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4AAC0" w14:textId="77777777" w:rsidR="007D6FE7" w:rsidRDefault="007D6FE7" w:rsidP="00BA3473">
      <w:pPr>
        <w:pStyle w:val="ConsPlusNormal"/>
        <w:ind w:left="3828"/>
        <w:jc w:val="both"/>
        <w:rPr>
          <w:rFonts w:ascii="Times New Roman" w:hAnsi="Times New Roman" w:cs="Times New Roman"/>
          <w:b/>
          <w:sz w:val="27"/>
          <w:szCs w:val="27"/>
        </w:rPr>
      </w:pPr>
      <w:bookmarkStart w:id="0" w:name="_GoBack"/>
      <w:bookmarkEnd w:id="0"/>
    </w:p>
    <w:p w14:paraId="4324F60D" w14:textId="6D3DA5F5" w:rsidR="00BA3473" w:rsidRDefault="00BA3473" w:rsidP="00BA3473">
      <w:pPr>
        <w:pStyle w:val="ConsPlusNormal"/>
        <w:ind w:left="3828"/>
        <w:jc w:val="both"/>
        <w:rPr>
          <w:rFonts w:ascii="Times New Roman" w:hAnsi="Times New Roman" w:cs="Times New Roman"/>
          <w:b/>
          <w:sz w:val="27"/>
          <w:szCs w:val="27"/>
        </w:rPr>
      </w:pPr>
      <w:r w:rsidRPr="003B7740">
        <w:rPr>
          <w:rFonts w:ascii="Times New Roman" w:hAnsi="Times New Roman" w:cs="Times New Roman"/>
          <w:b/>
          <w:sz w:val="27"/>
          <w:szCs w:val="27"/>
        </w:rPr>
        <w:t>Одобрено решением рабочей группы Министерства здравоохранения Российской Федерации по подготовке методических рекомендаций по реализации способов оплаты медицинской помощи в рамках программы государственных гарантий бесплатного оказания гражданам медицинской помощи</w:t>
      </w:r>
    </w:p>
    <w:p w14:paraId="350CE110" w14:textId="77777777" w:rsidR="00BA3473" w:rsidRPr="003B7740" w:rsidRDefault="00BA3473" w:rsidP="00EA3039">
      <w:pPr>
        <w:pStyle w:val="ConsPlusNormal"/>
        <w:ind w:left="3828"/>
        <w:jc w:val="both"/>
        <w:rPr>
          <w:rFonts w:ascii="Times New Roman" w:hAnsi="Times New Roman" w:cs="Times New Roman"/>
          <w:b/>
          <w:sz w:val="27"/>
          <w:szCs w:val="27"/>
        </w:rPr>
      </w:pPr>
    </w:p>
    <w:p w14:paraId="4361642E" w14:textId="7AC98178" w:rsidR="00BA3473" w:rsidRDefault="00BA3473" w:rsidP="00EA3039">
      <w:pPr>
        <w:pStyle w:val="ConsPlusNormal"/>
        <w:ind w:left="3828"/>
        <w:jc w:val="both"/>
        <w:rPr>
          <w:rFonts w:ascii="Times New Roman" w:hAnsi="Times New Roman" w:cs="Times New Roman"/>
          <w:sz w:val="28"/>
          <w:szCs w:val="28"/>
        </w:rPr>
      </w:pPr>
      <w:r w:rsidRPr="003B7740">
        <w:rPr>
          <w:rFonts w:ascii="Times New Roman" w:hAnsi="Times New Roman" w:cs="Times New Roman"/>
          <w:b/>
          <w:sz w:val="27"/>
          <w:szCs w:val="27"/>
        </w:rPr>
        <w:t>(протокол заседания от</w:t>
      </w:r>
      <w:r>
        <w:rPr>
          <w:rFonts w:ascii="Times New Roman" w:hAnsi="Times New Roman" w:cs="Times New Roman"/>
          <w:b/>
          <w:sz w:val="27"/>
          <w:szCs w:val="27"/>
        </w:rPr>
        <w:t xml:space="preserve"> 26.01.2022 № 66/11/1</w:t>
      </w:r>
      <w:r w:rsidRPr="003B7740">
        <w:rPr>
          <w:rFonts w:ascii="Times New Roman" w:hAnsi="Times New Roman" w:cs="Times New Roman"/>
          <w:b/>
          <w:sz w:val="27"/>
          <w:szCs w:val="27"/>
        </w:rPr>
        <w:t>)</w:t>
      </w:r>
    </w:p>
    <w:p w14:paraId="64B08734" w14:textId="77777777" w:rsidR="00BA3473" w:rsidRDefault="00BA3473" w:rsidP="00EA3039">
      <w:pPr>
        <w:pStyle w:val="ConsPlusNormal"/>
        <w:ind w:left="3828" w:firstLine="567"/>
        <w:jc w:val="both"/>
        <w:rPr>
          <w:rFonts w:ascii="Times New Roman" w:hAnsi="Times New Roman" w:cs="Times New Roman"/>
          <w:sz w:val="28"/>
          <w:szCs w:val="28"/>
        </w:rPr>
      </w:pPr>
    </w:p>
    <w:p w14:paraId="20870042" w14:textId="77777777" w:rsidR="00BA3473" w:rsidRDefault="00BA3473" w:rsidP="00EA3039">
      <w:pPr>
        <w:pStyle w:val="ConsPlusNormal"/>
        <w:ind w:firstLine="567"/>
        <w:jc w:val="both"/>
        <w:rPr>
          <w:rFonts w:ascii="Times New Roman" w:hAnsi="Times New Roman" w:cs="Times New Roman"/>
          <w:sz w:val="28"/>
          <w:szCs w:val="28"/>
        </w:rPr>
      </w:pPr>
    </w:p>
    <w:p w14:paraId="49020232" w14:textId="77777777" w:rsidR="00BA3473" w:rsidRDefault="00BA3473" w:rsidP="00EA3039">
      <w:pPr>
        <w:pStyle w:val="ConsPlusNormal"/>
        <w:ind w:firstLine="567"/>
        <w:jc w:val="both"/>
        <w:rPr>
          <w:rFonts w:ascii="Times New Roman" w:hAnsi="Times New Roman" w:cs="Times New Roman"/>
          <w:sz w:val="28"/>
          <w:szCs w:val="28"/>
        </w:rPr>
      </w:pPr>
    </w:p>
    <w:p w14:paraId="72C3679F" w14:textId="211BAF07" w:rsidR="004525F0" w:rsidRPr="00D028D3" w:rsidRDefault="007F6687" w:rsidP="00EA3039">
      <w:pPr>
        <w:pStyle w:val="ConsPlusNormal"/>
        <w:spacing w:line="276" w:lineRule="auto"/>
        <w:ind w:firstLine="567"/>
        <w:jc w:val="both"/>
        <w:rPr>
          <w:rFonts w:ascii="Times New Roman" w:hAnsi="Times New Roman" w:cs="Times New Roman"/>
          <w:sz w:val="28"/>
          <w:szCs w:val="28"/>
        </w:rPr>
      </w:pPr>
      <w:r w:rsidRPr="006F0B56">
        <w:rPr>
          <w:rFonts w:ascii="Times New Roman" w:hAnsi="Times New Roman" w:cs="Times New Roman"/>
          <w:sz w:val="28"/>
          <w:szCs w:val="28"/>
        </w:rPr>
        <w:t>Методические рекомендации по способам оплаты медицинской помощи за счет средств обязательного медицинского страхования</w:t>
      </w:r>
      <w:r>
        <w:rPr>
          <w:rFonts w:ascii="Times New Roman" w:hAnsi="Times New Roman" w:cs="Times New Roman"/>
          <w:sz w:val="28"/>
          <w:szCs w:val="28"/>
        </w:rPr>
        <w:t xml:space="preserve"> (далее – рекомендации</w:t>
      </w:r>
      <w:r w:rsidRPr="00D028D3">
        <w:rPr>
          <w:rFonts w:ascii="Times New Roman" w:hAnsi="Times New Roman" w:cs="Times New Roman"/>
          <w:sz w:val="28"/>
          <w:szCs w:val="28"/>
        </w:rPr>
        <w:t xml:space="preserve">) </w:t>
      </w:r>
      <w:r w:rsidR="004525F0" w:rsidRPr="00D028D3">
        <w:rPr>
          <w:rFonts w:ascii="Times New Roman" w:hAnsi="Times New Roman" w:cs="Times New Roman"/>
          <w:sz w:val="28"/>
        </w:rPr>
        <w:t>подготовлены в соответствии с Программой государственных гарантий бесплатного оказания гражданам медицинской помощи на 2022 год и на плановый период 2023 и 2024 годов</w:t>
      </w:r>
      <w:r w:rsidR="003C0DC7" w:rsidRPr="00D028D3">
        <w:rPr>
          <w:rFonts w:ascii="Times New Roman" w:hAnsi="Times New Roman" w:cs="Times New Roman"/>
          <w:sz w:val="28"/>
        </w:rPr>
        <w:t xml:space="preserve">, </w:t>
      </w:r>
      <w:r w:rsidR="003C0DC7" w:rsidRPr="00EA3039">
        <w:rPr>
          <w:rFonts w:ascii="Times New Roman" w:hAnsi="Times New Roman" w:cs="Times New Roman"/>
          <w:sz w:val="28"/>
        </w:rPr>
        <w:t>утвержденной постановлением Правительства Российской Федерации от 28 декабря 2021 г. № 2505</w:t>
      </w:r>
      <w:r w:rsidR="00211285" w:rsidRPr="00EA3039">
        <w:rPr>
          <w:rFonts w:ascii="Times New Roman" w:hAnsi="Times New Roman" w:cs="Times New Roman"/>
          <w:sz w:val="28"/>
        </w:rPr>
        <w:t>,</w:t>
      </w:r>
      <w:r w:rsidR="004525F0" w:rsidRPr="00EA3039">
        <w:rPr>
          <w:rFonts w:ascii="Times New Roman" w:hAnsi="Times New Roman" w:cs="Times New Roman"/>
          <w:sz w:val="28"/>
        </w:rPr>
        <w:t xml:space="preserve"> </w:t>
      </w:r>
      <w:r w:rsidR="004525F0" w:rsidRPr="00D028D3">
        <w:rPr>
          <w:rFonts w:ascii="Times New Roman" w:hAnsi="Times New Roman" w:cs="Times New Roman"/>
          <w:sz w:val="28"/>
        </w:rPr>
        <w:t>в части базовой программы обязательного медицинского страхования</w:t>
      </w:r>
      <w:r w:rsidR="00211285" w:rsidRPr="00D028D3">
        <w:rPr>
          <w:rFonts w:ascii="Times New Roman" w:hAnsi="Times New Roman" w:cs="Times New Roman"/>
          <w:sz w:val="28"/>
        </w:rPr>
        <w:t xml:space="preserve"> (далее соответственно – Программа, базовая программа)</w:t>
      </w:r>
      <w:r w:rsidR="004525F0" w:rsidRPr="00D028D3">
        <w:rPr>
          <w:rFonts w:ascii="Times New Roman" w:hAnsi="Times New Roman" w:cs="Times New Roman"/>
          <w:sz w:val="28"/>
        </w:rPr>
        <w:t>, а также Требовани</w:t>
      </w:r>
      <w:r w:rsidRPr="00D028D3">
        <w:rPr>
          <w:rFonts w:ascii="Times New Roman" w:hAnsi="Times New Roman" w:cs="Times New Roman"/>
          <w:sz w:val="28"/>
        </w:rPr>
        <w:t>ями</w:t>
      </w:r>
      <w:r w:rsidR="004525F0" w:rsidRPr="00D028D3">
        <w:rPr>
          <w:rFonts w:ascii="Times New Roman" w:hAnsi="Times New Roman" w:cs="Times New Roman"/>
          <w:sz w:val="28"/>
        </w:rPr>
        <w:t xml:space="preserve"> </w:t>
      </w:r>
      <w:r w:rsidRPr="00D028D3">
        <w:rPr>
          <w:rFonts w:ascii="Times New Roman" w:hAnsi="Times New Roman" w:cs="Times New Roman"/>
          <w:sz w:val="28"/>
        </w:rPr>
        <w:br/>
      </w:r>
      <w:r w:rsidR="004525F0" w:rsidRPr="00D028D3">
        <w:rPr>
          <w:rFonts w:ascii="Times New Roman" w:hAnsi="Times New Roman" w:cs="Times New Roman"/>
          <w:sz w:val="28"/>
        </w:rPr>
        <w:t>к структуре и содержан</w:t>
      </w:r>
      <w:r w:rsidR="0015166B" w:rsidRPr="00D028D3">
        <w:rPr>
          <w:rFonts w:ascii="Times New Roman" w:hAnsi="Times New Roman" w:cs="Times New Roman"/>
          <w:sz w:val="28"/>
        </w:rPr>
        <w:t>и</w:t>
      </w:r>
      <w:r w:rsidR="004525F0" w:rsidRPr="00D028D3">
        <w:rPr>
          <w:rFonts w:ascii="Times New Roman" w:hAnsi="Times New Roman" w:cs="Times New Roman"/>
          <w:sz w:val="28"/>
        </w:rPr>
        <w:t>ю тарифного соглашения, утвержденны</w:t>
      </w:r>
      <w:r w:rsidR="00BA3473">
        <w:rPr>
          <w:rFonts w:ascii="Times New Roman" w:hAnsi="Times New Roman" w:cs="Times New Roman"/>
          <w:sz w:val="28"/>
        </w:rPr>
        <w:t>ми</w:t>
      </w:r>
      <w:r w:rsidR="004525F0" w:rsidRPr="00D028D3">
        <w:rPr>
          <w:rFonts w:ascii="Times New Roman" w:hAnsi="Times New Roman" w:cs="Times New Roman"/>
          <w:sz w:val="28"/>
        </w:rPr>
        <w:t xml:space="preserve"> приказом </w:t>
      </w:r>
      <w:r w:rsidR="00F6236E" w:rsidRPr="00EA3039">
        <w:rPr>
          <w:rFonts w:ascii="Times New Roman" w:hAnsi="Times New Roman"/>
          <w:sz w:val="28"/>
          <w:szCs w:val="28"/>
        </w:rPr>
        <w:t>Министерства здравоохранения Российской Федерации от 29 декабря 2020 г. № 1397н (</w:t>
      </w:r>
      <w:r w:rsidR="00A508EB" w:rsidRPr="00EA3039">
        <w:rPr>
          <w:rFonts w:ascii="Times New Roman" w:hAnsi="Times New Roman"/>
          <w:sz w:val="28"/>
          <w:szCs w:val="28"/>
        </w:rPr>
        <w:t xml:space="preserve">с изменениями и дополнениями, внесенными </w:t>
      </w:r>
      <w:r w:rsidR="00A508EB" w:rsidRPr="00D028D3">
        <w:rPr>
          <w:rFonts w:ascii="Times New Roman" w:hAnsi="Times New Roman" w:cs="Times New Roman"/>
          <w:sz w:val="28"/>
        </w:rPr>
        <w:t xml:space="preserve">приказом </w:t>
      </w:r>
      <w:r w:rsidR="00A508EB" w:rsidRPr="00EA3039">
        <w:rPr>
          <w:rFonts w:ascii="Times New Roman" w:hAnsi="Times New Roman"/>
          <w:sz w:val="28"/>
          <w:szCs w:val="28"/>
        </w:rPr>
        <w:t xml:space="preserve">Министерства здравоохранения Российской Федерации от 14 января 2022 г. </w:t>
      </w:r>
      <w:r w:rsidRPr="00EA3039">
        <w:rPr>
          <w:rFonts w:ascii="Times New Roman" w:hAnsi="Times New Roman"/>
          <w:sz w:val="28"/>
          <w:szCs w:val="28"/>
        </w:rPr>
        <w:br/>
      </w:r>
      <w:r w:rsidR="00A508EB" w:rsidRPr="00EA3039">
        <w:rPr>
          <w:rFonts w:ascii="Times New Roman" w:hAnsi="Times New Roman"/>
          <w:sz w:val="28"/>
          <w:szCs w:val="28"/>
        </w:rPr>
        <w:t xml:space="preserve">№ 11н,  </w:t>
      </w:r>
      <w:r w:rsidR="00F6236E" w:rsidRPr="00EA3039">
        <w:rPr>
          <w:rFonts w:ascii="Times New Roman" w:hAnsi="Times New Roman"/>
          <w:sz w:val="28"/>
          <w:szCs w:val="28"/>
        </w:rPr>
        <w:t>зарегистрировано в Министерстве</w:t>
      </w:r>
      <w:r w:rsidR="00A508EB" w:rsidRPr="00EA3039">
        <w:rPr>
          <w:rFonts w:ascii="Times New Roman" w:hAnsi="Times New Roman"/>
          <w:sz w:val="28"/>
          <w:szCs w:val="28"/>
        </w:rPr>
        <w:t xml:space="preserve"> </w:t>
      </w:r>
      <w:r w:rsidR="00F6236E" w:rsidRPr="00EA3039">
        <w:rPr>
          <w:rFonts w:ascii="Times New Roman" w:hAnsi="Times New Roman"/>
          <w:sz w:val="28"/>
          <w:szCs w:val="28"/>
        </w:rPr>
        <w:t xml:space="preserve">юстиции Российской Федерации </w:t>
      </w:r>
      <w:r w:rsidRPr="00EA3039">
        <w:rPr>
          <w:rFonts w:ascii="Times New Roman" w:hAnsi="Times New Roman"/>
          <w:sz w:val="28"/>
          <w:szCs w:val="28"/>
        </w:rPr>
        <w:br/>
      </w:r>
      <w:r w:rsidR="00F6236E" w:rsidRPr="00EA3039">
        <w:rPr>
          <w:rFonts w:ascii="Times New Roman" w:hAnsi="Times New Roman"/>
          <w:sz w:val="28"/>
          <w:szCs w:val="28"/>
        </w:rPr>
        <w:t>1</w:t>
      </w:r>
      <w:r w:rsidR="00A508EB" w:rsidRPr="00EA3039">
        <w:rPr>
          <w:rFonts w:ascii="Times New Roman" w:hAnsi="Times New Roman"/>
          <w:sz w:val="28"/>
          <w:szCs w:val="28"/>
        </w:rPr>
        <w:t>9</w:t>
      </w:r>
      <w:r w:rsidR="00F6236E" w:rsidRPr="00EA3039">
        <w:rPr>
          <w:rFonts w:ascii="Times New Roman" w:hAnsi="Times New Roman"/>
          <w:sz w:val="28"/>
          <w:szCs w:val="28"/>
        </w:rPr>
        <w:t xml:space="preserve"> </w:t>
      </w:r>
      <w:r w:rsidR="00A508EB" w:rsidRPr="00EA3039">
        <w:rPr>
          <w:rFonts w:ascii="Times New Roman" w:hAnsi="Times New Roman"/>
          <w:sz w:val="28"/>
          <w:szCs w:val="28"/>
        </w:rPr>
        <w:t xml:space="preserve">января </w:t>
      </w:r>
      <w:r w:rsidR="00F6236E" w:rsidRPr="00EA3039">
        <w:rPr>
          <w:rFonts w:ascii="Times New Roman" w:hAnsi="Times New Roman"/>
          <w:sz w:val="28"/>
          <w:szCs w:val="28"/>
        </w:rPr>
        <w:t>202</w:t>
      </w:r>
      <w:r w:rsidR="00A508EB" w:rsidRPr="00EA3039">
        <w:rPr>
          <w:rFonts w:ascii="Times New Roman" w:hAnsi="Times New Roman"/>
          <w:sz w:val="28"/>
          <w:szCs w:val="28"/>
        </w:rPr>
        <w:t>2</w:t>
      </w:r>
      <w:r w:rsidR="00F6236E" w:rsidRPr="00EA3039">
        <w:rPr>
          <w:rFonts w:ascii="Times New Roman" w:hAnsi="Times New Roman"/>
          <w:sz w:val="28"/>
          <w:szCs w:val="28"/>
        </w:rPr>
        <w:t xml:space="preserve"> г., регистрационный № 6</w:t>
      </w:r>
      <w:r w:rsidR="00A508EB" w:rsidRPr="00EA3039">
        <w:rPr>
          <w:rFonts w:ascii="Times New Roman" w:hAnsi="Times New Roman"/>
          <w:sz w:val="28"/>
          <w:szCs w:val="28"/>
        </w:rPr>
        <w:t>69</w:t>
      </w:r>
      <w:r w:rsidR="00F6236E" w:rsidRPr="00EA3039">
        <w:rPr>
          <w:rFonts w:ascii="Times New Roman" w:hAnsi="Times New Roman"/>
          <w:sz w:val="28"/>
          <w:szCs w:val="28"/>
        </w:rPr>
        <w:t>2</w:t>
      </w:r>
      <w:r w:rsidR="00A508EB" w:rsidRPr="00EA3039">
        <w:rPr>
          <w:rFonts w:ascii="Times New Roman" w:hAnsi="Times New Roman"/>
          <w:sz w:val="28"/>
          <w:szCs w:val="28"/>
        </w:rPr>
        <w:t>5</w:t>
      </w:r>
      <w:r w:rsidR="00F6236E" w:rsidRPr="00EA3039">
        <w:rPr>
          <w:rFonts w:ascii="Times New Roman" w:hAnsi="Times New Roman"/>
          <w:sz w:val="28"/>
          <w:szCs w:val="28"/>
        </w:rPr>
        <w:t>)</w:t>
      </w:r>
      <w:r w:rsidR="00F6236E" w:rsidRPr="00EA3039">
        <w:rPr>
          <w:rFonts w:ascii="Times New Roman" w:hAnsi="Times New Roman" w:cs="Times New Roman"/>
          <w:sz w:val="28"/>
          <w:szCs w:val="28"/>
        </w:rPr>
        <w:t xml:space="preserve"> </w:t>
      </w:r>
      <w:r w:rsidR="004525F0" w:rsidRPr="00D028D3">
        <w:rPr>
          <w:rFonts w:ascii="Times New Roman" w:hAnsi="Times New Roman" w:cs="Times New Roman"/>
          <w:sz w:val="28"/>
          <w:szCs w:val="28"/>
        </w:rPr>
        <w:t xml:space="preserve">(далее – Требования), </w:t>
      </w:r>
      <w:r w:rsidRPr="00D028D3">
        <w:rPr>
          <w:rFonts w:ascii="Times New Roman" w:hAnsi="Times New Roman" w:cs="Times New Roman"/>
          <w:sz w:val="28"/>
          <w:szCs w:val="28"/>
        </w:rPr>
        <w:br/>
      </w:r>
      <w:r w:rsidR="004525F0" w:rsidRPr="00D028D3">
        <w:rPr>
          <w:rFonts w:ascii="Times New Roman" w:hAnsi="Times New Roman" w:cs="Times New Roman"/>
          <w:sz w:val="28"/>
          <w:szCs w:val="28"/>
        </w:rPr>
        <w:t>и разъясняют порядок оплаты медицинской помощи</w:t>
      </w:r>
      <w:r w:rsidR="00F6236E" w:rsidRPr="00D028D3">
        <w:rPr>
          <w:rFonts w:ascii="Times New Roman" w:hAnsi="Times New Roman" w:cs="Times New Roman"/>
          <w:sz w:val="28"/>
          <w:szCs w:val="28"/>
        </w:rPr>
        <w:t xml:space="preserve">, </w:t>
      </w:r>
      <w:r w:rsidR="00F6236E" w:rsidRPr="00EA3039">
        <w:rPr>
          <w:rFonts w:ascii="Times New Roman" w:hAnsi="Times New Roman" w:cs="Times New Roman"/>
          <w:sz w:val="28"/>
          <w:szCs w:val="28"/>
        </w:rPr>
        <w:t>оказанной</w:t>
      </w:r>
      <w:r w:rsidR="004525F0" w:rsidRPr="00EA3039">
        <w:rPr>
          <w:rFonts w:ascii="Times New Roman" w:hAnsi="Times New Roman" w:cs="Times New Roman"/>
          <w:sz w:val="28"/>
          <w:szCs w:val="28"/>
        </w:rPr>
        <w:t xml:space="preserve"> </w:t>
      </w:r>
      <w:r w:rsidR="004525F0" w:rsidRPr="00D028D3">
        <w:rPr>
          <w:rFonts w:ascii="Times New Roman" w:hAnsi="Times New Roman" w:cs="Times New Roman"/>
          <w:sz w:val="28"/>
          <w:szCs w:val="28"/>
        </w:rPr>
        <w:t xml:space="preserve">в рамках </w:t>
      </w:r>
      <w:r w:rsidR="006D59B0" w:rsidRPr="00D028D3">
        <w:rPr>
          <w:rFonts w:ascii="Times New Roman" w:hAnsi="Times New Roman" w:cs="Times New Roman"/>
          <w:sz w:val="28"/>
          <w:szCs w:val="28"/>
        </w:rPr>
        <w:t>территориальных</w:t>
      </w:r>
      <w:r w:rsidR="004525F0" w:rsidRPr="00D028D3">
        <w:rPr>
          <w:rFonts w:ascii="Times New Roman" w:hAnsi="Times New Roman" w:cs="Times New Roman"/>
          <w:sz w:val="28"/>
          <w:szCs w:val="28"/>
        </w:rPr>
        <w:t xml:space="preserve"> программ обязательного медицинского страхования.</w:t>
      </w:r>
    </w:p>
    <w:p w14:paraId="4D6B2BEF" w14:textId="6C4A9053" w:rsidR="004525F0" w:rsidRPr="00D028D3" w:rsidRDefault="006E62A9" w:rsidP="00EA3039">
      <w:pPr>
        <w:pStyle w:val="ConsPlusNormal"/>
        <w:spacing w:line="276" w:lineRule="auto"/>
        <w:ind w:firstLine="540"/>
        <w:jc w:val="both"/>
        <w:rPr>
          <w:rFonts w:ascii="Times New Roman" w:hAnsi="Times New Roman" w:cs="Times New Roman"/>
          <w:sz w:val="28"/>
        </w:rPr>
      </w:pPr>
      <w:r w:rsidRPr="00EA3039">
        <w:rPr>
          <w:rFonts w:ascii="Times New Roman" w:hAnsi="Times New Roman" w:cs="Times New Roman"/>
          <w:sz w:val="28"/>
          <w:szCs w:val="28"/>
        </w:rPr>
        <w:t>С</w:t>
      </w:r>
      <w:r w:rsidRPr="00D028D3">
        <w:rPr>
          <w:rFonts w:ascii="Times New Roman" w:hAnsi="Times New Roman" w:cs="Times New Roman"/>
          <w:sz w:val="28"/>
          <w:szCs w:val="28"/>
        </w:rPr>
        <w:t xml:space="preserve"> учетом изменений, внесенных с 2022 года в способы оплаты </w:t>
      </w:r>
      <w:r w:rsidRPr="006F0B56">
        <w:rPr>
          <w:rFonts w:ascii="Times New Roman" w:hAnsi="Times New Roman" w:cs="Times New Roman"/>
          <w:sz w:val="28"/>
          <w:szCs w:val="28"/>
        </w:rPr>
        <w:t>медицинской помощи за счет средств обязательного медицинского страхования</w:t>
      </w:r>
      <w:r>
        <w:rPr>
          <w:rFonts w:ascii="Times New Roman" w:hAnsi="Times New Roman" w:cs="Times New Roman"/>
          <w:sz w:val="28"/>
          <w:szCs w:val="28"/>
        </w:rPr>
        <w:t xml:space="preserve"> указанными нормативными правовыми актами, </w:t>
      </w:r>
      <w:r w:rsidR="00F9411F">
        <w:rPr>
          <w:rFonts w:ascii="Times New Roman" w:hAnsi="Times New Roman" w:cs="Times New Roman"/>
          <w:sz w:val="28"/>
          <w:szCs w:val="28"/>
        </w:rPr>
        <w:t>н</w:t>
      </w:r>
      <w:r w:rsidRPr="00EA3039">
        <w:rPr>
          <w:rFonts w:ascii="Times New Roman" w:hAnsi="Times New Roman" w:cs="Times New Roman"/>
          <w:sz w:val="28"/>
          <w:szCs w:val="28"/>
        </w:rPr>
        <w:t>астоящи</w:t>
      </w:r>
      <w:r w:rsidR="00F9411F">
        <w:rPr>
          <w:rFonts w:ascii="Times New Roman" w:hAnsi="Times New Roman" w:cs="Times New Roman"/>
          <w:sz w:val="28"/>
          <w:szCs w:val="28"/>
        </w:rPr>
        <w:t>ми</w:t>
      </w:r>
      <w:r w:rsidRPr="00EA3039">
        <w:rPr>
          <w:rFonts w:ascii="Times New Roman" w:hAnsi="Times New Roman" w:cs="Times New Roman"/>
          <w:sz w:val="28"/>
          <w:szCs w:val="28"/>
        </w:rPr>
        <w:t xml:space="preserve"> рекомендаци</w:t>
      </w:r>
      <w:r w:rsidR="00F9411F">
        <w:rPr>
          <w:rFonts w:ascii="Times New Roman" w:hAnsi="Times New Roman" w:cs="Times New Roman"/>
          <w:sz w:val="28"/>
          <w:szCs w:val="28"/>
        </w:rPr>
        <w:t>ям</w:t>
      </w:r>
      <w:r w:rsidRPr="00EA3039">
        <w:rPr>
          <w:rFonts w:ascii="Times New Roman" w:hAnsi="Times New Roman" w:cs="Times New Roman"/>
          <w:sz w:val="28"/>
          <w:szCs w:val="28"/>
        </w:rPr>
        <w:t>и</w:t>
      </w:r>
      <w:r w:rsidR="00F9411F">
        <w:rPr>
          <w:rFonts w:ascii="Times New Roman" w:hAnsi="Times New Roman" w:cs="Times New Roman"/>
          <w:sz w:val="28"/>
          <w:szCs w:val="28"/>
        </w:rPr>
        <w:t xml:space="preserve"> даны соответствующие разъяснения, в том числе в части оплаты</w:t>
      </w:r>
      <w:r w:rsidR="00F9411F" w:rsidRPr="00F9411F">
        <w:rPr>
          <w:rFonts w:ascii="Times New Roman" w:hAnsi="Times New Roman" w:cs="Times New Roman"/>
          <w:sz w:val="28"/>
        </w:rPr>
        <w:t xml:space="preserve"> </w:t>
      </w:r>
      <w:r w:rsidR="00F9411F" w:rsidRPr="009F2777">
        <w:rPr>
          <w:rFonts w:ascii="Times New Roman" w:hAnsi="Times New Roman" w:cs="Times New Roman"/>
          <w:sz w:val="28"/>
        </w:rPr>
        <w:t>углубленн</w:t>
      </w:r>
      <w:r w:rsidR="00F9411F">
        <w:rPr>
          <w:rFonts w:ascii="Times New Roman" w:hAnsi="Times New Roman" w:cs="Times New Roman"/>
          <w:sz w:val="28"/>
        </w:rPr>
        <w:t>ой</w:t>
      </w:r>
      <w:r w:rsidR="00F9411F" w:rsidRPr="009F2777">
        <w:rPr>
          <w:rFonts w:ascii="Times New Roman" w:hAnsi="Times New Roman" w:cs="Times New Roman"/>
          <w:sz w:val="28"/>
        </w:rPr>
        <w:t xml:space="preserve"> диспансеризаци</w:t>
      </w:r>
      <w:r w:rsidR="00F9411F">
        <w:rPr>
          <w:rFonts w:ascii="Times New Roman" w:hAnsi="Times New Roman" w:cs="Times New Roman"/>
          <w:sz w:val="28"/>
        </w:rPr>
        <w:t>и</w:t>
      </w:r>
      <w:r w:rsidR="00F9411F" w:rsidRPr="009F2777">
        <w:rPr>
          <w:rFonts w:ascii="Times New Roman" w:hAnsi="Times New Roman" w:cs="Times New Roman"/>
          <w:sz w:val="28"/>
        </w:rPr>
        <w:t xml:space="preserve"> </w:t>
      </w:r>
      <w:r w:rsidR="00F9411F">
        <w:rPr>
          <w:rFonts w:ascii="Times New Roman" w:hAnsi="Times New Roman" w:cs="Times New Roman"/>
          <w:sz w:val="28"/>
        </w:rPr>
        <w:t>г</w:t>
      </w:r>
      <w:r w:rsidR="00F9411F" w:rsidRPr="009F2777">
        <w:rPr>
          <w:rFonts w:ascii="Times New Roman" w:hAnsi="Times New Roman" w:cs="Times New Roman"/>
          <w:sz w:val="28"/>
        </w:rPr>
        <w:t>раждан, переболевши</w:t>
      </w:r>
      <w:r w:rsidR="00F9411F">
        <w:rPr>
          <w:rFonts w:ascii="Times New Roman" w:hAnsi="Times New Roman" w:cs="Times New Roman"/>
          <w:sz w:val="28"/>
        </w:rPr>
        <w:t>х</w:t>
      </w:r>
      <w:r w:rsidR="00F9411F" w:rsidRPr="009F2777">
        <w:rPr>
          <w:rFonts w:ascii="Times New Roman" w:hAnsi="Times New Roman" w:cs="Times New Roman"/>
          <w:sz w:val="28"/>
        </w:rPr>
        <w:t xml:space="preserve"> новой коронавирусной инфекцией (COVID-19)</w:t>
      </w:r>
      <w:r w:rsidR="00F9411F">
        <w:rPr>
          <w:rFonts w:ascii="Times New Roman" w:hAnsi="Times New Roman" w:cs="Times New Roman"/>
          <w:sz w:val="28"/>
        </w:rPr>
        <w:t xml:space="preserve">, в рамках установленного Программой </w:t>
      </w:r>
      <w:r w:rsidR="00B03478" w:rsidRPr="00D028D3">
        <w:rPr>
          <w:rFonts w:ascii="Times New Roman" w:hAnsi="Times New Roman" w:cs="Times New Roman"/>
          <w:sz w:val="28"/>
        </w:rPr>
        <w:t>перечня исследований и медицинских вмешательств и среднего норматива финансовых затрат на их проведение</w:t>
      </w:r>
      <w:r w:rsidR="00F9411F" w:rsidRPr="00D028D3">
        <w:rPr>
          <w:rFonts w:ascii="Times New Roman" w:hAnsi="Times New Roman" w:cs="Times New Roman"/>
          <w:sz w:val="28"/>
        </w:rPr>
        <w:t xml:space="preserve">. </w:t>
      </w:r>
    </w:p>
    <w:p w14:paraId="137B40E6" w14:textId="450F6B11" w:rsidR="00B03478" w:rsidRPr="00EA3039" w:rsidRDefault="00B03478" w:rsidP="00EA3039">
      <w:pPr>
        <w:pStyle w:val="ConsPlusNormal"/>
        <w:spacing w:line="276" w:lineRule="auto"/>
        <w:ind w:firstLine="567"/>
        <w:jc w:val="both"/>
        <w:rPr>
          <w:rFonts w:ascii="Times New Roman" w:hAnsi="Times New Roman" w:cs="Times New Roman"/>
          <w:sz w:val="28"/>
        </w:rPr>
      </w:pPr>
      <w:r w:rsidRPr="00D028D3">
        <w:rPr>
          <w:rFonts w:ascii="Times New Roman" w:hAnsi="Times New Roman" w:cs="Times New Roman"/>
          <w:sz w:val="28"/>
        </w:rPr>
        <w:t xml:space="preserve">Особое внимание уделено разъяснениям по оплате </w:t>
      </w:r>
      <w:r w:rsidRPr="00EA3039">
        <w:rPr>
          <w:rFonts w:ascii="Times New Roman" w:hAnsi="Times New Roman" w:cs="Times New Roman"/>
          <w:sz w:val="28"/>
        </w:rPr>
        <w:t xml:space="preserve">медицинской помощи, оказанной в амбулаторных условиях по профилю «Медицинская реабилитация», поскольку </w:t>
      </w:r>
      <w:r w:rsidRPr="00D028D3">
        <w:rPr>
          <w:rFonts w:ascii="Times New Roman" w:hAnsi="Times New Roman" w:cs="Times New Roman"/>
          <w:sz w:val="28"/>
          <w:szCs w:val="28"/>
        </w:rPr>
        <w:t xml:space="preserve">с 2022 года </w:t>
      </w:r>
      <w:r w:rsidRPr="00D028D3">
        <w:rPr>
          <w:rFonts w:ascii="Times New Roman" w:hAnsi="Times New Roman" w:cs="Times New Roman"/>
          <w:sz w:val="28"/>
        </w:rPr>
        <w:t>Программой</w:t>
      </w:r>
      <w:r w:rsidRPr="00EA3039">
        <w:rPr>
          <w:rFonts w:ascii="Times New Roman" w:hAnsi="Times New Roman" w:cs="Times New Roman"/>
          <w:sz w:val="28"/>
        </w:rPr>
        <w:t xml:space="preserve"> установлены средние </w:t>
      </w:r>
      <w:r w:rsidRPr="00EA3039">
        <w:rPr>
          <w:rFonts w:ascii="Times New Roman" w:hAnsi="Times New Roman" w:cs="Times New Roman"/>
          <w:sz w:val="28"/>
        </w:rPr>
        <w:lastRenderedPageBreak/>
        <w:t xml:space="preserve">нормативы объема и финансовых затрат на единицу объема по медицинской реабилитации, </w:t>
      </w:r>
      <w:r w:rsidRPr="00EA3039">
        <w:rPr>
          <w:rFonts w:ascii="Times New Roman" w:hAnsi="Times New Roman" w:cs="Times New Roman"/>
          <w:sz w:val="28"/>
          <w:szCs w:val="28"/>
        </w:rPr>
        <w:t xml:space="preserve">включая реабилитацию пациентов после перенесенной </w:t>
      </w:r>
      <w:r w:rsidRPr="00EA3039">
        <w:rPr>
          <w:rFonts w:ascii="Times New Roman" w:hAnsi="Times New Roman" w:cs="Times New Roman"/>
          <w:sz w:val="28"/>
        </w:rPr>
        <w:t>новой коронавирусной инфекции (COVID-19).</w:t>
      </w:r>
    </w:p>
    <w:p w14:paraId="4E1576EF" w14:textId="75597D2E" w:rsidR="001D2C89" w:rsidRDefault="00B03478" w:rsidP="00EA3039">
      <w:pPr>
        <w:pStyle w:val="ConsPlusNormal"/>
        <w:spacing w:line="276" w:lineRule="auto"/>
        <w:ind w:firstLine="540"/>
        <w:jc w:val="both"/>
        <w:rPr>
          <w:rFonts w:ascii="Times New Roman" w:hAnsi="Times New Roman" w:cs="Times New Roman"/>
          <w:sz w:val="28"/>
        </w:rPr>
      </w:pPr>
      <w:r w:rsidRPr="00D028D3">
        <w:rPr>
          <w:rFonts w:ascii="Times New Roman" w:hAnsi="Times New Roman" w:cs="Times New Roman"/>
          <w:sz w:val="28"/>
          <w:szCs w:val="28"/>
        </w:rPr>
        <w:t xml:space="preserve">Впервые </w:t>
      </w:r>
      <w:r w:rsidR="001F717B" w:rsidRPr="00D028D3">
        <w:rPr>
          <w:rFonts w:ascii="Times New Roman" w:hAnsi="Times New Roman" w:cs="Times New Roman"/>
          <w:sz w:val="28"/>
          <w:szCs w:val="28"/>
        </w:rPr>
        <w:t>представлены р</w:t>
      </w:r>
      <w:r w:rsidRPr="00D028D3">
        <w:rPr>
          <w:rFonts w:ascii="Times New Roman" w:hAnsi="Times New Roman" w:cs="Times New Roman"/>
          <w:sz w:val="28"/>
          <w:szCs w:val="28"/>
        </w:rPr>
        <w:t>екомендации по п</w:t>
      </w:r>
      <w:r w:rsidRPr="00EA3039">
        <w:rPr>
          <w:rFonts w:ascii="Times New Roman" w:hAnsi="Times New Roman" w:cs="Times New Roman"/>
          <w:sz w:val="28"/>
        </w:rPr>
        <w:t>рименени</w:t>
      </w:r>
      <w:r w:rsidRPr="00D028D3">
        <w:rPr>
          <w:rFonts w:ascii="Times New Roman" w:hAnsi="Times New Roman" w:cs="Times New Roman"/>
          <w:sz w:val="28"/>
        </w:rPr>
        <w:t>ю</w:t>
      </w:r>
      <w:r w:rsidRPr="00EA3039">
        <w:rPr>
          <w:rFonts w:ascii="Times New Roman" w:hAnsi="Times New Roman" w:cs="Times New Roman"/>
          <w:sz w:val="28"/>
        </w:rPr>
        <w:t xml:space="preserve"> </w:t>
      </w:r>
      <w:r w:rsidR="001F717B" w:rsidRPr="00D028D3">
        <w:rPr>
          <w:rFonts w:ascii="Times New Roman" w:hAnsi="Times New Roman" w:cs="Times New Roman"/>
          <w:sz w:val="28"/>
        </w:rPr>
        <w:t xml:space="preserve">установленных </w:t>
      </w:r>
      <w:r w:rsidR="001F717B" w:rsidRPr="00D028D3">
        <w:rPr>
          <w:rFonts w:ascii="Times New Roman" w:hAnsi="Times New Roman" w:cs="Times New Roman"/>
          <w:sz w:val="28"/>
          <w:szCs w:val="28"/>
        </w:rPr>
        <w:t>Требованиями</w:t>
      </w:r>
      <w:r w:rsidR="001F717B" w:rsidRPr="00D028D3">
        <w:rPr>
          <w:rFonts w:ascii="Times New Roman" w:hAnsi="Times New Roman" w:cs="Times New Roman"/>
          <w:sz w:val="28"/>
        </w:rPr>
        <w:t xml:space="preserve"> </w:t>
      </w:r>
      <w:r w:rsidRPr="00EA3039">
        <w:rPr>
          <w:rFonts w:ascii="Times New Roman" w:hAnsi="Times New Roman" w:cs="Times New Roman"/>
          <w:sz w:val="28"/>
        </w:rPr>
        <w:t>показателей результативности деятельности медицинск</w:t>
      </w:r>
      <w:r w:rsidR="001F717B" w:rsidRPr="00D028D3">
        <w:rPr>
          <w:rFonts w:ascii="Times New Roman" w:hAnsi="Times New Roman" w:cs="Times New Roman"/>
          <w:sz w:val="28"/>
        </w:rPr>
        <w:t>их</w:t>
      </w:r>
      <w:r w:rsidRPr="00EA3039">
        <w:rPr>
          <w:rFonts w:ascii="Times New Roman" w:hAnsi="Times New Roman" w:cs="Times New Roman"/>
          <w:sz w:val="28"/>
        </w:rPr>
        <w:t xml:space="preserve"> организаци</w:t>
      </w:r>
      <w:r w:rsidR="001F717B" w:rsidRPr="00D028D3">
        <w:rPr>
          <w:rFonts w:ascii="Times New Roman" w:hAnsi="Times New Roman" w:cs="Times New Roman"/>
          <w:sz w:val="28"/>
        </w:rPr>
        <w:t>й</w:t>
      </w:r>
      <w:r w:rsidRPr="00D028D3">
        <w:rPr>
          <w:rFonts w:ascii="Times New Roman" w:hAnsi="Times New Roman" w:cs="Times New Roman"/>
          <w:sz w:val="28"/>
        </w:rPr>
        <w:t xml:space="preserve"> для оплаты медицинской помощи</w:t>
      </w:r>
      <w:r w:rsidR="001F717B" w:rsidRPr="00D028D3">
        <w:rPr>
          <w:rFonts w:ascii="Times New Roman" w:hAnsi="Times New Roman" w:cs="Times New Roman"/>
          <w:sz w:val="28"/>
        </w:rPr>
        <w:t xml:space="preserve"> </w:t>
      </w:r>
      <w:r w:rsidR="001F717B" w:rsidRPr="00EA3039">
        <w:rPr>
          <w:rFonts w:ascii="Times New Roman" w:hAnsi="Times New Roman" w:cs="Times New Roman"/>
          <w:sz w:val="28"/>
        </w:rPr>
        <w:t>в амбулаторных условиях</w:t>
      </w:r>
      <w:r w:rsidRPr="00D028D3">
        <w:rPr>
          <w:rFonts w:ascii="Times New Roman" w:hAnsi="Times New Roman" w:cs="Times New Roman"/>
          <w:sz w:val="28"/>
        </w:rPr>
        <w:t xml:space="preserve"> </w:t>
      </w:r>
      <w:r w:rsidR="001D2C89">
        <w:rPr>
          <w:rFonts w:ascii="Times New Roman" w:hAnsi="Times New Roman" w:cs="Times New Roman"/>
          <w:sz w:val="28"/>
        </w:rPr>
        <w:br/>
      </w:r>
      <w:r w:rsidRPr="00D028D3">
        <w:rPr>
          <w:rFonts w:ascii="Times New Roman" w:hAnsi="Times New Roman" w:cs="Times New Roman"/>
          <w:sz w:val="28"/>
        </w:rPr>
        <w:t>по подушевому нормативу финансирования на прикрепившихся лиц</w:t>
      </w:r>
      <w:r w:rsidR="001F717B" w:rsidRPr="00D028D3">
        <w:rPr>
          <w:rFonts w:ascii="Times New Roman" w:hAnsi="Times New Roman" w:cs="Times New Roman"/>
          <w:sz w:val="28"/>
        </w:rPr>
        <w:t>. Приведены р</w:t>
      </w:r>
      <w:r w:rsidR="001F717B" w:rsidRPr="00EA3039">
        <w:rPr>
          <w:rFonts w:ascii="Times New Roman" w:hAnsi="Times New Roman" w:cs="Times New Roman"/>
          <w:sz w:val="28"/>
          <w:szCs w:val="28"/>
        </w:rPr>
        <w:t>екомендуемые подходы к бальной оценк</w:t>
      </w:r>
      <w:r w:rsidR="00F1116E">
        <w:rPr>
          <w:rFonts w:ascii="Times New Roman" w:hAnsi="Times New Roman" w:cs="Times New Roman"/>
          <w:sz w:val="28"/>
          <w:szCs w:val="28"/>
        </w:rPr>
        <w:t>е</w:t>
      </w:r>
      <w:r w:rsidR="001F717B" w:rsidRPr="00EA3039">
        <w:rPr>
          <w:rFonts w:ascii="Times New Roman" w:hAnsi="Times New Roman" w:cs="Times New Roman"/>
          <w:sz w:val="28"/>
          <w:szCs w:val="28"/>
        </w:rPr>
        <w:t xml:space="preserve"> показателей результативности </w:t>
      </w:r>
      <w:r w:rsidR="001F717B" w:rsidRPr="00EA3039">
        <w:rPr>
          <w:rFonts w:ascii="Times New Roman" w:hAnsi="Times New Roman" w:cs="Times New Roman"/>
          <w:sz w:val="28"/>
        </w:rPr>
        <w:t>деятельности медицинских организаций</w:t>
      </w:r>
      <w:r w:rsidR="001F717B" w:rsidRPr="00EA3039">
        <w:rPr>
          <w:rFonts w:ascii="Times New Roman" w:hAnsi="Times New Roman" w:cs="Times New Roman"/>
          <w:sz w:val="28"/>
          <w:szCs w:val="28"/>
        </w:rPr>
        <w:t xml:space="preserve"> и </w:t>
      </w:r>
      <w:r w:rsidR="001F717B" w:rsidRPr="00EA3039">
        <w:rPr>
          <w:rFonts w:ascii="Times New Roman" w:hAnsi="Times New Roman" w:cs="Times New Roman"/>
          <w:sz w:val="28"/>
        </w:rPr>
        <w:t>порядок расчета значений этих показателей</w:t>
      </w:r>
      <w:r w:rsidR="001F717B" w:rsidRPr="00D028D3">
        <w:rPr>
          <w:rFonts w:ascii="Times New Roman" w:hAnsi="Times New Roman" w:cs="Times New Roman"/>
          <w:sz w:val="28"/>
        </w:rPr>
        <w:t>.</w:t>
      </w:r>
      <w:r w:rsidR="001F717B" w:rsidRPr="00EA3039">
        <w:rPr>
          <w:rFonts w:ascii="Times New Roman" w:hAnsi="Times New Roman" w:cs="Times New Roman"/>
          <w:sz w:val="28"/>
        </w:rPr>
        <w:t xml:space="preserve"> </w:t>
      </w:r>
    </w:p>
    <w:p w14:paraId="61213C26" w14:textId="353712B2" w:rsidR="001F717B" w:rsidRPr="00D028D3" w:rsidRDefault="001F717B" w:rsidP="00EA3039">
      <w:pPr>
        <w:pStyle w:val="ConsPlusNormal"/>
        <w:spacing w:line="276" w:lineRule="auto"/>
        <w:ind w:firstLine="540"/>
        <w:jc w:val="both"/>
        <w:rPr>
          <w:rFonts w:ascii="Times New Roman" w:hAnsi="Times New Roman" w:cs="Times New Roman"/>
          <w:sz w:val="28"/>
        </w:rPr>
      </w:pPr>
      <w:r w:rsidRPr="00D028D3">
        <w:rPr>
          <w:rFonts w:ascii="Times New Roman" w:hAnsi="Times New Roman" w:cs="Times New Roman"/>
          <w:sz w:val="28"/>
        </w:rPr>
        <w:t>Основными отличиями новой модели клинико-статистических групп заболеваний (далее – КСГ) от модели КСГ 2021 года являются:</w:t>
      </w:r>
    </w:p>
    <w:p w14:paraId="530D58D7" w14:textId="77777777" w:rsidR="001F717B" w:rsidRPr="00D028D3" w:rsidRDefault="001F717B" w:rsidP="00EA3039">
      <w:pPr>
        <w:pStyle w:val="ConsPlusNormal"/>
        <w:spacing w:line="276" w:lineRule="auto"/>
        <w:ind w:firstLine="540"/>
        <w:jc w:val="both"/>
        <w:rPr>
          <w:rFonts w:ascii="Times New Roman" w:hAnsi="Times New Roman" w:cs="Times New Roman"/>
          <w:sz w:val="28"/>
        </w:rPr>
      </w:pPr>
      <w:r w:rsidRPr="00EA3039">
        <w:rPr>
          <w:rFonts w:ascii="Times New Roman" w:hAnsi="Times New Roman" w:cs="Times New Roman"/>
          <w:sz w:val="28"/>
        </w:rPr>
        <w:t>1)</w:t>
      </w:r>
      <w:r w:rsidRPr="00D028D3">
        <w:rPr>
          <w:rFonts w:ascii="Times New Roman" w:hAnsi="Times New Roman" w:cs="Times New Roman"/>
          <w:sz w:val="28"/>
        </w:rPr>
        <w:t xml:space="preserve"> изменение количества КСГ в стационарных условиях с 387 до 402 групп, в условиях дневного стационара – со 172 до 182 групп (в том числе </w:t>
      </w:r>
      <w:r w:rsidRPr="00D028D3">
        <w:rPr>
          <w:rFonts w:ascii="Times New Roman" w:hAnsi="Times New Roman" w:cs="Times New Roman"/>
          <w:sz w:val="28"/>
        </w:rPr>
        <w:br/>
        <w:t>398 КСГ в стационарных условиях и 181 КСГ в условиях дневного стационара без учета групп для оплаты диализа, установленных для федеральных медицинских организаций), в том числе за счет:</w:t>
      </w:r>
    </w:p>
    <w:p w14:paraId="4216248B" w14:textId="77777777" w:rsidR="001F717B" w:rsidRPr="00D028D3" w:rsidRDefault="001F717B" w:rsidP="00EA3039">
      <w:pPr>
        <w:pStyle w:val="ConsPlusNormal"/>
        <w:spacing w:line="276" w:lineRule="auto"/>
        <w:ind w:firstLine="540"/>
        <w:jc w:val="both"/>
        <w:rPr>
          <w:rFonts w:ascii="Times New Roman" w:hAnsi="Times New Roman" w:cs="Times New Roman"/>
          <w:sz w:val="28"/>
        </w:rPr>
      </w:pPr>
      <w:r w:rsidRPr="00D028D3">
        <w:rPr>
          <w:rFonts w:ascii="Times New Roman" w:hAnsi="Times New Roman" w:cs="Times New Roman"/>
          <w:sz w:val="28"/>
        </w:rPr>
        <w:t xml:space="preserve">- изменения принципа формирования КСГ для оплаты случаев лечения </w:t>
      </w:r>
      <w:r w:rsidRPr="00D028D3">
        <w:rPr>
          <w:rFonts w:ascii="Times New Roman" w:hAnsi="Times New Roman" w:cs="Times New Roman"/>
          <w:sz w:val="28"/>
        </w:rPr>
        <w:br/>
        <w:t>по профилю «дерматология» (выбор КСГ осуществляется на основании применяемых методов лечения);</w:t>
      </w:r>
    </w:p>
    <w:p w14:paraId="6684CCAC" w14:textId="77777777" w:rsidR="001F717B" w:rsidRPr="00D028D3" w:rsidRDefault="001F717B" w:rsidP="00EA3039">
      <w:pPr>
        <w:pStyle w:val="ConsPlusNormal"/>
        <w:spacing w:line="276" w:lineRule="auto"/>
        <w:ind w:firstLine="540"/>
        <w:jc w:val="both"/>
        <w:rPr>
          <w:rFonts w:ascii="Times New Roman" w:hAnsi="Times New Roman" w:cs="Times New Roman"/>
          <w:sz w:val="28"/>
        </w:rPr>
      </w:pPr>
      <w:r w:rsidRPr="00D028D3">
        <w:rPr>
          <w:rFonts w:ascii="Times New Roman" w:hAnsi="Times New Roman" w:cs="Times New Roman"/>
          <w:sz w:val="28"/>
        </w:rPr>
        <w:t xml:space="preserve">- увеличения количества, в том числе актуализации, КСГ для случаев лекарственной терапии взрослых со злокачественными новообразованиями (кроме лимфоидной и кроветворной тканей) с 13 до 17 групп как </w:t>
      </w:r>
      <w:r w:rsidRPr="00D028D3">
        <w:rPr>
          <w:rFonts w:ascii="Times New Roman" w:hAnsi="Times New Roman" w:cs="Times New Roman"/>
          <w:sz w:val="28"/>
        </w:rPr>
        <w:br/>
        <w:t>в стационарных условиях, так и в условиях дневного стационара;</w:t>
      </w:r>
    </w:p>
    <w:p w14:paraId="0FACDD12" w14:textId="77777777" w:rsidR="001F717B" w:rsidRPr="00D028D3" w:rsidRDefault="001F717B" w:rsidP="00EA3039">
      <w:pPr>
        <w:pStyle w:val="ConsPlusNormal"/>
        <w:spacing w:line="276" w:lineRule="auto"/>
        <w:ind w:firstLine="540"/>
        <w:jc w:val="both"/>
        <w:rPr>
          <w:rFonts w:ascii="Times New Roman" w:hAnsi="Times New Roman" w:cs="Times New Roman"/>
          <w:sz w:val="28"/>
        </w:rPr>
      </w:pPr>
      <w:r w:rsidRPr="00D028D3">
        <w:rPr>
          <w:rFonts w:ascii="Times New Roman" w:hAnsi="Times New Roman" w:cs="Times New Roman"/>
          <w:sz w:val="28"/>
        </w:rPr>
        <w:t>- выделения КСГ для позднего посттрансплантационного периода после пересадки костного мозга в стационарных условиях;</w:t>
      </w:r>
    </w:p>
    <w:p w14:paraId="75A9B54E" w14:textId="77777777" w:rsidR="001F717B" w:rsidRPr="00D028D3" w:rsidRDefault="001F717B" w:rsidP="00EA3039">
      <w:pPr>
        <w:pStyle w:val="ConsPlusNormal"/>
        <w:spacing w:line="276" w:lineRule="auto"/>
        <w:ind w:firstLine="540"/>
        <w:jc w:val="both"/>
        <w:rPr>
          <w:rFonts w:ascii="Times New Roman" w:hAnsi="Times New Roman" w:cs="Times New Roman"/>
          <w:sz w:val="28"/>
        </w:rPr>
      </w:pPr>
      <w:r w:rsidRPr="00D028D3">
        <w:rPr>
          <w:rFonts w:ascii="Times New Roman" w:hAnsi="Times New Roman" w:cs="Times New Roman"/>
          <w:sz w:val="28"/>
        </w:rPr>
        <w:t xml:space="preserve">- выделения 3 КСГ для случаев проведения антимикробной терапии инфекций, вызванных полирезистентными микроорганизмами, </w:t>
      </w:r>
      <w:r w:rsidRPr="00D028D3">
        <w:rPr>
          <w:rFonts w:ascii="Times New Roman" w:hAnsi="Times New Roman" w:cs="Times New Roman"/>
          <w:sz w:val="28"/>
        </w:rPr>
        <w:br/>
        <w:t>в стационарных условиях;</w:t>
      </w:r>
    </w:p>
    <w:p w14:paraId="0A9D7344" w14:textId="77777777" w:rsidR="001F717B" w:rsidRPr="00D028D3" w:rsidRDefault="001F717B" w:rsidP="00EA3039">
      <w:pPr>
        <w:pStyle w:val="ConsPlusNormal"/>
        <w:spacing w:line="276" w:lineRule="auto"/>
        <w:ind w:firstLine="540"/>
        <w:jc w:val="both"/>
        <w:rPr>
          <w:rFonts w:ascii="Times New Roman" w:hAnsi="Times New Roman" w:cs="Times New Roman"/>
          <w:sz w:val="28"/>
        </w:rPr>
      </w:pPr>
      <w:r w:rsidRPr="00D028D3">
        <w:rPr>
          <w:rFonts w:ascii="Times New Roman" w:hAnsi="Times New Roman" w:cs="Times New Roman"/>
          <w:sz w:val="28"/>
        </w:rPr>
        <w:t>- выделения КСГ для случаев проведения иммунизации против респираторно-синцитиальной вирусной инфекции, как в стационарных условиях, так и в условиях дневного стационара;</w:t>
      </w:r>
    </w:p>
    <w:p w14:paraId="555BA9FB" w14:textId="77777777" w:rsidR="001F717B" w:rsidRDefault="001F717B" w:rsidP="00EA3039">
      <w:pPr>
        <w:pStyle w:val="ConsPlusNormal"/>
        <w:spacing w:line="276" w:lineRule="auto"/>
        <w:ind w:firstLine="540"/>
        <w:jc w:val="both"/>
        <w:rPr>
          <w:rFonts w:ascii="Times New Roman" w:hAnsi="Times New Roman" w:cs="Times New Roman"/>
          <w:sz w:val="28"/>
        </w:rPr>
      </w:pPr>
      <w:r w:rsidRPr="00EA3039">
        <w:rPr>
          <w:rFonts w:ascii="Times New Roman" w:hAnsi="Times New Roman" w:cs="Times New Roman"/>
          <w:sz w:val="28"/>
        </w:rPr>
        <w:t>2)</w:t>
      </w:r>
      <w:r w:rsidRPr="00D028D3">
        <w:rPr>
          <w:rFonts w:ascii="Times New Roman" w:hAnsi="Times New Roman" w:cs="Times New Roman"/>
          <w:sz w:val="28"/>
        </w:rPr>
        <w:t xml:space="preserve"> изменения подходов к оплате случаев лечения с применением генно-инженерных биологических препаратов и селективных иммунодепрессантов путем разгруппировки на 3 КСГ в стационарных условиях и в условиях дневного стационара </w:t>
      </w:r>
      <w:r>
        <w:rPr>
          <w:rFonts w:ascii="Times New Roman" w:hAnsi="Times New Roman" w:cs="Times New Roman"/>
          <w:sz w:val="28"/>
        </w:rPr>
        <w:t xml:space="preserve">(оплата осуществляется дифференцированно </w:t>
      </w:r>
      <w:r>
        <w:rPr>
          <w:rFonts w:ascii="Times New Roman" w:hAnsi="Times New Roman" w:cs="Times New Roman"/>
          <w:sz w:val="28"/>
        </w:rPr>
        <w:br/>
        <w:t>в зависимости от применяемого лекарственного препарата и возраста пациента).</w:t>
      </w:r>
    </w:p>
    <w:p w14:paraId="23813C54" w14:textId="062BCC97" w:rsidR="00F479CC" w:rsidRPr="00CF47D4" w:rsidRDefault="00F479CC" w:rsidP="006E6A06">
      <w:pPr>
        <w:pStyle w:val="ConsPlusNormal"/>
        <w:jc w:val="center"/>
        <w:outlineLvl w:val="1"/>
        <w:rPr>
          <w:rFonts w:ascii="Times New Roman" w:hAnsi="Times New Roman" w:cs="Times New Roman"/>
          <w:b/>
          <w:sz w:val="28"/>
        </w:rPr>
      </w:pPr>
      <w:r w:rsidRPr="00CF47D4">
        <w:rPr>
          <w:rFonts w:ascii="Times New Roman" w:hAnsi="Times New Roman" w:cs="Times New Roman"/>
          <w:b/>
          <w:sz w:val="28"/>
        </w:rPr>
        <w:lastRenderedPageBreak/>
        <w:t xml:space="preserve">СПОСОБЫ ОПЛАТЫ МЕДИЦИНСКОЙ ПОМОЩИ </w:t>
      </w:r>
      <w:r w:rsidR="00F1116E">
        <w:rPr>
          <w:rFonts w:ascii="Times New Roman" w:hAnsi="Times New Roman" w:cs="Times New Roman"/>
          <w:b/>
          <w:sz w:val="28"/>
        </w:rPr>
        <w:br/>
      </w:r>
      <w:r w:rsidRPr="00CF47D4">
        <w:rPr>
          <w:rFonts w:ascii="Times New Roman" w:hAnsi="Times New Roman" w:cs="Times New Roman"/>
          <w:b/>
          <w:sz w:val="28"/>
        </w:rPr>
        <w:t>В СТАЦИОНАРНЫХ УСЛОВИЯХ И В УСЛОВИЯХ ДНЕВНОГО СТАЦИОНАРА НА ОСНОВЕ ГРУПП ЗАБОЛЕВАНИЙ, В ТОМ ЧИСЛЕ КЛИНИКО-СТАТИСТИЧЕСКИХ ГРУПП (КСГ)</w:t>
      </w:r>
    </w:p>
    <w:p w14:paraId="2FF42773" w14:textId="77777777" w:rsidR="00834613" w:rsidRPr="00CF47D4" w:rsidRDefault="00834613" w:rsidP="006E6A06">
      <w:pPr>
        <w:pStyle w:val="ConsPlusNormal"/>
        <w:jc w:val="both"/>
        <w:rPr>
          <w:rFonts w:ascii="Times New Roman" w:hAnsi="Times New Roman" w:cs="Times New Roman"/>
          <w:sz w:val="28"/>
        </w:rPr>
      </w:pPr>
    </w:p>
    <w:p w14:paraId="38EDD966" w14:textId="77777777" w:rsidR="00F479CC" w:rsidRPr="00CF47D4" w:rsidRDefault="00A84692" w:rsidP="006E6A06">
      <w:pPr>
        <w:pStyle w:val="ConsPlusNormal"/>
        <w:ind w:firstLine="540"/>
        <w:jc w:val="both"/>
        <w:outlineLvl w:val="2"/>
        <w:rPr>
          <w:rFonts w:ascii="Times New Roman" w:hAnsi="Times New Roman" w:cs="Times New Roman"/>
          <w:b/>
          <w:sz w:val="28"/>
        </w:rPr>
      </w:pPr>
      <w:r w:rsidRPr="00CF47D4">
        <w:rPr>
          <w:rFonts w:ascii="Times New Roman" w:hAnsi="Times New Roman" w:cs="Times New Roman"/>
          <w:b/>
          <w:sz w:val="28"/>
        </w:rPr>
        <w:t>1.</w:t>
      </w:r>
      <w:r w:rsidR="00F479CC" w:rsidRPr="00CF47D4">
        <w:rPr>
          <w:rFonts w:ascii="Times New Roman" w:hAnsi="Times New Roman" w:cs="Times New Roman"/>
          <w:b/>
          <w:sz w:val="28"/>
        </w:rPr>
        <w:t xml:space="preserve"> Основные понятия и термины</w:t>
      </w:r>
    </w:p>
    <w:p w14:paraId="17B9FB58" w14:textId="77777777" w:rsidR="00F479CC" w:rsidRPr="00CF47D4" w:rsidRDefault="00F479CC" w:rsidP="006E6A06">
      <w:pPr>
        <w:pStyle w:val="ConsPlusNormal"/>
        <w:jc w:val="both"/>
        <w:rPr>
          <w:rFonts w:ascii="Times New Roman" w:hAnsi="Times New Roman" w:cs="Times New Roman"/>
          <w:sz w:val="28"/>
        </w:rPr>
      </w:pPr>
    </w:p>
    <w:p w14:paraId="54EC17EA" w14:textId="77777777" w:rsidR="00F479CC" w:rsidRPr="00D028D3" w:rsidRDefault="00960B1D"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xml:space="preserve">В </w:t>
      </w:r>
      <w:r w:rsidRPr="00D028D3">
        <w:rPr>
          <w:rFonts w:ascii="Times New Roman" w:hAnsi="Times New Roman" w:cs="Times New Roman"/>
          <w:sz w:val="28"/>
        </w:rPr>
        <w:t xml:space="preserve">целях </w:t>
      </w:r>
      <w:r w:rsidR="00F479CC" w:rsidRPr="00D028D3">
        <w:rPr>
          <w:rFonts w:ascii="Times New Roman" w:hAnsi="Times New Roman" w:cs="Times New Roman"/>
          <w:sz w:val="28"/>
        </w:rPr>
        <w:t>реализации настоящих рекомендаций устанавливаются следу</w:t>
      </w:r>
      <w:r w:rsidRPr="00D028D3">
        <w:rPr>
          <w:rFonts w:ascii="Times New Roman" w:hAnsi="Times New Roman" w:cs="Times New Roman"/>
          <w:sz w:val="28"/>
        </w:rPr>
        <w:t>ющие основные понятия и термины:</w:t>
      </w:r>
    </w:p>
    <w:p w14:paraId="005E47A6" w14:textId="77777777" w:rsidR="00F479CC" w:rsidRPr="00D028D3" w:rsidRDefault="00F479CC" w:rsidP="006E6A06">
      <w:pPr>
        <w:pStyle w:val="ConsPlusNormal"/>
        <w:ind w:firstLine="540"/>
        <w:jc w:val="both"/>
        <w:rPr>
          <w:rFonts w:ascii="Times New Roman" w:hAnsi="Times New Roman" w:cs="Times New Roman"/>
          <w:sz w:val="28"/>
        </w:rPr>
      </w:pPr>
      <w:r w:rsidRPr="00D028D3">
        <w:rPr>
          <w:rFonts w:ascii="Times New Roman" w:hAnsi="Times New Roman" w:cs="Times New Roman"/>
          <w:b/>
          <w:sz w:val="28"/>
        </w:rPr>
        <w:t>Случай госпитализации</w:t>
      </w:r>
      <w:r w:rsidRPr="00D028D3">
        <w:rPr>
          <w:rFonts w:ascii="Times New Roman" w:hAnsi="Times New Roman" w:cs="Times New Roman"/>
          <w:sz w:val="28"/>
        </w:rPr>
        <w:t xml:space="preserve"> </w:t>
      </w:r>
      <w:r w:rsidR="003673FF" w:rsidRPr="00EA3039">
        <w:rPr>
          <w:rFonts w:ascii="Times New Roman" w:hAnsi="Times New Roman" w:cs="Times New Roman"/>
          <w:sz w:val="28"/>
        </w:rPr>
        <w:t>в круглосуточный стационар (</w:t>
      </w:r>
      <w:r w:rsidR="003673FF" w:rsidRPr="00EA3039">
        <w:rPr>
          <w:rFonts w:ascii="Times New Roman" w:hAnsi="Times New Roman" w:cs="Times New Roman"/>
          <w:b/>
          <w:sz w:val="28"/>
        </w:rPr>
        <w:t>случай лечения</w:t>
      </w:r>
      <w:r w:rsidR="003673FF" w:rsidRPr="00EA3039">
        <w:rPr>
          <w:rFonts w:ascii="Times New Roman" w:hAnsi="Times New Roman" w:cs="Times New Roman"/>
          <w:sz w:val="28"/>
        </w:rPr>
        <w:t xml:space="preserve"> в дневном стационаре) </w:t>
      </w:r>
      <w:r w:rsidR="00960B1D" w:rsidRPr="00D028D3">
        <w:rPr>
          <w:rFonts w:ascii="Times New Roman" w:hAnsi="Times New Roman" w:cs="Times New Roman"/>
          <w:sz w:val="28"/>
        </w:rPr>
        <w:t>–</w:t>
      </w:r>
      <w:r w:rsidRPr="00D028D3">
        <w:rPr>
          <w:rFonts w:ascii="Times New Roman" w:hAnsi="Times New Roman" w:cs="Times New Roman"/>
          <w:sz w:val="28"/>
        </w:rPr>
        <w:t xml:space="preserve"> случай </w:t>
      </w:r>
      <w:r w:rsidR="003673FF" w:rsidRPr="00EA3039">
        <w:rPr>
          <w:rFonts w:ascii="Times New Roman" w:hAnsi="Times New Roman" w:cs="Times New Roman"/>
          <w:sz w:val="28"/>
        </w:rPr>
        <w:t xml:space="preserve">диагностики и </w:t>
      </w:r>
      <w:r w:rsidRPr="00D028D3">
        <w:rPr>
          <w:rFonts w:ascii="Times New Roman" w:hAnsi="Times New Roman" w:cs="Times New Roman"/>
          <w:sz w:val="28"/>
        </w:rPr>
        <w:t>лечения в стационарных условиях и (или) условиях дневного стационара, в рамках которого осуществляется ведение одной медицинской карты стационарного больного, являющийся единицей объема медицинской помощи в рамках реализации территориальной программы обязательного медицинского страхования;</w:t>
      </w:r>
    </w:p>
    <w:p w14:paraId="3BEF6467" w14:textId="77777777" w:rsidR="00F479CC" w:rsidRPr="00D028D3" w:rsidRDefault="00F479CC" w:rsidP="006E6A06">
      <w:pPr>
        <w:pStyle w:val="ConsPlusNormal"/>
        <w:ind w:firstLine="540"/>
        <w:jc w:val="both"/>
        <w:rPr>
          <w:rFonts w:ascii="Times New Roman" w:hAnsi="Times New Roman" w:cs="Times New Roman"/>
          <w:sz w:val="28"/>
        </w:rPr>
      </w:pPr>
      <w:r w:rsidRPr="00D028D3">
        <w:rPr>
          <w:rFonts w:ascii="Times New Roman" w:hAnsi="Times New Roman" w:cs="Times New Roman"/>
          <w:b/>
          <w:sz w:val="28"/>
        </w:rPr>
        <w:t>Клинико-статистическая группа заболеваний (</w:t>
      </w:r>
      <w:r w:rsidR="00A944C1" w:rsidRPr="00D028D3">
        <w:rPr>
          <w:rFonts w:ascii="Times New Roman" w:hAnsi="Times New Roman" w:cs="Times New Roman"/>
          <w:b/>
          <w:sz w:val="28"/>
        </w:rPr>
        <w:t xml:space="preserve">далее также – </w:t>
      </w:r>
      <w:r w:rsidRPr="00D028D3">
        <w:rPr>
          <w:rFonts w:ascii="Times New Roman" w:hAnsi="Times New Roman" w:cs="Times New Roman"/>
          <w:b/>
          <w:sz w:val="28"/>
        </w:rPr>
        <w:t>КСГ</w:t>
      </w:r>
      <w:r w:rsidR="00A944C1" w:rsidRPr="00D028D3">
        <w:rPr>
          <w:rFonts w:ascii="Times New Roman" w:hAnsi="Times New Roman" w:cs="Times New Roman"/>
          <w:b/>
          <w:sz w:val="28"/>
        </w:rPr>
        <w:t>, группа заболеваний, состояний</w:t>
      </w:r>
      <w:r w:rsidRPr="00D028D3">
        <w:rPr>
          <w:rFonts w:ascii="Times New Roman" w:hAnsi="Times New Roman" w:cs="Times New Roman"/>
          <w:b/>
          <w:sz w:val="28"/>
        </w:rPr>
        <w:t>)</w:t>
      </w:r>
      <w:r w:rsidRPr="00D028D3">
        <w:rPr>
          <w:rFonts w:ascii="Times New Roman" w:hAnsi="Times New Roman" w:cs="Times New Roman"/>
          <w:sz w:val="28"/>
        </w:rPr>
        <w:t xml:space="preserve"> </w:t>
      </w:r>
      <w:r w:rsidR="00960B1D" w:rsidRPr="00D028D3">
        <w:rPr>
          <w:rFonts w:ascii="Times New Roman" w:hAnsi="Times New Roman" w:cs="Times New Roman"/>
          <w:sz w:val="28"/>
        </w:rPr>
        <w:t>–</w:t>
      </w:r>
      <w:r w:rsidRPr="00D028D3">
        <w:rPr>
          <w:rFonts w:ascii="Times New Roman" w:hAnsi="Times New Roman" w:cs="Times New Roman"/>
          <w:sz w:val="28"/>
        </w:rPr>
        <w:t xml:space="preserve"> группа заболеваний, относящихся </w:t>
      </w:r>
      <w:r w:rsidR="003673FF" w:rsidRPr="00D028D3">
        <w:rPr>
          <w:rFonts w:ascii="Times New Roman" w:hAnsi="Times New Roman" w:cs="Times New Roman"/>
          <w:sz w:val="28"/>
        </w:rPr>
        <w:br/>
      </w:r>
      <w:r w:rsidRPr="00D028D3">
        <w:rPr>
          <w:rFonts w:ascii="Times New Roman" w:hAnsi="Times New Roman" w:cs="Times New Roman"/>
          <w:sz w:val="28"/>
        </w:rPr>
        <w:t>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14:paraId="69EB86A1" w14:textId="77777777" w:rsidR="00F479CC" w:rsidRPr="00D028D3" w:rsidRDefault="00F479CC" w:rsidP="006E6A06">
      <w:pPr>
        <w:pStyle w:val="ConsPlusNormal"/>
        <w:ind w:firstLine="540"/>
        <w:jc w:val="both"/>
        <w:rPr>
          <w:rFonts w:ascii="Times New Roman" w:hAnsi="Times New Roman" w:cs="Times New Roman"/>
          <w:sz w:val="28"/>
        </w:rPr>
      </w:pPr>
      <w:r w:rsidRPr="00D028D3">
        <w:rPr>
          <w:rFonts w:ascii="Times New Roman" w:hAnsi="Times New Roman" w:cs="Times New Roman"/>
          <w:b/>
          <w:sz w:val="28"/>
        </w:rPr>
        <w:t>Оплата медицинской помощи по КСГ</w:t>
      </w:r>
      <w:r w:rsidRPr="00D028D3">
        <w:rPr>
          <w:rFonts w:ascii="Times New Roman" w:hAnsi="Times New Roman" w:cs="Times New Roman"/>
          <w:sz w:val="28"/>
        </w:rPr>
        <w:t xml:space="preserve"> </w:t>
      </w:r>
      <w:r w:rsidR="00960B1D" w:rsidRPr="00D028D3">
        <w:rPr>
          <w:rFonts w:ascii="Times New Roman" w:hAnsi="Times New Roman" w:cs="Times New Roman"/>
          <w:sz w:val="28"/>
        </w:rPr>
        <w:t>–</w:t>
      </w:r>
      <w:r w:rsidRPr="00D028D3">
        <w:rPr>
          <w:rFonts w:ascii="Times New Roman" w:hAnsi="Times New Roman" w:cs="Times New Roman"/>
          <w:sz w:val="28"/>
        </w:rPr>
        <w:t xml:space="preserve"> оплата медицинской помощи по тарифу, рассчитанному исходя из установленных: базовой ставки, коэффициента </w:t>
      </w:r>
      <w:r w:rsidR="0091018C" w:rsidRPr="00D028D3">
        <w:rPr>
          <w:rFonts w:ascii="Times New Roman" w:hAnsi="Times New Roman" w:cs="Times New Roman"/>
          <w:sz w:val="28"/>
        </w:rPr>
        <w:t xml:space="preserve">относительной </w:t>
      </w:r>
      <w:r w:rsidRPr="00D028D3">
        <w:rPr>
          <w:rFonts w:ascii="Times New Roman" w:hAnsi="Times New Roman" w:cs="Times New Roman"/>
          <w:sz w:val="28"/>
        </w:rPr>
        <w:t>затратоемкости и поправочных коэффициентов;</w:t>
      </w:r>
    </w:p>
    <w:p w14:paraId="0B98B418" w14:textId="47ED01A6" w:rsidR="00F479CC" w:rsidRPr="00D028D3" w:rsidRDefault="00F479CC" w:rsidP="006E6A06">
      <w:pPr>
        <w:pStyle w:val="ConsPlusNormal"/>
        <w:ind w:firstLine="540"/>
        <w:jc w:val="both"/>
        <w:rPr>
          <w:rFonts w:ascii="Times New Roman" w:hAnsi="Times New Roman" w:cs="Times New Roman"/>
          <w:sz w:val="28"/>
        </w:rPr>
      </w:pPr>
      <w:r w:rsidRPr="00D028D3">
        <w:rPr>
          <w:rFonts w:ascii="Times New Roman" w:hAnsi="Times New Roman" w:cs="Times New Roman"/>
          <w:b/>
          <w:sz w:val="28"/>
        </w:rPr>
        <w:t>Базовая ставка</w:t>
      </w:r>
      <w:r w:rsidRPr="00D028D3">
        <w:rPr>
          <w:rFonts w:ascii="Times New Roman" w:hAnsi="Times New Roman" w:cs="Times New Roman"/>
          <w:sz w:val="28"/>
        </w:rPr>
        <w:t xml:space="preserve"> </w:t>
      </w:r>
      <w:r w:rsidR="00960B1D" w:rsidRPr="00D028D3">
        <w:rPr>
          <w:rFonts w:ascii="Times New Roman" w:hAnsi="Times New Roman" w:cs="Times New Roman"/>
          <w:sz w:val="28"/>
        </w:rPr>
        <w:t>–</w:t>
      </w:r>
      <w:r w:rsidRPr="00D028D3">
        <w:rPr>
          <w:rFonts w:ascii="Times New Roman" w:hAnsi="Times New Roman" w:cs="Times New Roman"/>
          <w:sz w:val="28"/>
        </w:rPr>
        <w:t xml:space="preserve"> средний объем финансового обеспечения медицинской помощи в расчете на одного пролеченного пациента, определенный исходя </w:t>
      </w:r>
      <w:r w:rsidR="003673FF" w:rsidRPr="00D028D3">
        <w:rPr>
          <w:rFonts w:ascii="Times New Roman" w:hAnsi="Times New Roman" w:cs="Times New Roman"/>
          <w:sz w:val="28"/>
        </w:rPr>
        <w:br/>
      </w:r>
      <w:r w:rsidRPr="00D028D3">
        <w:rPr>
          <w:rFonts w:ascii="Times New Roman" w:hAnsi="Times New Roman" w:cs="Times New Roman"/>
          <w:sz w:val="28"/>
        </w:rPr>
        <w:t>из норматив</w:t>
      </w:r>
      <w:r w:rsidR="00A2776C" w:rsidRPr="00D028D3">
        <w:rPr>
          <w:rFonts w:ascii="Times New Roman" w:hAnsi="Times New Roman" w:cs="Times New Roman"/>
          <w:sz w:val="28"/>
        </w:rPr>
        <w:t>ов</w:t>
      </w:r>
      <w:r w:rsidRPr="00D028D3">
        <w:rPr>
          <w:rFonts w:ascii="Times New Roman" w:hAnsi="Times New Roman" w:cs="Times New Roman"/>
          <w:sz w:val="28"/>
        </w:rPr>
        <w:t xml:space="preserve"> финансовых затрат на единицу объема медицинской помощи, установленных территориальной программой государственных гарантий</w:t>
      </w:r>
      <w:r w:rsidR="00640DB3" w:rsidRPr="00D028D3">
        <w:rPr>
          <w:rFonts w:ascii="Times New Roman" w:hAnsi="Times New Roman" w:cs="Times New Roman"/>
          <w:sz w:val="28"/>
        </w:rPr>
        <w:t xml:space="preserve"> </w:t>
      </w:r>
      <w:r w:rsidR="00640DB3" w:rsidRPr="00EA3039">
        <w:rPr>
          <w:rFonts w:ascii="Times New Roman" w:hAnsi="Times New Roman" w:cs="Times New Roman"/>
          <w:sz w:val="28"/>
        </w:rPr>
        <w:t xml:space="preserve">бесплатного оказания гражданам медицинской помощи на 2022 год и </w:t>
      </w:r>
      <w:r w:rsidR="003673FF" w:rsidRPr="00EA3039">
        <w:rPr>
          <w:rFonts w:ascii="Times New Roman" w:hAnsi="Times New Roman" w:cs="Times New Roman"/>
          <w:sz w:val="28"/>
        </w:rPr>
        <w:br/>
      </w:r>
      <w:r w:rsidR="00640DB3" w:rsidRPr="00EA3039">
        <w:rPr>
          <w:rFonts w:ascii="Times New Roman" w:hAnsi="Times New Roman" w:cs="Times New Roman"/>
          <w:sz w:val="28"/>
        </w:rPr>
        <w:t xml:space="preserve">на плановый период 2023 и 2024 годов (далее – </w:t>
      </w:r>
      <w:r w:rsidR="00151350" w:rsidRPr="00EA3039">
        <w:rPr>
          <w:rFonts w:ascii="Times New Roman" w:hAnsi="Times New Roman" w:cs="Times New Roman"/>
          <w:sz w:val="28"/>
        </w:rPr>
        <w:t>Т</w:t>
      </w:r>
      <w:r w:rsidR="00640DB3" w:rsidRPr="00EA3039">
        <w:rPr>
          <w:rFonts w:ascii="Times New Roman" w:hAnsi="Times New Roman" w:cs="Times New Roman"/>
          <w:sz w:val="28"/>
        </w:rPr>
        <w:t>ерриториальная программа государственных гарантий)</w:t>
      </w:r>
      <w:r w:rsidRPr="00D028D3">
        <w:rPr>
          <w:rFonts w:ascii="Times New Roman" w:hAnsi="Times New Roman" w:cs="Times New Roman"/>
          <w:sz w:val="28"/>
        </w:rPr>
        <w:t xml:space="preserve">, с учетом </w:t>
      </w:r>
      <w:r w:rsidR="00A2776C" w:rsidRPr="00D028D3">
        <w:rPr>
          <w:rFonts w:ascii="Times New Roman" w:hAnsi="Times New Roman" w:cs="Times New Roman"/>
          <w:sz w:val="28"/>
        </w:rPr>
        <w:t>коэффициента приведения</w:t>
      </w:r>
      <w:r w:rsidRPr="00D028D3">
        <w:rPr>
          <w:rFonts w:ascii="Times New Roman" w:hAnsi="Times New Roman" w:cs="Times New Roman"/>
          <w:sz w:val="28"/>
        </w:rPr>
        <w:t>;</w:t>
      </w:r>
    </w:p>
    <w:p w14:paraId="7C41BBE1" w14:textId="223455C2" w:rsidR="00E10609" w:rsidRPr="00D028D3" w:rsidRDefault="00F479CC" w:rsidP="006E6A06">
      <w:pPr>
        <w:pStyle w:val="ConsPlusNormal"/>
        <w:ind w:firstLine="540"/>
        <w:jc w:val="both"/>
        <w:rPr>
          <w:rFonts w:ascii="Times New Roman" w:hAnsi="Times New Roman" w:cs="Times New Roman"/>
          <w:sz w:val="28"/>
        </w:rPr>
      </w:pPr>
      <w:r w:rsidRPr="00D028D3">
        <w:rPr>
          <w:rFonts w:ascii="Times New Roman" w:hAnsi="Times New Roman" w:cs="Times New Roman"/>
          <w:b/>
          <w:sz w:val="28"/>
        </w:rPr>
        <w:t>Коэффициент относительной затратоемкости</w:t>
      </w:r>
      <w:r w:rsidRPr="00D028D3">
        <w:rPr>
          <w:rFonts w:ascii="Times New Roman" w:hAnsi="Times New Roman" w:cs="Times New Roman"/>
          <w:sz w:val="28"/>
        </w:rPr>
        <w:t xml:space="preserve"> </w:t>
      </w:r>
      <w:r w:rsidR="00960B1D" w:rsidRPr="00D028D3">
        <w:rPr>
          <w:rFonts w:ascii="Times New Roman" w:hAnsi="Times New Roman" w:cs="Times New Roman"/>
          <w:sz w:val="28"/>
        </w:rPr>
        <w:t>–</w:t>
      </w:r>
      <w:r w:rsidRPr="00D028D3">
        <w:rPr>
          <w:rFonts w:ascii="Times New Roman" w:hAnsi="Times New Roman" w:cs="Times New Roman"/>
          <w:sz w:val="28"/>
        </w:rPr>
        <w:t xml:space="preserve"> устанавливаемый настоящими рекомендациями коэффициент</w:t>
      </w:r>
      <w:r w:rsidR="00722CE2" w:rsidRPr="00D028D3">
        <w:rPr>
          <w:rFonts w:ascii="Times New Roman" w:hAnsi="Times New Roman" w:cs="Times New Roman"/>
          <w:sz w:val="28"/>
        </w:rPr>
        <w:t>,</w:t>
      </w:r>
      <w:r w:rsidRPr="00D028D3">
        <w:rPr>
          <w:rFonts w:ascii="Times New Roman" w:hAnsi="Times New Roman" w:cs="Times New Roman"/>
          <w:sz w:val="28"/>
        </w:rPr>
        <w:t xml:space="preserve"> отражающий отношение</w:t>
      </w:r>
      <w:r w:rsidR="00434D19" w:rsidRPr="00D028D3">
        <w:rPr>
          <w:rFonts w:ascii="Times New Roman" w:hAnsi="Times New Roman" w:cs="Times New Roman"/>
          <w:sz w:val="28"/>
        </w:rPr>
        <w:t xml:space="preserve"> </w:t>
      </w:r>
      <w:r w:rsidR="0063768A" w:rsidRPr="00D028D3">
        <w:rPr>
          <w:rFonts w:ascii="Times New Roman" w:hAnsi="Times New Roman" w:cs="Times New Roman"/>
          <w:sz w:val="28"/>
        </w:rPr>
        <w:t xml:space="preserve">стоимости </w:t>
      </w:r>
      <w:r w:rsidR="00F31395" w:rsidRPr="00D028D3">
        <w:rPr>
          <w:rFonts w:ascii="Times New Roman" w:hAnsi="Times New Roman" w:cs="Times New Roman"/>
          <w:sz w:val="28"/>
        </w:rPr>
        <w:t xml:space="preserve">конкретной </w:t>
      </w:r>
      <w:r w:rsidR="00474DFC">
        <w:rPr>
          <w:rFonts w:ascii="Times New Roman" w:hAnsi="Times New Roman" w:cs="Times New Roman"/>
          <w:sz w:val="28"/>
        </w:rPr>
        <w:t>КСГ</w:t>
      </w:r>
      <w:r w:rsidR="0063768A" w:rsidRPr="00D028D3">
        <w:rPr>
          <w:rFonts w:ascii="Times New Roman" w:hAnsi="Times New Roman" w:cs="Times New Roman"/>
          <w:sz w:val="28"/>
        </w:rPr>
        <w:t xml:space="preserve"> к </w:t>
      </w:r>
      <w:r w:rsidR="00F31395" w:rsidRPr="00D028D3">
        <w:rPr>
          <w:rFonts w:ascii="Times New Roman" w:hAnsi="Times New Roman" w:cs="Times New Roman"/>
          <w:sz w:val="28"/>
        </w:rPr>
        <w:t xml:space="preserve">среднему объему финансового обеспечения </w:t>
      </w:r>
      <w:r w:rsidR="00D6787D" w:rsidRPr="00D028D3">
        <w:rPr>
          <w:rFonts w:ascii="Times New Roman" w:hAnsi="Times New Roman" w:cs="Times New Roman"/>
          <w:sz w:val="28"/>
        </w:rPr>
        <w:t>медицинской помощи в расчете на одного пролеченного пациента</w:t>
      </w:r>
      <w:r w:rsidR="0063768A" w:rsidRPr="00D028D3">
        <w:rPr>
          <w:rFonts w:ascii="Times New Roman" w:hAnsi="Times New Roman" w:cs="Times New Roman"/>
          <w:sz w:val="28"/>
        </w:rPr>
        <w:t xml:space="preserve"> </w:t>
      </w:r>
      <w:r w:rsidR="00F31395" w:rsidRPr="00D028D3">
        <w:rPr>
          <w:rFonts w:ascii="Times New Roman" w:hAnsi="Times New Roman" w:cs="Times New Roman"/>
          <w:sz w:val="28"/>
        </w:rPr>
        <w:t>(базовой ставке)</w:t>
      </w:r>
      <w:r w:rsidRPr="00D028D3">
        <w:rPr>
          <w:rFonts w:ascii="Times New Roman" w:hAnsi="Times New Roman" w:cs="Times New Roman"/>
          <w:sz w:val="28"/>
        </w:rPr>
        <w:t>;</w:t>
      </w:r>
    </w:p>
    <w:p w14:paraId="00D1ABAA" w14:textId="3411CC41" w:rsidR="00F479CC" w:rsidRPr="00D028D3" w:rsidRDefault="00F479CC" w:rsidP="006E6A06">
      <w:pPr>
        <w:pStyle w:val="ConsPlusNormal"/>
        <w:ind w:firstLine="540"/>
        <w:jc w:val="both"/>
        <w:rPr>
          <w:rFonts w:ascii="Times New Roman" w:hAnsi="Times New Roman" w:cs="Times New Roman"/>
          <w:sz w:val="28"/>
        </w:rPr>
      </w:pPr>
      <w:r w:rsidRPr="00D028D3">
        <w:rPr>
          <w:rFonts w:ascii="Times New Roman" w:hAnsi="Times New Roman" w:cs="Times New Roman"/>
          <w:b/>
          <w:sz w:val="28"/>
        </w:rPr>
        <w:t>Коэффициент дифференциации</w:t>
      </w:r>
      <w:r w:rsidRPr="00D028D3">
        <w:rPr>
          <w:rFonts w:ascii="Times New Roman" w:hAnsi="Times New Roman" w:cs="Times New Roman"/>
          <w:sz w:val="28"/>
        </w:rPr>
        <w:t xml:space="preserve"> </w:t>
      </w:r>
      <w:r w:rsidR="00960B1D" w:rsidRPr="00D028D3">
        <w:rPr>
          <w:rFonts w:ascii="Times New Roman" w:hAnsi="Times New Roman" w:cs="Times New Roman"/>
          <w:sz w:val="28"/>
        </w:rPr>
        <w:t>–</w:t>
      </w:r>
      <w:r w:rsidRPr="00D028D3">
        <w:rPr>
          <w:rFonts w:ascii="Times New Roman" w:hAnsi="Times New Roman" w:cs="Times New Roman"/>
          <w:sz w:val="28"/>
        </w:rPr>
        <w:t xml:space="preserve"> устанавливаемый на федеральном уровне коэффициент, отражающий более высокий уровень заработной платы и </w:t>
      </w:r>
      <w:r w:rsidR="007813D9" w:rsidRPr="00D028D3">
        <w:rPr>
          <w:rFonts w:ascii="Times New Roman" w:hAnsi="Times New Roman" w:cs="Times New Roman"/>
          <w:sz w:val="28"/>
        </w:rPr>
        <w:t xml:space="preserve">коэффициент ценовой дифференциации бюджетных услуг </w:t>
      </w:r>
      <w:r w:rsidRPr="00D028D3">
        <w:rPr>
          <w:rFonts w:ascii="Times New Roman" w:hAnsi="Times New Roman" w:cs="Times New Roman"/>
          <w:sz w:val="28"/>
        </w:rPr>
        <w:t xml:space="preserve">для </w:t>
      </w:r>
      <w:r w:rsidR="00640DB3" w:rsidRPr="00EA3039">
        <w:rPr>
          <w:rFonts w:ascii="Times New Roman" w:hAnsi="Times New Roman" w:cs="Times New Roman"/>
          <w:sz w:val="28"/>
        </w:rPr>
        <w:t>субъекта Российской Федерации</w:t>
      </w:r>
      <w:r w:rsidR="00640DB3" w:rsidRPr="00D028D3">
        <w:rPr>
          <w:rFonts w:ascii="Times New Roman" w:hAnsi="Times New Roman" w:cs="Times New Roman"/>
          <w:sz w:val="28"/>
        </w:rPr>
        <w:t xml:space="preserve"> </w:t>
      </w:r>
      <w:r w:rsidR="00640DB3" w:rsidRPr="00EA3039">
        <w:rPr>
          <w:rFonts w:ascii="Times New Roman" w:hAnsi="Times New Roman" w:cs="Times New Roman"/>
          <w:sz w:val="28"/>
        </w:rPr>
        <w:t xml:space="preserve">и/или </w:t>
      </w:r>
      <w:r w:rsidRPr="00D028D3">
        <w:rPr>
          <w:rFonts w:ascii="Times New Roman" w:hAnsi="Times New Roman" w:cs="Times New Roman"/>
          <w:sz w:val="28"/>
        </w:rPr>
        <w:t>отдельных территорий</w:t>
      </w:r>
      <w:r w:rsidR="00640DB3" w:rsidRPr="00D028D3">
        <w:rPr>
          <w:rFonts w:ascii="Times New Roman" w:hAnsi="Times New Roman" w:cs="Times New Roman"/>
          <w:sz w:val="28"/>
        </w:rPr>
        <w:t xml:space="preserve"> </w:t>
      </w:r>
      <w:r w:rsidR="00640DB3" w:rsidRPr="00EA3039">
        <w:rPr>
          <w:rFonts w:ascii="Times New Roman" w:hAnsi="Times New Roman" w:cs="Times New Roman"/>
          <w:sz w:val="28"/>
        </w:rPr>
        <w:t>субъекта Российской Федерации (</w:t>
      </w:r>
      <w:r w:rsidRPr="00D028D3">
        <w:rPr>
          <w:rFonts w:ascii="Times New Roman" w:hAnsi="Times New Roman" w:cs="Times New Roman"/>
          <w:sz w:val="28"/>
        </w:rPr>
        <w:t xml:space="preserve">используемый в расчетах в случае, если </w:t>
      </w:r>
      <w:r w:rsidR="00640DB3" w:rsidRPr="00EA3039">
        <w:rPr>
          <w:rFonts w:ascii="Times New Roman" w:hAnsi="Times New Roman" w:cs="Times New Roman"/>
          <w:sz w:val="28"/>
        </w:rPr>
        <w:t>коэффициент дифференциации не является единым для всей территории субъекта Российской Федерации)</w:t>
      </w:r>
      <w:r w:rsidRPr="00D028D3">
        <w:rPr>
          <w:rFonts w:ascii="Times New Roman" w:hAnsi="Times New Roman" w:cs="Times New Roman"/>
          <w:sz w:val="28"/>
        </w:rPr>
        <w:t>;</w:t>
      </w:r>
    </w:p>
    <w:p w14:paraId="06B3553B" w14:textId="415B5F08" w:rsidR="00F479CC" w:rsidRPr="00D028D3" w:rsidRDefault="00F479CC" w:rsidP="006E6A06">
      <w:pPr>
        <w:pStyle w:val="ConsPlusNormal"/>
        <w:ind w:firstLine="540"/>
        <w:jc w:val="both"/>
        <w:rPr>
          <w:rFonts w:ascii="Times New Roman" w:hAnsi="Times New Roman" w:cs="Times New Roman"/>
          <w:sz w:val="28"/>
        </w:rPr>
      </w:pPr>
      <w:r w:rsidRPr="00D028D3">
        <w:rPr>
          <w:rFonts w:ascii="Times New Roman" w:hAnsi="Times New Roman" w:cs="Times New Roman"/>
          <w:b/>
          <w:sz w:val="28"/>
        </w:rPr>
        <w:lastRenderedPageBreak/>
        <w:t>Поправочные коэффициенты</w:t>
      </w:r>
      <w:r w:rsidRPr="00D028D3">
        <w:rPr>
          <w:rFonts w:ascii="Times New Roman" w:hAnsi="Times New Roman" w:cs="Times New Roman"/>
          <w:sz w:val="28"/>
        </w:rPr>
        <w:t xml:space="preserve"> </w:t>
      </w:r>
      <w:r w:rsidR="00960B1D" w:rsidRPr="00D028D3">
        <w:rPr>
          <w:rFonts w:ascii="Times New Roman" w:hAnsi="Times New Roman" w:cs="Times New Roman"/>
          <w:sz w:val="28"/>
        </w:rPr>
        <w:t>–</w:t>
      </w:r>
      <w:r w:rsidRPr="00D028D3">
        <w:rPr>
          <w:rFonts w:ascii="Times New Roman" w:hAnsi="Times New Roman" w:cs="Times New Roman"/>
          <w:sz w:val="28"/>
        </w:rPr>
        <w:t xml:space="preserve"> устанавливаемые на территориальном уровне: </w:t>
      </w:r>
      <w:r w:rsidR="00EE6C90" w:rsidRPr="00D028D3">
        <w:rPr>
          <w:rFonts w:ascii="Times New Roman" w:hAnsi="Times New Roman" w:cs="Times New Roman"/>
          <w:sz w:val="28"/>
        </w:rPr>
        <w:t>коэффициент специфики</w:t>
      </w:r>
      <w:r w:rsidRPr="00D028D3">
        <w:rPr>
          <w:rFonts w:ascii="Times New Roman" w:hAnsi="Times New Roman" w:cs="Times New Roman"/>
          <w:sz w:val="28"/>
        </w:rPr>
        <w:t xml:space="preserve">, коэффициент уровня (подуровня) </w:t>
      </w:r>
      <w:r w:rsidR="00582DAE" w:rsidRPr="00D028D3">
        <w:rPr>
          <w:rFonts w:ascii="Times New Roman" w:hAnsi="Times New Roman" w:cs="Times New Roman"/>
          <w:sz w:val="28"/>
        </w:rPr>
        <w:t>медицинской организации</w:t>
      </w:r>
      <w:r w:rsidRPr="00D028D3">
        <w:rPr>
          <w:rFonts w:ascii="Times New Roman" w:hAnsi="Times New Roman" w:cs="Times New Roman"/>
          <w:sz w:val="28"/>
        </w:rPr>
        <w:t>, коэффициент сложности лечения пациентов;</w:t>
      </w:r>
    </w:p>
    <w:p w14:paraId="28D95BF4" w14:textId="7EF9E0A6" w:rsidR="00F479CC" w:rsidRPr="00D028D3" w:rsidRDefault="001F0212" w:rsidP="006E6A06">
      <w:pPr>
        <w:pStyle w:val="ConsPlusNormal"/>
        <w:ind w:firstLine="540"/>
        <w:jc w:val="both"/>
        <w:rPr>
          <w:rFonts w:ascii="Times New Roman" w:hAnsi="Times New Roman" w:cs="Times New Roman"/>
          <w:sz w:val="28"/>
        </w:rPr>
      </w:pPr>
      <w:r w:rsidRPr="00D028D3">
        <w:rPr>
          <w:rFonts w:ascii="Times New Roman" w:hAnsi="Times New Roman" w:cs="Times New Roman"/>
          <w:b/>
          <w:sz w:val="28"/>
        </w:rPr>
        <w:t>К</w:t>
      </w:r>
      <w:r w:rsidR="00EE6C90" w:rsidRPr="00D028D3">
        <w:rPr>
          <w:rFonts w:ascii="Times New Roman" w:hAnsi="Times New Roman" w:cs="Times New Roman"/>
          <w:b/>
          <w:sz w:val="28"/>
        </w:rPr>
        <w:t>оэффициент специфики</w:t>
      </w:r>
      <w:r w:rsidR="00F479CC" w:rsidRPr="00D028D3">
        <w:rPr>
          <w:rFonts w:ascii="Times New Roman" w:hAnsi="Times New Roman" w:cs="Times New Roman"/>
          <w:sz w:val="28"/>
        </w:rPr>
        <w:t xml:space="preserve"> </w:t>
      </w:r>
      <w:r w:rsidR="00960B1D" w:rsidRPr="00D028D3">
        <w:rPr>
          <w:rFonts w:ascii="Times New Roman" w:hAnsi="Times New Roman" w:cs="Times New Roman"/>
          <w:sz w:val="28"/>
        </w:rPr>
        <w:t>–</w:t>
      </w:r>
      <w:r w:rsidR="00F479CC" w:rsidRPr="00D028D3">
        <w:rPr>
          <w:rFonts w:ascii="Times New Roman" w:hAnsi="Times New Roman" w:cs="Times New Roman"/>
          <w:sz w:val="28"/>
        </w:rPr>
        <w:t xml:space="preserve"> устанавливаемый на территориальном уровне коэффициент, позволяющий корректировать тариф </w:t>
      </w:r>
      <w:r w:rsidR="00474DFC">
        <w:rPr>
          <w:rFonts w:ascii="Times New Roman" w:hAnsi="Times New Roman" w:cs="Times New Roman"/>
          <w:sz w:val="28"/>
        </w:rPr>
        <w:t>КСГ</w:t>
      </w:r>
      <w:r w:rsidR="00F479CC" w:rsidRPr="00D028D3">
        <w:rPr>
          <w:rFonts w:ascii="Times New Roman" w:hAnsi="Times New Roman" w:cs="Times New Roman"/>
          <w:sz w:val="28"/>
        </w:rPr>
        <w:t xml:space="preserve"> с целью управления структурой госпитализаций и (или) учета региональных особенностей оказания медицинской помощи по конкретной </w:t>
      </w:r>
      <w:r w:rsidR="00474DFC">
        <w:rPr>
          <w:rFonts w:ascii="Times New Roman" w:hAnsi="Times New Roman" w:cs="Times New Roman"/>
          <w:sz w:val="28"/>
        </w:rPr>
        <w:t>КСГ</w:t>
      </w:r>
      <w:r w:rsidR="00F479CC" w:rsidRPr="00D028D3">
        <w:rPr>
          <w:rFonts w:ascii="Times New Roman" w:hAnsi="Times New Roman" w:cs="Times New Roman"/>
          <w:sz w:val="28"/>
        </w:rPr>
        <w:t>;</w:t>
      </w:r>
    </w:p>
    <w:p w14:paraId="35A9625D" w14:textId="46783E0A" w:rsidR="00F479CC" w:rsidRPr="00D028D3" w:rsidRDefault="00F479CC" w:rsidP="006E6A06">
      <w:pPr>
        <w:pStyle w:val="ConsPlusNormal"/>
        <w:ind w:firstLine="540"/>
        <w:jc w:val="both"/>
        <w:rPr>
          <w:rFonts w:ascii="Times New Roman" w:hAnsi="Times New Roman" w:cs="Times New Roman"/>
          <w:sz w:val="28"/>
        </w:rPr>
      </w:pPr>
      <w:r w:rsidRPr="00D028D3">
        <w:rPr>
          <w:rFonts w:ascii="Times New Roman" w:hAnsi="Times New Roman" w:cs="Times New Roman"/>
          <w:b/>
          <w:sz w:val="28"/>
        </w:rPr>
        <w:t xml:space="preserve">Коэффициент уровня </w:t>
      </w:r>
      <w:r w:rsidR="00807F9C" w:rsidRPr="00D028D3">
        <w:rPr>
          <w:rFonts w:ascii="Times New Roman" w:hAnsi="Times New Roman" w:cs="Times New Roman"/>
          <w:b/>
          <w:sz w:val="28"/>
        </w:rPr>
        <w:t>медицинской организации</w:t>
      </w:r>
      <w:r w:rsidRPr="00D028D3">
        <w:rPr>
          <w:rFonts w:ascii="Times New Roman" w:hAnsi="Times New Roman" w:cs="Times New Roman"/>
          <w:sz w:val="28"/>
        </w:rPr>
        <w:t xml:space="preserve"> </w:t>
      </w:r>
      <w:r w:rsidR="00960B1D" w:rsidRPr="00D028D3">
        <w:rPr>
          <w:rFonts w:ascii="Times New Roman" w:hAnsi="Times New Roman" w:cs="Times New Roman"/>
          <w:sz w:val="28"/>
        </w:rPr>
        <w:t>–</w:t>
      </w:r>
      <w:r w:rsidRPr="00D028D3">
        <w:rPr>
          <w:rFonts w:ascii="Times New Roman" w:hAnsi="Times New Roman" w:cs="Times New Roman"/>
          <w:sz w:val="28"/>
        </w:rPr>
        <w:t xml:space="preserve"> устанавливаемый </w:t>
      </w:r>
      <w:r w:rsidR="00211285" w:rsidRPr="00D028D3">
        <w:rPr>
          <w:rFonts w:ascii="Times New Roman" w:hAnsi="Times New Roman" w:cs="Times New Roman"/>
          <w:sz w:val="28"/>
        </w:rPr>
        <w:br/>
      </w:r>
      <w:r w:rsidRPr="00D028D3">
        <w:rPr>
          <w:rFonts w:ascii="Times New Roman" w:hAnsi="Times New Roman" w:cs="Times New Roman"/>
          <w:sz w:val="28"/>
        </w:rPr>
        <w:t xml:space="preserve">на территориальном уровне коэффициент, позволяющий учесть различия </w:t>
      </w:r>
      <w:r w:rsidR="003673FF" w:rsidRPr="00D028D3">
        <w:rPr>
          <w:rFonts w:ascii="Times New Roman" w:hAnsi="Times New Roman" w:cs="Times New Roman"/>
          <w:sz w:val="28"/>
        </w:rPr>
        <w:br/>
      </w:r>
      <w:r w:rsidRPr="00D028D3">
        <w:rPr>
          <w:rFonts w:ascii="Times New Roman" w:hAnsi="Times New Roman" w:cs="Times New Roman"/>
          <w:sz w:val="28"/>
        </w:rPr>
        <w:t xml:space="preserve">в размерах расходов </w:t>
      </w:r>
      <w:r w:rsidR="00F943B1" w:rsidRPr="00D028D3">
        <w:rPr>
          <w:rFonts w:ascii="Times New Roman" w:hAnsi="Times New Roman" w:cs="Times New Roman"/>
          <w:sz w:val="28"/>
        </w:rPr>
        <w:t xml:space="preserve">медицинских организаций </w:t>
      </w:r>
      <w:r w:rsidRPr="00D028D3">
        <w:rPr>
          <w:rFonts w:ascii="Times New Roman" w:hAnsi="Times New Roman" w:cs="Times New Roman"/>
          <w:sz w:val="28"/>
        </w:rPr>
        <w:t xml:space="preserve">в зависимости от уровня </w:t>
      </w:r>
      <w:r w:rsidR="004962B9" w:rsidRPr="00D028D3">
        <w:rPr>
          <w:rFonts w:ascii="Times New Roman" w:hAnsi="Times New Roman" w:cs="Times New Roman"/>
          <w:sz w:val="28"/>
        </w:rPr>
        <w:t>медицинской организации</w:t>
      </w:r>
      <w:r w:rsidR="008D2793" w:rsidRPr="00D028D3">
        <w:rPr>
          <w:rFonts w:ascii="Times New Roman" w:hAnsi="Times New Roman" w:cs="Times New Roman"/>
          <w:sz w:val="28"/>
        </w:rPr>
        <w:t>,</w:t>
      </w:r>
      <w:r w:rsidR="004962B9" w:rsidRPr="00D028D3">
        <w:rPr>
          <w:rFonts w:ascii="Times New Roman" w:hAnsi="Times New Roman" w:cs="Times New Roman"/>
          <w:sz w:val="28"/>
        </w:rPr>
        <w:t xml:space="preserve"> оказывающ</w:t>
      </w:r>
      <w:r w:rsidR="00474DFC">
        <w:rPr>
          <w:rFonts w:ascii="Times New Roman" w:hAnsi="Times New Roman" w:cs="Times New Roman"/>
          <w:sz w:val="28"/>
        </w:rPr>
        <w:t>их</w:t>
      </w:r>
      <w:r w:rsidR="004962B9" w:rsidRPr="00D028D3">
        <w:rPr>
          <w:rFonts w:ascii="Times New Roman" w:hAnsi="Times New Roman" w:cs="Times New Roman"/>
          <w:sz w:val="28"/>
        </w:rPr>
        <w:t xml:space="preserve"> медицинскую помощь </w:t>
      </w:r>
      <w:r w:rsidR="003673FF" w:rsidRPr="00D028D3">
        <w:rPr>
          <w:rFonts w:ascii="Times New Roman" w:hAnsi="Times New Roman" w:cs="Times New Roman"/>
          <w:sz w:val="28"/>
        </w:rPr>
        <w:br/>
      </w:r>
      <w:r w:rsidRPr="00D028D3">
        <w:rPr>
          <w:rFonts w:ascii="Times New Roman" w:hAnsi="Times New Roman" w:cs="Times New Roman"/>
          <w:sz w:val="28"/>
        </w:rPr>
        <w:t>в стационарных условиях и в условиях дневного стационара;</w:t>
      </w:r>
    </w:p>
    <w:p w14:paraId="3E2F6D41" w14:textId="116D46AA" w:rsidR="00F479CC" w:rsidRPr="00D028D3" w:rsidRDefault="00F479CC" w:rsidP="006E6A06">
      <w:pPr>
        <w:pStyle w:val="ConsPlusNormal"/>
        <w:ind w:firstLine="540"/>
        <w:jc w:val="both"/>
        <w:rPr>
          <w:rFonts w:ascii="Times New Roman" w:hAnsi="Times New Roman" w:cs="Times New Roman"/>
          <w:strike/>
          <w:sz w:val="28"/>
        </w:rPr>
      </w:pPr>
      <w:r w:rsidRPr="00D028D3">
        <w:rPr>
          <w:rFonts w:ascii="Times New Roman" w:hAnsi="Times New Roman" w:cs="Times New Roman"/>
          <w:b/>
          <w:sz w:val="28"/>
        </w:rPr>
        <w:t xml:space="preserve">Коэффициент подуровня </w:t>
      </w:r>
      <w:r w:rsidR="00807F9C" w:rsidRPr="00D028D3">
        <w:rPr>
          <w:rFonts w:ascii="Times New Roman" w:hAnsi="Times New Roman" w:cs="Times New Roman"/>
          <w:b/>
          <w:sz w:val="28"/>
        </w:rPr>
        <w:t>медицинской организации</w:t>
      </w:r>
      <w:r w:rsidRPr="00D028D3">
        <w:rPr>
          <w:rFonts w:ascii="Times New Roman" w:hAnsi="Times New Roman" w:cs="Times New Roman"/>
          <w:sz w:val="28"/>
        </w:rPr>
        <w:t xml:space="preserve"> </w:t>
      </w:r>
      <w:r w:rsidR="00960B1D" w:rsidRPr="00D028D3">
        <w:rPr>
          <w:rFonts w:ascii="Times New Roman" w:hAnsi="Times New Roman" w:cs="Times New Roman"/>
          <w:sz w:val="28"/>
        </w:rPr>
        <w:t>–</w:t>
      </w:r>
      <w:r w:rsidRPr="00D028D3">
        <w:rPr>
          <w:rFonts w:ascii="Times New Roman" w:hAnsi="Times New Roman" w:cs="Times New Roman"/>
          <w:sz w:val="28"/>
        </w:rPr>
        <w:t xml:space="preserve"> устанавливаемый на территориальном уровне коэффициент, позволяющий учесть различия в размерах расходов медицинских организаций</w:t>
      </w:r>
      <w:r w:rsidR="008D2793" w:rsidRPr="00D028D3">
        <w:rPr>
          <w:rFonts w:ascii="Times New Roman" w:hAnsi="Times New Roman" w:cs="Times New Roman"/>
          <w:sz w:val="28"/>
        </w:rPr>
        <w:t xml:space="preserve"> одного уровня</w:t>
      </w:r>
      <w:r w:rsidRPr="00D028D3">
        <w:rPr>
          <w:rFonts w:ascii="Times New Roman" w:hAnsi="Times New Roman" w:cs="Times New Roman"/>
          <w:sz w:val="28"/>
        </w:rPr>
        <w:t>, обусловленны</w:t>
      </w:r>
      <w:r w:rsidR="00474DFC">
        <w:rPr>
          <w:rFonts w:ascii="Times New Roman" w:hAnsi="Times New Roman" w:cs="Times New Roman"/>
          <w:sz w:val="28"/>
        </w:rPr>
        <w:t>х</w:t>
      </w:r>
      <w:r w:rsidRPr="00D028D3">
        <w:rPr>
          <w:rFonts w:ascii="Times New Roman" w:hAnsi="Times New Roman" w:cs="Times New Roman"/>
          <w:sz w:val="28"/>
        </w:rPr>
        <w:t xml:space="preserve"> объективными причинами;</w:t>
      </w:r>
    </w:p>
    <w:p w14:paraId="3C7F2224" w14:textId="77777777" w:rsidR="00F479CC" w:rsidRPr="00D028D3" w:rsidRDefault="00F479CC" w:rsidP="006E6A06">
      <w:pPr>
        <w:pStyle w:val="ConsPlusNormal"/>
        <w:ind w:firstLine="540"/>
        <w:jc w:val="both"/>
        <w:rPr>
          <w:rFonts w:ascii="Times New Roman" w:hAnsi="Times New Roman" w:cs="Times New Roman"/>
          <w:sz w:val="28"/>
        </w:rPr>
      </w:pPr>
      <w:r w:rsidRPr="00D028D3">
        <w:rPr>
          <w:rFonts w:ascii="Times New Roman" w:hAnsi="Times New Roman" w:cs="Times New Roman"/>
          <w:b/>
          <w:sz w:val="28"/>
        </w:rPr>
        <w:t>Коэффициент сложности лечения пациентов</w:t>
      </w:r>
      <w:r w:rsidRPr="00D028D3">
        <w:rPr>
          <w:rFonts w:ascii="Times New Roman" w:hAnsi="Times New Roman" w:cs="Times New Roman"/>
          <w:sz w:val="28"/>
        </w:rPr>
        <w:t xml:space="preserve"> </w:t>
      </w:r>
      <w:r w:rsidR="00960B1D" w:rsidRPr="00D028D3">
        <w:rPr>
          <w:rFonts w:ascii="Times New Roman" w:hAnsi="Times New Roman" w:cs="Times New Roman"/>
          <w:sz w:val="28"/>
        </w:rPr>
        <w:t>–</w:t>
      </w:r>
      <w:r w:rsidRPr="00D028D3">
        <w:rPr>
          <w:rFonts w:ascii="Times New Roman" w:hAnsi="Times New Roman" w:cs="Times New Roman"/>
          <w:sz w:val="28"/>
        </w:rPr>
        <w:t xml:space="preserve"> устанавливаемый </w:t>
      </w:r>
      <w:r w:rsidR="003673FF" w:rsidRPr="00D028D3">
        <w:rPr>
          <w:rFonts w:ascii="Times New Roman" w:hAnsi="Times New Roman" w:cs="Times New Roman"/>
          <w:sz w:val="28"/>
        </w:rPr>
        <w:br/>
      </w:r>
      <w:r w:rsidRPr="00D028D3">
        <w:rPr>
          <w:rFonts w:ascii="Times New Roman" w:hAnsi="Times New Roman" w:cs="Times New Roman"/>
          <w:sz w:val="28"/>
        </w:rPr>
        <w:t xml:space="preserve">на </w:t>
      </w:r>
      <w:r w:rsidR="008E4A02" w:rsidRPr="00D028D3">
        <w:rPr>
          <w:rFonts w:ascii="Times New Roman" w:hAnsi="Times New Roman" w:cs="Times New Roman"/>
          <w:sz w:val="28"/>
        </w:rPr>
        <w:t xml:space="preserve">федеральном </w:t>
      </w:r>
      <w:r w:rsidRPr="00D028D3">
        <w:rPr>
          <w:rFonts w:ascii="Times New Roman" w:hAnsi="Times New Roman" w:cs="Times New Roman"/>
          <w:sz w:val="28"/>
        </w:rPr>
        <w:t xml:space="preserve">уровне коэффициент, </w:t>
      </w:r>
      <w:r w:rsidR="000A7223" w:rsidRPr="00D028D3">
        <w:rPr>
          <w:rFonts w:ascii="Times New Roman" w:hAnsi="Times New Roman" w:cs="Times New Roman"/>
          <w:sz w:val="28"/>
        </w:rPr>
        <w:t>применяемый</w:t>
      </w:r>
      <w:r w:rsidRPr="00D028D3">
        <w:rPr>
          <w:rFonts w:ascii="Times New Roman" w:hAnsi="Times New Roman" w:cs="Times New Roman"/>
          <w:sz w:val="28"/>
        </w:rPr>
        <w:t xml:space="preserve"> в отдельных случаях в связи со сложностью лечения пациента, и учитывающий более высокий уровень затрат на оказание медицинской помощи;</w:t>
      </w:r>
    </w:p>
    <w:p w14:paraId="744D9C83" w14:textId="73AC83A2" w:rsidR="00F479CC" w:rsidRPr="00D028D3" w:rsidRDefault="00F479CC" w:rsidP="006E6A06">
      <w:pPr>
        <w:pStyle w:val="ConsPlusNormal"/>
        <w:ind w:firstLine="540"/>
        <w:jc w:val="both"/>
        <w:rPr>
          <w:rFonts w:ascii="Times New Roman" w:hAnsi="Times New Roman" w:cs="Times New Roman"/>
          <w:sz w:val="28"/>
        </w:rPr>
      </w:pPr>
      <w:r w:rsidRPr="00D028D3">
        <w:rPr>
          <w:rFonts w:ascii="Times New Roman" w:hAnsi="Times New Roman" w:cs="Times New Roman"/>
          <w:b/>
          <w:sz w:val="28"/>
        </w:rPr>
        <w:t xml:space="preserve">Подгруппа в составе </w:t>
      </w:r>
      <w:r w:rsidR="00474DFC">
        <w:rPr>
          <w:rFonts w:ascii="Times New Roman" w:hAnsi="Times New Roman" w:cs="Times New Roman"/>
          <w:b/>
          <w:sz w:val="28"/>
        </w:rPr>
        <w:t>КСГ</w:t>
      </w:r>
      <w:r w:rsidRPr="00D028D3">
        <w:rPr>
          <w:rFonts w:ascii="Times New Roman" w:hAnsi="Times New Roman" w:cs="Times New Roman"/>
          <w:sz w:val="28"/>
        </w:rPr>
        <w:t xml:space="preserve"> </w:t>
      </w:r>
      <w:r w:rsidR="00960B1D" w:rsidRPr="00D028D3">
        <w:rPr>
          <w:rFonts w:ascii="Times New Roman" w:hAnsi="Times New Roman" w:cs="Times New Roman"/>
          <w:sz w:val="28"/>
        </w:rPr>
        <w:t>–</w:t>
      </w:r>
      <w:r w:rsidRPr="00D028D3">
        <w:rPr>
          <w:rFonts w:ascii="Times New Roman" w:hAnsi="Times New Roman" w:cs="Times New Roman"/>
          <w:sz w:val="28"/>
        </w:rPr>
        <w:t xml:space="preserve"> группа заболеваний, выделенная в составе </w:t>
      </w:r>
      <w:r w:rsidR="00474DFC">
        <w:rPr>
          <w:rFonts w:ascii="Times New Roman" w:hAnsi="Times New Roman" w:cs="Times New Roman"/>
          <w:sz w:val="28"/>
        </w:rPr>
        <w:t>КСГ</w:t>
      </w:r>
      <w:r w:rsidRPr="00D028D3">
        <w:rPr>
          <w:rFonts w:ascii="Times New Roman" w:hAnsi="Times New Roman" w:cs="Times New Roman"/>
          <w:sz w:val="28"/>
        </w:rPr>
        <w:t xml:space="preserve"> с учетом классификационных критериев, в том числе </w:t>
      </w:r>
      <w:r w:rsidR="00E3412B" w:rsidRPr="00D028D3">
        <w:rPr>
          <w:rFonts w:ascii="Times New Roman" w:hAnsi="Times New Roman" w:cs="Times New Roman"/>
          <w:sz w:val="28"/>
        </w:rPr>
        <w:t xml:space="preserve">дополнительно </w:t>
      </w:r>
      <w:r w:rsidRPr="00D028D3">
        <w:rPr>
          <w:rFonts w:ascii="Times New Roman" w:hAnsi="Times New Roman" w:cs="Times New Roman"/>
          <w:sz w:val="28"/>
        </w:rPr>
        <w:t xml:space="preserve">устанавливаемых в субъекте Российской Федерации, для которой установлен коэффициент относительной затратоемкости, отличный от коэффициента относительной затратоемкости по </w:t>
      </w:r>
      <w:r w:rsidR="00474DFC">
        <w:rPr>
          <w:rFonts w:ascii="Times New Roman" w:hAnsi="Times New Roman" w:cs="Times New Roman"/>
          <w:sz w:val="28"/>
        </w:rPr>
        <w:t>КСГ</w:t>
      </w:r>
      <w:r w:rsidRPr="00D028D3">
        <w:rPr>
          <w:rFonts w:ascii="Times New Roman" w:hAnsi="Times New Roman" w:cs="Times New Roman"/>
          <w:sz w:val="28"/>
        </w:rPr>
        <w:t>, с учетом правил выделения и применения подгрупп</w:t>
      </w:r>
      <w:r w:rsidR="009D5308" w:rsidRPr="00D028D3">
        <w:rPr>
          <w:rFonts w:ascii="Times New Roman" w:hAnsi="Times New Roman" w:cs="Times New Roman"/>
          <w:sz w:val="28"/>
        </w:rPr>
        <w:t xml:space="preserve">, установленных Приложением </w:t>
      </w:r>
      <w:r w:rsidR="006379FC" w:rsidRPr="00D028D3">
        <w:rPr>
          <w:rFonts w:ascii="Times New Roman" w:hAnsi="Times New Roman" w:cs="Times New Roman"/>
          <w:sz w:val="28"/>
        </w:rPr>
        <w:t>1</w:t>
      </w:r>
      <w:r w:rsidR="00EF7D3E" w:rsidRPr="00D028D3">
        <w:rPr>
          <w:rFonts w:ascii="Times New Roman" w:hAnsi="Times New Roman" w:cs="Times New Roman"/>
          <w:sz w:val="28"/>
        </w:rPr>
        <w:t>2</w:t>
      </w:r>
      <w:r w:rsidR="006379FC" w:rsidRPr="00D028D3">
        <w:rPr>
          <w:rFonts w:ascii="Times New Roman" w:hAnsi="Times New Roman" w:cs="Times New Roman"/>
          <w:sz w:val="28"/>
        </w:rPr>
        <w:t xml:space="preserve"> </w:t>
      </w:r>
      <w:r w:rsidR="009D5308" w:rsidRPr="00D028D3">
        <w:rPr>
          <w:rFonts w:ascii="Times New Roman" w:hAnsi="Times New Roman" w:cs="Times New Roman"/>
          <w:sz w:val="28"/>
        </w:rPr>
        <w:t>к настоящим рекомендациям</w:t>
      </w:r>
      <w:r w:rsidRPr="00D028D3">
        <w:rPr>
          <w:rFonts w:ascii="Times New Roman" w:hAnsi="Times New Roman" w:cs="Times New Roman"/>
          <w:sz w:val="28"/>
        </w:rPr>
        <w:t>;</w:t>
      </w:r>
    </w:p>
    <w:p w14:paraId="44E98725" w14:textId="77777777" w:rsidR="00474DFC" w:rsidRPr="00D028D3" w:rsidRDefault="00474DFC" w:rsidP="006E6A06">
      <w:pPr>
        <w:pStyle w:val="ConsPlusNormal"/>
        <w:jc w:val="both"/>
        <w:rPr>
          <w:rFonts w:ascii="Times New Roman" w:hAnsi="Times New Roman" w:cs="Times New Roman"/>
          <w:sz w:val="28"/>
        </w:rPr>
      </w:pPr>
    </w:p>
    <w:p w14:paraId="672E99A9" w14:textId="77777777" w:rsidR="00F479CC" w:rsidRPr="00D028D3" w:rsidRDefault="00F06539" w:rsidP="006E6A06">
      <w:pPr>
        <w:pStyle w:val="ConsPlusNormal"/>
        <w:ind w:firstLine="540"/>
        <w:jc w:val="both"/>
        <w:outlineLvl w:val="2"/>
        <w:rPr>
          <w:rFonts w:ascii="Times New Roman" w:hAnsi="Times New Roman" w:cs="Times New Roman"/>
          <w:b/>
          <w:sz w:val="28"/>
        </w:rPr>
      </w:pPr>
      <w:r w:rsidRPr="00D028D3">
        <w:rPr>
          <w:rFonts w:ascii="Times New Roman" w:hAnsi="Times New Roman" w:cs="Times New Roman"/>
          <w:b/>
          <w:sz w:val="28"/>
        </w:rPr>
        <w:t>2</w:t>
      </w:r>
      <w:r w:rsidR="00F479CC" w:rsidRPr="00D028D3">
        <w:rPr>
          <w:rFonts w:ascii="Times New Roman" w:hAnsi="Times New Roman" w:cs="Times New Roman"/>
          <w:b/>
          <w:sz w:val="28"/>
        </w:rPr>
        <w:t>. Основные подходы к оп</w:t>
      </w:r>
      <w:r w:rsidR="00F3399F" w:rsidRPr="00D028D3">
        <w:rPr>
          <w:rFonts w:ascii="Times New Roman" w:hAnsi="Times New Roman" w:cs="Times New Roman"/>
          <w:b/>
          <w:sz w:val="28"/>
        </w:rPr>
        <w:t>лате медицинской помощи по КСГ</w:t>
      </w:r>
    </w:p>
    <w:p w14:paraId="01C9E90D" w14:textId="77777777" w:rsidR="00F479CC" w:rsidRPr="00D028D3" w:rsidRDefault="00F479CC" w:rsidP="006E6A06">
      <w:pPr>
        <w:pStyle w:val="ConsPlusNormal"/>
        <w:jc w:val="both"/>
        <w:rPr>
          <w:rFonts w:ascii="Times New Roman" w:hAnsi="Times New Roman" w:cs="Times New Roman"/>
          <w:sz w:val="28"/>
        </w:rPr>
      </w:pPr>
    </w:p>
    <w:p w14:paraId="39FE467B" w14:textId="60EBD94C" w:rsidR="00F865E0" w:rsidRPr="00D028D3" w:rsidRDefault="00F479CC" w:rsidP="003831C6">
      <w:pPr>
        <w:pStyle w:val="ConsPlusNormal"/>
        <w:ind w:firstLine="540"/>
        <w:jc w:val="both"/>
        <w:rPr>
          <w:rFonts w:ascii="Times New Roman" w:hAnsi="Times New Roman" w:cs="Times New Roman"/>
          <w:sz w:val="28"/>
        </w:rPr>
      </w:pPr>
      <w:r w:rsidRPr="00D028D3">
        <w:rPr>
          <w:rFonts w:ascii="Times New Roman" w:hAnsi="Times New Roman" w:cs="Times New Roman"/>
          <w:sz w:val="28"/>
        </w:rPr>
        <w:t xml:space="preserve">При оплате медицинской помощи, оказанной в стационарных условиях </w:t>
      </w:r>
      <w:r w:rsidR="003673FF" w:rsidRPr="00D028D3">
        <w:rPr>
          <w:rFonts w:ascii="Times New Roman" w:hAnsi="Times New Roman" w:cs="Times New Roman"/>
          <w:sz w:val="28"/>
        </w:rPr>
        <w:br/>
      </w:r>
      <w:r w:rsidRPr="00D028D3">
        <w:rPr>
          <w:rFonts w:ascii="Times New Roman" w:hAnsi="Times New Roman" w:cs="Times New Roman"/>
          <w:sz w:val="28"/>
        </w:rPr>
        <w:t>(в том числе для медицинской реабилитации в специализированных медицинских организаци</w:t>
      </w:r>
      <w:r w:rsidR="00CA64F8" w:rsidRPr="00D028D3">
        <w:rPr>
          <w:rFonts w:ascii="Times New Roman" w:hAnsi="Times New Roman" w:cs="Times New Roman"/>
          <w:sz w:val="28"/>
        </w:rPr>
        <w:t>ях (структурных подразделениях)</w:t>
      </w:r>
      <w:r w:rsidR="00211285" w:rsidRPr="00D028D3">
        <w:rPr>
          <w:rFonts w:ascii="Times New Roman" w:hAnsi="Times New Roman" w:cs="Times New Roman"/>
          <w:sz w:val="28"/>
        </w:rPr>
        <w:t>)</w:t>
      </w:r>
      <w:r w:rsidRPr="00D028D3">
        <w:rPr>
          <w:rFonts w:ascii="Times New Roman" w:hAnsi="Times New Roman" w:cs="Times New Roman"/>
          <w:sz w:val="28"/>
        </w:rPr>
        <w:t xml:space="preserve"> и в условиях дневного стационара</w:t>
      </w:r>
      <w:r w:rsidR="00504667" w:rsidRPr="00D028D3">
        <w:rPr>
          <w:rFonts w:ascii="Times New Roman" w:hAnsi="Times New Roman" w:cs="Times New Roman"/>
          <w:sz w:val="28"/>
        </w:rPr>
        <w:t xml:space="preserve"> </w:t>
      </w:r>
      <w:r w:rsidR="005E636F" w:rsidRPr="00D028D3">
        <w:rPr>
          <w:rFonts w:ascii="Times New Roman" w:hAnsi="Times New Roman" w:cs="Times New Roman"/>
          <w:sz w:val="28"/>
        </w:rPr>
        <w:t>в рамках территориальной программы обязательного медицинского страхования</w:t>
      </w:r>
      <w:r w:rsidR="00D92A5A" w:rsidRPr="00D028D3">
        <w:rPr>
          <w:rFonts w:ascii="Times New Roman" w:hAnsi="Times New Roman" w:cs="Times New Roman"/>
          <w:sz w:val="28"/>
        </w:rPr>
        <w:t xml:space="preserve"> </w:t>
      </w:r>
      <w:r w:rsidR="00FF685F" w:rsidRPr="00D028D3">
        <w:rPr>
          <w:rFonts w:ascii="Times New Roman" w:hAnsi="Times New Roman" w:cs="Times New Roman"/>
          <w:sz w:val="28"/>
        </w:rPr>
        <w:t>применяются способы оплаты, установленные</w:t>
      </w:r>
      <w:r w:rsidR="00C301D0" w:rsidRPr="00D028D3">
        <w:rPr>
          <w:rFonts w:ascii="Times New Roman" w:hAnsi="Times New Roman" w:cs="Times New Roman"/>
          <w:sz w:val="28"/>
        </w:rPr>
        <w:t xml:space="preserve"> Программой</w:t>
      </w:r>
      <w:r w:rsidR="00FF685F" w:rsidRPr="00D028D3">
        <w:rPr>
          <w:rFonts w:ascii="Times New Roman" w:hAnsi="Times New Roman" w:cs="Times New Roman"/>
          <w:sz w:val="28"/>
        </w:rPr>
        <w:t>.</w:t>
      </w:r>
    </w:p>
    <w:p w14:paraId="0927CDF1" w14:textId="2924235E" w:rsidR="00211285" w:rsidRPr="00D028D3" w:rsidRDefault="00B646BB" w:rsidP="003831C6">
      <w:pPr>
        <w:pStyle w:val="ConsPlusNormal"/>
        <w:ind w:firstLine="540"/>
        <w:jc w:val="both"/>
        <w:rPr>
          <w:rFonts w:ascii="Times New Roman" w:hAnsi="Times New Roman" w:cs="Times New Roman"/>
          <w:sz w:val="28"/>
        </w:rPr>
      </w:pPr>
      <w:r w:rsidRPr="00D028D3">
        <w:rPr>
          <w:rFonts w:ascii="Times New Roman" w:hAnsi="Times New Roman" w:cs="Times New Roman"/>
          <w:sz w:val="28"/>
        </w:rPr>
        <w:t xml:space="preserve">Перечень групп заболеваний, состояний </w:t>
      </w:r>
      <w:r w:rsidR="00CF34D2" w:rsidRPr="00EA3039">
        <w:rPr>
          <w:rFonts w:ascii="Times New Roman" w:hAnsi="Times New Roman" w:cs="Times New Roman"/>
          <w:sz w:val="28"/>
        </w:rPr>
        <w:t>для оплаты специализированной медицинской помощи</w:t>
      </w:r>
      <w:r w:rsidR="00CF34D2" w:rsidRPr="00D028D3">
        <w:rPr>
          <w:rFonts w:ascii="Times New Roman" w:hAnsi="Times New Roman" w:cs="Times New Roman"/>
          <w:sz w:val="28"/>
        </w:rPr>
        <w:t xml:space="preserve"> </w:t>
      </w:r>
      <w:r w:rsidRPr="00D028D3">
        <w:rPr>
          <w:rFonts w:ascii="Times New Roman" w:hAnsi="Times New Roman" w:cs="Times New Roman"/>
          <w:sz w:val="28"/>
        </w:rPr>
        <w:t>(за исключением высокотехнологичной медицинской помощи)</w:t>
      </w:r>
      <w:r w:rsidR="00CF34D2" w:rsidRPr="00D028D3">
        <w:rPr>
          <w:rFonts w:ascii="Times New Roman" w:hAnsi="Times New Roman" w:cs="Times New Roman"/>
          <w:sz w:val="28"/>
        </w:rPr>
        <w:t xml:space="preserve"> </w:t>
      </w:r>
      <w:r w:rsidRPr="00D028D3">
        <w:rPr>
          <w:rFonts w:ascii="Times New Roman" w:hAnsi="Times New Roman" w:cs="Times New Roman"/>
          <w:sz w:val="28"/>
        </w:rPr>
        <w:t xml:space="preserve">в стационарных условиях и в условиях дневного стационара, </w:t>
      </w:r>
      <w:r w:rsidR="00CF34D2" w:rsidRPr="00EA3039">
        <w:rPr>
          <w:rFonts w:ascii="Times New Roman" w:hAnsi="Times New Roman" w:cs="Times New Roman"/>
          <w:sz w:val="28"/>
        </w:rPr>
        <w:t xml:space="preserve">включающий </w:t>
      </w:r>
      <w:r w:rsidRPr="00D028D3">
        <w:rPr>
          <w:rFonts w:ascii="Times New Roman" w:hAnsi="Times New Roman" w:cs="Times New Roman"/>
          <w:sz w:val="28"/>
        </w:rPr>
        <w:t xml:space="preserve">также </w:t>
      </w:r>
      <w:r w:rsidR="00CF34D2" w:rsidRPr="00EA3039">
        <w:rPr>
          <w:rFonts w:ascii="Times New Roman" w:hAnsi="Times New Roman" w:cs="Times New Roman"/>
          <w:sz w:val="28"/>
        </w:rPr>
        <w:t xml:space="preserve">коэффициенты </w:t>
      </w:r>
      <w:r w:rsidRPr="00D028D3">
        <w:rPr>
          <w:rFonts w:ascii="Times New Roman" w:hAnsi="Times New Roman" w:cs="Times New Roman"/>
          <w:sz w:val="28"/>
        </w:rPr>
        <w:t xml:space="preserve">относительной затратоемкости </w:t>
      </w:r>
      <w:r w:rsidR="000811D1" w:rsidRPr="00D028D3">
        <w:rPr>
          <w:rFonts w:ascii="Times New Roman" w:hAnsi="Times New Roman" w:cs="Times New Roman"/>
          <w:sz w:val="28"/>
        </w:rPr>
        <w:t>(далее – Перечень)</w:t>
      </w:r>
      <w:r w:rsidR="00CF34D2" w:rsidRPr="00D028D3">
        <w:rPr>
          <w:rFonts w:ascii="Times New Roman" w:hAnsi="Times New Roman" w:cs="Times New Roman"/>
          <w:sz w:val="28"/>
        </w:rPr>
        <w:t>,</w:t>
      </w:r>
      <w:r w:rsidR="000811D1" w:rsidRPr="00D028D3">
        <w:rPr>
          <w:rFonts w:ascii="Times New Roman" w:hAnsi="Times New Roman" w:cs="Times New Roman"/>
          <w:sz w:val="28"/>
        </w:rPr>
        <w:t xml:space="preserve"> </w:t>
      </w:r>
      <w:r w:rsidRPr="00D028D3">
        <w:rPr>
          <w:rFonts w:ascii="Times New Roman" w:hAnsi="Times New Roman" w:cs="Times New Roman"/>
          <w:sz w:val="28"/>
        </w:rPr>
        <w:t xml:space="preserve">установлен Приложением </w:t>
      </w:r>
      <w:r w:rsidR="002D1B8D" w:rsidRPr="00D028D3">
        <w:rPr>
          <w:rFonts w:ascii="Times New Roman" w:hAnsi="Times New Roman" w:cs="Times New Roman"/>
          <w:sz w:val="28"/>
        </w:rPr>
        <w:t xml:space="preserve">№ </w:t>
      </w:r>
      <w:r w:rsidR="00BD711C" w:rsidRPr="00D028D3">
        <w:rPr>
          <w:rFonts w:ascii="Times New Roman" w:hAnsi="Times New Roman" w:cs="Times New Roman"/>
          <w:sz w:val="28"/>
        </w:rPr>
        <w:t>4</w:t>
      </w:r>
      <w:r w:rsidRPr="00D028D3">
        <w:rPr>
          <w:rFonts w:ascii="Times New Roman" w:hAnsi="Times New Roman" w:cs="Times New Roman"/>
          <w:sz w:val="28"/>
        </w:rPr>
        <w:t xml:space="preserve"> к Программе и не может быть изменен при установлении тарифов в субъектах Российской Федерации</w:t>
      </w:r>
      <w:r w:rsidR="00CF34D2" w:rsidRPr="00D028D3">
        <w:rPr>
          <w:rFonts w:ascii="Times New Roman" w:hAnsi="Times New Roman" w:cs="Times New Roman"/>
          <w:sz w:val="28"/>
        </w:rPr>
        <w:t>,</w:t>
      </w:r>
      <w:r w:rsidR="003C7A97" w:rsidRPr="00D028D3">
        <w:rPr>
          <w:rFonts w:ascii="Times New Roman" w:hAnsi="Times New Roman" w:cs="Times New Roman"/>
          <w:sz w:val="28"/>
        </w:rPr>
        <w:t xml:space="preserve"> </w:t>
      </w:r>
      <w:r w:rsidR="001D2C89" w:rsidRPr="00D028D3">
        <w:rPr>
          <w:rFonts w:ascii="Times New Roman" w:hAnsi="Times New Roman" w:cs="Times New Roman"/>
          <w:sz w:val="28"/>
        </w:rPr>
        <w:br/>
      </w:r>
      <w:r w:rsidR="003C7A97" w:rsidRPr="00D028D3">
        <w:rPr>
          <w:rFonts w:ascii="Times New Roman" w:hAnsi="Times New Roman" w:cs="Times New Roman"/>
          <w:sz w:val="28"/>
        </w:rPr>
        <w:t>за исключением случаев выделения подгрупп в составе КСГ</w:t>
      </w:r>
      <w:r w:rsidR="009D5308" w:rsidRPr="00D028D3">
        <w:rPr>
          <w:rFonts w:ascii="Times New Roman" w:hAnsi="Times New Roman" w:cs="Times New Roman"/>
          <w:sz w:val="28"/>
        </w:rPr>
        <w:t>.</w:t>
      </w:r>
      <w:r w:rsidRPr="00D028D3">
        <w:rPr>
          <w:rFonts w:ascii="Times New Roman" w:hAnsi="Times New Roman" w:cs="Times New Roman"/>
          <w:sz w:val="28"/>
        </w:rPr>
        <w:t xml:space="preserve"> </w:t>
      </w:r>
    </w:p>
    <w:p w14:paraId="6AE29D59" w14:textId="59462453" w:rsidR="00BA1263" w:rsidRPr="00D028D3" w:rsidRDefault="00B646BB" w:rsidP="003831C6">
      <w:pPr>
        <w:pStyle w:val="ConsPlusNormal"/>
        <w:ind w:firstLine="540"/>
        <w:jc w:val="both"/>
        <w:rPr>
          <w:rFonts w:ascii="Times New Roman" w:hAnsi="Times New Roman" w:cs="Times New Roman"/>
          <w:sz w:val="28"/>
        </w:rPr>
      </w:pPr>
      <w:r w:rsidRPr="00D028D3">
        <w:rPr>
          <w:rFonts w:ascii="Times New Roman" w:hAnsi="Times New Roman" w:cs="Times New Roman"/>
          <w:sz w:val="28"/>
        </w:rPr>
        <w:t xml:space="preserve">В соответствии с </w:t>
      </w:r>
      <w:r w:rsidR="00211285" w:rsidRPr="00D028D3">
        <w:rPr>
          <w:rFonts w:ascii="Times New Roman" w:hAnsi="Times New Roman" w:cs="Times New Roman"/>
          <w:sz w:val="28"/>
        </w:rPr>
        <w:t>П</w:t>
      </w:r>
      <w:r w:rsidRPr="00D028D3">
        <w:rPr>
          <w:rFonts w:ascii="Times New Roman" w:hAnsi="Times New Roman" w:cs="Times New Roman"/>
          <w:sz w:val="28"/>
        </w:rPr>
        <w:t xml:space="preserve">еречнем сформированы перечни КСГ, используемые </w:t>
      </w:r>
      <w:r w:rsidRPr="00D028D3">
        <w:rPr>
          <w:rFonts w:ascii="Times New Roman" w:hAnsi="Times New Roman" w:cs="Times New Roman"/>
          <w:sz w:val="28"/>
        </w:rPr>
        <w:lastRenderedPageBreak/>
        <w:t>для оплаты медицинской помощи в стационарных условиях и в условиях дневного стационара</w:t>
      </w:r>
      <w:r w:rsidR="002D1B8D" w:rsidRPr="00D028D3">
        <w:rPr>
          <w:rFonts w:ascii="Times New Roman" w:hAnsi="Times New Roman" w:cs="Times New Roman"/>
          <w:sz w:val="28"/>
        </w:rPr>
        <w:t xml:space="preserve"> </w:t>
      </w:r>
      <w:r w:rsidR="00CF34D2" w:rsidRPr="00D028D3">
        <w:rPr>
          <w:rFonts w:ascii="Times New Roman" w:hAnsi="Times New Roman" w:cs="Times New Roman"/>
          <w:sz w:val="28"/>
        </w:rPr>
        <w:t xml:space="preserve"> </w:t>
      </w:r>
      <w:r w:rsidR="00CF34D2" w:rsidRPr="00EA3039">
        <w:rPr>
          <w:rFonts w:ascii="Times New Roman" w:hAnsi="Times New Roman" w:cs="Times New Roman"/>
          <w:sz w:val="28"/>
        </w:rPr>
        <w:t>(</w:t>
      </w:r>
      <w:r w:rsidR="0076694D" w:rsidRPr="00EA3039">
        <w:rPr>
          <w:rFonts w:ascii="Times New Roman" w:hAnsi="Times New Roman" w:cs="Times New Roman"/>
          <w:sz w:val="28"/>
        </w:rPr>
        <w:t>п</w:t>
      </w:r>
      <w:r w:rsidR="00CF34D2" w:rsidRPr="00EA3039">
        <w:rPr>
          <w:rFonts w:ascii="Times New Roman" w:hAnsi="Times New Roman" w:cs="Times New Roman"/>
          <w:sz w:val="28"/>
        </w:rPr>
        <w:t>риложения 8 и 9 к настоящим рекомендациям</w:t>
      </w:r>
      <w:r w:rsidR="005479C6" w:rsidRPr="00EA3039">
        <w:rPr>
          <w:rFonts w:ascii="Times New Roman" w:hAnsi="Times New Roman" w:cs="Times New Roman"/>
          <w:sz w:val="28"/>
        </w:rPr>
        <w:t>)</w:t>
      </w:r>
      <w:r w:rsidRPr="00EA3039">
        <w:rPr>
          <w:rFonts w:ascii="Times New Roman" w:hAnsi="Times New Roman" w:cs="Times New Roman"/>
          <w:sz w:val="28"/>
        </w:rPr>
        <w:t>.</w:t>
      </w:r>
      <w:r w:rsidRPr="00D028D3">
        <w:rPr>
          <w:rFonts w:ascii="Times New Roman" w:hAnsi="Times New Roman" w:cs="Times New Roman"/>
          <w:sz w:val="28"/>
        </w:rPr>
        <w:t xml:space="preserve"> Указанные перечни в электронном виде </w:t>
      </w:r>
      <w:r w:rsidR="005479C6" w:rsidRPr="00EA3039">
        <w:rPr>
          <w:rFonts w:ascii="Times New Roman" w:hAnsi="Times New Roman" w:cs="Times New Roman"/>
          <w:sz w:val="28"/>
        </w:rPr>
        <w:t xml:space="preserve">размещены на официальном сайте </w:t>
      </w:r>
      <w:r w:rsidR="005479C6" w:rsidRPr="00EA3039">
        <w:rPr>
          <w:rFonts w:ascii="Times New Roman" w:hAnsi="Times New Roman" w:cs="Times New Roman"/>
          <w:sz w:val="28"/>
          <w:szCs w:val="28"/>
        </w:rPr>
        <w:t>Федерального фонда обязательного медицинского страхования в сети «Интернет» в разделе «Документы»</w:t>
      </w:r>
      <w:r w:rsidRPr="00D028D3">
        <w:rPr>
          <w:rFonts w:ascii="Times New Roman" w:hAnsi="Times New Roman" w:cs="Times New Roman"/>
          <w:sz w:val="28"/>
        </w:rPr>
        <w:t>.</w:t>
      </w:r>
    </w:p>
    <w:p w14:paraId="12BB46D0" w14:textId="77777777" w:rsidR="00F865E0" w:rsidRPr="00D028D3" w:rsidRDefault="00F479CC" w:rsidP="00091BCE">
      <w:pPr>
        <w:pStyle w:val="ConsPlusNormal"/>
        <w:spacing w:before="120"/>
        <w:ind w:firstLine="539"/>
        <w:jc w:val="both"/>
        <w:rPr>
          <w:rFonts w:ascii="Times New Roman" w:hAnsi="Times New Roman" w:cs="Times New Roman"/>
          <w:sz w:val="28"/>
        </w:rPr>
      </w:pPr>
      <w:r w:rsidRPr="00D028D3">
        <w:rPr>
          <w:rFonts w:ascii="Times New Roman" w:hAnsi="Times New Roman" w:cs="Times New Roman"/>
          <w:sz w:val="28"/>
        </w:rPr>
        <w:t>Оплата за счет средств обязательного медицинского страхования медицинской помощи, оказанной в стационарных условиях и в условиях дневного стационара, по КСГ</w:t>
      </w:r>
      <w:r w:rsidR="00C013E7" w:rsidRPr="00D028D3">
        <w:rPr>
          <w:rFonts w:ascii="Times New Roman" w:hAnsi="Times New Roman" w:cs="Times New Roman"/>
          <w:sz w:val="28"/>
        </w:rPr>
        <w:t xml:space="preserve">, предусмотренным </w:t>
      </w:r>
      <w:r w:rsidR="002D1B8D" w:rsidRPr="00D028D3">
        <w:rPr>
          <w:rFonts w:ascii="Times New Roman" w:hAnsi="Times New Roman" w:cs="Times New Roman"/>
          <w:sz w:val="28"/>
        </w:rPr>
        <w:t xml:space="preserve">Приложением № 4 </w:t>
      </w:r>
      <w:r w:rsidR="002D1B8D" w:rsidRPr="00D028D3">
        <w:rPr>
          <w:rFonts w:ascii="Times New Roman" w:hAnsi="Times New Roman" w:cs="Times New Roman"/>
          <w:sz w:val="28"/>
        </w:rPr>
        <w:br/>
        <w:t>к Программе</w:t>
      </w:r>
      <w:r w:rsidR="00C013E7" w:rsidRPr="00D028D3">
        <w:rPr>
          <w:rFonts w:ascii="Times New Roman" w:hAnsi="Times New Roman" w:cs="Times New Roman"/>
          <w:sz w:val="28"/>
        </w:rPr>
        <w:t>,</w:t>
      </w:r>
      <w:r w:rsidRPr="00D028D3">
        <w:rPr>
          <w:rFonts w:ascii="Times New Roman" w:hAnsi="Times New Roman" w:cs="Times New Roman"/>
          <w:sz w:val="28"/>
        </w:rPr>
        <w:t xml:space="preserve"> осуществляется во всех страховых случаях, за исключением:</w:t>
      </w:r>
    </w:p>
    <w:p w14:paraId="35984732" w14:textId="548967CA" w:rsidR="00F865E0" w:rsidRPr="00D028D3" w:rsidRDefault="00F865E0" w:rsidP="00091BCE">
      <w:pPr>
        <w:pStyle w:val="ConsPlusNormal"/>
        <w:spacing w:before="120"/>
        <w:ind w:firstLine="539"/>
        <w:contextualSpacing/>
        <w:jc w:val="both"/>
        <w:rPr>
          <w:rFonts w:ascii="Times New Roman" w:hAnsi="Times New Roman" w:cs="Times New Roman"/>
          <w:sz w:val="28"/>
        </w:rPr>
      </w:pPr>
      <w:r w:rsidRPr="00D028D3">
        <w:rPr>
          <w:rFonts w:ascii="Times New Roman" w:hAnsi="Times New Roman" w:cs="Times New Roman"/>
          <w:sz w:val="28"/>
        </w:rPr>
        <w:t>- </w:t>
      </w:r>
      <w:r w:rsidR="00F479CC" w:rsidRPr="00D028D3">
        <w:rPr>
          <w:rFonts w:ascii="Times New Roman" w:hAnsi="Times New Roman" w:cs="Times New Roman"/>
          <w:sz w:val="28"/>
        </w:rPr>
        <w:t xml:space="preserve">заболеваний, при лечении которых применяются виды и методы </w:t>
      </w:r>
      <w:r w:rsidR="002D1B8D" w:rsidRPr="00EA3039">
        <w:rPr>
          <w:rFonts w:ascii="Times New Roman" w:hAnsi="Times New Roman" w:cs="Times New Roman"/>
          <w:sz w:val="28"/>
        </w:rPr>
        <w:t xml:space="preserve">лечения </w:t>
      </w:r>
      <w:r w:rsidR="00F479CC" w:rsidRPr="00D028D3">
        <w:rPr>
          <w:rFonts w:ascii="Times New Roman" w:hAnsi="Times New Roman" w:cs="Times New Roman"/>
          <w:sz w:val="28"/>
        </w:rPr>
        <w:t xml:space="preserve">по перечню видов высокотехнологичной медицинской помощи, включенных в базовую программу, на которые Программой установлены нормативы финансовых затрат на единицу </w:t>
      </w:r>
      <w:r w:rsidR="0091018C" w:rsidRPr="00D028D3">
        <w:rPr>
          <w:rFonts w:ascii="Times New Roman" w:hAnsi="Times New Roman" w:cs="Times New Roman"/>
          <w:sz w:val="28"/>
        </w:rPr>
        <w:t xml:space="preserve">объема </w:t>
      </w:r>
      <w:r w:rsidR="00F479CC" w:rsidRPr="00D028D3">
        <w:rPr>
          <w:rFonts w:ascii="Times New Roman" w:hAnsi="Times New Roman" w:cs="Times New Roman"/>
          <w:sz w:val="28"/>
        </w:rPr>
        <w:t>медицинской помощи;</w:t>
      </w:r>
    </w:p>
    <w:p w14:paraId="2DF01465" w14:textId="3E101806" w:rsidR="0061190F" w:rsidRPr="00D028D3" w:rsidRDefault="00F865E0" w:rsidP="00091BCE">
      <w:pPr>
        <w:pStyle w:val="ConsPlusNormal"/>
        <w:spacing w:before="120"/>
        <w:ind w:firstLine="539"/>
        <w:contextualSpacing/>
        <w:jc w:val="both"/>
        <w:rPr>
          <w:rFonts w:ascii="Times New Roman" w:hAnsi="Times New Roman" w:cs="Times New Roman"/>
          <w:sz w:val="28"/>
        </w:rPr>
      </w:pPr>
      <w:r w:rsidRPr="00D028D3">
        <w:rPr>
          <w:rFonts w:ascii="Times New Roman" w:hAnsi="Times New Roman" w:cs="Times New Roman"/>
          <w:sz w:val="28"/>
        </w:rPr>
        <w:t>- </w:t>
      </w:r>
      <w:r w:rsidR="00F479CC" w:rsidRPr="00D028D3">
        <w:rPr>
          <w:rFonts w:ascii="Times New Roman" w:hAnsi="Times New Roman" w:cs="Times New Roman"/>
          <w:sz w:val="28"/>
        </w:rPr>
        <w:t xml:space="preserve">заболеваний, при лечении которых применяются виды и методы </w:t>
      </w:r>
      <w:r w:rsidR="00A2294A" w:rsidRPr="00EA3039">
        <w:rPr>
          <w:rFonts w:ascii="Times New Roman" w:hAnsi="Times New Roman" w:cs="Times New Roman"/>
          <w:sz w:val="28"/>
        </w:rPr>
        <w:t xml:space="preserve">лечения </w:t>
      </w:r>
      <w:r w:rsidR="00F479CC" w:rsidRPr="00D028D3">
        <w:rPr>
          <w:rFonts w:ascii="Times New Roman" w:hAnsi="Times New Roman" w:cs="Times New Roman"/>
          <w:sz w:val="28"/>
        </w:rPr>
        <w:t xml:space="preserve">по перечню видов высокотехнологичной медицинской помощи, </w:t>
      </w:r>
      <w:r w:rsidR="001D2C89" w:rsidRPr="00D028D3">
        <w:rPr>
          <w:rFonts w:ascii="Times New Roman" w:hAnsi="Times New Roman" w:cs="Times New Roman"/>
          <w:sz w:val="28"/>
        </w:rPr>
        <w:br/>
      </w:r>
      <w:r w:rsidR="00F479CC" w:rsidRPr="00D028D3">
        <w:rPr>
          <w:rFonts w:ascii="Times New Roman" w:hAnsi="Times New Roman" w:cs="Times New Roman"/>
          <w:sz w:val="28"/>
        </w:rPr>
        <w:t xml:space="preserve">не включенных в базовую программу, для которых Программой установлена </w:t>
      </w:r>
      <w:r w:rsidR="00A2294A" w:rsidRPr="00EA3039">
        <w:rPr>
          <w:rFonts w:ascii="Times New Roman" w:hAnsi="Times New Roman" w:cs="Times New Roman"/>
          <w:sz w:val="28"/>
        </w:rPr>
        <w:t xml:space="preserve">средний </w:t>
      </w:r>
      <w:r w:rsidR="001D2C89" w:rsidRPr="00EA3039">
        <w:rPr>
          <w:rFonts w:ascii="Times New Roman" w:hAnsi="Times New Roman" w:cs="Times New Roman"/>
          <w:sz w:val="28"/>
        </w:rPr>
        <w:t>н</w:t>
      </w:r>
      <w:r w:rsidR="00A2294A" w:rsidRPr="00EA3039">
        <w:rPr>
          <w:rFonts w:ascii="Times New Roman" w:hAnsi="Times New Roman" w:cs="Times New Roman"/>
          <w:sz w:val="28"/>
        </w:rPr>
        <w:t xml:space="preserve">орматив финансовых затрат на единицу объема </w:t>
      </w:r>
      <w:r w:rsidR="00F479CC" w:rsidRPr="00D028D3">
        <w:rPr>
          <w:rFonts w:ascii="Times New Roman" w:hAnsi="Times New Roman" w:cs="Times New Roman"/>
          <w:sz w:val="28"/>
        </w:rPr>
        <w:t xml:space="preserve">медицинской помощи, в случае их </w:t>
      </w:r>
      <w:r w:rsidR="00A2294A" w:rsidRPr="00EA3039">
        <w:rPr>
          <w:rFonts w:ascii="Times New Roman" w:hAnsi="Times New Roman" w:cs="Times New Roman"/>
          <w:sz w:val="28"/>
        </w:rPr>
        <w:t xml:space="preserve">включения в территориальную программу </w:t>
      </w:r>
      <w:r w:rsidR="00F479CC" w:rsidRPr="00D028D3">
        <w:rPr>
          <w:rFonts w:ascii="Times New Roman" w:hAnsi="Times New Roman" w:cs="Times New Roman"/>
          <w:sz w:val="28"/>
        </w:rPr>
        <w:t>обязательного медицинского страхования</w:t>
      </w:r>
      <w:r w:rsidR="00A2294A" w:rsidRPr="00D028D3">
        <w:rPr>
          <w:rFonts w:ascii="Times New Roman" w:hAnsi="Times New Roman" w:cs="Times New Roman"/>
          <w:sz w:val="28"/>
        </w:rPr>
        <w:t xml:space="preserve"> </w:t>
      </w:r>
      <w:r w:rsidR="00A2294A" w:rsidRPr="00EA3039">
        <w:rPr>
          <w:rFonts w:ascii="Times New Roman" w:hAnsi="Times New Roman" w:cs="Times New Roman"/>
          <w:sz w:val="28"/>
        </w:rPr>
        <w:t xml:space="preserve">сверх базовой программы </w:t>
      </w:r>
      <w:r w:rsidR="00F479CC" w:rsidRPr="00D028D3">
        <w:rPr>
          <w:rFonts w:ascii="Times New Roman" w:hAnsi="Times New Roman" w:cs="Times New Roman"/>
          <w:sz w:val="28"/>
        </w:rPr>
        <w:t>;</w:t>
      </w:r>
    </w:p>
    <w:p w14:paraId="6E4B2840" w14:textId="35F5D040" w:rsidR="0061190F" w:rsidRDefault="0061190F" w:rsidP="00091BCE">
      <w:pPr>
        <w:pStyle w:val="ConsPlusNormal"/>
        <w:spacing w:before="120"/>
        <w:ind w:firstLine="539"/>
        <w:contextualSpacing/>
        <w:jc w:val="both"/>
        <w:rPr>
          <w:rFonts w:ascii="Times New Roman" w:hAnsi="Times New Roman" w:cs="Times New Roman"/>
          <w:sz w:val="28"/>
        </w:rPr>
      </w:pPr>
      <w:r w:rsidRPr="00D028D3">
        <w:rPr>
          <w:rFonts w:ascii="Times New Roman" w:hAnsi="Times New Roman" w:cs="Times New Roman"/>
          <w:sz w:val="28"/>
        </w:rPr>
        <w:t>- </w:t>
      </w:r>
      <w:r w:rsidR="00221213" w:rsidRPr="00D028D3">
        <w:rPr>
          <w:rFonts w:ascii="Times New Roman" w:hAnsi="Times New Roman" w:cs="Times New Roman"/>
          <w:sz w:val="28"/>
        </w:rPr>
        <w:t xml:space="preserve">социально значимых заболеваний (заболевания, передаваемые половым путем, </w:t>
      </w:r>
      <w:r w:rsidR="0079269C" w:rsidRPr="00EA3039">
        <w:rPr>
          <w:rFonts w:ascii="Times New Roman" w:hAnsi="Times New Roman" w:cs="Times New Roman"/>
          <w:sz w:val="28"/>
        </w:rPr>
        <w:t xml:space="preserve">вызванные вирусом иммунодефицита человека, </w:t>
      </w:r>
      <w:r w:rsidR="0079269C" w:rsidRPr="00D028D3">
        <w:rPr>
          <w:rFonts w:ascii="Times New Roman" w:hAnsi="Times New Roman" w:cs="Times New Roman"/>
          <w:sz w:val="28"/>
        </w:rPr>
        <w:t xml:space="preserve">синдром приобретенного иммунодефицита, </w:t>
      </w:r>
      <w:r w:rsidR="0079269C" w:rsidRPr="00EA3039">
        <w:rPr>
          <w:rFonts w:ascii="Times New Roman" w:hAnsi="Times New Roman" w:cs="Times New Roman"/>
          <w:sz w:val="28"/>
        </w:rPr>
        <w:t>туберкулез</w:t>
      </w:r>
      <w:r w:rsidR="0079269C" w:rsidRPr="00D028D3">
        <w:rPr>
          <w:rFonts w:ascii="Times New Roman" w:hAnsi="Times New Roman" w:cs="Times New Roman"/>
          <w:sz w:val="28"/>
        </w:rPr>
        <w:t xml:space="preserve">, </w:t>
      </w:r>
      <w:r w:rsidR="00221213" w:rsidRPr="00D028D3">
        <w:rPr>
          <w:rFonts w:ascii="Times New Roman" w:hAnsi="Times New Roman" w:cs="Times New Roman"/>
          <w:sz w:val="28"/>
        </w:rPr>
        <w:t xml:space="preserve">психические расстройства и расстройства поведения), в случае их </w:t>
      </w:r>
      <w:r w:rsidR="00A2294A" w:rsidRPr="00EA3039">
        <w:rPr>
          <w:rFonts w:ascii="Times New Roman" w:hAnsi="Times New Roman" w:cs="Times New Roman"/>
          <w:sz w:val="28"/>
        </w:rPr>
        <w:t xml:space="preserve">включения в территориальную программу </w:t>
      </w:r>
      <w:r w:rsidR="00A2294A" w:rsidRPr="00D028D3">
        <w:rPr>
          <w:rFonts w:ascii="Times New Roman" w:hAnsi="Times New Roman" w:cs="Times New Roman"/>
          <w:sz w:val="28"/>
        </w:rPr>
        <w:t xml:space="preserve">обязательного медицинского страхования </w:t>
      </w:r>
      <w:r w:rsidR="00A2294A" w:rsidRPr="00EA3039">
        <w:rPr>
          <w:rFonts w:ascii="Times New Roman" w:hAnsi="Times New Roman" w:cs="Times New Roman"/>
          <w:sz w:val="28"/>
        </w:rPr>
        <w:t>сверх базовой программы</w:t>
      </w:r>
      <w:r w:rsidR="00221213" w:rsidRPr="00D028D3">
        <w:rPr>
          <w:rFonts w:ascii="Times New Roman" w:hAnsi="Times New Roman" w:cs="Times New Roman"/>
          <w:sz w:val="28"/>
        </w:rPr>
        <w:t>;</w:t>
      </w:r>
    </w:p>
    <w:p w14:paraId="54541CFB" w14:textId="77777777" w:rsidR="00F479CC" w:rsidRPr="00D028D3" w:rsidRDefault="0061190F" w:rsidP="00091BCE">
      <w:pPr>
        <w:pStyle w:val="ConsPlusNormal"/>
        <w:spacing w:before="120"/>
        <w:ind w:firstLine="539"/>
        <w:contextualSpacing/>
        <w:jc w:val="both"/>
        <w:rPr>
          <w:rFonts w:ascii="Times New Roman" w:hAnsi="Times New Roman" w:cs="Times New Roman"/>
          <w:sz w:val="28"/>
        </w:rPr>
      </w:pPr>
      <w:r w:rsidRPr="00D028D3">
        <w:rPr>
          <w:rFonts w:ascii="Times New Roman" w:hAnsi="Times New Roman" w:cs="Times New Roman"/>
          <w:sz w:val="28"/>
        </w:rPr>
        <w:t>- </w:t>
      </w:r>
      <w:r w:rsidR="00A157F6" w:rsidRPr="00D028D3">
        <w:rPr>
          <w:rFonts w:ascii="Times New Roman" w:hAnsi="Times New Roman" w:cs="Times New Roman"/>
          <w:sz w:val="28"/>
        </w:rPr>
        <w:t xml:space="preserve">услуг </w:t>
      </w:r>
      <w:r w:rsidR="00F479CC" w:rsidRPr="00D028D3">
        <w:rPr>
          <w:rFonts w:ascii="Times New Roman" w:hAnsi="Times New Roman" w:cs="Times New Roman"/>
          <w:sz w:val="28"/>
        </w:rPr>
        <w:t>диализа, включающих различные методы</w:t>
      </w:r>
      <w:r w:rsidR="004B6DF7" w:rsidRPr="00D028D3">
        <w:rPr>
          <w:rFonts w:ascii="Times New Roman" w:hAnsi="Times New Roman" w:cs="Times New Roman"/>
          <w:sz w:val="28"/>
        </w:rPr>
        <w:t>.</w:t>
      </w:r>
    </w:p>
    <w:p w14:paraId="39E89B3B" w14:textId="1A792CD0" w:rsidR="0061190F" w:rsidRPr="00D028D3" w:rsidRDefault="00F479CC" w:rsidP="00091BCE">
      <w:pPr>
        <w:pStyle w:val="ConsPlusNormal"/>
        <w:spacing w:before="120"/>
        <w:ind w:firstLine="539"/>
        <w:jc w:val="both"/>
        <w:rPr>
          <w:rFonts w:ascii="Times New Roman" w:hAnsi="Times New Roman" w:cs="Times New Roman"/>
          <w:sz w:val="28"/>
        </w:rPr>
      </w:pPr>
      <w:r w:rsidRPr="00D028D3">
        <w:rPr>
          <w:rFonts w:ascii="Times New Roman" w:hAnsi="Times New Roman" w:cs="Times New Roman"/>
          <w:sz w:val="28"/>
        </w:rPr>
        <w:t xml:space="preserve">При планировании объема средств, предназначенных для финансового обеспечения медицинской помощи, оказываемой в стационарных условиях </w:t>
      </w:r>
      <w:r w:rsidR="001D2C89" w:rsidRPr="00D028D3">
        <w:rPr>
          <w:rFonts w:ascii="Times New Roman" w:hAnsi="Times New Roman" w:cs="Times New Roman"/>
          <w:sz w:val="28"/>
        </w:rPr>
        <w:br/>
      </w:r>
      <w:r w:rsidR="00A2294A" w:rsidRPr="00D028D3">
        <w:rPr>
          <w:rFonts w:ascii="Times New Roman" w:hAnsi="Times New Roman" w:cs="Times New Roman"/>
          <w:sz w:val="28"/>
        </w:rPr>
        <w:t xml:space="preserve">и </w:t>
      </w:r>
      <w:r w:rsidRPr="00D028D3">
        <w:rPr>
          <w:rFonts w:ascii="Times New Roman" w:hAnsi="Times New Roman" w:cs="Times New Roman"/>
          <w:sz w:val="28"/>
        </w:rPr>
        <w:t xml:space="preserve">в условиях дневного стационара и оплачиваемой по КСГ, из общего объема средств, рассчитанного исходя из нормативов </w:t>
      </w:r>
      <w:r w:rsidR="00211285" w:rsidRPr="00D028D3">
        <w:rPr>
          <w:rFonts w:ascii="Times New Roman" w:hAnsi="Times New Roman" w:cs="Times New Roman"/>
          <w:sz w:val="28"/>
        </w:rPr>
        <w:t>Т</w:t>
      </w:r>
      <w:r w:rsidRPr="00D028D3">
        <w:rPr>
          <w:rFonts w:ascii="Times New Roman" w:hAnsi="Times New Roman" w:cs="Times New Roman"/>
          <w:sz w:val="28"/>
        </w:rPr>
        <w:t>ерриториальной программы государственных гарантий, исключаются средства:</w:t>
      </w:r>
    </w:p>
    <w:p w14:paraId="2B97FC4E" w14:textId="77777777" w:rsidR="0061190F" w:rsidRPr="00D028D3" w:rsidRDefault="0061190F" w:rsidP="006E6A06">
      <w:pPr>
        <w:pStyle w:val="ConsPlusNormal"/>
        <w:ind w:firstLine="540"/>
        <w:jc w:val="both"/>
        <w:rPr>
          <w:rFonts w:ascii="Times New Roman" w:hAnsi="Times New Roman" w:cs="Times New Roman"/>
          <w:sz w:val="28"/>
        </w:rPr>
      </w:pPr>
      <w:r w:rsidRPr="00D028D3">
        <w:rPr>
          <w:rFonts w:ascii="Times New Roman" w:hAnsi="Times New Roman" w:cs="Times New Roman"/>
          <w:sz w:val="28"/>
        </w:rPr>
        <w:t>- </w:t>
      </w:r>
      <w:r w:rsidR="00F12FDC" w:rsidRPr="00D028D3">
        <w:rPr>
          <w:rFonts w:ascii="Times New Roman" w:hAnsi="Times New Roman" w:cs="Times New Roman"/>
          <w:sz w:val="28"/>
        </w:rPr>
        <w:t>предназначенные для осуществления межтерриториальных расчетов;</w:t>
      </w:r>
    </w:p>
    <w:p w14:paraId="00B6F5F6" w14:textId="77777777" w:rsidR="0061190F" w:rsidRPr="00D028D3" w:rsidRDefault="0061190F" w:rsidP="006E6A06">
      <w:pPr>
        <w:pStyle w:val="ConsPlusNormal"/>
        <w:ind w:firstLine="540"/>
        <w:jc w:val="both"/>
        <w:rPr>
          <w:rFonts w:ascii="Times New Roman" w:hAnsi="Times New Roman" w:cs="Times New Roman"/>
          <w:sz w:val="28"/>
        </w:rPr>
      </w:pPr>
      <w:r w:rsidRPr="00D028D3">
        <w:rPr>
          <w:rFonts w:ascii="Times New Roman" w:hAnsi="Times New Roman" w:cs="Times New Roman"/>
          <w:sz w:val="28"/>
        </w:rPr>
        <w:t>- </w:t>
      </w:r>
      <w:r w:rsidR="00F479CC" w:rsidRPr="00D028D3">
        <w:rPr>
          <w:rFonts w:ascii="Times New Roman" w:hAnsi="Times New Roman" w:cs="Times New Roman"/>
          <w:sz w:val="28"/>
        </w:rPr>
        <w:t xml:space="preserve">предназначенные на оплату медицинской помощи вне системы КСГ </w:t>
      </w:r>
      <w:r w:rsidR="00A2294A" w:rsidRPr="00D028D3">
        <w:rPr>
          <w:rFonts w:ascii="Times New Roman" w:hAnsi="Times New Roman" w:cs="Times New Roman"/>
          <w:sz w:val="28"/>
        </w:rPr>
        <w:br/>
      </w:r>
      <w:r w:rsidR="00F479CC" w:rsidRPr="00D028D3">
        <w:rPr>
          <w:rFonts w:ascii="Times New Roman" w:hAnsi="Times New Roman" w:cs="Times New Roman"/>
          <w:sz w:val="28"/>
        </w:rPr>
        <w:t>(в случаях, являющихся исключениями);</w:t>
      </w:r>
    </w:p>
    <w:p w14:paraId="060685A2" w14:textId="77777777" w:rsidR="00F479CC" w:rsidRPr="00D028D3" w:rsidRDefault="0061190F" w:rsidP="006E6A06">
      <w:pPr>
        <w:pStyle w:val="ConsPlusNormal"/>
        <w:ind w:firstLine="540"/>
        <w:jc w:val="both"/>
        <w:rPr>
          <w:rFonts w:ascii="Times New Roman" w:hAnsi="Times New Roman" w:cs="Times New Roman"/>
          <w:sz w:val="28"/>
        </w:rPr>
      </w:pPr>
      <w:r w:rsidRPr="00D028D3">
        <w:rPr>
          <w:rFonts w:ascii="Times New Roman" w:hAnsi="Times New Roman" w:cs="Times New Roman"/>
          <w:sz w:val="28"/>
        </w:rPr>
        <w:t>- </w:t>
      </w:r>
      <w:r w:rsidR="00F479CC" w:rsidRPr="00D028D3">
        <w:rPr>
          <w:rFonts w:ascii="Times New Roman" w:hAnsi="Times New Roman" w:cs="Times New Roman"/>
          <w:sz w:val="28"/>
        </w:rPr>
        <w:t>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 предназначенного на оплату медицинской помощи в связи с увеличением тарифов на оплату медицинской помощи, в результате превышения значения среднего поправочного коэффициента</w:t>
      </w:r>
      <w:r w:rsidR="00131DD0" w:rsidRPr="00D028D3">
        <w:rPr>
          <w:rFonts w:ascii="Times New Roman" w:hAnsi="Times New Roman" w:cs="Times New Roman"/>
          <w:sz w:val="28"/>
        </w:rPr>
        <w:t xml:space="preserve"> (СПК)</w:t>
      </w:r>
      <w:r w:rsidR="00F479CC" w:rsidRPr="00D028D3">
        <w:rPr>
          <w:rFonts w:ascii="Times New Roman" w:hAnsi="Times New Roman" w:cs="Times New Roman"/>
          <w:sz w:val="28"/>
        </w:rPr>
        <w:t xml:space="preserve"> по сравнению с запланированным.</w:t>
      </w:r>
    </w:p>
    <w:p w14:paraId="43415239" w14:textId="77777777" w:rsidR="00F479CC" w:rsidRPr="00D028D3" w:rsidRDefault="00F479CC" w:rsidP="00091BCE">
      <w:pPr>
        <w:pStyle w:val="ConsPlusNormal"/>
        <w:spacing w:before="120"/>
        <w:ind w:firstLine="539"/>
        <w:jc w:val="both"/>
        <w:rPr>
          <w:rFonts w:ascii="Times New Roman" w:hAnsi="Times New Roman" w:cs="Times New Roman"/>
          <w:sz w:val="28"/>
        </w:rPr>
      </w:pPr>
      <w:r w:rsidRPr="00D028D3">
        <w:rPr>
          <w:rFonts w:ascii="Times New Roman" w:hAnsi="Times New Roman" w:cs="Times New Roman"/>
          <w:sz w:val="28"/>
        </w:rPr>
        <w:t xml:space="preserve">Модель финансового обеспечения медицинской помощи, оказанной </w:t>
      </w:r>
      <w:r w:rsidR="00A2294A" w:rsidRPr="00D028D3">
        <w:rPr>
          <w:rFonts w:ascii="Times New Roman" w:hAnsi="Times New Roman" w:cs="Times New Roman"/>
          <w:sz w:val="28"/>
        </w:rPr>
        <w:br/>
      </w:r>
      <w:r w:rsidRPr="00D028D3">
        <w:rPr>
          <w:rFonts w:ascii="Times New Roman" w:hAnsi="Times New Roman" w:cs="Times New Roman"/>
          <w:sz w:val="28"/>
        </w:rPr>
        <w:t xml:space="preserve">в стационарных условиях и в условиях дневного стационара, основана </w:t>
      </w:r>
      <w:r w:rsidR="00A2294A" w:rsidRPr="00D028D3">
        <w:rPr>
          <w:rFonts w:ascii="Times New Roman" w:hAnsi="Times New Roman" w:cs="Times New Roman"/>
          <w:sz w:val="28"/>
        </w:rPr>
        <w:br/>
      </w:r>
      <w:r w:rsidRPr="00D028D3">
        <w:rPr>
          <w:rFonts w:ascii="Times New Roman" w:hAnsi="Times New Roman" w:cs="Times New Roman"/>
          <w:sz w:val="28"/>
        </w:rPr>
        <w:t xml:space="preserve">на объединении заболеваний в группы (КСГ) и построена на единых </w:t>
      </w:r>
      <w:r w:rsidRPr="00D028D3">
        <w:rPr>
          <w:rFonts w:ascii="Times New Roman" w:hAnsi="Times New Roman" w:cs="Times New Roman"/>
          <w:sz w:val="28"/>
        </w:rPr>
        <w:lastRenderedPageBreak/>
        <w:t>принципах независимо от условий оказания медицинской помощи.</w:t>
      </w:r>
    </w:p>
    <w:p w14:paraId="3BFC26C9" w14:textId="77777777" w:rsidR="00913999" w:rsidRPr="00D028D3" w:rsidRDefault="00913999" w:rsidP="006E6A06">
      <w:pPr>
        <w:pStyle w:val="ConsPlusNormal"/>
        <w:ind w:firstLine="540"/>
        <w:jc w:val="both"/>
        <w:rPr>
          <w:rFonts w:ascii="Times New Roman" w:hAnsi="Times New Roman" w:cs="Times New Roman"/>
          <w:sz w:val="28"/>
        </w:rPr>
      </w:pPr>
      <w:r w:rsidRPr="00D028D3">
        <w:rPr>
          <w:rFonts w:ascii="Times New Roman" w:hAnsi="Times New Roman" w:cs="Times New Roman"/>
          <w:sz w:val="28"/>
        </w:rPr>
        <w:t>Нумерация К</w:t>
      </w:r>
      <w:r w:rsidR="00BA1569" w:rsidRPr="00D028D3">
        <w:rPr>
          <w:rFonts w:ascii="Times New Roman" w:hAnsi="Times New Roman" w:cs="Times New Roman"/>
          <w:sz w:val="28"/>
        </w:rPr>
        <w:t>С</w:t>
      </w:r>
      <w:r w:rsidRPr="00D028D3">
        <w:rPr>
          <w:rFonts w:ascii="Times New Roman" w:hAnsi="Times New Roman" w:cs="Times New Roman"/>
          <w:sz w:val="28"/>
        </w:rPr>
        <w:t xml:space="preserve">Г представлена в формате </w:t>
      </w:r>
      <w:r w:rsidR="007F3CEC" w:rsidRPr="00D028D3">
        <w:rPr>
          <w:rFonts w:ascii="Times New Roman" w:hAnsi="Times New Roman" w:cs="Times New Roman"/>
          <w:sz w:val="28"/>
        </w:rPr>
        <w:t>четыре</w:t>
      </w:r>
      <w:r w:rsidRPr="00D028D3">
        <w:rPr>
          <w:rFonts w:ascii="Times New Roman" w:hAnsi="Times New Roman" w:cs="Times New Roman"/>
          <w:sz w:val="28"/>
        </w:rPr>
        <w:t xml:space="preserve">хзначного кода, </w:t>
      </w:r>
      <w:r w:rsidR="00A2294A" w:rsidRPr="00D028D3">
        <w:rPr>
          <w:rFonts w:ascii="Times New Roman" w:hAnsi="Times New Roman" w:cs="Times New Roman"/>
          <w:sz w:val="28"/>
        </w:rPr>
        <w:br/>
      </w:r>
      <w:r w:rsidRPr="00D028D3">
        <w:rPr>
          <w:rFonts w:ascii="Times New Roman" w:hAnsi="Times New Roman" w:cs="Times New Roman"/>
          <w:sz w:val="28"/>
        </w:rPr>
        <w:t>в котором первым</w:t>
      </w:r>
      <w:r w:rsidR="007F3CEC" w:rsidRPr="00D028D3">
        <w:rPr>
          <w:rFonts w:ascii="Times New Roman" w:hAnsi="Times New Roman" w:cs="Times New Roman"/>
          <w:sz w:val="28"/>
        </w:rPr>
        <w:t xml:space="preserve"> и вторым знаком являю</w:t>
      </w:r>
      <w:r w:rsidRPr="00D028D3">
        <w:rPr>
          <w:rFonts w:ascii="Times New Roman" w:hAnsi="Times New Roman" w:cs="Times New Roman"/>
          <w:sz w:val="28"/>
        </w:rPr>
        <w:t>тся латинск</w:t>
      </w:r>
      <w:r w:rsidR="007F3CEC" w:rsidRPr="00D028D3">
        <w:rPr>
          <w:rFonts w:ascii="Times New Roman" w:hAnsi="Times New Roman" w:cs="Times New Roman"/>
          <w:sz w:val="28"/>
        </w:rPr>
        <w:t>ие</w:t>
      </w:r>
      <w:r w:rsidRPr="00D028D3">
        <w:rPr>
          <w:rFonts w:ascii="Times New Roman" w:hAnsi="Times New Roman" w:cs="Times New Roman"/>
          <w:sz w:val="28"/>
        </w:rPr>
        <w:t xml:space="preserve"> букв</w:t>
      </w:r>
      <w:r w:rsidR="007F3CEC" w:rsidRPr="00D028D3">
        <w:rPr>
          <w:rFonts w:ascii="Times New Roman" w:hAnsi="Times New Roman" w:cs="Times New Roman"/>
          <w:sz w:val="28"/>
        </w:rPr>
        <w:t>ы</w:t>
      </w:r>
      <w:r w:rsidRPr="00D028D3">
        <w:rPr>
          <w:rFonts w:ascii="Times New Roman" w:hAnsi="Times New Roman" w:cs="Times New Roman"/>
          <w:sz w:val="28"/>
        </w:rPr>
        <w:t xml:space="preserve"> </w:t>
      </w:r>
      <w:r w:rsidR="004A615B" w:rsidRPr="00D028D3">
        <w:rPr>
          <w:rFonts w:ascii="Times New Roman" w:hAnsi="Times New Roman" w:cs="Times New Roman"/>
          <w:sz w:val="28"/>
          <w:lang w:val="en-US"/>
        </w:rPr>
        <w:t>s</w:t>
      </w:r>
      <w:r w:rsidR="005604B9" w:rsidRPr="00D028D3">
        <w:rPr>
          <w:rFonts w:ascii="Times New Roman" w:hAnsi="Times New Roman" w:cs="Times New Roman"/>
          <w:sz w:val="28"/>
          <w:lang w:val="en-US"/>
        </w:rPr>
        <w:t>t</w:t>
      </w:r>
      <w:r w:rsidRPr="00D028D3">
        <w:rPr>
          <w:rFonts w:ascii="Times New Roman" w:hAnsi="Times New Roman" w:cs="Times New Roman"/>
          <w:sz w:val="28"/>
        </w:rPr>
        <w:t xml:space="preserve"> (для круглосуточного стационара) или </w:t>
      </w:r>
      <w:r w:rsidR="004A615B" w:rsidRPr="00D028D3">
        <w:rPr>
          <w:rFonts w:ascii="Times New Roman" w:hAnsi="Times New Roman" w:cs="Times New Roman"/>
          <w:sz w:val="28"/>
          <w:lang w:val="en-US"/>
        </w:rPr>
        <w:t>d</w:t>
      </w:r>
      <w:r w:rsidR="005604B9" w:rsidRPr="00D028D3">
        <w:rPr>
          <w:rFonts w:ascii="Times New Roman" w:hAnsi="Times New Roman" w:cs="Times New Roman"/>
          <w:sz w:val="28"/>
          <w:lang w:val="en-US"/>
        </w:rPr>
        <w:t>s</w:t>
      </w:r>
      <w:r w:rsidRPr="00D028D3">
        <w:rPr>
          <w:rFonts w:ascii="Times New Roman" w:hAnsi="Times New Roman" w:cs="Times New Roman"/>
          <w:sz w:val="28"/>
        </w:rPr>
        <w:t xml:space="preserve"> (для дневного стационара), </w:t>
      </w:r>
      <w:r w:rsidR="007F3CEC" w:rsidRPr="00D028D3">
        <w:rPr>
          <w:rFonts w:ascii="Times New Roman" w:hAnsi="Times New Roman" w:cs="Times New Roman"/>
          <w:sz w:val="28"/>
        </w:rPr>
        <w:t>третий</w:t>
      </w:r>
      <w:r w:rsidRPr="00D028D3">
        <w:rPr>
          <w:rFonts w:ascii="Times New Roman" w:hAnsi="Times New Roman" w:cs="Times New Roman"/>
          <w:sz w:val="28"/>
        </w:rPr>
        <w:t xml:space="preserve"> и </w:t>
      </w:r>
      <w:r w:rsidR="007F3CEC" w:rsidRPr="00D028D3">
        <w:rPr>
          <w:rFonts w:ascii="Times New Roman" w:hAnsi="Times New Roman" w:cs="Times New Roman"/>
          <w:sz w:val="28"/>
        </w:rPr>
        <w:t>четвертый</w:t>
      </w:r>
      <w:r w:rsidRPr="00D028D3">
        <w:rPr>
          <w:rFonts w:ascii="Times New Roman" w:hAnsi="Times New Roman" w:cs="Times New Roman"/>
          <w:sz w:val="28"/>
        </w:rPr>
        <w:t xml:space="preserve"> знаки – это порядковый номер профиля. Например, КСГ «Сепсис, взрослые» в круглосуточном стационаре имеет код </w:t>
      </w:r>
      <w:r w:rsidR="004A615B" w:rsidRPr="00D028D3">
        <w:rPr>
          <w:rFonts w:ascii="Times New Roman" w:hAnsi="Times New Roman" w:cs="Times New Roman"/>
          <w:sz w:val="28"/>
          <w:lang w:val="en-US"/>
        </w:rPr>
        <w:t>s</w:t>
      </w:r>
      <w:r w:rsidR="007F3CEC" w:rsidRPr="00D028D3">
        <w:rPr>
          <w:rFonts w:ascii="Times New Roman" w:hAnsi="Times New Roman" w:cs="Times New Roman"/>
          <w:sz w:val="28"/>
          <w:lang w:val="en-US"/>
        </w:rPr>
        <w:t>t</w:t>
      </w:r>
      <w:r w:rsidRPr="00D028D3">
        <w:rPr>
          <w:rFonts w:ascii="Times New Roman" w:hAnsi="Times New Roman" w:cs="Times New Roman"/>
          <w:sz w:val="28"/>
        </w:rPr>
        <w:t xml:space="preserve">12.005, где </w:t>
      </w:r>
      <w:r w:rsidR="004A615B" w:rsidRPr="00D028D3">
        <w:rPr>
          <w:rFonts w:ascii="Times New Roman" w:hAnsi="Times New Roman" w:cs="Times New Roman"/>
          <w:sz w:val="28"/>
          <w:lang w:val="en-US"/>
        </w:rPr>
        <w:t>s</w:t>
      </w:r>
      <w:r w:rsidR="007F3CEC" w:rsidRPr="00D028D3">
        <w:rPr>
          <w:rFonts w:ascii="Times New Roman" w:hAnsi="Times New Roman" w:cs="Times New Roman"/>
          <w:sz w:val="28"/>
          <w:lang w:val="en-US"/>
        </w:rPr>
        <w:t>t</w:t>
      </w:r>
      <w:r w:rsidRPr="00D028D3">
        <w:rPr>
          <w:rFonts w:ascii="Times New Roman" w:hAnsi="Times New Roman" w:cs="Times New Roman"/>
          <w:sz w:val="28"/>
        </w:rPr>
        <w:t xml:space="preserve">12 – код профиля «Инфекционные болезни» в круглосуточном стационаре, а 005 – </w:t>
      </w:r>
      <w:r w:rsidR="00BA1569" w:rsidRPr="00D028D3">
        <w:rPr>
          <w:rFonts w:ascii="Times New Roman" w:hAnsi="Times New Roman" w:cs="Times New Roman"/>
          <w:sz w:val="28"/>
        </w:rPr>
        <w:t xml:space="preserve">порядковый </w:t>
      </w:r>
      <w:r w:rsidRPr="00D028D3">
        <w:rPr>
          <w:rFonts w:ascii="Times New Roman" w:hAnsi="Times New Roman" w:cs="Times New Roman"/>
          <w:sz w:val="28"/>
        </w:rPr>
        <w:t>номер КСГ внутри</w:t>
      </w:r>
      <w:r w:rsidR="00BA1569" w:rsidRPr="00D028D3">
        <w:rPr>
          <w:rFonts w:ascii="Times New Roman" w:hAnsi="Times New Roman" w:cs="Times New Roman"/>
          <w:sz w:val="28"/>
        </w:rPr>
        <w:t xml:space="preserve"> группы</w:t>
      </w:r>
      <w:r w:rsidRPr="00D028D3">
        <w:rPr>
          <w:rFonts w:ascii="Times New Roman" w:hAnsi="Times New Roman" w:cs="Times New Roman"/>
          <w:sz w:val="28"/>
        </w:rPr>
        <w:t xml:space="preserve"> «Инфекционные болезни».</w:t>
      </w:r>
    </w:p>
    <w:p w14:paraId="5368D1F2" w14:textId="77777777" w:rsidR="00BA1263" w:rsidRPr="00D028D3" w:rsidRDefault="00BA1263" w:rsidP="00091BCE">
      <w:pPr>
        <w:pStyle w:val="ConsPlusNormal"/>
        <w:spacing w:before="120"/>
        <w:ind w:firstLine="539"/>
        <w:jc w:val="both"/>
        <w:rPr>
          <w:rFonts w:ascii="Times New Roman" w:hAnsi="Times New Roman" w:cs="Times New Roman"/>
          <w:sz w:val="28"/>
        </w:rPr>
      </w:pPr>
      <w:r w:rsidRPr="00D028D3">
        <w:rPr>
          <w:rFonts w:ascii="Times New Roman" w:hAnsi="Times New Roman" w:cs="Times New Roman"/>
          <w:sz w:val="28"/>
        </w:rPr>
        <w:t>Конкретный способ оплаты медицинской помощи при различных заболеваниях устанавливается территориальной программой обязательного медицинского страхования и должен соответствовать установленному Программой.</w:t>
      </w:r>
    </w:p>
    <w:p w14:paraId="774B2473" w14:textId="77777777" w:rsidR="00BA1263" w:rsidRPr="00D028D3" w:rsidRDefault="00BA1263" w:rsidP="00474DFC">
      <w:pPr>
        <w:pStyle w:val="ConsPlusNormal"/>
        <w:spacing w:before="120"/>
        <w:ind w:firstLine="539"/>
        <w:jc w:val="both"/>
        <w:rPr>
          <w:rFonts w:ascii="Times New Roman" w:hAnsi="Times New Roman" w:cs="Times New Roman"/>
          <w:sz w:val="28"/>
        </w:rPr>
      </w:pPr>
      <w:r w:rsidRPr="00D028D3">
        <w:rPr>
          <w:rFonts w:ascii="Times New Roman" w:hAnsi="Times New Roman" w:cs="Times New Roman"/>
          <w:sz w:val="28"/>
        </w:rPr>
        <w:t>Формирование КСГ осуществляется на основе совокупности следующих параметров, определяющих относительную затратоемкость лечения пациентов (классификационных критериев):</w:t>
      </w:r>
    </w:p>
    <w:p w14:paraId="18C2536E" w14:textId="77777777" w:rsidR="00BA1263" w:rsidRPr="00D028D3" w:rsidRDefault="00BA1263" w:rsidP="00474DFC">
      <w:pPr>
        <w:pStyle w:val="ConsPlusNormal"/>
        <w:spacing w:before="120"/>
        <w:ind w:firstLine="539"/>
        <w:jc w:val="both"/>
        <w:rPr>
          <w:rFonts w:ascii="Times New Roman" w:hAnsi="Times New Roman" w:cs="Times New Roman"/>
          <w:sz w:val="28"/>
        </w:rPr>
      </w:pPr>
      <w:r w:rsidRPr="00D028D3">
        <w:rPr>
          <w:rFonts w:ascii="Times New Roman" w:hAnsi="Times New Roman" w:cs="Times New Roman"/>
          <w:sz w:val="28"/>
        </w:rPr>
        <w:t>a. Диагноз (код по МКБ 10);</w:t>
      </w:r>
    </w:p>
    <w:p w14:paraId="72075BFB" w14:textId="5429120F" w:rsidR="00BA1263" w:rsidRPr="00D028D3" w:rsidRDefault="00BA1263" w:rsidP="00474DFC">
      <w:pPr>
        <w:pStyle w:val="ConsPlusNormal"/>
        <w:spacing w:before="120"/>
        <w:ind w:firstLine="539"/>
        <w:jc w:val="both"/>
        <w:rPr>
          <w:rFonts w:ascii="Times New Roman" w:hAnsi="Times New Roman" w:cs="Times New Roman"/>
          <w:sz w:val="28"/>
        </w:rPr>
      </w:pPr>
      <w:r w:rsidRPr="00D028D3">
        <w:rPr>
          <w:rFonts w:ascii="Times New Roman" w:hAnsi="Times New Roman" w:cs="Times New Roman"/>
          <w:sz w:val="28"/>
        </w:rPr>
        <w:t xml:space="preserve">b. Хирургическая операция и (или) другая применяемая медицинская технология (код в соответствии с Номенклатурой медицинских услуг, утвержденной приказом Министерства здравоохранения Российской Федерации от </w:t>
      </w:r>
      <w:r w:rsidR="007A402A" w:rsidRPr="00EA3039">
        <w:rPr>
          <w:rFonts w:ascii="Times New Roman" w:hAnsi="Times New Roman" w:cs="Times New Roman"/>
          <w:sz w:val="28"/>
        </w:rPr>
        <w:t xml:space="preserve">13 октября 2017 г. </w:t>
      </w:r>
      <w:r w:rsidRPr="00D028D3">
        <w:rPr>
          <w:rFonts w:ascii="Times New Roman" w:hAnsi="Times New Roman" w:cs="Times New Roman"/>
          <w:sz w:val="28"/>
        </w:rPr>
        <w:t xml:space="preserve">№ 804н (далее – Номенклатура), а также, </w:t>
      </w:r>
      <w:r w:rsidR="00730EEA" w:rsidRPr="00D028D3">
        <w:rPr>
          <w:rFonts w:ascii="Times New Roman" w:hAnsi="Times New Roman" w:cs="Times New Roman"/>
          <w:sz w:val="28"/>
        </w:rPr>
        <w:br/>
      </w:r>
      <w:r w:rsidRPr="00D028D3">
        <w:rPr>
          <w:rFonts w:ascii="Times New Roman" w:hAnsi="Times New Roman" w:cs="Times New Roman"/>
          <w:sz w:val="28"/>
        </w:rPr>
        <w:t xml:space="preserve">при необходимости, конкретизация медицинской услуги в зависимости </w:t>
      </w:r>
      <w:r w:rsidR="00730EEA" w:rsidRPr="00D028D3">
        <w:rPr>
          <w:rFonts w:ascii="Times New Roman" w:hAnsi="Times New Roman" w:cs="Times New Roman"/>
          <w:sz w:val="28"/>
        </w:rPr>
        <w:br/>
      </w:r>
      <w:r w:rsidRPr="00D028D3">
        <w:rPr>
          <w:rFonts w:ascii="Times New Roman" w:hAnsi="Times New Roman" w:cs="Times New Roman"/>
          <w:sz w:val="28"/>
        </w:rPr>
        <w:t>от особенностей ее исполнения (иной классификационный критерий);</w:t>
      </w:r>
    </w:p>
    <w:p w14:paraId="1F608ECB" w14:textId="77777777" w:rsidR="00BA1263" w:rsidRPr="00D028D3" w:rsidRDefault="00BA1263" w:rsidP="00474DFC">
      <w:pPr>
        <w:pStyle w:val="ConsPlusNormal"/>
        <w:spacing w:before="120"/>
        <w:ind w:firstLine="539"/>
        <w:jc w:val="both"/>
        <w:rPr>
          <w:rFonts w:ascii="Times New Roman" w:hAnsi="Times New Roman" w:cs="Times New Roman"/>
          <w:sz w:val="28"/>
        </w:rPr>
      </w:pPr>
      <w:r w:rsidRPr="00D028D3">
        <w:rPr>
          <w:rFonts w:ascii="Times New Roman" w:hAnsi="Times New Roman" w:cs="Times New Roman"/>
          <w:sz w:val="28"/>
          <w:lang w:val="en-US"/>
        </w:rPr>
        <w:t>c</w:t>
      </w:r>
      <w:r w:rsidRPr="00D028D3">
        <w:rPr>
          <w:rFonts w:ascii="Times New Roman" w:hAnsi="Times New Roman" w:cs="Times New Roman"/>
          <w:sz w:val="28"/>
        </w:rPr>
        <w:t>.</w:t>
      </w:r>
      <w:r w:rsidR="006D5386" w:rsidRPr="00D028D3">
        <w:rPr>
          <w:rFonts w:ascii="Times New Roman" w:hAnsi="Times New Roman" w:cs="Times New Roman"/>
          <w:sz w:val="28"/>
        </w:rPr>
        <w:t> </w:t>
      </w:r>
      <w:r w:rsidRPr="00D028D3">
        <w:rPr>
          <w:rFonts w:ascii="Times New Roman" w:hAnsi="Times New Roman" w:cs="Times New Roman"/>
          <w:sz w:val="28"/>
        </w:rPr>
        <w:t>Схема лекарственной терапии;</w:t>
      </w:r>
    </w:p>
    <w:p w14:paraId="5652B6B8" w14:textId="46A6A2FE" w:rsidR="00BA1263" w:rsidRPr="00D028D3" w:rsidRDefault="00BA1263" w:rsidP="00474DFC">
      <w:pPr>
        <w:pStyle w:val="ConsPlusNormal"/>
        <w:spacing w:before="120"/>
        <w:ind w:firstLine="539"/>
        <w:jc w:val="both"/>
        <w:rPr>
          <w:rFonts w:ascii="Times New Roman" w:hAnsi="Times New Roman" w:cs="Times New Roman"/>
          <w:sz w:val="28"/>
        </w:rPr>
      </w:pPr>
      <w:r w:rsidRPr="00D028D3">
        <w:rPr>
          <w:rFonts w:ascii="Times New Roman" w:hAnsi="Times New Roman" w:cs="Times New Roman"/>
          <w:sz w:val="28"/>
          <w:lang w:val="en-US"/>
        </w:rPr>
        <w:t>d</w:t>
      </w:r>
      <w:r w:rsidRPr="00D028D3">
        <w:rPr>
          <w:rFonts w:ascii="Times New Roman" w:hAnsi="Times New Roman" w:cs="Times New Roman"/>
          <w:sz w:val="28"/>
        </w:rPr>
        <w:t>.</w:t>
      </w:r>
      <w:r w:rsidR="006D5386" w:rsidRPr="00D028D3">
        <w:rPr>
          <w:rFonts w:ascii="Times New Roman" w:hAnsi="Times New Roman" w:cs="Times New Roman"/>
          <w:sz w:val="28"/>
        </w:rPr>
        <w:t> </w:t>
      </w:r>
      <w:r w:rsidR="00203120" w:rsidRPr="00EA3039">
        <w:rPr>
          <w:rFonts w:ascii="Times New Roman" w:hAnsi="Times New Roman" w:cs="Times New Roman"/>
          <w:sz w:val="28"/>
        </w:rPr>
        <w:t xml:space="preserve">Международное непатентованное наименование (далее – МНН) </w:t>
      </w:r>
      <w:r w:rsidRPr="00D028D3">
        <w:rPr>
          <w:rFonts w:ascii="Times New Roman" w:hAnsi="Times New Roman" w:cs="Times New Roman"/>
          <w:sz w:val="28"/>
        </w:rPr>
        <w:t>лекарственного препарата;</w:t>
      </w:r>
    </w:p>
    <w:p w14:paraId="3E389ACB" w14:textId="77777777" w:rsidR="00BA1263" w:rsidRPr="00D028D3" w:rsidRDefault="00BA1263" w:rsidP="00474DFC">
      <w:pPr>
        <w:pStyle w:val="ConsPlusNormal"/>
        <w:spacing w:before="120"/>
        <w:ind w:firstLine="539"/>
        <w:jc w:val="both"/>
        <w:rPr>
          <w:rFonts w:ascii="Times New Roman" w:hAnsi="Times New Roman" w:cs="Times New Roman"/>
          <w:sz w:val="28"/>
        </w:rPr>
      </w:pPr>
      <w:r w:rsidRPr="00D028D3">
        <w:rPr>
          <w:rFonts w:ascii="Times New Roman" w:hAnsi="Times New Roman" w:cs="Times New Roman"/>
          <w:sz w:val="28"/>
          <w:lang w:val="en-US"/>
        </w:rPr>
        <w:t>e</w:t>
      </w:r>
      <w:r w:rsidRPr="00D028D3">
        <w:rPr>
          <w:rFonts w:ascii="Times New Roman" w:hAnsi="Times New Roman" w:cs="Times New Roman"/>
          <w:sz w:val="28"/>
        </w:rPr>
        <w:t>. Возрастная категория пациента;</w:t>
      </w:r>
    </w:p>
    <w:p w14:paraId="1C973172" w14:textId="65C734B5" w:rsidR="00BA1263" w:rsidRPr="00D028D3" w:rsidRDefault="00BA1263" w:rsidP="00474DFC">
      <w:pPr>
        <w:pStyle w:val="ConsPlusNormal"/>
        <w:spacing w:before="120"/>
        <w:ind w:firstLine="539"/>
        <w:jc w:val="both"/>
        <w:rPr>
          <w:rFonts w:ascii="Times New Roman" w:hAnsi="Times New Roman" w:cs="Times New Roman"/>
          <w:sz w:val="28"/>
          <w:szCs w:val="28"/>
        </w:rPr>
      </w:pPr>
      <w:r w:rsidRPr="00D028D3">
        <w:rPr>
          <w:rFonts w:ascii="Times New Roman" w:hAnsi="Times New Roman" w:cs="Times New Roman"/>
          <w:sz w:val="28"/>
          <w:lang w:val="en-US"/>
        </w:rPr>
        <w:t>f</w:t>
      </w:r>
      <w:r w:rsidRPr="00D028D3">
        <w:rPr>
          <w:rFonts w:ascii="Times New Roman" w:hAnsi="Times New Roman" w:cs="Times New Roman"/>
          <w:sz w:val="28"/>
        </w:rPr>
        <w:t xml:space="preserve">. Сопутствующий диагноз и/или осложнения заболевания (код </w:t>
      </w:r>
      <w:r w:rsidR="00730EEA" w:rsidRPr="00D028D3">
        <w:rPr>
          <w:rFonts w:ascii="Times New Roman" w:hAnsi="Times New Roman" w:cs="Times New Roman"/>
          <w:sz w:val="28"/>
        </w:rPr>
        <w:br/>
      </w:r>
      <w:r w:rsidRPr="00D028D3">
        <w:rPr>
          <w:rFonts w:ascii="Times New Roman" w:hAnsi="Times New Roman" w:cs="Times New Roman"/>
          <w:sz w:val="28"/>
        </w:rPr>
        <w:t xml:space="preserve">по </w:t>
      </w:r>
      <w:r w:rsidR="007A402A" w:rsidRPr="00EA3039">
        <w:rPr>
          <w:rFonts w:ascii="Times New Roman" w:hAnsi="Times New Roman" w:cs="Times New Roman"/>
          <w:sz w:val="28"/>
          <w:szCs w:val="28"/>
        </w:rPr>
        <w:t>Международной статистической классификации болезней и проблем, связанных со здоровьем, 10 пересмотра (далее – МКБ-10)</w:t>
      </w:r>
      <w:r w:rsidRPr="00D028D3">
        <w:rPr>
          <w:rFonts w:ascii="Times New Roman" w:hAnsi="Times New Roman" w:cs="Times New Roman"/>
          <w:sz w:val="28"/>
          <w:szCs w:val="28"/>
        </w:rPr>
        <w:t>);</w:t>
      </w:r>
    </w:p>
    <w:p w14:paraId="6F5091C4" w14:textId="77777777" w:rsidR="00BA1263" w:rsidRPr="00D028D3" w:rsidRDefault="00BA1263" w:rsidP="00474DFC">
      <w:pPr>
        <w:pStyle w:val="ConsPlusNormal"/>
        <w:spacing w:before="120"/>
        <w:ind w:firstLine="539"/>
        <w:jc w:val="both"/>
        <w:rPr>
          <w:rFonts w:ascii="Times New Roman" w:hAnsi="Times New Roman" w:cs="Times New Roman"/>
          <w:sz w:val="28"/>
        </w:rPr>
      </w:pPr>
      <w:r w:rsidRPr="00D028D3">
        <w:rPr>
          <w:rFonts w:ascii="Times New Roman" w:hAnsi="Times New Roman" w:cs="Times New Roman"/>
          <w:sz w:val="28"/>
          <w:lang w:val="en-US"/>
        </w:rPr>
        <w:t>g</w:t>
      </w:r>
      <w:r w:rsidRPr="00D028D3">
        <w:rPr>
          <w:rFonts w:ascii="Times New Roman" w:hAnsi="Times New Roman" w:cs="Times New Roman"/>
          <w:sz w:val="28"/>
        </w:rPr>
        <w:t>. Оценка состояния пациента по шкалам: шкала оценки органной недостаточности у пациентов, находящихся на интенсивной терапии (</w:t>
      </w:r>
      <w:r w:rsidRPr="00D028D3">
        <w:rPr>
          <w:rFonts w:ascii="Times New Roman" w:hAnsi="Times New Roman" w:cs="Times New Roman"/>
          <w:sz w:val="28"/>
          <w:lang w:val="en-US"/>
        </w:rPr>
        <w:t>Sequential</w:t>
      </w:r>
      <w:r w:rsidRPr="00D028D3">
        <w:rPr>
          <w:rFonts w:ascii="Times New Roman" w:hAnsi="Times New Roman" w:cs="Times New Roman"/>
          <w:sz w:val="28"/>
        </w:rPr>
        <w:t xml:space="preserve"> </w:t>
      </w:r>
      <w:r w:rsidRPr="00D028D3">
        <w:rPr>
          <w:rFonts w:ascii="Times New Roman" w:hAnsi="Times New Roman" w:cs="Times New Roman"/>
          <w:sz w:val="28"/>
          <w:lang w:val="en-US"/>
        </w:rPr>
        <w:t>Organ</w:t>
      </w:r>
      <w:r w:rsidRPr="00D028D3">
        <w:rPr>
          <w:rFonts w:ascii="Times New Roman" w:hAnsi="Times New Roman" w:cs="Times New Roman"/>
          <w:sz w:val="28"/>
        </w:rPr>
        <w:t xml:space="preserve"> </w:t>
      </w:r>
      <w:r w:rsidRPr="00D028D3">
        <w:rPr>
          <w:rFonts w:ascii="Times New Roman" w:hAnsi="Times New Roman" w:cs="Times New Roman"/>
          <w:sz w:val="28"/>
          <w:lang w:val="en-US"/>
        </w:rPr>
        <w:t>Failure</w:t>
      </w:r>
      <w:r w:rsidRPr="00D028D3">
        <w:rPr>
          <w:rFonts w:ascii="Times New Roman" w:hAnsi="Times New Roman" w:cs="Times New Roman"/>
          <w:sz w:val="28"/>
        </w:rPr>
        <w:t xml:space="preserve"> </w:t>
      </w:r>
      <w:r w:rsidRPr="00D028D3">
        <w:rPr>
          <w:rFonts w:ascii="Times New Roman" w:hAnsi="Times New Roman" w:cs="Times New Roman"/>
          <w:sz w:val="28"/>
          <w:lang w:val="en-US"/>
        </w:rPr>
        <w:t>Assessment</w:t>
      </w:r>
      <w:r w:rsidRPr="00D028D3">
        <w:rPr>
          <w:rFonts w:ascii="Times New Roman" w:hAnsi="Times New Roman" w:cs="Times New Roman"/>
          <w:sz w:val="28"/>
        </w:rPr>
        <w:t xml:space="preserve">, </w:t>
      </w:r>
      <w:r w:rsidRPr="00D028D3">
        <w:rPr>
          <w:rFonts w:ascii="Times New Roman" w:hAnsi="Times New Roman" w:cs="Times New Roman"/>
          <w:sz w:val="28"/>
          <w:lang w:val="en-US"/>
        </w:rPr>
        <w:t>SOFA</w:t>
      </w:r>
      <w:r w:rsidRPr="00D028D3">
        <w:rPr>
          <w:rFonts w:ascii="Times New Roman" w:hAnsi="Times New Roman" w:cs="Times New Roman"/>
          <w:sz w:val="28"/>
        </w:rPr>
        <w:t>), шкала оценки органной недостаточности у пациентов детского возраста, находящихся на интенсивной терапии (</w:t>
      </w:r>
      <w:r w:rsidRPr="00D028D3">
        <w:rPr>
          <w:rFonts w:ascii="Times New Roman" w:hAnsi="Times New Roman" w:cs="Times New Roman"/>
          <w:sz w:val="28"/>
          <w:lang w:val="en-US"/>
        </w:rPr>
        <w:t>Pediatric</w:t>
      </w:r>
      <w:r w:rsidRPr="00D028D3">
        <w:rPr>
          <w:rFonts w:ascii="Times New Roman" w:hAnsi="Times New Roman" w:cs="Times New Roman"/>
          <w:sz w:val="28"/>
        </w:rPr>
        <w:t xml:space="preserve"> </w:t>
      </w:r>
      <w:r w:rsidRPr="00D028D3">
        <w:rPr>
          <w:rFonts w:ascii="Times New Roman" w:hAnsi="Times New Roman" w:cs="Times New Roman"/>
          <w:sz w:val="28"/>
          <w:lang w:val="en-US"/>
        </w:rPr>
        <w:t>Sequential</w:t>
      </w:r>
      <w:r w:rsidRPr="00D028D3">
        <w:rPr>
          <w:rFonts w:ascii="Times New Roman" w:hAnsi="Times New Roman" w:cs="Times New Roman"/>
          <w:sz w:val="28"/>
        </w:rPr>
        <w:t xml:space="preserve"> </w:t>
      </w:r>
      <w:r w:rsidRPr="00D028D3">
        <w:rPr>
          <w:rFonts w:ascii="Times New Roman" w:hAnsi="Times New Roman" w:cs="Times New Roman"/>
          <w:sz w:val="28"/>
          <w:lang w:val="en-US"/>
        </w:rPr>
        <w:t>Organ</w:t>
      </w:r>
      <w:r w:rsidRPr="00D028D3">
        <w:rPr>
          <w:rFonts w:ascii="Times New Roman" w:hAnsi="Times New Roman" w:cs="Times New Roman"/>
          <w:sz w:val="28"/>
        </w:rPr>
        <w:t xml:space="preserve"> </w:t>
      </w:r>
      <w:r w:rsidRPr="00D028D3">
        <w:rPr>
          <w:rFonts w:ascii="Times New Roman" w:hAnsi="Times New Roman" w:cs="Times New Roman"/>
          <w:sz w:val="28"/>
          <w:lang w:val="en-US"/>
        </w:rPr>
        <w:t>Failure</w:t>
      </w:r>
      <w:r w:rsidRPr="00D028D3">
        <w:rPr>
          <w:rFonts w:ascii="Times New Roman" w:hAnsi="Times New Roman" w:cs="Times New Roman"/>
          <w:sz w:val="28"/>
        </w:rPr>
        <w:t xml:space="preserve"> </w:t>
      </w:r>
      <w:r w:rsidRPr="00D028D3">
        <w:rPr>
          <w:rFonts w:ascii="Times New Roman" w:hAnsi="Times New Roman" w:cs="Times New Roman"/>
          <w:sz w:val="28"/>
          <w:lang w:val="en-US"/>
        </w:rPr>
        <w:t>Assessment</w:t>
      </w:r>
      <w:r w:rsidRPr="00D028D3">
        <w:rPr>
          <w:rFonts w:ascii="Times New Roman" w:hAnsi="Times New Roman" w:cs="Times New Roman"/>
          <w:sz w:val="28"/>
        </w:rPr>
        <w:t xml:space="preserve">, </w:t>
      </w:r>
      <w:r w:rsidRPr="00D028D3">
        <w:rPr>
          <w:rFonts w:ascii="Times New Roman" w:hAnsi="Times New Roman" w:cs="Times New Roman"/>
          <w:sz w:val="28"/>
          <w:lang w:val="en-US"/>
        </w:rPr>
        <w:t>pSOFA</w:t>
      </w:r>
      <w:r w:rsidRPr="00D028D3">
        <w:rPr>
          <w:rFonts w:ascii="Times New Roman" w:hAnsi="Times New Roman" w:cs="Times New Roman"/>
          <w:sz w:val="28"/>
        </w:rPr>
        <w:t>), шкала реабилитационной маршрутизации;</w:t>
      </w:r>
      <w:r w:rsidR="008A48E7" w:rsidRPr="00D028D3">
        <w:rPr>
          <w:rFonts w:ascii="Times New Roman" w:hAnsi="Times New Roman" w:cs="Times New Roman"/>
          <w:sz w:val="28"/>
        </w:rPr>
        <w:t xml:space="preserve"> индекс оценки тяжести и распространенности псориаза (Psoriasis Area Severity Index,</w:t>
      </w:r>
      <w:r w:rsidR="00B54DF9" w:rsidRPr="00D028D3">
        <w:rPr>
          <w:rFonts w:ascii="Times New Roman" w:hAnsi="Times New Roman" w:cs="Times New Roman"/>
          <w:sz w:val="28"/>
        </w:rPr>
        <w:t xml:space="preserve"> </w:t>
      </w:r>
      <w:r w:rsidR="00B54DF9" w:rsidRPr="00D028D3">
        <w:rPr>
          <w:rFonts w:ascii="Times New Roman" w:hAnsi="Times New Roman" w:cs="Times New Roman"/>
          <w:sz w:val="28"/>
          <w:lang w:val="en-US"/>
        </w:rPr>
        <w:t>PASI</w:t>
      </w:r>
      <w:r w:rsidR="008A48E7" w:rsidRPr="00D028D3">
        <w:rPr>
          <w:rFonts w:ascii="Times New Roman" w:hAnsi="Times New Roman" w:cs="Times New Roman"/>
          <w:sz w:val="28"/>
        </w:rPr>
        <w:t>);</w:t>
      </w:r>
    </w:p>
    <w:p w14:paraId="00F5049E" w14:textId="77777777" w:rsidR="00BA1263" w:rsidRPr="00D028D3" w:rsidRDefault="00BA1263" w:rsidP="00474DFC">
      <w:pPr>
        <w:pStyle w:val="ConsPlusNormal"/>
        <w:spacing w:before="120"/>
        <w:ind w:firstLine="539"/>
        <w:jc w:val="both"/>
        <w:rPr>
          <w:rFonts w:ascii="Times New Roman" w:hAnsi="Times New Roman" w:cs="Times New Roman"/>
          <w:sz w:val="28"/>
        </w:rPr>
      </w:pPr>
      <w:r w:rsidRPr="00D028D3">
        <w:rPr>
          <w:rFonts w:ascii="Times New Roman" w:hAnsi="Times New Roman" w:cs="Times New Roman"/>
          <w:sz w:val="28"/>
          <w:lang w:val="en-US"/>
        </w:rPr>
        <w:t>h</w:t>
      </w:r>
      <w:r w:rsidRPr="00D028D3">
        <w:rPr>
          <w:rFonts w:ascii="Times New Roman" w:hAnsi="Times New Roman" w:cs="Times New Roman"/>
          <w:sz w:val="28"/>
        </w:rPr>
        <w:t>. Длительность непрерывного проведения ресурсоемких медицинских услуг (искусственной вентиляции легких, видео-ЭЭГ-мониторинга</w:t>
      </w:r>
      <w:r w:rsidRPr="00D028D3">
        <w:rPr>
          <w:rFonts w:ascii="Times New Roman" w:hAnsi="Times New Roman" w:cs="Times New Roman"/>
          <w:bCs/>
          <w:sz w:val="28"/>
        </w:rPr>
        <w:t>)</w:t>
      </w:r>
      <w:r w:rsidRPr="00D028D3">
        <w:rPr>
          <w:rFonts w:ascii="Times New Roman" w:hAnsi="Times New Roman" w:cs="Times New Roman"/>
          <w:sz w:val="28"/>
        </w:rPr>
        <w:t>;</w:t>
      </w:r>
    </w:p>
    <w:p w14:paraId="52BED0FA" w14:textId="77777777" w:rsidR="00BA1263" w:rsidRPr="00D028D3" w:rsidRDefault="00BA1263" w:rsidP="00474DFC">
      <w:pPr>
        <w:pStyle w:val="ConsPlusNormal"/>
        <w:spacing w:before="120"/>
        <w:ind w:firstLine="539"/>
        <w:jc w:val="both"/>
        <w:rPr>
          <w:rFonts w:ascii="Times New Roman" w:hAnsi="Times New Roman" w:cs="Times New Roman"/>
          <w:sz w:val="28"/>
        </w:rPr>
      </w:pPr>
      <w:r w:rsidRPr="00D028D3">
        <w:rPr>
          <w:rFonts w:ascii="Times New Roman" w:hAnsi="Times New Roman" w:cs="Times New Roman"/>
          <w:sz w:val="28"/>
          <w:lang w:val="en-US"/>
        </w:rPr>
        <w:t>i</w:t>
      </w:r>
      <w:r w:rsidRPr="00D028D3">
        <w:rPr>
          <w:rFonts w:ascii="Times New Roman" w:hAnsi="Times New Roman" w:cs="Times New Roman"/>
          <w:sz w:val="28"/>
        </w:rPr>
        <w:t>. Количество дней проведения лучевой терапии (фракций);</w:t>
      </w:r>
    </w:p>
    <w:p w14:paraId="7D63EDC5" w14:textId="77777777" w:rsidR="00BA1263" w:rsidRPr="00D028D3" w:rsidRDefault="00BA1263" w:rsidP="00474DFC">
      <w:pPr>
        <w:pStyle w:val="ConsPlusNormal"/>
        <w:spacing w:before="120"/>
        <w:ind w:firstLine="539"/>
        <w:jc w:val="both"/>
        <w:rPr>
          <w:rFonts w:ascii="Times New Roman" w:hAnsi="Times New Roman" w:cs="Times New Roman"/>
          <w:sz w:val="28"/>
        </w:rPr>
      </w:pPr>
      <w:r w:rsidRPr="00D028D3">
        <w:rPr>
          <w:rFonts w:ascii="Times New Roman" w:hAnsi="Times New Roman" w:cs="Times New Roman"/>
          <w:sz w:val="28"/>
          <w:lang w:val="en-US"/>
        </w:rPr>
        <w:t>j</w:t>
      </w:r>
      <w:r w:rsidRPr="00D028D3">
        <w:rPr>
          <w:rFonts w:ascii="Times New Roman" w:hAnsi="Times New Roman" w:cs="Times New Roman"/>
          <w:sz w:val="28"/>
        </w:rPr>
        <w:t>. Пол;</w:t>
      </w:r>
    </w:p>
    <w:p w14:paraId="7DA599E5" w14:textId="77777777" w:rsidR="00BA1263" w:rsidRPr="00D028D3" w:rsidRDefault="00BA1263" w:rsidP="00474DFC">
      <w:pPr>
        <w:pStyle w:val="ConsPlusNormal"/>
        <w:spacing w:before="120"/>
        <w:ind w:firstLine="539"/>
        <w:jc w:val="both"/>
        <w:rPr>
          <w:rFonts w:ascii="Times New Roman" w:hAnsi="Times New Roman" w:cs="Times New Roman"/>
          <w:sz w:val="28"/>
        </w:rPr>
      </w:pPr>
      <w:r w:rsidRPr="00D028D3">
        <w:rPr>
          <w:rFonts w:ascii="Times New Roman" w:hAnsi="Times New Roman" w:cs="Times New Roman"/>
          <w:sz w:val="28"/>
        </w:rPr>
        <w:lastRenderedPageBreak/>
        <w:t>k. Длительность лечения;</w:t>
      </w:r>
    </w:p>
    <w:p w14:paraId="550DE5CB" w14:textId="77777777" w:rsidR="00BA1263" w:rsidRPr="00D028D3" w:rsidRDefault="00BA1263" w:rsidP="00474DFC">
      <w:pPr>
        <w:pStyle w:val="ConsPlusNormal"/>
        <w:spacing w:before="120"/>
        <w:ind w:firstLine="539"/>
        <w:jc w:val="both"/>
        <w:rPr>
          <w:rFonts w:ascii="Times New Roman" w:hAnsi="Times New Roman" w:cs="Times New Roman"/>
          <w:sz w:val="28"/>
        </w:rPr>
      </w:pPr>
      <w:r w:rsidRPr="00D028D3">
        <w:rPr>
          <w:rFonts w:ascii="Times New Roman" w:hAnsi="Times New Roman" w:cs="Times New Roman"/>
          <w:sz w:val="28"/>
        </w:rPr>
        <w:t xml:space="preserve">l. Этап </w:t>
      </w:r>
      <w:r w:rsidR="00B54DF9" w:rsidRPr="00D028D3">
        <w:rPr>
          <w:rFonts w:ascii="Times New Roman" w:hAnsi="Times New Roman" w:cs="Times New Roman"/>
          <w:sz w:val="28"/>
        </w:rPr>
        <w:t xml:space="preserve">лечения, в том числе этап </w:t>
      </w:r>
      <w:r w:rsidRPr="00D028D3">
        <w:rPr>
          <w:rFonts w:ascii="Times New Roman" w:hAnsi="Times New Roman" w:cs="Times New Roman"/>
          <w:sz w:val="28"/>
        </w:rPr>
        <w:t>проведения экстракорпорального оплодотворения</w:t>
      </w:r>
      <w:r w:rsidR="00B54DF9" w:rsidRPr="00D028D3">
        <w:rPr>
          <w:rFonts w:ascii="Times New Roman" w:hAnsi="Times New Roman" w:cs="Times New Roman"/>
          <w:sz w:val="28"/>
        </w:rPr>
        <w:t xml:space="preserve">, долечивание </w:t>
      </w:r>
      <w:r w:rsidR="00B87DC7" w:rsidRPr="00D028D3">
        <w:rPr>
          <w:rFonts w:ascii="Times New Roman" w:hAnsi="Times New Roman" w:cs="Times New Roman"/>
          <w:sz w:val="28"/>
        </w:rPr>
        <w:t xml:space="preserve">пациентов с </w:t>
      </w:r>
      <w:r w:rsidR="007A402A" w:rsidRPr="00EA3039">
        <w:rPr>
          <w:rFonts w:ascii="Times New Roman" w:hAnsi="Times New Roman" w:cs="Times New Roman"/>
          <w:sz w:val="28"/>
        </w:rPr>
        <w:t xml:space="preserve">новой </w:t>
      </w:r>
      <w:r w:rsidR="00B87DC7" w:rsidRPr="00D028D3">
        <w:rPr>
          <w:rFonts w:ascii="Times New Roman" w:hAnsi="Times New Roman" w:cs="Times New Roman"/>
          <w:sz w:val="28"/>
        </w:rPr>
        <w:t xml:space="preserve">коронавирусной инфекцией </w:t>
      </w:r>
      <w:r w:rsidR="007A402A" w:rsidRPr="00EA3039">
        <w:rPr>
          <w:rFonts w:ascii="Times New Roman" w:hAnsi="Times New Roman" w:cs="Times New Roman"/>
          <w:sz w:val="28"/>
        </w:rPr>
        <w:t>(</w:t>
      </w:r>
      <w:r w:rsidR="00B87DC7" w:rsidRPr="00D028D3">
        <w:rPr>
          <w:rFonts w:ascii="Times New Roman" w:hAnsi="Times New Roman" w:cs="Times New Roman"/>
          <w:sz w:val="28"/>
        </w:rPr>
        <w:t>COVID-19</w:t>
      </w:r>
      <w:r w:rsidR="007A402A" w:rsidRPr="00EA3039">
        <w:rPr>
          <w:rFonts w:ascii="Times New Roman" w:hAnsi="Times New Roman" w:cs="Times New Roman"/>
          <w:sz w:val="28"/>
        </w:rPr>
        <w:t>)</w:t>
      </w:r>
      <w:r w:rsidR="00B87DC7" w:rsidRPr="00D028D3">
        <w:rPr>
          <w:rFonts w:ascii="Times New Roman" w:hAnsi="Times New Roman" w:cs="Times New Roman"/>
          <w:sz w:val="28"/>
        </w:rPr>
        <w:t>, посттрансплантационный период после пересадки костного мозга</w:t>
      </w:r>
      <w:r w:rsidRPr="00D028D3">
        <w:rPr>
          <w:rFonts w:ascii="Times New Roman" w:hAnsi="Times New Roman" w:cs="Times New Roman"/>
          <w:sz w:val="28"/>
        </w:rPr>
        <w:t>;</w:t>
      </w:r>
    </w:p>
    <w:p w14:paraId="1135837A" w14:textId="77777777" w:rsidR="00BA1263" w:rsidRPr="00D028D3" w:rsidRDefault="00BA1263" w:rsidP="00474DFC">
      <w:pPr>
        <w:pStyle w:val="ConsPlusNormal"/>
        <w:spacing w:before="120"/>
        <w:ind w:firstLine="539"/>
        <w:jc w:val="both"/>
        <w:rPr>
          <w:rFonts w:ascii="Times New Roman" w:hAnsi="Times New Roman" w:cs="Times New Roman"/>
          <w:sz w:val="28"/>
        </w:rPr>
      </w:pPr>
      <w:r w:rsidRPr="00D028D3">
        <w:rPr>
          <w:rFonts w:ascii="Times New Roman" w:hAnsi="Times New Roman" w:cs="Times New Roman"/>
          <w:sz w:val="28"/>
        </w:rPr>
        <w:t>m. Показания к применению лекарственного препарата;</w:t>
      </w:r>
    </w:p>
    <w:p w14:paraId="4D0193EB" w14:textId="77777777" w:rsidR="00B60AF2" w:rsidRPr="00D028D3" w:rsidRDefault="00B60AF2" w:rsidP="00474DFC">
      <w:pPr>
        <w:pStyle w:val="ConsPlusNormal"/>
        <w:spacing w:before="120"/>
        <w:ind w:firstLine="539"/>
        <w:jc w:val="both"/>
        <w:rPr>
          <w:rFonts w:ascii="Times New Roman" w:hAnsi="Times New Roman" w:cs="Times New Roman"/>
          <w:sz w:val="28"/>
        </w:rPr>
      </w:pPr>
      <w:r w:rsidRPr="00D028D3">
        <w:rPr>
          <w:rFonts w:ascii="Times New Roman" w:hAnsi="Times New Roman" w:cs="Times New Roman"/>
          <w:sz w:val="28"/>
          <w:lang w:val="en-US"/>
        </w:rPr>
        <w:t>n</w:t>
      </w:r>
      <w:r w:rsidRPr="00D028D3">
        <w:rPr>
          <w:rFonts w:ascii="Times New Roman" w:hAnsi="Times New Roman" w:cs="Times New Roman"/>
          <w:sz w:val="28"/>
        </w:rPr>
        <w:t>.</w:t>
      </w:r>
      <w:r w:rsidRPr="00D028D3">
        <w:rPr>
          <w:rFonts w:ascii="Times New Roman" w:hAnsi="Times New Roman" w:cs="Times New Roman"/>
          <w:sz w:val="28"/>
          <w:lang w:val="en-US"/>
        </w:rPr>
        <w:t> </w:t>
      </w:r>
      <w:r w:rsidRPr="00D028D3">
        <w:rPr>
          <w:rFonts w:ascii="Times New Roman" w:hAnsi="Times New Roman" w:cs="Times New Roman"/>
          <w:sz w:val="28"/>
        </w:rPr>
        <w:t>Объем послеоперационных грыж брюшной стенки;</w:t>
      </w:r>
    </w:p>
    <w:p w14:paraId="50948BD7" w14:textId="77777777" w:rsidR="00BA1263" w:rsidRPr="00D028D3" w:rsidRDefault="00B60AF2" w:rsidP="00474DFC">
      <w:pPr>
        <w:pStyle w:val="ConsPlusNormal"/>
        <w:spacing w:before="120"/>
        <w:ind w:firstLine="539"/>
        <w:jc w:val="both"/>
        <w:rPr>
          <w:rFonts w:ascii="Times New Roman" w:hAnsi="Times New Roman" w:cs="Times New Roman"/>
          <w:sz w:val="28"/>
        </w:rPr>
      </w:pPr>
      <w:r w:rsidRPr="00D028D3">
        <w:rPr>
          <w:rFonts w:ascii="Times New Roman" w:hAnsi="Times New Roman" w:cs="Times New Roman"/>
          <w:sz w:val="28"/>
          <w:lang w:val="en-US"/>
        </w:rPr>
        <w:t>o</w:t>
      </w:r>
      <w:r w:rsidR="00BA1263" w:rsidRPr="00D028D3">
        <w:rPr>
          <w:rFonts w:ascii="Times New Roman" w:hAnsi="Times New Roman" w:cs="Times New Roman"/>
          <w:sz w:val="28"/>
        </w:rPr>
        <w:t>. Степень тяжести заболевания</w:t>
      </w:r>
      <w:r w:rsidR="002650B9" w:rsidRPr="00D028D3">
        <w:rPr>
          <w:rFonts w:ascii="Times New Roman" w:hAnsi="Times New Roman" w:cs="Times New Roman"/>
          <w:sz w:val="28"/>
        </w:rPr>
        <w:t>;</w:t>
      </w:r>
    </w:p>
    <w:p w14:paraId="6DC59F67" w14:textId="77777777" w:rsidR="002650B9" w:rsidRPr="00D028D3" w:rsidRDefault="002650B9" w:rsidP="00474DFC">
      <w:pPr>
        <w:pStyle w:val="ConsPlusNormal"/>
        <w:spacing w:before="120"/>
        <w:ind w:firstLine="539"/>
        <w:jc w:val="both"/>
        <w:rPr>
          <w:rFonts w:ascii="Times New Roman" w:hAnsi="Times New Roman" w:cs="Times New Roman"/>
          <w:sz w:val="28"/>
        </w:rPr>
      </w:pPr>
      <w:r w:rsidRPr="00D028D3">
        <w:rPr>
          <w:rFonts w:ascii="Times New Roman" w:hAnsi="Times New Roman" w:cs="Times New Roman"/>
          <w:sz w:val="28"/>
          <w:lang w:val="en-US"/>
        </w:rPr>
        <w:t>p</w:t>
      </w:r>
      <w:r w:rsidRPr="00D028D3">
        <w:rPr>
          <w:rFonts w:ascii="Times New Roman" w:hAnsi="Times New Roman" w:cs="Times New Roman"/>
          <w:sz w:val="28"/>
        </w:rPr>
        <w:t>.</w:t>
      </w:r>
      <w:r w:rsidR="009C62F2" w:rsidRPr="00D028D3">
        <w:rPr>
          <w:rFonts w:ascii="Times New Roman" w:hAnsi="Times New Roman" w:cs="Times New Roman"/>
          <w:sz w:val="28"/>
        </w:rPr>
        <w:t> </w:t>
      </w:r>
      <w:r w:rsidRPr="00D028D3">
        <w:rPr>
          <w:rFonts w:ascii="Times New Roman" w:hAnsi="Times New Roman" w:cs="Times New Roman"/>
          <w:sz w:val="28"/>
        </w:rPr>
        <w:t xml:space="preserve">Сочетание нескольких классификационных критериев </w:t>
      </w:r>
      <w:r w:rsidR="00207E87" w:rsidRPr="00D028D3">
        <w:rPr>
          <w:rFonts w:ascii="Times New Roman" w:hAnsi="Times New Roman" w:cs="Times New Roman"/>
          <w:sz w:val="28"/>
        </w:rPr>
        <w:t xml:space="preserve">в рамках одного классификационного критерия </w:t>
      </w:r>
      <w:r w:rsidR="008A48E7" w:rsidRPr="00D028D3">
        <w:rPr>
          <w:rFonts w:ascii="Times New Roman" w:hAnsi="Times New Roman" w:cs="Times New Roman"/>
          <w:sz w:val="28"/>
        </w:rPr>
        <w:t>(</w:t>
      </w:r>
      <w:r w:rsidRPr="00D028D3">
        <w:rPr>
          <w:rFonts w:ascii="Times New Roman" w:hAnsi="Times New Roman" w:cs="Times New Roman"/>
          <w:sz w:val="28"/>
        </w:rPr>
        <w:t>например</w:t>
      </w:r>
      <w:r w:rsidR="008A48E7" w:rsidRPr="00D028D3">
        <w:rPr>
          <w:rFonts w:ascii="Times New Roman" w:hAnsi="Times New Roman" w:cs="Times New Roman"/>
          <w:sz w:val="28"/>
        </w:rPr>
        <w:t xml:space="preserve">, сочетание оценки состояния пациента по шкале реабилитационной маршрутизации </w:t>
      </w:r>
      <w:r w:rsidR="00B87DC7" w:rsidRPr="00D028D3">
        <w:rPr>
          <w:rFonts w:ascii="Times New Roman" w:hAnsi="Times New Roman" w:cs="Times New Roman"/>
          <w:sz w:val="28"/>
        </w:rPr>
        <w:t>с назначением ботулинического токсина).</w:t>
      </w:r>
    </w:p>
    <w:p w14:paraId="51812CA0" w14:textId="263DF7AC" w:rsidR="00E114EA" w:rsidRPr="00D028D3" w:rsidRDefault="00E114EA" w:rsidP="00474DFC">
      <w:pPr>
        <w:pStyle w:val="ConsPlusNormal"/>
        <w:spacing w:before="120"/>
        <w:ind w:firstLine="539"/>
        <w:jc w:val="both"/>
        <w:rPr>
          <w:rFonts w:ascii="Times New Roman" w:hAnsi="Times New Roman" w:cs="Times New Roman"/>
          <w:sz w:val="28"/>
        </w:rPr>
      </w:pPr>
      <w:r w:rsidRPr="00D028D3">
        <w:rPr>
          <w:rFonts w:ascii="Times New Roman" w:hAnsi="Times New Roman" w:cs="Times New Roman"/>
          <w:sz w:val="28"/>
        </w:rPr>
        <w:t>Д</w:t>
      </w:r>
      <w:r w:rsidR="00324EEB" w:rsidRPr="00D028D3">
        <w:rPr>
          <w:rFonts w:ascii="Times New Roman" w:hAnsi="Times New Roman" w:cs="Times New Roman"/>
          <w:sz w:val="28"/>
        </w:rPr>
        <w:t xml:space="preserve">ля </w:t>
      </w:r>
      <w:r w:rsidRPr="00D028D3">
        <w:rPr>
          <w:rFonts w:ascii="Times New Roman" w:hAnsi="Times New Roman" w:cs="Times New Roman"/>
          <w:sz w:val="28"/>
        </w:rPr>
        <w:t>оплаты случая лечения по</w:t>
      </w:r>
      <w:r w:rsidR="00324EEB" w:rsidRPr="00D028D3">
        <w:rPr>
          <w:rFonts w:ascii="Times New Roman" w:hAnsi="Times New Roman" w:cs="Times New Roman"/>
          <w:sz w:val="28"/>
        </w:rPr>
        <w:t xml:space="preserve"> КСГ в качестве основ</w:t>
      </w:r>
      <w:r w:rsidR="00D63AF5" w:rsidRPr="00D028D3">
        <w:rPr>
          <w:rFonts w:ascii="Times New Roman" w:hAnsi="Times New Roman" w:cs="Times New Roman"/>
          <w:sz w:val="28"/>
        </w:rPr>
        <w:t>ного диагноза</w:t>
      </w:r>
      <w:r w:rsidR="00405873" w:rsidRPr="00D028D3">
        <w:rPr>
          <w:rFonts w:ascii="Times New Roman" w:hAnsi="Times New Roman" w:cs="Times New Roman"/>
          <w:sz w:val="28"/>
        </w:rPr>
        <w:t xml:space="preserve"> </w:t>
      </w:r>
      <w:r w:rsidR="00324EEB" w:rsidRPr="00D028D3">
        <w:rPr>
          <w:rFonts w:ascii="Times New Roman" w:hAnsi="Times New Roman" w:cs="Times New Roman"/>
          <w:sz w:val="28"/>
        </w:rPr>
        <w:t>указывается код по МКБ</w:t>
      </w:r>
      <w:r w:rsidR="007A402A" w:rsidRPr="00D028D3">
        <w:rPr>
          <w:rFonts w:ascii="Times New Roman" w:hAnsi="Times New Roman" w:cs="Times New Roman"/>
          <w:sz w:val="28"/>
        </w:rPr>
        <w:t>-</w:t>
      </w:r>
      <w:r w:rsidR="00324EEB" w:rsidRPr="00D028D3">
        <w:rPr>
          <w:rFonts w:ascii="Times New Roman" w:hAnsi="Times New Roman" w:cs="Times New Roman"/>
          <w:sz w:val="28"/>
        </w:rPr>
        <w:t xml:space="preserve">10, являющийся основным поводом </w:t>
      </w:r>
      <w:r w:rsidR="007A402A" w:rsidRPr="00D028D3">
        <w:rPr>
          <w:rFonts w:ascii="Times New Roman" w:hAnsi="Times New Roman" w:cs="Times New Roman"/>
          <w:sz w:val="28"/>
        </w:rPr>
        <w:br/>
      </w:r>
      <w:r w:rsidR="00324EEB" w:rsidRPr="00D028D3">
        <w:rPr>
          <w:rFonts w:ascii="Times New Roman" w:hAnsi="Times New Roman" w:cs="Times New Roman"/>
          <w:sz w:val="28"/>
        </w:rPr>
        <w:t xml:space="preserve">к госпитализации. Например, </w:t>
      </w:r>
      <w:r w:rsidR="00872CD4" w:rsidRPr="00D028D3">
        <w:rPr>
          <w:rFonts w:ascii="Times New Roman" w:hAnsi="Times New Roman" w:cs="Times New Roman"/>
          <w:sz w:val="28"/>
        </w:rPr>
        <w:t>в случае, когда</w:t>
      </w:r>
      <w:r w:rsidR="00324EEB" w:rsidRPr="00D028D3">
        <w:rPr>
          <w:rFonts w:ascii="Times New Roman" w:hAnsi="Times New Roman" w:cs="Times New Roman"/>
          <w:sz w:val="28"/>
        </w:rPr>
        <w:t xml:space="preserve"> пациент, страдающий </w:t>
      </w:r>
      <w:r w:rsidR="00AD2706" w:rsidRPr="00D028D3">
        <w:rPr>
          <w:rFonts w:ascii="Times New Roman" w:hAnsi="Times New Roman" w:cs="Times New Roman"/>
          <w:sz w:val="28"/>
        </w:rPr>
        <w:t xml:space="preserve">сахарным </w:t>
      </w:r>
      <w:r w:rsidR="00324EEB" w:rsidRPr="00D028D3">
        <w:rPr>
          <w:rFonts w:ascii="Times New Roman" w:hAnsi="Times New Roman" w:cs="Times New Roman"/>
          <w:sz w:val="28"/>
        </w:rPr>
        <w:t>диабетом, госпитализир</w:t>
      </w:r>
      <w:r w:rsidR="00BE7970" w:rsidRPr="00D028D3">
        <w:rPr>
          <w:rFonts w:ascii="Times New Roman" w:hAnsi="Times New Roman" w:cs="Times New Roman"/>
          <w:sz w:val="28"/>
        </w:rPr>
        <w:t xml:space="preserve">ован в медицинскую организацию с </w:t>
      </w:r>
      <w:r w:rsidR="00A33A6B" w:rsidRPr="00D028D3">
        <w:rPr>
          <w:rFonts w:ascii="Times New Roman" w:hAnsi="Times New Roman" w:cs="Times New Roman"/>
          <w:sz w:val="28"/>
        </w:rPr>
        <w:t>легочной эмболией</w:t>
      </w:r>
      <w:r w:rsidR="00324EEB" w:rsidRPr="00D028D3">
        <w:rPr>
          <w:rFonts w:ascii="Times New Roman" w:hAnsi="Times New Roman" w:cs="Times New Roman"/>
          <w:sz w:val="28"/>
        </w:rPr>
        <w:t xml:space="preserve">, для оплаты медицинской помощи </w:t>
      </w:r>
      <w:r w:rsidR="00385241" w:rsidRPr="00D028D3">
        <w:rPr>
          <w:rFonts w:ascii="Times New Roman" w:hAnsi="Times New Roman" w:cs="Times New Roman"/>
          <w:sz w:val="28"/>
        </w:rPr>
        <w:t>в реестре счетов в поле «Основной диагноз»</w:t>
      </w:r>
      <w:r w:rsidR="00324EEB" w:rsidRPr="00D028D3">
        <w:rPr>
          <w:rFonts w:ascii="Times New Roman" w:hAnsi="Times New Roman" w:cs="Times New Roman"/>
          <w:sz w:val="28"/>
        </w:rPr>
        <w:t xml:space="preserve"> указывается </w:t>
      </w:r>
      <w:r w:rsidR="00A33A6B" w:rsidRPr="00D028D3">
        <w:rPr>
          <w:rFonts w:ascii="Times New Roman" w:hAnsi="Times New Roman" w:cs="Times New Roman"/>
          <w:sz w:val="28"/>
        </w:rPr>
        <w:t>легочная эмболия</w:t>
      </w:r>
      <w:r w:rsidR="00324EEB" w:rsidRPr="00D028D3">
        <w:rPr>
          <w:rFonts w:ascii="Times New Roman" w:hAnsi="Times New Roman" w:cs="Times New Roman"/>
          <w:sz w:val="28"/>
        </w:rPr>
        <w:t xml:space="preserve">, в </w:t>
      </w:r>
      <w:r w:rsidR="00385241" w:rsidRPr="00D028D3">
        <w:rPr>
          <w:rFonts w:ascii="Times New Roman" w:hAnsi="Times New Roman" w:cs="Times New Roman"/>
          <w:sz w:val="28"/>
        </w:rPr>
        <w:t>поле «</w:t>
      </w:r>
      <w:r w:rsidR="0087321C" w:rsidRPr="00D028D3">
        <w:rPr>
          <w:rFonts w:ascii="Times New Roman" w:hAnsi="Times New Roman" w:cs="Times New Roman"/>
          <w:sz w:val="28"/>
        </w:rPr>
        <w:t>Дополнительный</w:t>
      </w:r>
      <w:r w:rsidR="00385241" w:rsidRPr="00D028D3">
        <w:rPr>
          <w:rFonts w:ascii="Times New Roman" w:hAnsi="Times New Roman" w:cs="Times New Roman"/>
          <w:sz w:val="28"/>
        </w:rPr>
        <w:t xml:space="preserve"> диагноз»</w:t>
      </w:r>
      <w:r w:rsidR="00324EEB" w:rsidRPr="00D028D3">
        <w:rPr>
          <w:rFonts w:ascii="Times New Roman" w:hAnsi="Times New Roman" w:cs="Times New Roman"/>
          <w:sz w:val="28"/>
        </w:rPr>
        <w:t xml:space="preserve"> </w:t>
      </w:r>
      <w:r w:rsidR="00385241" w:rsidRPr="00D028D3">
        <w:rPr>
          <w:rFonts w:ascii="Times New Roman" w:hAnsi="Times New Roman" w:cs="Times New Roman"/>
          <w:sz w:val="28"/>
        </w:rPr>
        <w:t>указывается</w:t>
      </w:r>
      <w:r w:rsidR="00AD2706" w:rsidRPr="00D028D3">
        <w:rPr>
          <w:rFonts w:ascii="Times New Roman" w:hAnsi="Times New Roman" w:cs="Times New Roman"/>
          <w:sz w:val="28"/>
        </w:rPr>
        <w:t xml:space="preserve"> </w:t>
      </w:r>
      <w:r w:rsidR="0051502E" w:rsidRPr="00D028D3">
        <w:rPr>
          <w:rFonts w:ascii="Times New Roman" w:hAnsi="Times New Roman" w:cs="Times New Roman"/>
          <w:sz w:val="28"/>
        </w:rPr>
        <w:t>сахарный диабет.</w:t>
      </w:r>
      <w:r w:rsidR="00614962" w:rsidRPr="00D028D3">
        <w:rPr>
          <w:rFonts w:ascii="Times New Roman" w:hAnsi="Times New Roman" w:cs="Times New Roman"/>
          <w:sz w:val="28"/>
        </w:rPr>
        <w:t xml:space="preserve"> </w:t>
      </w:r>
      <w:r w:rsidR="0099255A" w:rsidRPr="00D028D3">
        <w:rPr>
          <w:rFonts w:ascii="Times New Roman" w:hAnsi="Times New Roman" w:cs="Times New Roman"/>
          <w:sz w:val="28"/>
        </w:rPr>
        <w:t xml:space="preserve">Исключением </w:t>
      </w:r>
      <w:r w:rsidR="003A15F1" w:rsidRPr="00D028D3">
        <w:rPr>
          <w:rFonts w:ascii="Times New Roman" w:hAnsi="Times New Roman" w:cs="Times New Roman"/>
          <w:sz w:val="28"/>
        </w:rPr>
        <w:t>являются случаи, осложненные</w:t>
      </w:r>
      <w:r w:rsidR="0099255A" w:rsidRPr="00D028D3">
        <w:rPr>
          <w:rFonts w:ascii="Times New Roman" w:hAnsi="Times New Roman" w:cs="Times New Roman"/>
          <w:sz w:val="28"/>
        </w:rPr>
        <w:t xml:space="preserve"> сепсисом и фебрильной нейтропенией (</w:t>
      </w:r>
      <w:r w:rsidR="003C7A97" w:rsidRPr="00D028D3">
        <w:rPr>
          <w:rFonts w:ascii="Times New Roman" w:hAnsi="Times New Roman" w:cs="Times New Roman"/>
          <w:sz w:val="28"/>
        </w:rPr>
        <w:t>особенности</w:t>
      </w:r>
      <w:r w:rsidR="0099255A" w:rsidRPr="00D028D3">
        <w:rPr>
          <w:rFonts w:ascii="Times New Roman" w:hAnsi="Times New Roman" w:cs="Times New Roman"/>
          <w:sz w:val="28"/>
        </w:rPr>
        <w:t xml:space="preserve"> </w:t>
      </w:r>
      <w:r w:rsidR="003C7A97" w:rsidRPr="00D028D3">
        <w:rPr>
          <w:rFonts w:ascii="Times New Roman" w:hAnsi="Times New Roman" w:cs="Times New Roman"/>
          <w:sz w:val="28"/>
        </w:rPr>
        <w:t>от</w:t>
      </w:r>
      <w:r w:rsidR="009D5308" w:rsidRPr="00D028D3">
        <w:rPr>
          <w:rFonts w:ascii="Times New Roman" w:hAnsi="Times New Roman" w:cs="Times New Roman"/>
          <w:sz w:val="28"/>
        </w:rPr>
        <w:t>н</w:t>
      </w:r>
      <w:r w:rsidR="003C7A97" w:rsidRPr="00D028D3">
        <w:rPr>
          <w:rFonts w:ascii="Times New Roman" w:hAnsi="Times New Roman" w:cs="Times New Roman"/>
          <w:sz w:val="28"/>
        </w:rPr>
        <w:t xml:space="preserve">есения указанных случаев лечения к КСГ </w:t>
      </w:r>
      <w:r w:rsidR="0099255A" w:rsidRPr="00D028D3">
        <w:rPr>
          <w:rFonts w:ascii="Times New Roman" w:hAnsi="Times New Roman" w:cs="Times New Roman"/>
          <w:sz w:val="28"/>
        </w:rPr>
        <w:t xml:space="preserve">представлены в </w:t>
      </w:r>
      <w:r w:rsidR="00211285" w:rsidRPr="00D028D3">
        <w:rPr>
          <w:rFonts w:ascii="Times New Roman" w:hAnsi="Times New Roman" w:cs="Times New Roman"/>
          <w:sz w:val="28"/>
        </w:rPr>
        <w:t>п</w:t>
      </w:r>
      <w:r w:rsidR="00221CC0" w:rsidRPr="00D028D3">
        <w:rPr>
          <w:rFonts w:ascii="Times New Roman" w:hAnsi="Times New Roman" w:cs="Times New Roman"/>
          <w:sz w:val="28"/>
        </w:rPr>
        <w:t xml:space="preserve">риложении </w:t>
      </w:r>
      <w:r w:rsidR="003C7A97" w:rsidRPr="00D028D3">
        <w:rPr>
          <w:rFonts w:ascii="Times New Roman" w:hAnsi="Times New Roman" w:cs="Times New Roman"/>
          <w:sz w:val="28"/>
        </w:rPr>
        <w:t>1</w:t>
      </w:r>
      <w:r w:rsidR="00EF7D3E" w:rsidRPr="00D028D3">
        <w:rPr>
          <w:rFonts w:ascii="Times New Roman" w:hAnsi="Times New Roman" w:cs="Times New Roman"/>
          <w:sz w:val="28"/>
        </w:rPr>
        <w:t>1</w:t>
      </w:r>
      <w:r w:rsidR="003C7A97" w:rsidRPr="00D028D3">
        <w:rPr>
          <w:rFonts w:ascii="Times New Roman" w:hAnsi="Times New Roman" w:cs="Times New Roman"/>
          <w:sz w:val="28"/>
        </w:rPr>
        <w:t xml:space="preserve"> </w:t>
      </w:r>
      <w:r w:rsidR="007A402A" w:rsidRPr="00D028D3">
        <w:rPr>
          <w:rFonts w:ascii="Times New Roman" w:hAnsi="Times New Roman" w:cs="Times New Roman"/>
          <w:sz w:val="28"/>
        </w:rPr>
        <w:br/>
      </w:r>
      <w:r w:rsidR="003C7A97" w:rsidRPr="00D028D3">
        <w:rPr>
          <w:rFonts w:ascii="Times New Roman" w:hAnsi="Times New Roman" w:cs="Times New Roman"/>
          <w:sz w:val="28"/>
        </w:rPr>
        <w:t>к настоящим рекомендациям</w:t>
      </w:r>
      <w:r w:rsidR="0099255A" w:rsidRPr="00D028D3">
        <w:rPr>
          <w:rFonts w:ascii="Times New Roman" w:hAnsi="Times New Roman" w:cs="Times New Roman"/>
          <w:sz w:val="28"/>
        </w:rPr>
        <w:t>).</w:t>
      </w:r>
    </w:p>
    <w:p w14:paraId="6399D9DA" w14:textId="77777777" w:rsidR="00F479CC" w:rsidRPr="00D028D3" w:rsidRDefault="00BB1B26" w:rsidP="006E6A06">
      <w:pPr>
        <w:pStyle w:val="ConsPlusNormal"/>
        <w:ind w:firstLine="540"/>
        <w:jc w:val="both"/>
        <w:rPr>
          <w:rFonts w:ascii="Times New Roman" w:hAnsi="Times New Roman" w:cs="Times New Roman"/>
          <w:sz w:val="28"/>
        </w:rPr>
      </w:pPr>
      <w:r w:rsidRPr="00D028D3">
        <w:rPr>
          <w:rFonts w:ascii="Times New Roman" w:hAnsi="Times New Roman" w:cs="Times New Roman"/>
          <w:sz w:val="28"/>
        </w:rPr>
        <w:t>Субъектом Российской Федерации должен быть обеспечен учет всех медицинских услуг</w:t>
      </w:r>
      <w:r w:rsidR="00504667" w:rsidRPr="00D028D3">
        <w:rPr>
          <w:rFonts w:ascii="Times New Roman" w:hAnsi="Times New Roman" w:cs="Times New Roman"/>
          <w:sz w:val="28"/>
        </w:rPr>
        <w:t xml:space="preserve"> и классификационных критериев</w:t>
      </w:r>
      <w:r w:rsidRPr="00D028D3">
        <w:rPr>
          <w:rFonts w:ascii="Times New Roman" w:hAnsi="Times New Roman" w:cs="Times New Roman"/>
          <w:sz w:val="28"/>
        </w:rPr>
        <w:t xml:space="preserve">, используемых </w:t>
      </w:r>
      <w:r w:rsidR="007A402A" w:rsidRPr="00D028D3">
        <w:rPr>
          <w:rFonts w:ascii="Times New Roman" w:hAnsi="Times New Roman" w:cs="Times New Roman"/>
          <w:sz w:val="28"/>
        </w:rPr>
        <w:br/>
      </w:r>
      <w:r w:rsidRPr="00D028D3">
        <w:rPr>
          <w:rFonts w:ascii="Times New Roman" w:hAnsi="Times New Roman" w:cs="Times New Roman"/>
          <w:sz w:val="28"/>
        </w:rPr>
        <w:t xml:space="preserve">в расшифровке групп. </w:t>
      </w:r>
      <w:r w:rsidR="00F479CC" w:rsidRPr="00D028D3">
        <w:rPr>
          <w:rFonts w:ascii="Times New Roman" w:hAnsi="Times New Roman" w:cs="Times New Roman"/>
          <w:sz w:val="28"/>
        </w:rPr>
        <w:t xml:space="preserve">При наличии хирургических операций и (или) других применяемых медицинских технологий, являющихся классификационным критерием, отнесение случая лечения к конкретной КСГ осуществляется </w:t>
      </w:r>
      <w:r w:rsidR="007A402A" w:rsidRPr="00D028D3">
        <w:rPr>
          <w:rFonts w:ascii="Times New Roman" w:hAnsi="Times New Roman" w:cs="Times New Roman"/>
          <w:sz w:val="28"/>
        </w:rPr>
        <w:br/>
      </w:r>
      <w:r w:rsidR="00F479CC" w:rsidRPr="00D028D3">
        <w:rPr>
          <w:rFonts w:ascii="Times New Roman" w:hAnsi="Times New Roman" w:cs="Times New Roman"/>
          <w:sz w:val="28"/>
        </w:rPr>
        <w:t>в со</w:t>
      </w:r>
      <w:r w:rsidR="00EA306E" w:rsidRPr="00D028D3">
        <w:rPr>
          <w:rFonts w:ascii="Times New Roman" w:hAnsi="Times New Roman" w:cs="Times New Roman"/>
          <w:sz w:val="28"/>
        </w:rPr>
        <w:t>ответствии с кодом Номенклатуры.</w:t>
      </w:r>
    </w:p>
    <w:p w14:paraId="20477755" w14:textId="6F92F218" w:rsidR="00CA5230" w:rsidRPr="00D028D3" w:rsidRDefault="00F479CC" w:rsidP="006E6A06">
      <w:pPr>
        <w:pStyle w:val="ConsPlusNormal"/>
        <w:ind w:firstLine="540"/>
        <w:jc w:val="both"/>
        <w:rPr>
          <w:rFonts w:ascii="Times New Roman" w:hAnsi="Times New Roman" w:cs="Times New Roman"/>
          <w:sz w:val="28"/>
        </w:rPr>
      </w:pPr>
      <w:r w:rsidRPr="00D028D3">
        <w:rPr>
          <w:rFonts w:ascii="Times New Roman" w:hAnsi="Times New Roman" w:cs="Times New Roman"/>
          <w:sz w:val="28"/>
        </w:rPr>
        <w:t>При оплате медицинской помощи, оказыва</w:t>
      </w:r>
      <w:r w:rsidR="00722CE2" w:rsidRPr="00D028D3">
        <w:rPr>
          <w:rFonts w:ascii="Times New Roman" w:hAnsi="Times New Roman" w:cs="Times New Roman"/>
          <w:sz w:val="28"/>
        </w:rPr>
        <w:t>емой в стационарных условиях</w:t>
      </w:r>
      <w:r w:rsidR="00625B7F" w:rsidRPr="00D028D3">
        <w:rPr>
          <w:rFonts w:ascii="Times New Roman" w:hAnsi="Times New Roman" w:cs="Times New Roman"/>
          <w:sz w:val="28"/>
        </w:rPr>
        <w:t xml:space="preserve"> и в условиях дневного стационара</w:t>
      </w:r>
      <w:r w:rsidR="00722CE2" w:rsidRPr="00D028D3">
        <w:rPr>
          <w:rFonts w:ascii="Times New Roman" w:hAnsi="Times New Roman" w:cs="Times New Roman"/>
          <w:sz w:val="28"/>
        </w:rPr>
        <w:t>, в</w:t>
      </w:r>
      <w:r w:rsidR="004E251E" w:rsidRPr="00D028D3">
        <w:rPr>
          <w:rFonts w:ascii="Times New Roman" w:hAnsi="Times New Roman" w:cs="Times New Roman"/>
          <w:sz w:val="28"/>
        </w:rPr>
        <w:t xml:space="preserve"> </w:t>
      </w:r>
      <w:r w:rsidRPr="00D028D3">
        <w:rPr>
          <w:rFonts w:ascii="Times New Roman" w:hAnsi="Times New Roman" w:cs="Times New Roman"/>
          <w:sz w:val="28"/>
        </w:rPr>
        <w:t>составе</w:t>
      </w:r>
      <w:r w:rsidR="004E251E" w:rsidRPr="00D028D3">
        <w:rPr>
          <w:rFonts w:ascii="Times New Roman" w:hAnsi="Times New Roman" w:cs="Times New Roman"/>
          <w:sz w:val="28"/>
        </w:rPr>
        <w:t xml:space="preserve"> </w:t>
      </w:r>
      <w:r w:rsidRPr="00D028D3">
        <w:rPr>
          <w:rFonts w:ascii="Times New Roman" w:hAnsi="Times New Roman" w:cs="Times New Roman"/>
          <w:sz w:val="28"/>
        </w:rPr>
        <w:t xml:space="preserve">КСГ в тарифном соглашении могут быть выделены подгруппы, в том числе с учетом </w:t>
      </w:r>
      <w:r w:rsidR="00E3412B" w:rsidRPr="00D028D3">
        <w:rPr>
          <w:rFonts w:ascii="Times New Roman" w:hAnsi="Times New Roman" w:cs="Times New Roman"/>
          <w:sz w:val="28"/>
        </w:rPr>
        <w:t>иных классификационных</w:t>
      </w:r>
      <w:r w:rsidRPr="00D028D3">
        <w:rPr>
          <w:rFonts w:ascii="Times New Roman" w:hAnsi="Times New Roman" w:cs="Times New Roman"/>
          <w:sz w:val="28"/>
        </w:rPr>
        <w:t xml:space="preserve"> критериев, устанавливаемых в субъекте</w:t>
      </w:r>
      <w:r w:rsidR="00872CD4" w:rsidRPr="00D028D3">
        <w:rPr>
          <w:rFonts w:ascii="Times New Roman" w:hAnsi="Times New Roman" w:cs="Times New Roman"/>
          <w:sz w:val="28"/>
        </w:rPr>
        <w:t xml:space="preserve"> Российской Федерации. При этом</w:t>
      </w:r>
      <w:r w:rsidRPr="00D028D3">
        <w:rPr>
          <w:rFonts w:ascii="Times New Roman" w:hAnsi="Times New Roman" w:cs="Times New Roman"/>
          <w:sz w:val="28"/>
        </w:rPr>
        <w:t xml:space="preserve"> </w:t>
      </w:r>
      <w:r w:rsidR="005B1AD5" w:rsidRPr="00D028D3">
        <w:rPr>
          <w:rFonts w:ascii="Times New Roman" w:hAnsi="Times New Roman" w:cs="Times New Roman"/>
          <w:sz w:val="28"/>
        </w:rPr>
        <w:t>данный</w:t>
      </w:r>
      <w:r w:rsidR="00E3412B" w:rsidRPr="00D028D3">
        <w:rPr>
          <w:rFonts w:ascii="Times New Roman" w:hAnsi="Times New Roman" w:cs="Times New Roman"/>
          <w:sz w:val="28"/>
        </w:rPr>
        <w:t xml:space="preserve"> </w:t>
      </w:r>
      <w:r w:rsidRPr="00D028D3">
        <w:rPr>
          <w:rFonts w:ascii="Times New Roman" w:hAnsi="Times New Roman" w:cs="Times New Roman"/>
          <w:sz w:val="28"/>
        </w:rPr>
        <w:t xml:space="preserve">классификационный критерий должен быть </w:t>
      </w:r>
      <w:r w:rsidR="007A402A" w:rsidRPr="00D028D3">
        <w:rPr>
          <w:rFonts w:ascii="Times New Roman" w:hAnsi="Times New Roman" w:cs="Times New Roman"/>
          <w:sz w:val="28"/>
        </w:rPr>
        <w:br/>
      </w:r>
      <w:r w:rsidRPr="00D028D3">
        <w:rPr>
          <w:rFonts w:ascii="Times New Roman" w:hAnsi="Times New Roman" w:cs="Times New Roman"/>
          <w:sz w:val="28"/>
        </w:rPr>
        <w:t xml:space="preserve">в обязательном порядке включен в реестр счетов, формируемый медицинскими организациями и передаваемый в </w:t>
      </w:r>
      <w:r w:rsidR="004652D9" w:rsidRPr="00D028D3">
        <w:rPr>
          <w:rFonts w:ascii="Times New Roman" w:hAnsi="Times New Roman" w:cs="Times New Roman"/>
          <w:sz w:val="28"/>
        </w:rPr>
        <w:t>территориальный фонд обязательного медицинского страхования</w:t>
      </w:r>
      <w:r w:rsidRPr="00D028D3">
        <w:rPr>
          <w:rFonts w:ascii="Times New Roman" w:hAnsi="Times New Roman" w:cs="Times New Roman"/>
          <w:sz w:val="28"/>
        </w:rPr>
        <w:t xml:space="preserve">. В качестве </w:t>
      </w:r>
      <w:r w:rsidR="005B1AD5" w:rsidRPr="00D028D3">
        <w:rPr>
          <w:rFonts w:ascii="Times New Roman" w:hAnsi="Times New Roman" w:cs="Times New Roman"/>
          <w:sz w:val="28"/>
        </w:rPr>
        <w:t xml:space="preserve">дополнительно установленных </w:t>
      </w:r>
      <w:r w:rsidRPr="00D028D3">
        <w:rPr>
          <w:rFonts w:ascii="Times New Roman" w:hAnsi="Times New Roman" w:cs="Times New Roman"/>
          <w:sz w:val="28"/>
        </w:rPr>
        <w:t xml:space="preserve">классификационных критериев могут быть определены: длительное пребывание </w:t>
      </w:r>
      <w:r w:rsidR="00D63AF5" w:rsidRPr="00D028D3">
        <w:rPr>
          <w:rFonts w:ascii="Times New Roman" w:hAnsi="Times New Roman" w:cs="Times New Roman"/>
          <w:sz w:val="28"/>
        </w:rPr>
        <w:t>на профильной койке (реанимационные, реанимационные для новорожденных, интенсивной терапии, интенсивной терапии для новорожденных)</w:t>
      </w:r>
      <w:r w:rsidR="0080374F" w:rsidRPr="00D028D3">
        <w:rPr>
          <w:rFonts w:ascii="Times New Roman" w:hAnsi="Times New Roman" w:cs="Times New Roman"/>
          <w:sz w:val="28"/>
        </w:rPr>
        <w:t xml:space="preserve"> </w:t>
      </w:r>
      <w:r w:rsidRPr="00D028D3">
        <w:rPr>
          <w:rFonts w:ascii="Times New Roman" w:hAnsi="Times New Roman" w:cs="Times New Roman"/>
          <w:sz w:val="28"/>
        </w:rPr>
        <w:t xml:space="preserve">или использование дорогостоящих реанимационных технологий, дорогостоящих </w:t>
      </w:r>
      <w:r w:rsidR="0080374F" w:rsidRPr="00D028D3">
        <w:rPr>
          <w:rFonts w:ascii="Times New Roman" w:hAnsi="Times New Roman" w:cs="Times New Roman"/>
          <w:sz w:val="28"/>
        </w:rPr>
        <w:t>лекарственных препаратов</w:t>
      </w:r>
      <w:r w:rsidR="00B36D23" w:rsidRPr="00D028D3">
        <w:rPr>
          <w:rFonts w:ascii="Times New Roman" w:hAnsi="Times New Roman" w:cs="Times New Roman"/>
          <w:sz w:val="28"/>
        </w:rPr>
        <w:t xml:space="preserve"> </w:t>
      </w:r>
      <w:r w:rsidRPr="00D028D3">
        <w:rPr>
          <w:rFonts w:ascii="Times New Roman" w:hAnsi="Times New Roman" w:cs="Times New Roman"/>
          <w:sz w:val="28"/>
        </w:rPr>
        <w:lastRenderedPageBreak/>
        <w:t>(расходных материалов), уровень оказания медицинской помощи в случае сложившейся однообразной этапности</w:t>
      </w:r>
      <w:r w:rsidR="00A06AD3" w:rsidRPr="00D028D3">
        <w:rPr>
          <w:rFonts w:ascii="Times New Roman" w:hAnsi="Times New Roman" w:cs="Times New Roman"/>
          <w:sz w:val="28"/>
        </w:rPr>
        <w:t xml:space="preserve"> ее оказания для конкретной КСГ</w:t>
      </w:r>
      <w:r w:rsidR="00AE02D1" w:rsidRPr="00D028D3">
        <w:rPr>
          <w:rFonts w:ascii="Times New Roman" w:hAnsi="Times New Roman" w:cs="Times New Roman"/>
          <w:sz w:val="28"/>
        </w:rPr>
        <w:t>.</w:t>
      </w:r>
    </w:p>
    <w:p w14:paraId="70B9CA5F" w14:textId="301E8BF2" w:rsidR="00B60897" w:rsidRPr="00D028D3" w:rsidRDefault="00B60897" w:rsidP="006E6A06">
      <w:pPr>
        <w:pStyle w:val="ConsPlusNormal"/>
        <w:ind w:firstLine="540"/>
        <w:jc w:val="both"/>
        <w:rPr>
          <w:rFonts w:ascii="Times New Roman" w:hAnsi="Times New Roman" w:cs="Times New Roman"/>
          <w:sz w:val="28"/>
        </w:rPr>
      </w:pPr>
      <w:r w:rsidRPr="00D028D3">
        <w:rPr>
          <w:rFonts w:ascii="Times New Roman" w:hAnsi="Times New Roman" w:cs="Times New Roman"/>
          <w:sz w:val="28"/>
        </w:rPr>
        <w:t>При этом совокупность подгрупп в составе базовой КСГ должн</w:t>
      </w:r>
      <w:r w:rsidR="006664CE" w:rsidRPr="00D028D3">
        <w:rPr>
          <w:rFonts w:ascii="Times New Roman" w:hAnsi="Times New Roman" w:cs="Times New Roman"/>
          <w:sz w:val="28"/>
        </w:rPr>
        <w:t>а</w:t>
      </w:r>
      <w:r w:rsidRPr="00D028D3">
        <w:rPr>
          <w:rFonts w:ascii="Times New Roman" w:hAnsi="Times New Roman" w:cs="Times New Roman"/>
          <w:sz w:val="28"/>
        </w:rPr>
        <w:t xml:space="preserve"> включать в себя полный объем медицинской помощи, включенный в базовую КСГ </w:t>
      </w:r>
      <w:r w:rsidR="007A402A" w:rsidRPr="00D028D3">
        <w:rPr>
          <w:rFonts w:ascii="Times New Roman" w:hAnsi="Times New Roman" w:cs="Times New Roman"/>
          <w:sz w:val="28"/>
        </w:rPr>
        <w:br/>
      </w:r>
      <w:r w:rsidRPr="00D028D3">
        <w:rPr>
          <w:rFonts w:ascii="Times New Roman" w:hAnsi="Times New Roman" w:cs="Times New Roman"/>
          <w:sz w:val="28"/>
        </w:rPr>
        <w:t xml:space="preserve">в соответствии с </w:t>
      </w:r>
      <w:r w:rsidR="007A402A" w:rsidRPr="00EA3039">
        <w:rPr>
          <w:rFonts w:ascii="Times New Roman" w:hAnsi="Times New Roman" w:cs="Times New Roman"/>
          <w:sz w:val="28"/>
        </w:rPr>
        <w:t>Приложением № 4 к Программе</w:t>
      </w:r>
      <w:r w:rsidRPr="00D028D3">
        <w:rPr>
          <w:rFonts w:ascii="Times New Roman" w:hAnsi="Times New Roman" w:cs="Times New Roman"/>
          <w:sz w:val="28"/>
        </w:rPr>
        <w:t>. Исключение из модели КСГ отдельных диагнозов, медицинских услуг, дополнительных</w:t>
      </w:r>
      <w:r w:rsidR="00474DFC">
        <w:rPr>
          <w:rFonts w:ascii="Times New Roman" w:hAnsi="Times New Roman" w:cs="Times New Roman"/>
          <w:sz w:val="28"/>
        </w:rPr>
        <w:t xml:space="preserve"> </w:t>
      </w:r>
      <w:r w:rsidR="00730EEA" w:rsidRPr="00D028D3">
        <w:rPr>
          <w:rFonts w:ascii="Times New Roman" w:hAnsi="Times New Roman" w:cs="Times New Roman"/>
          <w:sz w:val="28"/>
        </w:rPr>
        <w:t>к</w:t>
      </w:r>
      <w:r w:rsidRPr="00D028D3">
        <w:rPr>
          <w:rFonts w:ascii="Times New Roman" w:hAnsi="Times New Roman" w:cs="Times New Roman"/>
          <w:sz w:val="28"/>
        </w:rPr>
        <w:t xml:space="preserve">лассификационных критериев или их сочетаний не допускается, в том числе в случае, если указанная медицинская помощь </w:t>
      </w:r>
      <w:r w:rsidR="00730EEA" w:rsidRPr="00EA3039">
        <w:rPr>
          <w:rFonts w:ascii="Times New Roman" w:hAnsi="Times New Roman" w:cs="Times New Roman"/>
          <w:sz w:val="28"/>
        </w:rPr>
        <w:t>предоставля</w:t>
      </w:r>
      <w:r w:rsidR="007A402A" w:rsidRPr="00EA3039">
        <w:rPr>
          <w:rFonts w:ascii="Times New Roman" w:hAnsi="Times New Roman" w:cs="Times New Roman"/>
          <w:sz w:val="28"/>
        </w:rPr>
        <w:t xml:space="preserve">ется вне </w:t>
      </w:r>
      <w:r w:rsidRPr="00D028D3">
        <w:rPr>
          <w:rFonts w:ascii="Times New Roman" w:hAnsi="Times New Roman" w:cs="Times New Roman"/>
          <w:sz w:val="28"/>
        </w:rPr>
        <w:t>территории субъекта Российской Федерации.</w:t>
      </w:r>
    </w:p>
    <w:p w14:paraId="22959E31" w14:textId="77777777" w:rsidR="00F479CC" w:rsidRPr="00CF47D4" w:rsidRDefault="00AE02D1" w:rsidP="006E6A06">
      <w:pPr>
        <w:pStyle w:val="ConsPlusNormal"/>
        <w:ind w:firstLine="540"/>
        <w:jc w:val="both"/>
        <w:rPr>
          <w:rFonts w:ascii="Times New Roman" w:hAnsi="Times New Roman" w:cs="Times New Roman"/>
          <w:sz w:val="28"/>
        </w:rPr>
      </w:pPr>
      <w:r w:rsidRPr="00D028D3">
        <w:rPr>
          <w:rFonts w:ascii="Times New Roman" w:hAnsi="Times New Roman" w:cs="Times New Roman"/>
          <w:sz w:val="28"/>
        </w:rPr>
        <w:t xml:space="preserve">Также целесообразно выделение подгрупп </w:t>
      </w:r>
      <w:r w:rsidRPr="00CF47D4">
        <w:rPr>
          <w:rFonts w:ascii="Times New Roman" w:hAnsi="Times New Roman" w:cs="Times New Roman"/>
          <w:sz w:val="28"/>
        </w:rPr>
        <w:t xml:space="preserve">в случае, если </w:t>
      </w:r>
      <w:r w:rsidR="00CA5230" w:rsidRPr="00CF47D4">
        <w:rPr>
          <w:rFonts w:ascii="Times New Roman" w:hAnsi="Times New Roman" w:cs="Times New Roman"/>
          <w:sz w:val="28"/>
        </w:rPr>
        <w:t xml:space="preserve">фактический объем затрат медицинских организаций при оказании медицинской помощи </w:t>
      </w:r>
      <w:r w:rsidR="00203120">
        <w:rPr>
          <w:rFonts w:ascii="Times New Roman" w:hAnsi="Times New Roman" w:cs="Times New Roman"/>
          <w:sz w:val="28"/>
        </w:rPr>
        <w:br/>
      </w:r>
      <w:r w:rsidR="00CA5230" w:rsidRPr="00CF47D4">
        <w:rPr>
          <w:rFonts w:ascii="Times New Roman" w:hAnsi="Times New Roman" w:cs="Times New Roman"/>
          <w:sz w:val="28"/>
        </w:rPr>
        <w:t>в</w:t>
      </w:r>
      <w:r w:rsidR="003C7A97" w:rsidRPr="00CF47D4">
        <w:rPr>
          <w:rFonts w:ascii="Times New Roman" w:hAnsi="Times New Roman" w:cs="Times New Roman"/>
          <w:sz w:val="28"/>
        </w:rPr>
        <w:t xml:space="preserve"> </w:t>
      </w:r>
      <w:r w:rsidRPr="00CF47D4">
        <w:rPr>
          <w:rFonts w:ascii="Times New Roman" w:hAnsi="Times New Roman" w:cs="Times New Roman"/>
          <w:sz w:val="28"/>
        </w:rPr>
        <w:t>отдельн</w:t>
      </w:r>
      <w:r w:rsidR="00CA5230" w:rsidRPr="00CF47D4">
        <w:rPr>
          <w:rFonts w:ascii="Times New Roman" w:hAnsi="Times New Roman" w:cs="Times New Roman"/>
          <w:sz w:val="28"/>
        </w:rPr>
        <w:t>ых случаях лечения, включенных в базовую КСГ, значительно отклоняется от установленной стоимости базовой КСГ.</w:t>
      </w:r>
    </w:p>
    <w:p w14:paraId="60E2850E" w14:textId="7B2FFAB7" w:rsidR="00F479CC" w:rsidRPr="00D028D3" w:rsidRDefault="00F479CC" w:rsidP="00D028D3">
      <w:pPr>
        <w:pStyle w:val="ConsPlusNormal"/>
        <w:tabs>
          <w:tab w:val="left" w:pos="284"/>
        </w:tabs>
        <w:ind w:firstLine="540"/>
        <w:jc w:val="both"/>
        <w:rPr>
          <w:rFonts w:ascii="Times New Roman" w:hAnsi="Times New Roman" w:cs="Times New Roman"/>
          <w:sz w:val="28"/>
        </w:rPr>
      </w:pPr>
      <w:r w:rsidRPr="00CF47D4">
        <w:rPr>
          <w:rFonts w:ascii="Times New Roman" w:hAnsi="Times New Roman" w:cs="Times New Roman"/>
          <w:sz w:val="28"/>
        </w:rPr>
        <w:t xml:space="preserve">Выделение дорогостоящих </w:t>
      </w:r>
      <w:r w:rsidR="0080374F" w:rsidRPr="00CF47D4">
        <w:rPr>
          <w:rFonts w:ascii="Times New Roman" w:hAnsi="Times New Roman" w:cs="Times New Roman"/>
          <w:sz w:val="28"/>
        </w:rPr>
        <w:t xml:space="preserve">лекарственных препаратов </w:t>
      </w:r>
      <w:r w:rsidRPr="00CF47D4">
        <w:rPr>
          <w:rFonts w:ascii="Times New Roman" w:hAnsi="Times New Roman" w:cs="Times New Roman"/>
          <w:sz w:val="28"/>
        </w:rPr>
        <w:t>(расходных материалов) в качестве классификационных критериев возможно при наличии конкретных показаний, определен</w:t>
      </w:r>
      <w:r w:rsidR="00030233" w:rsidRPr="00CF47D4">
        <w:rPr>
          <w:rFonts w:ascii="Times New Roman" w:hAnsi="Times New Roman" w:cs="Times New Roman"/>
          <w:sz w:val="28"/>
        </w:rPr>
        <w:t xml:space="preserve">ных клиническими рекомендациями </w:t>
      </w:r>
      <w:r w:rsidR="00203120">
        <w:rPr>
          <w:rFonts w:ascii="Times New Roman" w:hAnsi="Times New Roman" w:cs="Times New Roman"/>
          <w:sz w:val="28"/>
        </w:rPr>
        <w:br/>
      </w:r>
      <w:r w:rsidRPr="00CF47D4">
        <w:rPr>
          <w:rFonts w:ascii="Times New Roman" w:hAnsi="Times New Roman" w:cs="Times New Roman"/>
          <w:sz w:val="28"/>
        </w:rPr>
        <w:t xml:space="preserve">в ограниченном количестве случаев, входящих в базовую КСГ, только </w:t>
      </w:r>
      <w:r w:rsidR="00203120">
        <w:rPr>
          <w:rFonts w:ascii="Times New Roman" w:hAnsi="Times New Roman" w:cs="Times New Roman"/>
          <w:sz w:val="28"/>
        </w:rPr>
        <w:br/>
      </w:r>
      <w:r w:rsidRPr="00D028D3">
        <w:rPr>
          <w:rFonts w:ascii="Times New Roman" w:hAnsi="Times New Roman" w:cs="Times New Roman"/>
          <w:sz w:val="28"/>
          <w:szCs w:val="28"/>
        </w:rPr>
        <w:t xml:space="preserve">для лекарственных препаратов, входящих в </w:t>
      </w:r>
      <w:r w:rsidR="00203120" w:rsidRPr="00EA3039">
        <w:rPr>
          <w:rFonts w:ascii="Times New Roman" w:hAnsi="Times New Roman" w:cs="Times New Roman"/>
          <w:sz w:val="28"/>
          <w:szCs w:val="28"/>
        </w:rPr>
        <w:t>перечень</w:t>
      </w:r>
      <w:r w:rsidRPr="00EA3039">
        <w:rPr>
          <w:rFonts w:ascii="Times New Roman" w:hAnsi="Times New Roman" w:cs="Times New Roman"/>
          <w:sz w:val="28"/>
          <w:szCs w:val="28"/>
        </w:rPr>
        <w:t xml:space="preserve"> </w:t>
      </w:r>
      <w:r w:rsidRPr="00D028D3">
        <w:rPr>
          <w:rFonts w:ascii="Times New Roman" w:hAnsi="Times New Roman" w:cs="Times New Roman"/>
          <w:sz w:val="28"/>
          <w:szCs w:val="28"/>
        </w:rPr>
        <w:t xml:space="preserve">жизненно необходимых и важнейших лекарственных препаратов </w:t>
      </w:r>
      <w:r w:rsidRPr="00EA3039">
        <w:rPr>
          <w:rFonts w:ascii="Times New Roman" w:hAnsi="Times New Roman" w:cs="Times New Roman"/>
          <w:sz w:val="28"/>
          <w:szCs w:val="28"/>
        </w:rPr>
        <w:t>для медицинского применения</w:t>
      </w:r>
      <w:r w:rsidRPr="00D028D3">
        <w:rPr>
          <w:rFonts w:ascii="Times New Roman" w:hAnsi="Times New Roman" w:cs="Times New Roman"/>
          <w:sz w:val="28"/>
          <w:szCs w:val="28"/>
        </w:rPr>
        <w:t>,</w:t>
      </w:r>
      <w:r w:rsidR="00730EEA" w:rsidRPr="00EA3039">
        <w:rPr>
          <w:rFonts w:ascii="Times New Roman" w:hAnsi="Times New Roman" w:cs="Times New Roman"/>
          <w:sz w:val="28"/>
          <w:szCs w:val="28"/>
        </w:rPr>
        <w:t xml:space="preserve"> утвержденный р</w:t>
      </w:r>
      <w:r w:rsidR="00730EEA" w:rsidRPr="00D028D3">
        <w:rPr>
          <w:rFonts w:ascii="Times New Roman" w:hAnsi="Times New Roman" w:cs="Times New Roman"/>
          <w:sz w:val="28"/>
          <w:szCs w:val="28"/>
        </w:rPr>
        <w:t xml:space="preserve">аспоряжением Правительства </w:t>
      </w:r>
      <w:r w:rsidR="00730EEA" w:rsidRPr="00D028D3">
        <w:rPr>
          <w:rFonts w:ascii="Times New Roman" w:hAnsi="Times New Roman" w:cs="Times New Roman"/>
          <w:sz w:val="28"/>
        </w:rPr>
        <w:t>Российской Федерации</w:t>
      </w:r>
      <w:r w:rsidR="00730EEA" w:rsidRPr="00D028D3">
        <w:rPr>
          <w:rFonts w:ascii="Times New Roman" w:hAnsi="Times New Roman" w:cs="Times New Roman"/>
          <w:sz w:val="28"/>
          <w:szCs w:val="28"/>
        </w:rPr>
        <w:t xml:space="preserve"> </w:t>
      </w:r>
      <w:r w:rsidR="00730EEA" w:rsidRPr="00D028D3">
        <w:rPr>
          <w:rFonts w:ascii="Times New Roman" w:hAnsi="Times New Roman" w:cs="Times New Roman"/>
          <w:sz w:val="28"/>
          <w:szCs w:val="28"/>
        </w:rPr>
        <w:br/>
        <w:t>от 12 октября 2019 г. № 2406-р</w:t>
      </w:r>
      <w:r w:rsidR="00B02524" w:rsidRPr="00D028D3">
        <w:rPr>
          <w:rFonts w:ascii="Times New Roman" w:hAnsi="Times New Roman" w:cs="Times New Roman"/>
          <w:sz w:val="28"/>
          <w:szCs w:val="28"/>
        </w:rPr>
        <w:t>,</w:t>
      </w:r>
      <w:r w:rsidR="00730EEA" w:rsidRPr="00D028D3">
        <w:rPr>
          <w:rFonts w:ascii="Times New Roman" w:hAnsi="Times New Roman" w:cs="Times New Roman"/>
          <w:sz w:val="28"/>
          <w:szCs w:val="28"/>
        </w:rPr>
        <w:t xml:space="preserve"> </w:t>
      </w:r>
      <w:r w:rsidRPr="00D028D3">
        <w:rPr>
          <w:rFonts w:ascii="Times New Roman" w:hAnsi="Times New Roman" w:cs="Times New Roman"/>
          <w:sz w:val="28"/>
        </w:rPr>
        <w:t xml:space="preserve">и расходных материалов, включенных </w:t>
      </w:r>
      <w:r w:rsidR="00B02524" w:rsidRPr="00D028D3">
        <w:rPr>
          <w:rFonts w:ascii="Times New Roman" w:hAnsi="Times New Roman" w:cs="Times New Roman"/>
          <w:sz w:val="28"/>
        </w:rPr>
        <w:br/>
      </w:r>
      <w:r w:rsidRPr="00D028D3">
        <w:rPr>
          <w:rFonts w:ascii="Times New Roman" w:hAnsi="Times New Roman" w:cs="Times New Roman"/>
          <w:sz w:val="28"/>
        </w:rPr>
        <w:t xml:space="preserve">в </w:t>
      </w:r>
      <w:r w:rsidR="00203120" w:rsidRPr="00EA3039">
        <w:rPr>
          <w:rFonts w:ascii="Times New Roman" w:hAnsi="Times New Roman" w:cs="Times New Roman"/>
          <w:sz w:val="28"/>
        </w:rPr>
        <w:t xml:space="preserve">утвержденный </w:t>
      </w:r>
      <w:r w:rsidR="00730EEA" w:rsidRPr="00D028D3">
        <w:rPr>
          <w:rFonts w:ascii="Times New Roman" w:hAnsi="Times New Roman" w:cs="Times New Roman"/>
          <w:sz w:val="28"/>
          <w:szCs w:val="28"/>
        </w:rPr>
        <w:t xml:space="preserve">распоряжением Правительства </w:t>
      </w:r>
      <w:r w:rsidR="00730EEA" w:rsidRPr="00D028D3">
        <w:rPr>
          <w:rFonts w:ascii="Times New Roman" w:hAnsi="Times New Roman" w:cs="Times New Roman"/>
          <w:sz w:val="28"/>
        </w:rPr>
        <w:t>Российской Федерации</w:t>
      </w:r>
      <w:r w:rsidR="00730EEA" w:rsidRPr="00D028D3">
        <w:rPr>
          <w:rFonts w:ascii="Times New Roman" w:hAnsi="Times New Roman" w:cs="Times New Roman"/>
          <w:sz w:val="28"/>
          <w:szCs w:val="28"/>
        </w:rPr>
        <w:t xml:space="preserve"> </w:t>
      </w:r>
      <w:r w:rsidR="00730EEA" w:rsidRPr="00D028D3">
        <w:rPr>
          <w:rFonts w:ascii="Times New Roman" w:hAnsi="Times New Roman" w:cs="Times New Roman"/>
          <w:sz w:val="28"/>
          <w:szCs w:val="28"/>
        </w:rPr>
        <w:br/>
        <w:t xml:space="preserve">от </w:t>
      </w:r>
      <w:r w:rsidR="00B02524" w:rsidRPr="00D028D3">
        <w:rPr>
          <w:rFonts w:ascii="Times New Roman" w:hAnsi="Times New Roman" w:cs="Times New Roman"/>
          <w:sz w:val="28"/>
          <w:szCs w:val="28"/>
        </w:rPr>
        <w:t>3</w:t>
      </w:r>
      <w:r w:rsidR="00730EEA" w:rsidRPr="00D028D3">
        <w:rPr>
          <w:rFonts w:ascii="Times New Roman" w:hAnsi="Times New Roman" w:cs="Times New Roman"/>
          <w:sz w:val="28"/>
          <w:szCs w:val="28"/>
        </w:rPr>
        <w:t xml:space="preserve">1 </w:t>
      </w:r>
      <w:r w:rsidR="00B02524" w:rsidRPr="00D028D3">
        <w:rPr>
          <w:rFonts w:ascii="Times New Roman" w:hAnsi="Times New Roman" w:cs="Times New Roman"/>
          <w:sz w:val="28"/>
          <w:szCs w:val="28"/>
        </w:rPr>
        <w:t>дека</w:t>
      </w:r>
      <w:r w:rsidR="00730EEA" w:rsidRPr="00D028D3">
        <w:rPr>
          <w:rFonts w:ascii="Times New Roman" w:hAnsi="Times New Roman" w:cs="Times New Roman"/>
          <w:sz w:val="28"/>
          <w:szCs w:val="28"/>
        </w:rPr>
        <w:t>бря 201</w:t>
      </w:r>
      <w:r w:rsidR="00B02524" w:rsidRPr="00D028D3">
        <w:rPr>
          <w:rFonts w:ascii="Times New Roman" w:hAnsi="Times New Roman" w:cs="Times New Roman"/>
          <w:sz w:val="28"/>
          <w:szCs w:val="28"/>
        </w:rPr>
        <w:t>8</w:t>
      </w:r>
      <w:r w:rsidR="00730EEA" w:rsidRPr="00D028D3">
        <w:rPr>
          <w:rFonts w:ascii="Times New Roman" w:hAnsi="Times New Roman" w:cs="Times New Roman"/>
          <w:sz w:val="28"/>
          <w:szCs w:val="28"/>
        </w:rPr>
        <w:t xml:space="preserve"> г. № </w:t>
      </w:r>
      <w:r w:rsidR="00B02524" w:rsidRPr="00D028D3">
        <w:rPr>
          <w:rFonts w:ascii="Times New Roman" w:hAnsi="Times New Roman" w:cs="Times New Roman"/>
          <w:sz w:val="28"/>
          <w:szCs w:val="28"/>
        </w:rPr>
        <w:t>3053</w:t>
      </w:r>
      <w:r w:rsidR="00730EEA" w:rsidRPr="00D028D3">
        <w:rPr>
          <w:rFonts w:ascii="Times New Roman" w:hAnsi="Times New Roman" w:cs="Times New Roman"/>
          <w:sz w:val="28"/>
          <w:szCs w:val="28"/>
        </w:rPr>
        <w:t>-р</w:t>
      </w:r>
      <w:r w:rsidR="00730EEA" w:rsidRPr="00EA3039" w:rsidDel="00730EEA">
        <w:rPr>
          <w:rFonts w:ascii="Times New Roman" w:hAnsi="Times New Roman" w:cs="Times New Roman"/>
          <w:sz w:val="28"/>
        </w:rPr>
        <w:t xml:space="preserve"> </w:t>
      </w:r>
      <w:r w:rsidRPr="00D028D3">
        <w:rPr>
          <w:rFonts w:ascii="Times New Roman" w:hAnsi="Times New Roman" w:cs="Times New Roman"/>
          <w:sz w:val="28"/>
        </w:rPr>
        <w:t>перечень медицинских изделий, имплантируемых в организм человека</w:t>
      </w:r>
      <w:r w:rsidR="00730EEA" w:rsidRPr="00EA3039">
        <w:rPr>
          <w:rFonts w:ascii="Times New Roman" w:hAnsi="Times New Roman" w:cs="Times New Roman"/>
          <w:sz w:val="28"/>
          <w:szCs w:val="28"/>
        </w:rPr>
        <w:t xml:space="preserve"> при оказании медицинской помощи </w:t>
      </w:r>
      <w:r w:rsidR="00B02524" w:rsidRPr="00D028D3">
        <w:rPr>
          <w:rFonts w:ascii="Times New Roman" w:hAnsi="Times New Roman" w:cs="Times New Roman"/>
          <w:sz w:val="28"/>
          <w:szCs w:val="28"/>
        </w:rPr>
        <w:br/>
      </w:r>
      <w:r w:rsidR="00730EEA" w:rsidRPr="00EA3039">
        <w:rPr>
          <w:rFonts w:ascii="Times New Roman" w:hAnsi="Times New Roman" w:cs="Times New Roman"/>
          <w:sz w:val="28"/>
          <w:szCs w:val="28"/>
        </w:rPr>
        <w:t>в рамках программы государственных гарантий бесплатного оказания гражданам медицинской помощи</w:t>
      </w:r>
      <w:r w:rsidR="007E5E0E" w:rsidRPr="00D028D3">
        <w:rPr>
          <w:rFonts w:ascii="Times New Roman" w:hAnsi="Times New Roman" w:cs="Times New Roman"/>
          <w:sz w:val="28"/>
        </w:rPr>
        <w:t xml:space="preserve">. </w:t>
      </w:r>
      <w:r w:rsidRPr="00D028D3">
        <w:rPr>
          <w:rFonts w:ascii="Times New Roman" w:hAnsi="Times New Roman" w:cs="Times New Roman"/>
          <w:sz w:val="28"/>
        </w:rPr>
        <w:t xml:space="preserve">Дифференцирующими признаками в таких подгруппах могут быть </w:t>
      </w:r>
      <w:r w:rsidR="004421BA" w:rsidRPr="00D028D3">
        <w:rPr>
          <w:rFonts w:ascii="Times New Roman" w:hAnsi="Times New Roman" w:cs="Times New Roman"/>
          <w:sz w:val="28"/>
        </w:rPr>
        <w:t xml:space="preserve">как </w:t>
      </w:r>
      <w:r w:rsidRPr="00D028D3">
        <w:rPr>
          <w:rFonts w:ascii="Times New Roman" w:hAnsi="Times New Roman" w:cs="Times New Roman"/>
          <w:sz w:val="28"/>
        </w:rPr>
        <w:t xml:space="preserve">услуги по применению </w:t>
      </w:r>
      <w:r w:rsidR="005B1AD5" w:rsidRPr="00D028D3">
        <w:rPr>
          <w:rFonts w:ascii="Times New Roman" w:hAnsi="Times New Roman" w:cs="Times New Roman"/>
          <w:sz w:val="28"/>
        </w:rPr>
        <w:t>определенных групп</w:t>
      </w:r>
      <w:r w:rsidRPr="00D028D3">
        <w:rPr>
          <w:rFonts w:ascii="Times New Roman" w:hAnsi="Times New Roman" w:cs="Times New Roman"/>
          <w:sz w:val="28"/>
        </w:rPr>
        <w:t xml:space="preserve"> лекарственных препаратов</w:t>
      </w:r>
      <w:r w:rsidR="004421BA" w:rsidRPr="00D028D3">
        <w:rPr>
          <w:rFonts w:ascii="Times New Roman" w:hAnsi="Times New Roman" w:cs="Times New Roman"/>
          <w:sz w:val="28"/>
        </w:rPr>
        <w:t xml:space="preserve">, так и </w:t>
      </w:r>
      <w:r w:rsidR="007B1499" w:rsidRPr="00EA3039">
        <w:rPr>
          <w:rFonts w:ascii="Times New Roman" w:hAnsi="Times New Roman" w:cs="Times New Roman"/>
          <w:sz w:val="28"/>
        </w:rPr>
        <w:t>применен</w:t>
      </w:r>
      <w:r w:rsidR="00203120" w:rsidRPr="00EA3039">
        <w:rPr>
          <w:rFonts w:ascii="Times New Roman" w:hAnsi="Times New Roman" w:cs="Times New Roman"/>
          <w:sz w:val="28"/>
        </w:rPr>
        <w:t xml:space="preserve">ие МНН </w:t>
      </w:r>
      <w:r w:rsidR="004421BA" w:rsidRPr="00D028D3">
        <w:rPr>
          <w:rFonts w:ascii="Times New Roman" w:hAnsi="Times New Roman" w:cs="Times New Roman"/>
          <w:sz w:val="28"/>
        </w:rPr>
        <w:t xml:space="preserve">или </w:t>
      </w:r>
      <w:r w:rsidR="005B1AD5" w:rsidRPr="00D028D3">
        <w:rPr>
          <w:rFonts w:ascii="Times New Roman" w:hAnsi="Times New Roman" w:cs="Times New Roman"/>
          <w:sz w:val="28"/>
        </w:rPr>
        <w:t>схемы лекарственной</w:t>
      </w:r>
      <w:r w:rsidR="004421BA" w:rsidRPr="00D028D3">
        <w:rPr>
          <w:rFonts w:ascii="Times New Roman" w:hAnsi="Times New Roman" w:cs="Times New Roman"/>
          <w:sz w:val="28"/>
        </w:rPr>
        <w:t xml:space="preserve"> терапии.</w:t>
      </w:r>
      <w:r w:rsidR="00BF1FE8" w:rsidRPr="00D028D3">
        <w:rPr>
          <w:rFonts w:ascii="Times New Roman" w:hAnsi="Times New Roman" w:cs="Times New Roman"/>
          <w:sz w:val="28"/>
        </w:rPr>
        <w:t xml:space="preserve"> </w:t>
      </w:r>
      <w:r w:rsidRPr="00D028D3">
        <w:rPr>
          <w:rFonts w:ascii="Times New Roman" w:hAnsi="Times New Roman" w:cs="Times New Roman"/>
          <w:sz w:val="28"/>
        </w:rPr>
        <w:t>Уровень затрат определяется исходя из сложившегося среднего уровня закупочных цен на данные препараты в субъекте Российской Федерации</w:t>
      </w:r>
      <w:r w:rsidR="002B612D" w:rsidRPr="00D028D3">
        <w:rPr>
          <w:rFonts w:ascii="Times New Roman" w:hAnsi="Times New Roman" w:cs="Times New Roman"/>
          <w:sz w:val="28"/>
        </w:rPr>
        <w:t>,</w:t>
      </w:r>
      <w:r w:rsidRPr="00D028D3">
        <w:rPr>
          <w:rFonts w:ascii="Times New Roman" w:hAnsi="Times New Roman" w:cs="Times New Roman"/>
          <w:sz w:val="28"/>
        </w:rPr>
        <w:t xml:space="preserve"> либо в соответствии с зарегистрированными предельными отпускными ценами</w:t>
      </w:r>
      <w:r w:rsidR="002B612D" w:rsidRPr="00D028D3">
        <w:rPr>
          <w:rFonts w:ascii="Times New Roman" w:hAnsi="Times New Roman" w:cs="Times New Roman"/>
          <w:sz w:val="28"/>
        </w:rPr>
        <w:t xml:space="preserve"> </w:t>
      </w:r>
      <w:r w:rsidR="002B612D" w:rsidRPr="00EA3039">
        <w:rPr>
          <w:rFonts w:ascii="Times New Roman" w:hAnsi="Times New Roman" w:cs="Times New Roman"/>
          <w:sz w:val="28"/>
        </w:rPr>
        <w:t>на них</w:t>
      </w:r>
      <w:r w:rsidRPr="00D028D3">
        <w:rPr>
          <w:rFonts w:ascii="Times New Roman" w:hAnsi="Times New Roman" w:cs="Times New Roman"/>
          <w:sz w:val="28"/>
        </w:rPr>
        <w:t>.</w:t>
      </w:r>
    </w:p>
    <w:p w14:paraId="6D176052" w14:textId="77777777" w:rsidR="00F479CC" w:rsidRPr="00CF47D4" w:rsidRDefault="00F479CC" w:rsidP="006E6A06">
      <w:pPr>
        <w:pStyle w:val="ConsPlusNormal"/>
        <w:ind w:firstLine="540"/>
        <w:jc w:val="both"/>
        <w:rPr>
          <w:rFonts w:ascii="Times New Roman" w:hAnsi="Times New Roman" w:cs="Times New Roman"/>
          <w:sz w:val="28"/>
        </w:rPr>
      </w:pPr>
      <w:r w:rsidRPr="00D028D3">
        <w:rPr>
          <w:rFonts w:ascii="Times New Roman" w:hAnsi="Times New Roman" w:cs="Times New Roman"/>
          <w:sz w:val="28"/>
        </w:rPr>
        <w:t xml:space="preserve">Средневзвешенный коэффициент затратоемкости (СКЗ) подгрупп должен быть равен коэффициенту относительной затратоемкости, установленному </w:t>
      </w:r>
      <w:r w:rsidR="002B612D" w:rsidRPr="00D028D3">
        <w:rPr>
          <w:rFonts w:ascii="Times New Roman" w:hAnsi="Times New Roman" w:cs="Times New Roman"/>
          <w:sz w:val="28"/>
        </w:rPr>
        <w:br/>
      </w:r>
      <w:r w:rsidRPr="00D028D3">
        <w:rPr>
          <w:rFonts w:ascii="Times New Roman" w:hAnsi="Times New Roman" w:cs="Times New Roman"/>
          <w:sz w:val="28"/>
        </w:rPr>
        <w:t xml:space="preserve">в рекомендациях (с возможностью его коррекции </w:t>
      </w:r>
      <w:r w:rsidRPr="00CF47D4">
        <w:rPr>
          <w:rFonts w:ascii="Times New Roman" w:hAnsi="Times New Roman" w:cs="Times New Roman"/>
          <w:sz w:val="28"/>
        </w:rPr>
        <w:t xml:space="preserve">путем применения </w:t>
      </w:r>
      <w:r w:rsidR="00EE6C90" w:rsidRPr="00CF47D4">
        <w:rPr>
          <w:rFonts w:ascii="Times New Roman" w:hAnsi="Times New Roman" w:cs="Times New Roman"/>
          <w:sz w:val="28"/>
        </w:rPr>
        <w:t>коэффициента специфики</w:t>
      </w:r>
      <w:r w:rsidRPr="00CF47D4">
        <w:rPr>
          <w:rFonts w:ascii="Times New Roman" w:hAnsi="Times New Roman" w:cs="Times New Roman"/>
          <w:sz w:val="28"/>
        </w:rPr>
        <w:t>).</w:t>
      </w:r>
    </w:p>
    <w:p w14:paraId="34D71BC2" w14:textId="77777777"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СКЗ рассчитывается по формуле:</w:t>
      </w:r>
    </w:p>
    <w:p w14:paraId="3B509F98" w14:textId="77777777" w:rsidR="00F479CC" w:rsidRPr="00CF47D4" w:rsidRDefault="00F479CC" w:rsidP="006E6A06">
      <w:pPr>
        <w:pStyle w:val="ConsPlusNormal"/>
        <w:jc w:val="both"/>
        <w:rPr>
          <w:rFonts w:ascii="Times New Roman" w:hAnsi="Times New Roman" w:cs="Times New Roman"/>
          <w:sz w:val="28"/>
        </w:rPr>
      </w:pPr>
    </w:p>
    <w:p w14:paraId="625EE295" w14:textId="77777777" w:rsidR="003F028B" w:rsidRDefault="002C03DD" w:rsidP="00651A03">
      <w:pPr>
        <w:pStyle w:val="ConsPlusNormal"/>
        <w:jc w:val="center"/>
        <w:rPr>
          <w:rFonts w:ascii="Times New Roman" w:hAnsi="Times New Roman" w:cs="Times New Roman"/>
          <w:sz w:val="28"/>
        </w:rPr>
      </w:pPr>
      <m:oMath>
        <m:r>
          <w:rPr>
            <w:rFonts w:ascii="Cambria Math" w:hAnsi="Cambria Math"/>
            <w:sz w:val="32"/>
            <w:szCs w:val="28"/>
          </w:rPr>
          <m:t>СКЗ=</m:t>
        </m:r>
        <m:f>
          <m:fPr>
            <m:ctrlPr>
              <w:rPr>
                <w:rFonts w:ascii="Cambria Math" w:hAnsi="Cambria Math"/>
                <w:i/>
                <w:sz w:val="32"/>
                <w:szCs w:val="28"/>
              </w:rPr>
            </m:ctrlPr>
          </m:fPr>
          <m:num>
            <m:nary>
              <m:naryPr>
                <m:chr m:val="∑"/>
                <m:limLoc m:val="undOvr"/>
                <m:subHide m:val="1"/>
                <m:supHide m:val="1"/>
                <m:ctrlPr>
                  <w:rPr>
                    <w:rFonts w:ascii="Cambria Math" w:hAnsi="Cambria Math"/>
                    <w:i/>
                    <w:sz w:val="32"/>
                    <w:szCs w:val="28"/>
                  </w:rPr>
                </m:ctrlPr>
              </m:naryPr>
              <m:sub/>
              <m:sup/>
              <m:e>
                <m:r>
                  <w:rPr>
                    <w:rFonts w:ascii="Cambria Math" w:hAnsi="Cambria Math"/>
                    <w:sz w:val="32"/>
                    <w:szCs w:val="28"/>
                  </w:rPr>
                  <m:t>(</m:t>
                </m:r>
                <m:sSub>
                  <m:sSubPr>
                    <m:ctrlPr>
                      <w:rPr>
                        <w:rFonts w:ascii="Cambria Math" w:hAnsi="Cambria Math"/>
                        <w:i/>
                        <w:sz w:val="32"/>
                        <w:szCs w:val="28"/>
                      </w:rPr>
                    </m:ctrlPr>
                  </m:sSubPr>
                  <m:e>
                    <m:r>
                      <w:rPr>
                        <w:rFonts w:ascii="Cambria Math" w:hAnsi="Cambria Math"/>
                        <w:sz w:val="32"/>
                        <w:szCs w:val="28"/>
                      </w:rPr>
                      <m:t>КЗ</m:t>
                    </m:r>
                  </m:e>
                  <m:sub>
                    <m:r>
                      <w:rPr>
                        <w:rFonts w:ascii="Cambria Math" w:hAnsi="Cambria Math"/>
                        <w:sz w:val="32"/>
                        <w:szCs w:val="28"/>
                        <w:lang w:val="en-US"/>
                      </w:rPr>
                      <m:t>i</m:t>
                    </m:r>
                  </m:sub>
                </m:sSub>
                <m:r>
                  <w:rPr>
                    <w:rFonts w:ascii="Cambria Math" w:hAnsi="Cambria Math"/>
                    <w:sz w:val="32"/>
                    <w:szCs w:val="28"/>
                  </w:rPr>
                  <m:t>×</m:t>
                </m:r>
                <m:sSubSup>
                  <m:sSubSupPr>
                    <m:ctrlPr>
                      <w:rPr>
                        <w:rFonts w:ascii="Cambria Math" w:hAnsi="Cambria Math"/>
                        <w:i/>
                        <w:sz w:val="32"/>
                        <w:szCs w:val="28"/>
                      </w:rPr>
                    </m:ctrlPr>
                  </m:sSubSupPr>
                  <m:e>
                    <m:r>
                      <w:rPr>
                        <w:rFonts w:ascii="Cambria Math" w:hAnsi="Cambria Math"/>
                        <w:sz w:val="32"/>
                        <w:szCs w:val="28"/>
                      </w:rPr>
                      <m:t>Ч</m:t>
                    </m:r>
                  </m:e>
                  <m:sub>
                    <m:r>
                      <w:rPr>
                        <w:rFonts w:ascii="Cambria Math" w:hAnsi="Cambria Math"/>
                        <w:sz w:val="32"/>
                        <w:szCs w:val="28"/>
                      </w:rPr>
                      <m:t>СЛ</m:t>
                    </m:r>
                  </m:sub>
                  <m:sup>
                    <m:r>
                      <w:rPr>
                        <w:rFonts w:ascii="Cambria Math" w:hAnsi="Cambria Math"/>
                        <w:sz w:val="32"/>
                        <w:szCs w:val="28"/>
                        <w:lang w:val="en-US"/>
                      </w:rPr>
                      <m:t>i</m:t>
                    </m:r>
                  </m:sup>
                </m:sSubSup>
                <m:r>
                  <w:rPr>
                    <w:rFonts w:ascii="Cambria Math" w:hAnsi="Cambria Math"/>
                    <w:sz w:val="32"/>
                    <w:szCs w:val="28"/>
                  </w:rPr>
                  <m:t>)</m:t>
                </m:r>
              </m:e>
            </m:nary>
          </m:num>
          <m:den>
            <m:nary>
              <m:naryPr>
                <m:chr m:val="∑"/>
                <m:limLoc m:val="undOvr"/>
                <m:subHide m:val="1"/>
                <m:supHide m:val="1"/>
                <m:ctrlPr>
                  <w:rPr>
                    <w:rFonts w:ascii="Cambria Math" w:hAnsi="Cambria Math"/>
                    <w:i/>
                    <w:sz w:val="32"/>
                    <w:szCs w:val="28"/>
                  </w:rPr>
                </m:ctrlPr>
              </m:naryPr>
              <m:sub/>
              <m:sup/>
              <m:e>
                <m:sSub>
                  <m:sSubPr>
                    <m:ctrlPr>
                      <w:rPr>
                        <w:rFonts w:ascii="Cambria Math" w:hAnsi="Cambria Math"/>
                        <w:i/>
                        <w:sz w:val="32"/>
                        <w:szCs w:val="28"/>
                      </w:rPr>
                    </m:ctrlPr>
                  </m:sSubPr>
                  <m:e>
                    <m:r>
                      <w:rPr>
                        <w:rFonts w:ascii="Cambria Math" w:hAnsi="Cambria Math"/>
                        <w:sz w:val="32"/>
                        <w:szCs w:val="28"/>
                      </w:rPr>
                      <m:t>Ч</m:t>
                    </m:r>
                  </m:e>
                  <m:sub>
                    <m:r>
                      <w:rPr>
                        <w:rFonts w:ascii="Cambria Math" w:hAnsi="Cambria Math"/>
                        <w:sz w:val="32"/>
                        <w:szCs w:val="28"/>
                      </w:rPr>
                      <m:t>СЛ</m:t>
                    </m:r>
                  </m:sub>
                </m:sSub>
              </m:e>
            </m:nary>
          </m:den>
        </m:f>
      </m:oMath>
      <w:r w:rsidR="00E631DF" w:rsidRPr="00CF47D4">
        <w:rPr>
          <w:rFonts w:ascii="Times New Roman" w:hAnsi="Times New Roman" w:cs="Times New Roman"/>
          <w:sz w:val="28"/>
        </w:rPr>
        <w:t xml:space="preserve">, </w:t>
      </w:r>
    </w:p>
    <w:p w14:paraId="772C60EC" w14:textId="7AB245B9" w:rsidR="00B646BB" w:rsidRPr="00CF47D4" w:rsidRDefault="00E631DF" w:rsidP="00EA3039">
      <w:pPr>
        <w:pStyle w:val="ConsPlusNormal"/>
        <w:rPr>
          <w:rFonts w:ascii="Times New Roman" w:hAnsi="Times New Roman" w:cs="Times New Roman"/>
          <w:sz w:val="28"/>
        </w:rPr>
      </w:pPr>
      <w:r w:rsidRPr="00CF47D4">
        <w:rPr>
          <w:rFonts w:ascii="Times New Roman" w:hAnsi="Times New Roman" w:cs="Times New Roman"/>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7483"/>
      </w:tblGrid>
      <w:tr w:rsidR="00CF47D4" w:rsidRPr="00CF47D4" w14:paraId="4EEFE76D" w14:textId="77777777" w:rsidTr="00DC0ADE">
        <w:tc>
          <w:tcPr>
            <w:tcW w:w="913" w:type="dxa"/>
            <w:vAlign w:val="center"/>
          </w:tcPr>
          <w:p w14:paraId="7C8F4128" w14:textId="77777777" w:rsidR="00F479CC" w:rsidRPr="00474DFC" w:rsidRDefault="00C15F8F" w:rsidP="006E6A06">
            <w:pPr>
              <w:pStyle w:val="ConsPlusNormal"/>
              <w:rPr>
                <w:rFonts w:ascii="Times New Roman" w:hAnsi="Times New Roman" w:cs="Times New Roman"/>
                <w:sz w:val="28"/>
              </w:rPr>
            </w:pPr>
            <m:oMathPara>
              <m:oMath>
                <m:sSub>
                  <m:sSubPr>
                    <m:ctrlPr>
                      <w:rPr>
                        <w:rFonts w:ascii="Cambria Math" w:hAnsi="Cambria Math"/>
                        <w:i/>
                        <w:sz w:val="28"/>
                      </w:rPr>
                    </m:ctrlPr>
                  </m:sSubPr>
                  <m:e>
                    <m:r>
                      <w:rPr>
                        <w:rFonts w:ascii="Cambria Math" w:hAnsi="Cambria Math"/>
                        <w:sz w:val="28"/>
                      </w:rPr>
                      <m:t>КЗ</m:t>
                    </m:r>
                  </m:e>
                  <m:sub>
                    <m:r>
                      <w:rPr>
                        <w:rFonts w:ascii="Cambria Math" w:hAnsi="Cambria Math"/>
                        <w:sz w:val="28"/>
                        <w:lang w:val="en-US"/>
                      </w:rPr>
                      <m:t>i</m:t>
                    </m:r>
                  </m:sub>
                </m:sSub>
              </m:oMath>
            </m:oMathPara>
          </w:p>
        </w:tc>
        <w:tc>
          <w:tcPr>
            <w:tcW w:w="7483" w:type="dxa"/>
            <w:vAlign w:val="center"/>
          </w:tcPr>
          <w:p w14:paraId="1EC38C73" w14:textId="77777777" w:rsidR="00F479CC" w:rsidRPr="00474DFC" w:rsidRDefault="00F479CC" w:rsidP="006E6A06">
            <w:pPr>
              <w:pStyle w:val="ConsPlusNormal"/>
              <w:rPr>
                <w:rFonts w:ascii="Times New Roman" w:hAnsi="Times New Roman" w:cs="Times New Roman"/>
                <w:sz w:val="28"/>
              </w:rPr>
            </w:pPr>
            <w:r w:rsidRPr="00474DFC">
              <w:rPr>
                <w:rFonts w:ascii="Times New Roman" w:hAnsi="Times New Roman" w:cs="Times New Roman"/>
                <w:sz w:val="28"/>
              </w:rPr>
              <w:t>весовой коэффициент затратоемкости подгруппы i;</w:t>
            </w:r>
          </w:p>
        </w:tc>
      </w:tr>
      <w:tr w:rsidR="00CF47D4" w:rsidRPr="00CF47D4" w14:paraId="224FC81D" w14:textId="77777777" w:rsidTr="00DC0ADE">
        <w:tc>
          <w:tcPr>
            <w:tcW w:w="913" w:type="dxa"/>
            <w:vAlign w:val="center"/>
          </w:tcPr>
          <w:p w14:paraId="648E1DA8" w14:textId="77777777" w:rsidR="00F479CC" w:rsidRPr="00474DFC" w:rsidRDefault="00C15F8F" w:rsidP="006E6A06">
            <w:pPr>
              <w:pStyle w:val="ConsPlusNormal"/>
              <w:rPr>
                <w:rFonts w:ascii="Times New Roman" w:hAnsi="Times New Roman" w:cs="Times New Roman"/>
                <w:sz w:val="28"/>
              </w:rPr>
            </w:pPr>
            <m:oMathPara>
              <m:oMath>
                <m:sSubSup>
                  <m:sSubSupPr>
                    <m:ctrlPr>
                      <w:rPr>
                        <w:rFonts w:ascii="Cambria Math" w:hAnsi="Cambria Math"/>
                        <w:i/>
                        <w:sz w:val="28"/>
                      </w:rPr>
                    </m:ctrlPr>
                  </m:sSubSupPr>
                  <m:e>
                    <m:r>
                      <w:rPr>
                        <w:rFonts w:ascii="Cambria Math" w:hAnsi="Cambria Math"/>
                        <w:sz w:val="28"/>
                      </w:rPr>
                      <m:t>Ч</m:t>
                    </m:r>
                  </m:e>
                  <m:sub>
                    <m:r>
                      <w:rPr>
                        <w:rFonts w:ascii="Cambria Math" w:hAnsi="Cambria Math"/>
                        <w:sz w:val="28"/>
                      </w:rPr>
                      <m:t>СЛ</m:t>
                    </m:r>
                  </m:sub>
                  <m:sup>
                    <m:r>
                      <w:rPr>
                        <w:rFonts w:ascii="Cambria Math" w:hAnsi="Cambria Math"/>
                        <w:sz w:val="28"/>
                        <w:lang w:val="en-US"/>
                      </w:rPr>
                      <m:t>i</m:t>
                    </m:r>
                  </m:sup>
                </m:sSubSup>
              </m:oMath>
            </m:oMathPara>
          </w:p>
        </w:tc>
        <w:tc>
          <w:tcPr>
            <w:tcW w:w="7483" w:type="dxa"/>
            <w:vAlign w:val="center"/>
          </w:tcPr>
          <w:p w14:paraId="3B14A6CD" w14:textId="77777777" w:rsidR="00F479CC" w:rsidRPr="00474DFC" w:rsidRDefault="00F479CC" w:rsidP="006E6A06">
            <w:pPr>
              <w:pStyle w:val="ConsPlusNormal"/>
              <w:rPr>
                <w:rFonts w:ascii="Times New Roman" w:hAnsi="Times New Roman" w:cs="Times New Roman"/>
                <w:sz w:val="28"/>
              </w:rPr>
            </w:pPr>
            <w:r w:rsidRPr="00474DFC">
              <w:rPr>
                <w:rFonts w:ascii="Times New Roman" w:hAnsi="Times New Roman" w:cs="Times New Roman"/>
                <w:sz w:val="28"/>
              </w:rPr>
              <w:t>количество случаев, пролеченных по подгруппе i;</w:t>
            </w:r>
          </w:p>
        </w:tc>
      </w:tr>
      <w:tr w:rsidR="006E6A06" w:rsidRPr="00CF47D4" w14:paraId="61A1EBAB" w14:textId="77777777" w:rsidTr="00474DFC">
        <w:trPr>
          <w:trHeight w:val="429"/>
        </w:trPr>
        <w:tc>
          <w:tcPr>
            <w:tcW w:w="913" w:type="dxa"/>
          </w:tcPr>
          <w:p w14:paraId="69BCB881" w14:textId="77777777" w:rsidR="00F479CC" w:rsidRPr="00474DFC" w:rsidRDefault="00C15F8F" w:rsidP="006E6A06">
            <w:pPr>
              <w:pStyle w:val="ConsPlusNormal"/>
              <w:rPr>
                <w:rFonts w:ascii="Times New Roman" w:hAnsi="Times New Roman" w:cs="Times New Roman"/>
                <w:sz w:val="28"/>
              </w:rPr>
            </w:pPr>
            <m:oMathPara>
              <m:oMath>
                <m:sSub>
                  <m:sSubPr>
                    <m:ctrlPr>
                      <w:rPr>
                        <w:rFonts w:ascii="Cambria Math" w:hAnsi="Cambria Math"/>
                        <w:i/>
                        <w:sz w:val="28"/>
                      </w:rPr>
                    </m:ctrlPr>
                  </m:sSubPr>
                  <m:e>
                    <m:r>
                      <w:rPr>
                        <w:rFonts w:ascii="Cambria Math" w:hAnsi="Cambria Math"/>
                        <w:sz w:val="28"/>
                      </w:rPr>
                      <m:t>Ч</m:t>
                    </m:r>
                  </m:e>
                  <m:sub>
                    <m:r>
                      <w:rPr>
                        <w:rFonts w:ascii="Cambria Math" w:hAnsi="Cambria Math"/>
                        <w:sz w:val="28"/>
                      </w:rPr>
                      <m:t>СЛ</m:t>
                    </m:r>
                  </m:sub>
                </m:sSub>
              </m:oMath>
            </m:oMathPara>
          </w:p>
        </w:tc>
        <w:tc>
          <w:tcPr>
            <w:tcW w:w="7483" w:type="dxa"/>
            <w:vAlign w:val="center"/>
          </w:tcPr>
          <w:p w14:paraId="07FF2102" w14:textId="77777777" w:rsidR="00F479CC" w:rsidRPr="00474DFC" w:rsidRDefault="00F479CC" w:rsidP="006E6A06">
            <w:pPr>
              <w:pStyle w:val="ConsPlusNormal"/>
              <w:rPr>
                <w:rFonts w:ascii="Times New Roman" w:hAnsi="Times New Roman" w:cs="Times New Roman"/>
                <w:sz w:val="28"/>
              </w:rPr>
            </w:pPr>
            <w:r w:rsidRPr="00474DFC">
              <w:rPr>
                <w:rFonts w:ascii="Times New Roman" w:hAnsi="Times New Roman" w:cs="Times New Roman"/>
                <w:sz w:val="28"/>
              </w:rPr>
              <w:t>количество случаев в целом по группе.</w:t>
            </w:r>
          </w:p>
        </w:tc>
      </w:tr>
    </w:tbl>
    <w:p w14:paraId="3762F44A" w14:textId="2429C52B" w:rsidR="00F479CC" w:rsidRPr="00CF47D4" w:rsidRDefault="00F479CC" w:rsidP="00E71BB8">
      <w:pPr>
        <w:pStyle w:val="ConsPlusNormal"/>
        <w:ind w:firstLine="540"/>
        <w:jc w:val="both"/>
        <w:rPr>
          <w:rFonts w:ascii="Times New Roman" w:hAnsi="Times New Roman" w:cs="Times New Roman"/>
          <w:sz w:val="28"/>
        </w:rPr>
      </w:pPr>
      <w:r w:rsidRPr="00CF47D4">
        <w:rPr>
          <w:rFonts w:ascii="Times New Roman" w:hAnsi="Times New Roman" w:cs="Times New Roman"/>
          <w:sz w:val="28"/>
        </w:rPr>
        <w:t xml:space="preserve">Количество случаев по каждой подгруппе планируется в соответствии </w:t>
      </w:r>
      <w:r w:rsidR="002B612D">
        <w:rPr>
          <w:rFonts w:ascii="Times New Roman" w:hAnsi="Times New Roman" w:cs="Times New Roman"/>
          <w:sz w:val="28"/>
        </w:rPr>
        <w:br/>
      </w:r>
      <w:r w:rsidRPr="00CF47D4">
        <w:rPr>
          <w:rFonts w:ascii="Times New Roman" w:hAnsi="Times New Roman" w:cs="Times New Roman"/>
          <w:sz w:val="28"/>
        </w:rPr>
        <w:t xml:space="preserve">с количеством случаев за предыдущий год с учетом имеющихся в субъекте Российской Федерации приоритетов. Детальные правила выделения и применения подгрупп </w:t>
      </w:r>
      <w:r w:rsidR="00895053" w:rsidRPr="00CF47D4">
        <w:rPr>
          <w:rFonts w:ascii="Times New Roman" w:hAnsi="Times New Roman" w:cs="Times New Roman"/>
          <w:sz w:val="28"/>
        </w:rPr>
        <w:t xml:space="preserve">представлены в </w:t>
      </w:r>
      <w:r w:rsidR="00AE0191" w:rsidRPr="00D028D3">
        <w:rPr>
          <w:rFonts w:ascii="Times New Roman" w:hAnsi="Times New Roman" w:cs="Times New Roman"/>
          <w:sz w:val="28"/>
        </w:rPr>
        <w:t>п</w:t>
      </w:r>
      <w:r w:rsidR="00895053" w:rsidRPr="00D028D3">
        <w:rPr>
          <w:rFonts w:ascii="Times New Roman" w:hAnsi="Times New Roman" w:cs="Times New Roman"/>
          <w:sz w:val="28"/>
        </w:rPr>
        <w:t>риложении</w:t>
      </w:r>
      <w:r w:rsidR="00895053" w:rsidRPr="00CF47D4">
        <w:rPr>
          <w:rFonts w:ascii="Times New Roman" w:hAnsi="Times New Roman" w:cs="Times New Roman"/>
          <w:sz w:val="28"/>
        </w:rPr>
        <w:t xml:space="preserve"> 1</w:t>
      </w:r>
      <w:r w:rsidR="00EF7D3E">
        <w:rPr>
          <w:rFonts w:ascii="Times New Roman" w:hAnsi="Times New Roman" w:cs="Times New Roman"/>
          <w:sz w:val="28"/>
        </w:rPr>
        <w:t>2</w:t>
      </w:r>
      <w:r w:rsidR="00895053" w:rsidRPr="00CF47D4">
        <w:rPr>
          <w:rFonts w:ascii="Times New Roman" w:hAnsi="Times New Roman" w:cs="Times New Roman"/>
          <w:sz w:val="28"/>
        </w:rPr>
        <w:t xml:space="preserve"> к настоящим рекомендациям</w:t>
      </w:r>
      <w:r w:rsidRPr="00CF47D4">
        <w:rPr>
          <w:rFonts w:ascii="Times New Roman" w:hAnsi="Times New Roman" w:cs="Times New Roman"/>
          <w:sz w:val="28"/>
        </w:rPr>
        <w:t>.</w:t>
      </w:r>
    </w:p>
    <w:p w14:paraId="6A427E2B" w14:textId="77777777"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xml:space="preserve">Размер финансового обеспечения медицинской организации по КСГ рассчитывается как сумма стоимости всех случаев госпитализации </w:t>
      </w:r>
      <w:r w:rsidR="002B612D">
        <w:rPr>
          <w:rFonts w:ascii="Times New Roman" w:hAnsi="Times New Roman" w:cs="Times New Roman"/>
          <w:sz w:val="28"/>
        </w:rPr>
        <w:br/>
      </w:r>
      <w:r w:rsidRPr="00CF47D4">
        <w:rPr>
          <w:rFonts w:ascii="Times New Roman" w:hAnsi="Times New Roman" w:cs="Times New Roman"/>
          <w:sz w:val="28"/>
        </w:rPr>
        <w:t>в стационаре:</w:t>
      </w:r>
    </w:p>
    <w:p w14:paraId="13EF15CF" w14:textId="77777777" w:rsidR="00F479CC" w:rsidRPr="00CF47D4" w:rsidRDefault="00F479CC" w:rsidP="006E6A06">
      <w:pPr>
        <w:pStyle w:val="ConsPlusNormal"/>
        <w:jc w:val="both"/>
        <w:rPr>
          <w:rFonts w:ascii="Times New Roman" w:hAnsi="Times New Roman" w:cs="Times New Roman"/>
          <w:sz w:val="28"/>
        </w:rPr>
      </w:pPr>
    </w:p>
    <w:p w14:paraId="0C16D808" w14:textId="77777777" w:rsidR="003F028B" w:rsidRPr="00474DFC" w:rsidRDefault="00C15F8F" w:rsidP="00651A03">
      <w:pPr>
        <w:pStyle w:val="ConsPlusNormal"/>
        <w:jc w:val="center"/>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ФО</m:t>
            </m:r>
          </m:e>
          <m:sub>
            <m:r>
              <w:rPr>
                <w:rFonts w:ascii="Cambria Math" w:hAnsi="Cambria Math" w:cs="Times New Roman"/>
                <w:sz w:val="28"/>
              </w:rPr>
              <m:t>МО</m:t>
            </m:r>
          </m:sub>
        </m:sSub>
        <m:r>
          <w:rPr>
            <w:rFonts w:ascii="Cambria Math" w:hAnsi="Cambria Math" w:cs="Times New Roman"/>
            <w:sz w:val="28"/>
          </w:rPr>
          <m:t>=</m:t>
        </m:r>
        <m:nary>
          <m:naryPr>
            <m:chr m:val="∑"/>
            <m:limLoc m:val="undOvr"/>
            <m:subHide m:val="1"/>
            <m:supHide m:val="1"/>
            <m:ctrlPr>
              <w:rPr>
                <w:rFonts w:ascii="Cambria Math" w:hAnsi="Cambria Math" w:cs="Times New Roman"/>
                <w:i/>
                <w:sz w:val="28"/>
              </w:rPr>
            </m:ctrlPr>
          </m:naryPr>
          <m:sub/>
          <m:sup/>
          <m:e>
            <m:sSub>
              <m:sSubPr>
                <m:ctrlPr>
                  <w:rPr>
                    <w:rFonts w:ascii="Cambria Math" w:hAnsi="Cambria Math" w:cs="Times New Roman"/>
                    <w:i/>
                    <w:sz w:val="28"/>
                  </w:rPr>
                </m:ctrlPr>
              </m:sSubPr>
              <m:e>
                <m:r>
                  <w:rPr>
                    <w:rFonts w:ascii="Cambria Math" w:hAnsi="Cambria Math" w:cs="Times New Roman"/>
                    <w:sz w:val="28"/>
                  </w:rPr>
                  <m:t>СС</m:t>
                </m:r>
              </m:e>
              <m:sub>
                <m:r>
                  <w:rPr>
                    <w:rFonts w:ascii="Cambria Math" w:hAnsi="Cambria Math" w:cs="Times New Roman"/>
                    <w:sz w:val="28"/>
                  </w:rPr>
                  <m:t>КСГ</m:t>
                </m:r>
              </m:sub>
            </m:sSub>
          </m:e>
        </m:nary>
      </m:oMath>
      <w:r w:rsidR="00F479CC" w:rsidRPr="00474DFC">
        <w:rPr>
          <w:rFonts w:ascii="Times New Roman" w:hAnsi="Times New Roman" w:cs="Times New Roman"/>
          <w:sz w:val="28"/>
        </w:rPr>
        <w:t xml:space="preserve">, </w:t>
      </w:r>
    </w:p>
    <w:p w14:paraId="56246609" w14:textId="5EC6CF98" w:rsidR="00F479CC" w:rsidRPr="00474DFC" w:rsidRDefault="00F479CC" w:rsidP="00EA3039">
      <w:pPr>
        <w:pStyle w:val="ConsPlusNormal"/>
        <w:rPr>
          <w:rFonts w:ascii="Times New Roman" w:hAnsi="Times New Roman" w:cs="Times New Roman"/>
          <w:sz w:val="28"/>
        </w:rPr>
      </w:pPr>
      <w:r w:rsidRPr="00474DFC">
        <w:rPr>
          <w:rFonts w:ascii="Times New Roman" w:hAnsi="Times New Roman" w:cs="Times New Roman"/>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474DFC" w14:paraId="1DE0EFD3" w14:textId="77777777" w:rsidTr="00DC0ADE">
        <w:tc>
          <w:tcPr>
            <w:tcW w:w="1587" w:type="dxa"/>
            <w:tcBorders>
              <w:top w:val="nil"/>
              <w:left w:val="nil"/>
              <w:bottom w:val="nil"/>
              <w:right w:val="nil"/>
            </w:tcBorders>
          </w:tcPr>
          <w:p w14:paraId="2B08EEAB" w14:textId="77777777" w:rsidR="00F479CC" w:rsidRPr="00474DFC" w:rsidRDefault="00C15F8F" w:rsidP="006E6A06">
            <w:pPr>
              <w:pStyle w:val="ConsPlusNormal"/>
              <w:rPr>
                <w:rFonts w:ascii="Times New Roman" w:hAnsi="Times New Roman" w:cs="Times New Roman"/>
                <w:sz w:val="28"/>
              </w:rPr>
            </w:pPr>
            <m:oMathPara>
              <m:oMath>
                <m:sSub>
                  <m:sSubPr>
                    <m:ctrlPr>
                      <w:rPr>
                        <w:rFonts w:ascii="Cambria Math" w:hAnsi="Cambria Math"/>
                        <w:i/>
                        <w:sz w:val="28"/>
                      </w:rPr>
                    </m:ctrlPr>
                  </m:sSubPr>
                  <m:e>
                    <m:r>
                      <w:rPr>
                        <w:rFonts w:ascii="Cambria Math" w:hAnsi="Cambria Math"/>
                        <w:sz w:val="28"/>
                      </w:rPr>
                      <m:t>ФО</m:t>
                    </m:r>
                  </m:e>
                  <m:sub>
                    <m:r>
                      <w:rPr>
                        <w:rFonts w:ascii="Cambria Math" w:hAnsi="Cambria Math"/>
                        <w:sz w:val="28"/>
                      </w:rPr>
                      <m:t>МО</m:t>
                    </m:r>
                  </m:sub>
                </m:sSub>
              </m:oMath>
            </m:oMathPara>
          </w:p>
        </w:tc>
        <w:tc>
          <w:tcPr>
            <w:tcW w:w="7483" w:type="dxa"/>
            <w:tcBorders>
              <w:top w:val="nil"/>
              <w:left w:val="nil"/>
              <w:bottom w:val="nil"/>
              <w:right w:val="nil"/>
            </w:tcBorders>
          </w:tcPr>
          <w:p w14:paraId="10B8D570" w14:textId="77777777" w:rsidR="00F479CC" w:rsidRPr="00474DFC" w:rsidRDefault="00F479CC" w:rsidP="006E6A06">
            <w:pPr>
              <w:pStyle w:val="ConsPlusNormal"/>
              <w:rPr>
                <w:rFonts w:ascii="Times New Roman" w:hAnsi="Times New Roman" w:cs="Times New Roman"/>
                <w:sz w:val="28"/>
              </w:rPr>
            </w:pPr>
            <w:r w:rsidRPr="00474DFC">
              <w:rPr>
                <w:rFonts w:ascii="Times New Roman" w:hAnsi="Times New Roman" w:cs="Times New Roman"/>
                <w:sz w:val="28"/>
              </w:rPr>
              <w:t>размер финансового обеспечения медицинской организации, рублей;</w:t>
            </w:r>
          </w:p>
        </w:tc>
      </w:tr>
      <w:tr w:rsidR="00474DFC" w:rsidRPr="00474DFC" w14:paraId="0F325FEA" w14:textId="77777777" w:rsidTr="00DC0ADE">
        <w:tc>
          <w:tcPr>
            <w:tcW w:w="1587" w:type="dxa"/>
            <w:tcBorders>
              <w:top w:val="nil"/>
              <w:left w:val="nil"/>
              <w:bottom w:val="nil"/>
              <w:right w:val="nil"/>
            </w:tcBorders>
          </w:tcPr>
          <w:p w14:paraId="595D25BA" w14:textId="77777777" w:rsidR="00F479CC" w:rsidRPr="00474DFC" w:rsidRDefault="00C15F8F" w:rsidP="006E6A06">
            <w:pPr>
              <w:pStyle w:val="ConsPlusNormal"/>
              <w:rPr>
                <w:rFonts w:ascii="Times New Roman" w:hAnsi="Times New Roman" w:cs="Times New Roman"/>
                <w:sz w:val="28"/>
              </w:rPr>
            </w:pPr>
            <m:oMathPara>
              <m:oMath>
                <m:sSub>
                  <m:sSubPr>
                    <m:ctrlPr>
                      <w:rPr>
                        <w:rFonts w:ascii="Cambria Math" w:hAnsi="Cambria Math"/>
                        <w:i/>
                        <w:sz w:val="28"/>
                      </w:rPr>
                    </m:ctrlPr>
                  </m:sSubPr>
                  <m:e>
                    <m:r>
                      <w:rPr>
                        <w:rFonts w:ascii="Cambria Math" w:hAnsi="Cambria Math"/>
                        <w:sz w:val="28"/>
                      </w:rPr>
                      <m:t>СС</m:t>
                    </m:r>
                  </m:e>
                  <m:sub>
                    <m:r>
                      <w:rPr>
                        <w:rFonts w:ascii="Cambria Math" w:hAnsi="Cambria Math"/>
                        <w:sz w:val="28"/>
                      </w:rPr>
                      <m:t>КСГ</m:t>
                    </m:r>
                  </m:sub>
                </m:sSub>
              </m:oMath>
            </m:oMathPara>
          </w:p>
        </w:tc>
        <w:tc>
          <w:tcPr>
            <w:tcW w:w="7483" w:type="dxa"/>
            <w:tcBorders>
              <w:top w:val="nil"/>
              <w:left w:val="nil"/>
              <w:bottom w:val="nil"/>
              <w:right w:val="nil"/>
            </w:tcBorders>
          </w:tcPr>
          <w:p w14:paraId="657D33A0" w14:textId="77777777" w:rsidR="00F479CC" w:rsidRPr="00474DFC" w:rsidRDefault="00F479CC" w:rsidP="006E6A06">
            <w:pPr>
              <w:pStyle w:val="ConsPlusNormal"/>
              <w:jc w:val="both"/>
              <w:rPr>
                <w:rFonts w:ascii="Times New Roman" w:hAnsi="Times New Roman" w:cs="Times New Roman"/>
                <w:sz w:val="28"/>
              </w:rPr>
            </w:pPr>
            <w:r w:rsidRPr="00474DFC">
              <w:rPr>
                <w:rFonts w:ascii="Times New Roman" w:hAnsi="Times New Roman" w:cs="Times New Roman"/>
                <w:sz w:val="28"/>
              </w:rPr>
              <w:t xml:space="preserve">стоимость законченного случая госпитализации </w:t>
            </w:r>
            <w:r w:rsidR="002B612D" w:rsidRPr="00474DFC">
              <w:rPr>
                <w:rFonts w:ascii="Times New Roman" w:hAnsi="Times New Roman" w:cs="Times New Roman"/>
                <w:sz w:val="28"/>
              </w:rPr>
              <w:br/>
            </w:r>
            <w:r w:rsidRPr="00474DFC">
              <w:rPr>
                <w:rFonts w:ascii="Times New Roman" w:hAnsi="Times New Roman" w:cs="Times New Roman"/>
                <w:sz w:val="28"/>
              </w:rPr>
              <w:t>в стационарных условиях, рублей.</w:t>
            </w:r>
          </w:p>
        </w:tc>
      </w:tr>
    </w:tbl>
    <w:p w14:paraId="1A963EDF" w14:textId="77777777" w:rsidR="00F479CC" w:rsidRPr="00CF47D4" w:rsidRDefault="00F479CC" w:rsidP="006E6A06">
      <w:pPr>
        <w:pStyle w:val="ConsPlusNormal"/>
        <w:jc w:val="both"/>
        <w:rPr>
          <w:rFonts w:ascii="Times New Roman" w:hAnsi="Times New Roman" w:cs="Times New Roman"/>
          <w:sz w:val="28"/>
        </w:rPr>
      </w:pPr>
    </w:p>
    <w:p w14:paraId="10F6A098" w14:textId="1C8CDEA6"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xml:space="preserve">Анализ структуры госпитализаций в разрезе медицинских организаций осуществляется с использованием среднего коэффициента </w:t>
      </w:r>
      <w:r w:rsidR="000A6B39" w:rsidRPr="00CF47D4">
        <w:rPr>
          <w:rFonts w:ascii="Times New Roman" w:hAnsi="Times New Roman" w:cs="Times New Roman"/>
          <w:sz w:val="28"/>
        </w:rPr>
        <w:t xml:space="preserve">относительной </w:t>
      </w:r>
      <w:r w:rsidRPr="00CF47D4">
        <w:rPr>
          <w:rFonts w:ascii="Times New Roman" w:hAnsi="Times New Roman" w:cs="Times New Roman"/>
          <w:sz w:val="28"/>
        </w:rPr>
        <w:t>затратоемкости стационара (СКЗ</w:t>
      </w:r>
      <w:r w:rsidRPr="00CF47D4">
        <w:rPr>
          <w:rFonts w:ascii="Times New Roman" w:hAnsi="Times New Roman" w:cs="Times New Roman"/>
          <w:sz w:val="28"/>
          <w:vertAlign w:val="subscript"/>
        </w:rPr>
        <w:t>ст</w:t>
      </w:r>
      <w:r w:rsidRPr="00CF47D4">
        <w:rPr>
          <w:rFonts w:ascii="Times New Roman" w:hAnsi="Times New Roman" w:cs="Times New Roman"/>
          <w:sz w:val="28"/>
        </w:rPr>
        <w:t>), который рассчитывается по формуле:</w:t>
      </w:r>
    </w:p>
    <w:p w14:paraId="607BA7CE" w14:textId="77777777" w:rsidR="00F479CC" w:rsidRPr="00CF47D4" w:rsidRDefault="00F479CC" w:rsidP="006E6A06">
      <w:pPr>
        <w:pStyle w:val="ConsPlusNormal"/>
        <w:jc w:val="both"/>
        <w:rPr>
          <w:rFonts w:ascii="Times New Roman" w:hAnsi="Times New Roman" w:cs="Times New Roman"/>
          <w:sz w:val="28"/>
        </w:rPr>
      </w:pPr>
    </w:p>
    <w:p w14:paraId="2533CE2E" w14:textId="77777777" w:rsidR="003F028B" w:rsidRPr="00474DFC" w:rsidRDefault="00C15F8F" w:rsidP="00C260D6">
      <w:pPr>
        <w:pStyle w:val="ConsPlusNormal"/>
        <w:jc w:val="center"/>
        <w:rPr>
          <w:rFonts w:ascii="Times New Roman" w:hAnsi="Times New Roman" w:cs="Times New Roman"/>
          <w:sz w:val="28"/>
        </w:rPr>
      </w:pPr>
      <m:oMath>
        <m:sSub>
          <m:sSubPr>
            <m:ctrlPr>
              <w:rPr>
                <w:rFonts w:ascii="Cambria Math" w:hAnsi="Cambria Math" w:cs="Times New Roman"/>
                <w:i/>
                <w:sz w:val="32"/>
              </w:rPr>
            </m:ctrlPr>
          </m:sSubPr>
          <m:e>
            <m:r>
              <w:rPr>
                <w:rFonts w:ascii="Cambria Math" w:hAnsi="Cambria Math" w:cs="Times New Roman"/>
                <w:sz w:val="32"/>
              </w:rPr>
              <m:t>СКЗ</m:t>
            </m:r>
          </m:e>
          <m:sub>
            <m:r>
              <w:rPr>
                <w:rFonts w:ascii="Cambria Math" w:hAnsi="Cambria Math" w:cs="Times New Roman"/>
                <w:sz w:val="32"/>
              </w:rPr>
              <m:t>СТ</m:t>
            </m:r>
          </m:sub>
        </m:sSub>
        <m:r>
          <w:rPr>
            <w:rFonts w:ascii="Cambria Math" w:hAnsi="Cambria Math" w:cs="Times New Roman"/>
            <w:sz w:val="32"/>
          </w:rPr>
          <m:t>=</m:t>
        </m:r>
        <m:nary>
          <m:naryPr>
            <m:chr m:val="∑"/>
            <m:limLoc m:val="undOvr"/>
            <m:subHide m:val="1"/>
            <m:supHide m:val="1"/>
            <m:ctrlPr>
              <w:rPr>
                <w:rFonts w:ascii="Cambria Math" w:hAnsi="Cambria Math" w:cs="Times New Roman"/>
                <w:i/>
                <w:sz w:val="32"/>
              </w:rPr>
            </m:ctrlPr>
          </m:naryPr>
          <m:sub/>
          <m:sup/>
          <m:e>
            <m:f>
              <m:fPr>
                <m:ctrlPr>
                  <w:rPr>
                    <w:rFonts w:ascii="Cambria Math" w:hAnsi="Cambria Math" w:cs="Times New Roman"/>
                    <w:i/>
                    <w:sz w:val="32"/>
                  </w:rPr>
                </m:ctrlPr>
              </m:fPr>
              <m:num>
                <m:sSubSup>
                  <m:sSubSupPr>
                    <m:ctrlPr>
                      <w:rPr>
                        <w:rFonts w:ascii="Cambria Math" w:hAnsi="Cambria Math" w:cs="Times New Roman"/>
                        <w:i/>
                        <w:sz w:val="32"/>
                      </w:rPr>
                    </m:ctrlPr>
                  </m:sSubSupPr>
                  <m:e>
                    <m:r>
                      <w:rPr>
                        <w:rFonts w:ascii="Cambria Math" w:hAnsi="Cambria Math" w:cs="Times New Roman"/>
                        <w:sz w:val="32"/>
                      </w:rPr>
                      <m:t>Ч</m:t>
                    </m:r>
                  </m:e>
                  <m:sub>
                    <m:r>
                      <w:rPr>
                        <w:rFonts w:ascii="Cambria Math" w:hAnsi="Cambria Math" w:cs="Times New Roman"/>
                        <w:sz w:val="32"/>
                      </w:rPr>
                      <m:t>СЛ</m:t>
                    </m:r>
                  </m:sub>
                  <m:sup>
                    <m:r>
                      <w:rPr>
                        <w:rFonts w:ascii="Cambria Math" w:hAnsi="Cambria Math" w:cs="Times New Roman"/>
                        <w:sz w:val="32"/>
                        <w:lang w:val="en-US"/>
                      </w:rPr>
                      <m:t>i</m:t>
                    </m:r>
                  </m:sup>
                </m:sSubSup>
                <m:r>
                  <w:rPr>
                    <w:rFonts w:ascii="Cambria Math" w:hAnsi="Cambria Math" w:cs="Times New Roman"/>
                    <w:sz w:val="32"/>
                  </w:rPr>
                  <m:t>×</m:t>
                </m:r>
                <m:sSub>
                  <m:sSubPr>
                    <m:ctrlPr>
                      <w:rPr>
                        <w:rFonts w:ascii="Cambria Math" w:hAnsi="Cambria Math" w:cs="Times New Roman"/>
                        <w:i/>
                        <w:sz w:val="32"/>
                      </w:rPr>
                    </m:ctrlPr>
                  </m:sSubPr>
                  <m:e>
                    <m:r>
                      <w:rPr>
                        <w:rFonts w:ascii="Cambria Math" w:hAnsi="Cambria Math" w:cs="Times New Roman"/>
                        <w:sz w:val="32"/>
                      </w:rPr>
                      <m:t>КЗ</m:t>
                    </m:r>
                  </m:e>
                  <m:sub>
                    <m:r>
                      <w:rPr>
                        <w:rFonts w:ascii="Cambria Math" w:hAnsi="Cambria Math" w:cs="Times New Roman"/>
                        <w:sz w:val="32"/>
                      </w:rPr>
                      <m:t>КСГ</m:t>
                    </m:r>
                  </m:sub>
                </m:sSub>
              </m:num>
              <m:den>
                <m:sSub>
                  <m:sSubPr>
                    <m:ctrlPr>
                      <w:rPr>
                        <w:rFonts w:ascii="Cambria Math" w:hAnsi="Cambria Math" w:cs="Times New Roman"/>
                        <w:i/>
                        <w:sz w:val="32"/>
                      </w:rPr>
                    </m:ctrlPr>
                  </m:sSubPr>
                  <m:e>
                    <m:r>
                      <w:rPr>
                        <w:rFonts w:ascii="Cambria Math" w:hAnsi="Cambria Math" w:cs="Times New Roman"/>
                        <w:sz w:val="32"/>
                      </w:rPr>
                      <m:t>Ч</m:t>
                    </m:r>
                  </m:e>
                  <m:sub>
                    <m:r>
                      <w:rPr>
                        <w:rFonts w:ascii="Cambria Math" w:hAnsi="Cambria Math" w:cs="Times New Roman"/>
                        <w:sz w:val="32"/>
                      </w:rPr>
                      <m:t>СЛ</m:t>
                    </m:r>
                  </m:sub>
                </m:sSub>
              </m:den>
            </m:f>
          </m:e>
        </m:nary>
      </m:oMath>
      <w:r w:rsidR="00F479CC" w:rsidRPr="00474DFC">
        <w:rPr>
          <w:rFonts w:ascii="Times New Roman" w:hAnsi="Times New Roman" w:cs="Times New Roman"/>
          <w:sz w:val="28"/>
        </w:rPr>
        <w:t xml:space="preserve">, </w:t>
      </w:r>
    </w:p>
    <w:p w14:paraId="02E179B5" w14:textId="57885BBA" w:rsidR="00F479CC" w:rsidRPr="00474DFC" w:rsidRDefault="00F479CC" w:rsidP="00EA3039">
      <w:pPr>
        <w:pStyle w:val="ConsPlusNormal"/>
        <w:rPr>
          <w:rFonts w:ascii="Times New Roman" w:hAnsi="Times New Roman" w:cs="Times New Roman"/>
          <w:sz w:val="28"/>
        </w:rPr>
      </w:pPr>
      <w:r w:rsidRPr="00474DFC">
        <w:rPr>
          <w:rFonts w:ascii="Times New Roman" w:hAnsi="Times New Roman" w:cs="Times New Roman"/>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7483"/>
      </w:tblGrid>
      <w:tr w:rsidR="00CF47D4" w:rsidRPr="00474DFC" w14:paraId="4DBB18B8" w14:textId="77777777" w:rsidTr="00DC0ADE">
        <w:tc>
          <w:tcPr>
            <w:tcW w:w="1338" w:type="dxa"/>
            <w:tcBorders>
              <w:top w:val="nil"/>
              <w:left w:val="nil"/>
              <w:bottom w:val="nil"/>
              <w:right w:val="nil"/>
            </w:tcBorders>
          </w:tcPr>
          <w:p w14:paraId="63532490" w14:textId="77777777" w:rsidR="00F479CC" w:rsidRPr="00474DFC" w:rsidRDefault="00C15F8F" w:rsidP="006E6A06">
            <w:pPr>
              <w:pStyle w:val="ConsPlusNormal"/>
              <w:rPr>
                <w:rFonts w:ascii="Times New Roman" w:hAnsi="Times New Roman" w:cs="Times New Roman"/>
                <w:sz w:val="28"/>
              </w:rPr>
            </w:pPr>
            <m:oMathPara>
              <m:oMath>
                <m:sSubSup>
                  <m:sSubSupPr>
                    <m:ctrlPr>
                      <w:rPr>
                        <w:rFonts w:ascii="Cambria Math" w:hAnsi="Cambria Math"/>
                        <w:i/>
                        <w:sz w:val="28"/>
                      </w:rPr>
                    </m:ctrlPr>
                  </m:sSubSupPr>
                  <m:e>
                    <m:r>
                      <w:rPr>
                        <w:rFonts w:ascii="Cambria Math" w:hAnsi="Cambria Math"/>
                        <w:sz w:val="28"/>
                      </w:rPr>
                      <m:t>Ч</m:t>
                    </m:r>
                  </m:e>
                  <m:sub>
                    <m:r>
                      <w:rPr>
                        <w:rFonts w:ascii="Cambria Math" w:hAnsi="Cambria Math"/>
                        <w:sz w:val="28"/>
                      </w:rPr>
                      <m:t>СЛ</m:t>
                    </m:r>
                  </m:sub>
                  <m:sup>
                    <m:r>
                      <w:rPr>
                        <w:rFonts w:ascii="Cambria Math" w:hAnsi="Cambria Math"/>
                        <w:sz w:val="28"/>
                        <w:lang w:val="en-US"/>
                      </w:rPr>
                      <m:t>i</m:t>
                    </m:r>
                  </m:sup>
                </m:sSubSup>
              </m:oMath>
            </m:oMathPara>
          </w:p>
        </w:tc>
        <w:tc>
          <w:tcPr>
            <w:tcW w:w="7483" w:type="dxa"/>
            <w:tcBorders>
              <w:top w:val="nil"/>
              <w:left w:val="nil"/>
              <w:bottom w:val="nil"/>
              <w:right w:val="nil"/>
            </w:tcBorders>
          </w:tcPr>
          <w:p w14:paraId="07AE8899" w14:textId="77777777" w:rsidR="00F479CC" w:rsidRPr="00474DFC" w:rsidRDefault="00F479CC" w:rsidP="002B612D">
            <w:pPr>
              <w:pStyle w:val="ConsPlusNormal"/>
              <w:jc w:val="both"/>
              <w:rPr>
                <w:rFonts w:ascii="Times New Roman" w:hAnsi="Times New Roman" w:cs="Times New Roman"/>
                <w:sz w:val="28"/>
              </w:rPr>
            </w:pPr>
            <w:r w:rsidRPr="00474DFC">
              <w:rPr>
                <w:rFonts w:ascii="Times New Roman" w:hAnsi="Times New Roman" w:cs="Times New Roman"/>
                <w:sz w:val="28"/>
              </w:rPr>
              <w:t>число случаев госпитализации пациентов по определенной КСГ в стационарных условиях;</w:t>
            </w:r>
          </w:p>
        </w:tc>
      </w:tr>
      <w:tr w:rsidR="00CF47D4" w:rsidRPr="00474DFC" w14:paraId="56929B45" w14:textId="77777777" w:rsidTr="00DC0ADE">
        <w:tc>
          <w:tcPr>
            <w:tcW w:w="1338" w:type="dxa"/>
            <w:tcBorders>
              <w:top w:val="nil"/>
              <w:left w:val="nil"/>
              <w:bottom w:val="nil"/>
              <w:right w:val="nil"/>
            </w:tcBorders>
          </w:tcPr>
          <w:p w14:paraId="1DB01B18" w14:textId="77777777" w:rsidR="00F479CC" w:rsidRPr="00474DFC" w:rsidRDefault="00C15F8F" w:rsidP="006E6A06">
            <w:pPr>
              <w:pStyle w:val="ConsPlusNormal"/>
              <w:rPr>
                <w:rFonts w:ascii="Times New Roman" w:hAnsi="Times New Roman" w:cs="Times New Roman"/>
                <w:sz w:val="28"/>
              </w:rPr>
            </w:pPr>
            <m:oMathPara>
              <m:oMath>
                <m:sSub>
                  <m:sSubPr>
                    <m:ctrlPr>
                      <w:rPr>
                        <w:rFonts w:ascii="Cambria Math" w:hAnsi="Cambria Math"/>
                        <w:i/>
                        <w:sz w:val="28"/>
                      </w:rPr>
                    </m:ctrlPr>
                  </m:sSubPr>
                  <m:e>
                    <m:r>
                      <w:rPr>
                        <w:rFonts w:ascii="Cambria Math" w:hAnsi="Cambria Math"/>
                        <w:sz w:val="28"/>
                      </w:rPr>
                      <m:t>КЗ</m:t>
                    </m:r>
                  </m:e>
                  <m:sub>
                    <m:r>
                      <w:rPr>
                        <w:rFonts w:ascii="Cambria Math" w:hAnsi="Cambria Math"/>
                        <w:sz w:val="28"/>
                      </w:rPr>
                      <m:t>КСГ</m:t>
                    </m:r>
                  </m:sub>
                </m:sSub>
              </m:oMath>
            </m:oMathPara>
          </w:p>
        </w:tc>
        <w:tc>
          <w:tcPr>
            <w:tcW w:w="7483" w:type="dxa"/>
            <w:tcBorders>
              <w:top w:val="nil"/>
              <w:left w:val="nil"/>
              <w:bottom w:val="nil"/>
              <w:right w:val="nil"/>
            </w:tcBorders>
          </w:tcPr>
          <w:p w14:paraId="080C2FCE" w14:textId="7F2CE9D6" w:rsidR="00F479CC" w:rsidRPr="00474DFC" w:rsidRDefault="00F479CC" w:rsidP="00D028D3">
            <w:pPr>
              <w:pStyle w:val="ConsPlusNormal"/>
              <w:jc w:val="both"/>
              <w:rPr>
                <w:rFonts w:ascii="Times New Roman" w:hAnsi="Times New Roman" w:cs="Times New Roman"/>
                <w:sz w:val="28"/>
              </w:rPr>
            </w:pPr>
            <w:r w:rsidRPr="00474DFC">
              <w:rPr>
                <w:rFonts w:ascii="Times New Roman" w:hAnsi="Times New Roman" w:cs="Times New Roman"/>
                <w:sz w:val="28"/>
              </w:rPr>
              <w:t>коэффициент относительной затратоемкости</w:t>
            </w:r>
            <w:r w:rsidR="00B02524" w:rsidRPr="00474DFC">
              <w:rPr>
                <w:rFonts w:ascii="Times New Roman" w:hAnsi="Times New Roman" w:cs="Times New Roman"/>
                <w:sz w:val="28"/>
              </w:rPr>
              <w:t xml:space="preserve"> </w:t>
            </w:r>
            <w:r w:rsidR="00B02524" w:rsidRPr="00474DFC">
              <w:rPr>
                <w:rFonts w:ascii="Times New Roman" w:hAnsi="Times New Roman" w:cs="Times New Roman"/>
                <w:sz w:val="28"/>
              </w:rPr>
              <w:br/>
            </w:r>
            <w:r w:rsidRPr="00474DFC">
              <w:rPr>
                <w:rFonts w:ascii="Times New Roman" w:hAnsi="Times New Roman" w:cs="Times New Roman"/>
                <w:sz w:val="28"/>
              </w:rPr>
              <w:t>по определенной КС</w:t>
            </w:r>
            <w:r w:rsidR="00BA1569" w:rsidRPr="00474DFC">
              <w:rPr>
                <w:rFonts w:ascii="Times New Roman" w:hAnsi="Times New Roman" w:cs="Times New Roman"/>
                <w:sz w:val="28"/>
              </w:rPr>
              <w:t>Г</w:t>
            </w:r>
            <w:r w:rsidRPr="00474DFC">
              <w:rPr>
                <w:rFonts w:ascii="Times New Roman" w:hAnsi="Times New Roman" w:cs="Times New Roman"/>
                <w:sz w:val="28"/>
              </w:rPr>
              <w:t>;</w:t>
            </w:r>
          </w:p>
        </w:tc>
      </w:tr>
      <w:tr w:rsidR="006E6A06" w:rsidRPr="00474DFC" w14:paraId="5F2EFAFE" w14:textId="77777777" w:rsidTr="00DC0ADE">
        <w:tc>
          <w:tcPr>
            <w:tcW w:w="1338" w:type="dxa"/>
            <w:tcBorders>
              <w:top w:val="nil"/>
              <w:left w:val="nil"/>
              <w:bottom w:val="nil"/>
              <w:right w:val="nil"/>
            </w:tcBorders>
          </w:tcPr>
          <w:p w14:paraId="515B9110" w14:textId="77777777" w:rsidR="00F479CC" w:rsidRPr="00474DFC" w:rsidRDefault="00C15F8F" w:rsidP="006E6A06">
            <w:pPr>
              <w:pStyle w:val="ConsPlusNormal"/>
              <w:rPr>
                <w:rFonts w:ascii="Times New Roman" w:hAnsi="Times New Roman" w:cs="Times New Roman"/>
                <w:sz w:val="28"/>
              </w:rPr>
            </w:pPr>
            <m:oMathPara>
              <m:oMath>
                <m:sSub>
                  <m:sSubPr>
                    <m:ctrlPr>
                      <w:rPr>
                        <w:rFonts w:ascii="Cambria Math" w:hAnsi="Cambria Math"/>
                        <w:i/>
                        <w:sz w:val="28"/>
                      </w:rPr>
                    </m:ctrlPr>
                  </m:sSubPr>
                  <m:e>
                    <m:r>
                      <w:rPr>
                        <w:rFonts w:ascii="Cambria Math" w:hAnsi="Cambria Math"/>
                        <w:sz w:val="28"/>
                      </w:rPr>
                      <m:t>Ч</m:t>
                    </m:r>
                  </m:e>
                  <m:sub>
                    <m:r>
                      <w:rPr>
                        <w:rFonts w:ascii="Cambria Math" w:hAnsi="Cambria Math"/>
                        <w:sz w:val="28"/>
                      </w:rPr>
                      <m:t>СЛ</m:t>
                    </m:r>
                  </m:sub>
                </m:sSub>
              </m:oMath>
            </m:oMathPara>
          </w:p>
        </w:tc>
        <w:tc>
          <w:tcPr>
            <w:tcW w:w="7483" w:type="dxa"/>
            <w:tcBorders>
              <w:top w:val="nil"/>
              <w:left w:val="nil"/>
              <w:bottom w:val="nil"/>
              <w:right w:val="nil"/>
            </w:tcBorders>
          </w:tcPr>
          <w:p w14:paraId="40D8FB56" w14:textId="77777777" w:rsidR="00F479CC" w:rsidRPr="00474DFC" w:rsidRDefault="00F479CC" w:rsidP="002B612D">
            <w:pPr>
              <w:pStyle w:val="ConsPlusNormal"/>
              <w:jc w:val="both"/>
              <w:rPr>
                <w:rFonts w:ascii="Times New Roman" w:hAnsi="Times New Roman" w:cs="Times New Roman"/>
                <w:sz w:val="28"/>
              </w:rPr>
            </w:pPr>
            <w:r w:rsidRPr="00474DFC">
              <w:rPr>
                <w:rFonts w:ascii="Times New Roman" w:hAnsi="Times New Roman" w:cs="Times New Roman"/>
                <w:sz w:val="28"/>
              </w:rPr>
              <w:t xml:space="preserve">общее количество законченных случаев лечения </w:t>
            </w:r>
            <w:r w:rsidR="002B612D" w:rsidRPr="00474DFC">
              <w:rPr>
                <w:rFonts w:ascii="Times New Roman" w:hAnsi="Times New Roman" w:cs="Times New Roman"/>
                <w:sz w:val="28"/>
              </w:rPr>
              <w:br/>
            </w:r>
            <w:r w:rsidRPr="00474DFC">
              <w:rPr>
                <w:rFonts w:ascii="Times New Roman" w:hAnsi="Times New Roman" w:cs="Times New Roman"/>
                <w:sz w:val="28"/>
              </w:rPr>
              <w:t>в стационарных условиях за год.</w:t>
            </w:r>
          </w:p>
        </w:tc>
      </w:tr>
    </w:tbl>
    <w:p w14:paraId="285FB991" w14:textId="3A78C56D" w:rsidR="000A6B39" w:rsidRDefault="000A6B39" w:rsidP="006E6A06">
      <w:pPr>
        <w:pStyle w:val="ConsPlusNormal"/>
        <w:ind w:firstLine="540"/>
        <w:jc w:val="both"/>
        <w:rPr>
          <w:rFonts w:ascii="Times New Roman" w:hAnsi="Times New Roman" w:cs="Times New Roman"/>
          <w:sz w:val="28"/>
        </w:rPr>
      </w:pPr>
    </w:p>
    <w:p w14:paraId="7B5EBA9A" w14:textId="77777777"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xml:space="preserve">При правильной организации маршрутизации пациентов в субъекте Российской Федерации средний коэффициент затратоемкости стационара </w:t>
      </w:r>
      <w:r w:rsidR="002B612D">
        <w:rPr>
          <w:rFonts w:ascii="Times New Roman" w:hAnsi="Times New Roman" w:cs="Times New Roman"/>
          <w:sz w:val="28"/>
        </w:rPr>
        <w:br/>
      </w:r>
      <w:r w:rsidRPr="00CF47D4">
        <w:rPr>
          <w:rFonts w:ascii="Times New Roman" w:hAnsi="Times New Roman" w:cs="Times New Roman"/>
          <w:sz w:val="28"/>
        </w:rPr>
        <w:t>для медицинских организаций, имеющих более высокий уровень оснащенности, должен иметь большее значение, чем для медицинских организаций, имеющих более низкий уровень оснащенности.</w:t>
      </w:r>
    </w:p>
    <w:p w14:paraId="7C29985C" w14:textId="77777777" w:rsidR="0061190F" w:rsidRPr="00CF47D4" w:rsidRDefault="00F479CC" w:rsidP="00474DFC">
      <w:pPr>
        <w:pStyle w:val="ConsPlusNormal"/>
        <w:spacing w:before="120"/>
        <w:ind w:firstLine="539"/>
        <w:jc w:val="both"/>
        <w:rPr>
          <w:rFonts w:ascii="Times New Roman" w:hAnsi="Times New Roman" w:cs="Times New Roman"/>
          <w:sz w:val="28"/>
        </w:rPr>
      </w:pPr>
      <w:r w:rsidRPr="00CF47D4">
        <w:rPr>
          <w:rFonts w:ascii="Times New Roman" w:hAnsi="Times New Roman" w:cs="Times New Roman"/>
          <w:sz w:val="28"/>
        </w:rPr>
        <w:lastRenderedPageBreak/>
        <w:t xml:space="preserve">Субъектам Российской Федерации следует осуществлять оценку эффективности оплаты медицинской помощи, оказанной стационарно и </w:t>
      </w:r>
      <w:r w:rsidR="002B612D">
        <w:rPr>
          <w:rFonts w:ascii="Times New Roman" w:hAnsi="Times New Roman" w:cs="Times New Roman"/>
          <w:sz w:val="28"/>
        </w:rPr>
        <w:br/>
      </w:r>
      <w:r w:rsidRPr="00CF47D4">
        <w:rPr>
          <w:rFonts w:ascii="Times New Roman" w:hAnsi="Times New Roman" w:cs="Times New Roman"/>
          <w:sz w:val="28"/>
        </w:rPr>
        <w:t>в условиях дневного стационара, в динамике по показателям, характеризующим:</w:t>
      </w:r>
    </w:p>
    <w:p w14:paraId="62C6E958" w14:textId="77777777" w:rsidR="0061190F" w:rsidRPr="00CF47D4" w:rsidRDefault="0061190F" w:rsidP="00474DFC">
      <w:pPr>
        <w:pStyle w:val="ConsPlusNormal"/>
        <w:spacing w:before="120"/>
        <w:ind w:firstLine="539"/>
        <w:jc w:val="both"/>
        <w:rPr>
          <w:rFonts w:ascii="Times New Roman" w:hAnsi="Times New Roman" w:cs="Times New Roman"/>
          <w:sz w:val="28"/>
        </w:rPr>
      </w:pPr>
      <w:r w:rsidRPr="00CF47D4">
        <w:rPr>
          <w:rFonts w:ascii="Times New Roman" w:hAnsi="Times New Roman" w:cs="Times New Roman"/>
          <w:sz w:val="28"/>
        </w:rPr>
        <w:t>- </w:t>
      </w:r>
      <w:r w:rsidR="00F479CC" w:rsidRPr="00CF47D4">
        <w:rPr>
          <w:rFonts w:ascii="Times New Roman" w:hAnsi="Times New Roman" w:cs="Times New Roman"/>
          <w:sz w:val="28"/>
        </w:rPr>
        <w:t>среднюю длительность пребывания в стационаре;</w:t>
      </w:r>
    </w:p>
    <w:p w14:paraId="03F2D2C7" w14:textId="77777777" w:rsidR="0061190F" w:rsidRPr="00CF47D4" w:rsidRDefault="0061190F" w:rsidP="00474DFC">
      <w:pPr>
        <w:pStyle w:val="ConsPlusNormal"/>
        <w:spacing w:before="120"/>
        <w:ind w:firstLine="539"/>
        <w:jc w:val="both"/>
        <w:rPr>
          <w:rFonts w:ascii="Times New Roman" w:hAnsi="Times New Roman" w:cs="Times New Roman"/>
          <w:sz w:val="28"/>
        </w:rPr>
      </w:pPr>
      <w:r w:rsidRPr="00CF47D4">
        <w:rPr>
          <w:rFonts w:ascii="Times New Roman" w:hAnsi="Times New Roman" w:cs="Times New Roman"/>
          <w:sz w:val="28"/>
        </w:rPr>
        <w:t>- </w:t>
      </w:r>
      <w:r w:rsidR="00F479CC" w:rsidRPr="00CF47D4">
        <w:rPr>
          <w:rFonts w:ascii="Times New Roman" w:hAnsi="Times New Roman" w:cs="Times New Roman"/>
          <w:sz w:val="28"/>
        </w:rPr>
        <w:t>уровень и структуру</w:t>
      </w:r>
      <w:r w:rsidR="00EE2336" w:rsidRPr="00CF47D4">
        <w:rPr>
          <w:rFonts w:ascii="Times New Roman" w:hAnsi="Times New Roman" w:cs="Times New Roman"/>
          <w:sz w:val="28"/>
        </w:rPr>
        <w:t xml:space="preserve"> госпитализаций</w:t>
      </w:r>
      <w:r w:rsidR="00F479CC" w:rsidRPr="00CF47D4">
        <w:rPr>
          <w:rFonts w:ascii="Times New Roman" w:hAnsi="Times New Roman" w:cs="Times New Roman"/>
          <w:sz w:val="28"/>
        </w:rPr>
        <w:t xml:space="preserve"> в круглосуточном стационаре;</w:t>
      </w:r>
    </w:p>
    <w:p w14:paraId="158CCECC" w14:textId="77777777" w:rsidR="0061190F" w:rsidRPr="00CF47D4" w:rsidRDefault="0061190F" w:rsidP="00474DFC">
      <w:pPr>
        <w:pStyle w:val="ConsPlusNormal"/>
        <w:spacing w:before="120"/>
        <w:ind w:firstLine="539"/>
        <w:jc w:val="both"/>
        <w:rPr>
          <w:rFonts w:ascii="Times New Roman" w:hAnsi="Times New Roman" w:cs="Times New Roman"/>
          <w:sz w:val="28"/>
        </w:rPr>
      </w:pPr>
      <w:r w:rsidRPr="00CF47D4">
        <w:rPr>
          <w:rFonts w:ascii="Times New Roman" w:hAnsi="Times New Roman" w:cs="Times New Roman"/>
          <w:sz w:val="28"/>
        </w:rPr>
        <w:t>- </w:t>
      </w:r>
      <w:r w:rsidR="00B646BB" w:rsidRPr="00CF47D4">
        <w:rPr>
          <w:rFonts w:ascii="Times New Roman" w:hAnsi="Times New Roman" w:cs="Times New Roman"/>
          <w:sz w:val="28"/>
        </w:rPr>
        <w:t xml:space="preserve">долю отдельных групп КСГ в стационарных условиях в общем количестве законченных случаев: st02.010, st05.008, st14.001, </w:t>
      </w:r>
      <w:r w:rsidR="002B612D">
        <w:rPr>
          <w:rFonts w:ascii="Times New Roman" w:hAnsi="Times New Roman" w:cs="Times New Roman"/>
          <w:sz w:val="28"/>
        </w:rPr>
        <w:br/>
      </w:r>
      <w:r w:rsidR="00B646BB" w:rsidRPr="00CF47D4">
        <w:rPr>
          <w:rFonts w:ascii="Times New Roman" w:hAnsi="Times New Roman" w:cs="Times New Roman"/>
          <w:sz w:val="28"/>
        </w:rPr>
        <w:t>st19.</w:t>
      </w:r>
      <w:r w:rsidR="00457109">
        <w:rPr>
          <w:rFonts w:ascii="Times New Roman" w:hAnsi="Times New Roman" w:cs="Times New Roman"/>
          <w:sz w:val="28"/>
        </w:rPr>
        <w:t>105</w:t>
      </w:r>
      <w:r w:rsidR="002B612D">
        <w:rPr>
          <w:rFonts w:ascii="Times New Roman" w:hAnsi="Times New Roman" w:cs="Times New Roman"/>
          <w:sz w:val="28"/>
        </w:rPr>
        <w:t>–</w:t>
      </w:r>
      <w:r w:rsidR="00B646BB" w:rsidRPr="00CF47D4">
        <w:rPr>
          <w:rFonts w:ascii="Times New Roman" w:hAnsi="Times New Roman" w:cs="Times New Roman"/>
          <w:sz w:val="28"/>
        </w:rPr>
        <w:t>st19.</w:t>
      </w:r>
      <w:r w:rsidR="00457109">
        <w:rPr>
          <w:rFonts w:ascii="Times New Roman" w:hAnsi="Times New Roman" w:cs="Times New Roman"/>
          <w:sz w:val="28"/>
        </w:rPr>
        <w:t>121</w:t>
      </w:r>
      <w:r w:rsidR="00B646BB" w:rsidRPr="00CF47D4">
        <w:rPr>
          <w:rFonts w:ascii="Times New Roman" w:hAnsi="Times New Roman" w:cs="Times New Roman"/>
          <w:sz w:val="28"/>
        </w:rPr>
        <w:t>, st19.097</w:t>
      </w:r>
      <w:r w:rsidR="002B612D">
        <w:rPr>
          <w:rFonts w:ascii="Times New Roman" w:hAnsi="Times New Roman" w:cs="Times New Roman"/>
          <w:sz w:val="28"/>
        </w:rPr>
        <w:t>–</w:t>
      </w:r>
      <w:r w:rsidR="00B646BB" w:rsidRPr="00CF47D4">
        <w:rPr>
          <w:rFonts w:ascii="Times New Roman" w:hAnsi="Times New Roman" w:cs="Times New Roman"/>
          <w:sz w:val="28"/>
          <w:lang w:val="en-US"/>
        </w:rPr>
        <w:t>st</w:t>
      </w:r>
      <w:r w:rsidR="00B646BB" w:rsidRPr="00CF47D4">
        <w:rPr>
          <w:rFonts w:ascii="Times New Roman" w:hAnsi="Times New Roman" w:cs="Times New Roman"/>
          <w:sz w:val="28"/>
        </w:rPr>
        <w:t>19.102, st20.005, st21.001, st29.009, st30.006, st31.002, st34.002;</w:t>
      </w:r>
    </w:p>
    <w:p w14:paraId="55E62BEB" w14:textId="77777777" w:rsidR="0061190F" w:rsidRPr="00CF47D4" w:rsidRDefault="0061190F" w:rsidP="00474DFC">
      <w:pPr>
        <w:pStyle w:val="ConsPlusNormal"/>
        <w:spacing w:before="120"/>
        <w:ind w:firstLine="539"/>
        <w:jc w:val="both"/>
        <w:rPr>
          <w:rFonts w:ascii="Times New Roman" w:hAnsi="Times New Roman" w:cs="Times New Roman"/>
          <w:sz w:val="28"/>
        </w:rPr>
      </w:pPr>
      <w:r w:rsidRPr="00CF47D4">
        <w:rPr>
          <w:rFonts w:ascii="Times New Roman" w:hAnsi="Times New Roman" w:cs="Times New Roman"/>
          <w:sz w:val="28"/>
        </w:rPr>
        <w:t>- </w:t>
      </w:r>
      <w:r w:rsidR="00B646BB" w:rsidRPr="00CF47D4">
        <w:rPr>
          <w:rFonts w:ascii="Times New Roman" w:hAnsi="Times New Roman" w:cs="Times New Roman"/>
          <w:sz w:val="28"/>
        </w:rPr>
        <w:t>уровень и структуру случаев лечения в условиях дневного стационара;</w:t>
      </w:r>
    </w:p>
    <w:p w14:paraId="7A2FBEF8" w14:textId="77777777" w:rsidR="0061190F" w:rsidRPr="00CF47D4" w:rsidRDefault="0061190F" w:rsidP="00474DFC">
      <w:pPr>
        <w:pStyle w:val="ConsPlusNormal"/>
        <w:spacing w:before="120"/>
        <w:ind w:firstLine="539"/>
        <w:jc w:val="both"/>
        <w:rPr>
          <w:rFonts w:ascii="Times New Roman" w:hAnsi="Times New Roman" w:cs="Times New Roman"/>
          <w:sz w:val="28"/>
        </w:rPr>
      </w:pPr>
      <w:r w:rsidRPr="00CF47D4">
        <w:rPr>
          <w:rFonts w:ascii="Times New Roman" w:hAnsi="Times New Roman" w:cs="Times New Roman"/>
          <w:sz w:val="28"/>
        </w:rPr>
        <w:t>- </w:t>
      </w:r>
      <w:r w:rsidR="00B646BB" w:rsidRPr="00CF47D4">
        <w:rPr>
          <w:rFonts w:ascii="Times New Roman" w:hAnsi="Times New Roman" w:cs="Times New Roman"/>
          <w:sz w:val="28"/>
        </w:rPr>
        <w:t>долю отдельных групп КСГ в условиях дневного стационара в общем количестве случаев лечения: ds02.003, ds05.005, ds14.001, ds19.050</w:t>
      </w:r>
      <w:r w:rsidR="002B612D">
        <w:rPr>
          <w:rFonts w:ascii="Times New Roman" w:hAnsi="Times New Roman" w:cs="Times New Roman"/>
          <w:sz w:val="28"/>
        </w:rPr>
        <w:t>–</w:t>
      </w:r>
      <w:r w:rsidR="00B646BB" w:rsidRPr="00CF47D4">
        <w:rPr>
          <w:rFonts w:ascii="Times New Roman" w:hAnsi="Times New Roman" w:cs="Times New Roman"/>
          <w:sz w:val="28"/>
        </w:rPr>
        <w:t>ds19.057, ds19.</w:t>
      </w:r>
      <w:r w:rsidR="00457109" w:rsidRPr="00CF47D4">
        <w:rPr>
          <w:rFonts w:ascii="Times New Roman" w:hAnsi="Times New Roman" w:cs="Times New Roman"/>
          <w:sz w:val="28"/>
        </w:rPr>
        <w:t>0</w:t>
      </w:r>
      <w:r w:rsidR="00457109">
        <w:rPr>
          <w:rFonts w:ascii="Times New Roman" w:hAnsi="Times New Roman" w:cs="Times New Roman"/>
          <w:sz w:val="28"/>
        </w:rPr>
        <w:t>80</w:t>
      </w:r>
      <w:r w:rsidR="002B612D">
        <w:rPr>
          <w:rFonts w:ascii="Times New Roman" w:hAnsi="Times New Roman" w:cs="Times New Roman"/>
          <w:sz w:val="28"/>
        </w:rPr>
        <w:t>–</w:t>
      </w:r>
      <w:r w:rsidR="00B646BB" w:rsidRPr="00CF47D4">
        <w:rPr>
          <w:rFonts w:ascii="Times New Roman" w:hAnsi="Times New Roman" w:cs="Times New Roman"/>
          <w:sz w:val="28"/>
        </w:rPr>
        <w:t>ds19.</w:t>
      </w:r>
      <w:r w:rsidR="00457109" w:rsidRPr="00CF47D4">
        <w:rPr>
          <w:rFonts w:ascii="Times New Roman" w:hAnsi="Times New Roman" w:cs="Times New Roman"/>
          <w:sz w:val="28"/>
        </w:rPr>
        <w:t>0</w:t>
      </w:r>
      <w:r w:rsidR="00457109">
        <w:rPr>
          <w:rFonts w:ascii="Times New Roman" w:hAnsi="Times New Roman" w:cs="Times New Roman"/>
          <w:sz w:val="28"/>
        </w:rPr>
        <w:t>96</w:t>
      </w:r>
      <w:r w:rsidR="00B646BB" w:rsidRPr="00CF47D4">
        <w:rPr>
          <w:rFonts w:ascii="Times New Roman" w:hAnsi="Times New Roman" w:cs="Times New Roman"/>
          <w:sz w:val="28"/>
        </w:rPr>
        <w:t>, ds19.071</w:t>
      </w:r>
      <w:r w:rsidR="002B612D">
        <w:rPr>
          <w:rFonts w:ascii="Times New Roman" w:hAnsi="Times New Roman" w:cs="Times New Roman"/>
          <w:sz w:val="28"/>
        </w:rPr>
        <w:t>–</w:t>
      </w:r>
      <w:r w:rsidR="00B646BB" w:rsidRPr="00CF47D4">
        <w:rPr>
          <w:rFonts w:ascii="Times New Roman" w:hAnsi="Times New Roman" w:cs="Times New Roman"/>
          <w:sz w:val="28"/>
          <w:lang w:val="en-US"/>
        </w:rPr>
        <w:t>ds</w:t>
      </w:r>
      <w:r w:rsidR="00B646BB" w:rsidRPr="00CF47D4">
        <w:rPr>
          <w:rFonts w:ascii="Times New Roman" w:hAnsi="Times New Roman" w:cs="Times New Roman"/>
          <w:sz w:val="28"/>
        </w:rPr>
        <w:t>19.078, ds20.002, ds21.002, ds29.001, ds30.002, ds31.002, ds34.002;</w:t>
      </w:r>
    </w:p>
    <w:p w14:paraId="14BE1FD1" w14:textId="77777777" w:rsidR="0061190F" w:rsidRPr="00CF47D4" w:rsidRDefault="0061190F" w:rsidP="00474DFC">
      <w:pPr>
        <w:pStyle w:val="ConsPlusNormal"/>
        <w:spacing w:before="120"/>
        <w:ind w:firstLine="539"/>
        <w:jc w:val="both"/>
        <w:rPr>
          <w:rFonts w:ascii="Times New Roman" w:hAnsi="Times New Roman" w:cs="Times New Roman"/>
          <w:sz w:val="28"/>
        </w:rPr>
      </w:pPr>
      <w:r w:rsidRPr="00CF47D4">
        <w:rPr>
          <w:rFonts w:ascii="Times New Roman" w:hAnsi="Times New Roman" w:cs="Times New Roman"/>
          <w:sz w:val="28"/>
        </w:rPr>
        <w:t>- </w:t>
      </w:r>
      <w:r w:rsidR="00F479CC" w:rsidRPr="00CF47D4">
        <w:rPr>
          <w:rFonts w:ascii="Times New Roman" w:hAnsi="Times New Roman" w:cs="Times New Roman"/>
          <w:sz w:val="28"/>
        </w:rPr>
        <w:t>структуру исходов лечения, в том числе уровень больничной летальности;</w:t>
      </w:r>
    </w:p>
    <w:p w14:paraId="5CD741CE" w14:textId="77777777" w:rsidR="0061190F" w:rsidRPr="00CF47D4" w:rsidRDefault="0061190F" w:rsidP="00474DFC">
      <w:pPr>
        <w:pStyle w:val="ConsPlusNormal"/>
        <w:spacing w:before="120"/>
        <w:ind w:firstLine="539"/>
        <w:jc w:val="both"/>
        <w:rPr>
          <w:rFonts w:ascii="Times New Roman" w:hAnsi="Times New Roman" w:cs="Times New Roman"/>
          <w:sz w:val="28"/>
        </w:rPr>
      </w:pPr>
      <w:r w:rsidRPr="00CF47D4">
        <w:rPr>
          <w:rFonts w:ascii="Times New Roman" w:hAnsi="Times New Roman" w:cs="Times New Roman"/>
          <w:sz w:val="28"/>
        </w:rPr>
        <w:t>- </w:t>
      </w:r>
      <w:r w:rsidR="00F479CC" w:rsidRPr="00CF47D4">
        <w:rPr>
          <w:rFonts w:ascii="Times New Roman" w:hAnsi="Times New Roman" w:cs="Times New Roman"/>
          <w:sz w:val="28"/>
        </w:rPr>
        <w:t>оперативную активность;</w:t>
      </w:r>
    </w:p>
    <w:p w14:paraId="49047478" w14:textId="77777777" w:rsidR="00AC1C57" w:rsidRDefault="0061190F" w:rsidP="00474DFC">
      <w:pPr>
        <w:pStyle w:val="ConsPlusNormal"/>
        <w:spacing w:before="120"/>
        <w:ind w:firstLine="539"/>
        <w:jc w:val="both"/>
        <w:rPr>
          <w:rFonts w:ascii="Times New Roman" w:hAnsi="Times New Roman" w:cs="Times New Roman"/>
          <w:sz w:val="28"/>
        </w:rPr>
      </w:pPr>
      <w:r w:rsidRPr="00CF47D4">
        <w:rPr>
          <w:rFonts w:ascii="Times New Roman" w:hAnsi="Times New Roman" w:cs="Times New Roman"/>
          <w:sz w:val="28"/>
        </w:rPr>
        <w:t>- </w:t>
      </w:r>
      <w:r w:rsidR="00AC1C57" w:rsidRPr="00CF47D4">
        <w:rPr>
          <w:rFonts w:ascii="Times New Roman" w:hAnsi="Times New Roman" w:cs="Times New Roman"/>
          <w:sz w:val="28"/>
        </w:rPr>
        <w:t xml:space="preserve">долю повторных госпитализаций по поводу одного и того же заболевания в течение 30 дней </w:t>
      </w:r>
      <w:r w:rsidR="0080374F" w:rsidRPr="00CF47D4">
        <w:rPr>
          <w:rFonts w:ascii="Times New Roman" w:hAnsi="Times New Roman" w:cs="Times New Roman"/>
          <w:sz w:val="28"/>
        </w:rPr>
        <w:t xml:space="preserve">с момента выписки пациента </w:t>
      </w:r>
      <w:r w:rsidR="00AC1C57" w:rsidRPr="00CF47D4">
        <w:rPr>
          <w:rFonts w:ascii="Times New Roman" w:hAnsi="Times New Roman" w:cs="Times New Roman"/>
          <w:sz w:val="28"/>
        </w:rPr>
        <w:t xml:space="preserve">(за исключением заболеваний с курсовым лечением и состояний, связанных с беременностью, </w:t>
      </w:r>
      <w:r w:rsidR="002B612D">
        <w:rPr>
          <w:rFonts w:ascii="Times New Roman" w:hAnsi="Times New Roman" w:cs="Times New Roman"/>
          <w:sz w:val="28"/>
        </w:rPr>
        <w:br/>
      </w:r>
      <w:r w:rsidR="00AC1C57" w:rsidRPr="00CF47D4">
        <w:rPr>
          <w:rFonts w:ascii="Times New Roman" w:hAnsi="Times New Roman" w:cs="Times New Roman"/>
          <w:sz w:val="28"/>
        </w:rPr>
        <w:t>а также операций на парных органах, частях тела)</w:t>
      </w:r>
      <w:r w:rsidR="003058AE">
        <w:rPr>
          <w:rFonts w:ascii="Times New Roman" w:hAnsi="Times New Roman" w:cs="Times New Roman"/>
          <w:sz w:val="28"/>
        </w:rPr>
        <w:t>.</w:t>
      </w:r>
    </w:p>
    <w:p w14:paraId="4AF50A5E" w14:textId="77777777" w:rsidR="00F7259B" w:rsidRPr="00CF47D4" w:rsidRDefault="00F7259B" w:rsidP="006E6A06">
      <w:pPr>
        <w:pStyle w:val="ConsPlusNormal"/>
        <w:tabs>
          <w:tab w:val="left" w:pos="851"/>
        </w:tabs>
        <w:jc w:val="both"/>
        <w:rPr>
          <w:rFonts w:ascii="Times New Roman" w:hAnsi="Times New Roman" w:cs="Times New Roman"/>
          <w:sz w:val="28"/>
        </w:rPr>
      </w:pPr>
    </w:p>
    <w:p w14:paraId="359B8BC5" w14:textId="77777777" w:rsidR="00F479CC" w:rsidRPr="00CF47D4" w:rsidRDefault="00DE1BA9" w:rsidP="006E6A06">
      <w:pPr>
        <w:pStyle w:val="ConsPlusNormal"/>
        <w:ind w:firstLine="540"/>
        <w:jc w:val="both"/>
        <w:outlineLvl w:val="2"/>
        <w:rPr>
          <w:rFonts w:ascii="Times New Roman" w:hAnsi="Times New Roman" w:cs="Times New Roman"/>
          <w:b/>
          <w:sz w:val="28"/>
        </w:rPr>
      </w:pPr>
      <w:r w:rsidRPr="00CF47D4">
        <w:rPr>
          <w:rFonts w:ascii="Times New Roman" w:hAnsi="Times New Roman" w:cs="Times New Roman"/>
          <w:b/>
          <w:sz w:val="28"/>
        </w:rPr>
        <w:t>3</w:t>
      </w:r>
      <w:r w:rsidR="00F479CC" w:rsidRPr="00CF47D4">
        <w:rPr>
          <w:rFonts w:ascii="Times New Roman" w:hAnsi="Times New Roman" w:cs="Times New Roman"/>
          <w:b/>
          <w:sz w:val="28"/>
        </w:rPr>
        <w:t>. Основные параметры оплаты медицинской помощи по КСГ, определяющие стоимость законченного случая лечения</w:t>
      </w:r>
    </w:p>
    <w:p w14:paraId="2B4DD351" w14:textId="77777777" w:rsidR="00F479CC" w:rsidRPr="00CF47D4" w:rsidRDefault="00F479CC" w:rsidP="006E6A06">
      <w:pPr>
        <w:pStyle w:val="ConsPlusNormal"/>
        <w:jc w:val="both"/>
        <w:rPr>
          <w:rFonts w:ascii="Times New Roman" w:hAnsi="Times New Roman" w:cs="Times New Roman"/>
          <w:sz w:val="28"/>
        </w:rPr>
      </w:pPr>
    </w:p>
    <w:p w14:paraId="63B0A097" w14:textId="77777777" w:rsidR="00407FFB" w:rsidRPr="00CF47D4" w:rsidRDefault="00407FFB"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Расчет стоимости законченного случая лечения по КСГ осуществляется на основе следующих экономических параметров:</w:t>
      </w:r>
    </w:p>
    <w:p w14:paraId="0A0DBCB7" w14:textId="77777777" w:rsidR="0043748C" w:rsidRPr="00CF47D4" w:rsidRDefault="0043748C"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szCs w:val="28"/>
        </w:rPr>
        <w:t>1. </w:t>
      </w:r>
      <w:r w:rsidR="00B90E3A" w:rsidRPr="00CF47D4">
        <w:rPr>
          <w:rFonts w:ascii="Times New Roman" w:hAnsi="Times New Roman" w:cs="Times New Roman"/>
          <w:sz w:val="28"/>
        </w:rPr>
        <w:t xml:space="preserve">Размер </w:t>
      </w:r>
      <w:r w:rsidR="00594543">
        <w:rPr>
          <w:rFonts w:ascii="Times New Roman" w:hAnsi="Times New Roman" w:cs="Times New Roman"/>
          <w:sz w:val="28"/>
        </w:rPr>
        <w:t xml:space="preserve">базовой ставки без учета коэффициента </w:t>
      </w:r>
      <w:r w:rsidR="0015166B">
        <w:rPr>
          <w:rFonts w:ascii="Times New Roman" w:hAnsi="Times New Roman" w:cs="Times New Roman"/>
          <w:sz w:val="28"/>
        </w:rPr>
        <w:t>дифференциации</w:t>
      </w:r>
      <w:r w:rsidRPr="00CF47D4">
        <w:rPr>
          <w:rFonts w:ascii="Times New Roman" w:hAnsi="Times New Roman" w:cs="Times New Roman"/>
          <w:sz w:val="28"/>
        </w:rPr>
        <w:t>;</w:t>
      </w:r>
    </w:p>
    <w:p w14:paraId="4C0D759F" w14:textId="77777777" w:rsidR="00407FFB" w:rsidRPr="00CF47D4" w:rsidRDefault="00B90E3A" w:rsidP="006E6A06">
      <w:pPr>
        <w:pStyle w:val="ConsPlusNormal"/>
        <w:tabs>
          <w:tab w:val="left" w:pos="851"/>
        </w:tabs>
        <w:ind w:left="568"/>
        <w:jc w:val="both"/>
        <w:rPr>
          <w:rFonts w:ascii="Times New Roman" w:hAnsi="Times New Roman" w:cs="Times New Roman"/>
          <w:sz w:val="28"/>
        </w:rPr>
      </w:pPr>
      <w:r w:rsidRPr="00CF47D4">
        <w:rPr>
          <w:rFonts w:ascii="Times New Roman" w:hAnsi="Times New Roman" w:cs="Times New Roman"/>
          <w:sz w:val="28"/>
        </w:rPr>
        <w:t>2</w:t>
      </w:r>
      <w:r w:rsidR="0043748C" w:rsidRPr="00CF47D4">
        <w:rPr>
          <w:rFonts w:ascii="Times New Roman" w:hAnsi="Times New Roman" w:cs="Times New Roman"/>
          <w:sz w:val="28"/>
        </w:rPr>
        <w:t>. </w:t>
      </w:r>
      <w:r w:rsidR="00407FFB" w:rsidRPr="00CF47D4">
        <w:rPr>
          <w:rFonts w:ascii="Times New Roman" w:hAnsi="Times New Roman" w:cs="Times New Roman"/>
          <w:sz w:val="28"/>
        </w:rPr>
        <w:t>Коэффициент относительной затратоемкости;</w:t>
      </w:r>
    </w:p>
    <w:p w14:paraId="3B6636FE" w14:textId="77777777" w:rsidR="00407FFB" w:rsidRDefault="00B90E3A" w:rsidP="006E6A06">
      <w:pPr>
        <w:pStyle w:val="ConsPlusNormal"/>
        <w:tabs>
          <w:tab w:val="left" w:pos="851"/>
        </w:tabs>
        <w:ind w:left="568"/>
        <w:jc w:val="both"/>
        <w:rPr>
          <w:rFonts w:ascii="Times New Roman" w:hAnsi="Times New Roman" w:cs="Times New Roman"/>
          <w:sz w:val="28"/>
        </w:rPr>
      </w:pPr>
      <w:r w:rsidRPr="00CF47D4">
        <w:rPr>
          <w:rFonts w:ascii="Times New Roman" w:hAnsi="Times New Roman" w:cs="Times New Roman"/>
          <w:sz w:val="28"/>
        </w:rPr>
        <w:t>3</w:t>
      </w:r>
      <w:r w:rsidR="0043748C" w:rsidRPr="00CF47D4">
        <w:rPr>
          <w:rFonts w:ascii="Times New Roman" w:hAnsi="Times New Roman" w:cs="Times New Roman"/>
          <w:sz w:val="28"/>
        </w:rPr>
        <w:t>. </w:t>
      </w:r>
      <w:r w:rsidR="00407FFB" w:rsidRPr="00CF47D4">
        <w:rPr>
          <w:rFonts w:ascii="Times New Roman" w:hAnsi="Times New Roman" w:cs="Times New Roman"/>
          <w:sz w:val="28"/>
        </w:rPr>
        <w:t>Коэффициент дифференциации</w:t>
      </w:r>
      <w:r w:rsidR="00C33271">
        <w:rPr>
          <w:rFonts w:ascii="Times New Roman" w:hAnsi="Times New Roman" w:cs="Times New Roman"/>
          <w:sz w:val="28"/>
        </w:rPr>
        <w:t xml:space="preserve"> (</w:t>
      </w:r>
      <w:r w:rsidR="00407FFB" w:rsidRPr="00CF47D4">
        <w:rPr>
          <w:rFonts w:ascii="Times New Roman" w:hAnsi="Times New Roman" w:cs="Times New Roman"/>
          <w:sz w:val="28"/>
        </w:rPr>
        <w:t>при наличии</w:t>
      </w:r>
      <w:r w:rsidR="00C33271">
        <w:rPr>
          <w:rFonts w:ascii="Times New Roman" w:hAnsi="Times New Roman" w:cs="Times New Roman"/>
          <w:sz w:val="28"/>
        </w:rPr>
        <w:t>)</w:t>
      </w:r>
      <w:r w:rsidR="00407FFB" w:rsidRPr="00CF47D4">
        <w:rPr>
          <w:rFonts w:ascii="Times New Roman" w:hAnsi="Times New Roman" w:cs="Times New Roman"/>
          <w:sz w:val="28"/>
        </w:rPr>
        <w:t>;</w:t>
      </w:r>
    </w:p>
    <w:p w14:paraId="5B588D22" w14:textId="77777777" w:rsidR="004E3029" w:rsidRDefault="004E3029" w:rsidP="004E3029">
      <w:pPr>
        <w:pStyle w:val="ConsPlusNormal"/>
        <w:tabs>
          <w:tab w:val="left" w:pos="851"/>
        </w:tabs>
        <w:ind w:left="568"/>
        <w:jc w:val="both"/>
        <w:rPr>
          <w:rFonts w:ascii="Times New Roman" w:hAnsi="Times New Roman" w:cs="Times New Roman"/>
          <w:sz w:val="28"/>
        </w:rPr>
      </w:pPr>
      <w:r>
        <w:rPr>
          <w:rFonts w:ascii="Times New Roman" w:hAnsi="Times New Roman" w:cs="Times New Roman"/>
          <w:sz w:val="28"/>
        </w:rPr>
        <w:t>4. К</w:t>
      </w:r>
      <w:r w:rsidR="00407FFB" w:rsidRPr="00CF47D4">
        <w:rPr>
          <w:rFonts w:ascii="Times New Roman" w:hAnsi="Times New Roman" w:cs="Times New Roman"/>
          <w:sz w:val="28"/>
        </w:rPr>
        <w:t>оэффициент специфики</w:t>
      </w:r>
      <w:r w:rsidR="0043748C" w:rsidRPr="00CF47D4">
        <w:rPr>
          <w:rFonts w:ascii="Times New Roman" w:hAnsi="Times New Roman" w:cs="Times New Roman"/>
          <w:sz w:val="28"/>
        </w:rPr>
        <w:t xml:space="preserve"> оказания медици</w:t>
      </w:r>
      <w:r w:rsidR="00C3532E" w:rsidRPr="00CF47D4">
        <w:rPr>
          <w:rFonts w:ascii="Times New Roman" w:hAnsi="Times New Roman" w:cs="Times New Roman"/>
          <w:sz w:val="28"/>
        </w:rPr>
        <w:t>нс</w:t>
      </w:r>
      <w:r w:rsidR="0043748C" w:rsidRPr="00CF47D4">
        <w:rPr>
          <w:rFonts w:ascii="Times New Roman" w:hAnsi="Times New Roman" w:cs="Times New Roman"/>
          <w:sz w:val="28"/>
        </w:rPr>
        <w:t>кой помощи</w:t>
      </w:r>
      <w:r w:rsidR="00407FFB" w:rsidRPr="00CF47D4">
        <w:rPr>
          <w:rFonts w:ascii="Times New Roman" w:hAnsi="Times New Roman" w:cs="Times New Roman"/>
          <w:sz w:val="28"/>
        </w:rPr>
        <w:t>;</w:t>
      </w:r>
    </w:p>
    <w:p w14:paraId="6F2B298A" w14:textId="77777777" w:rsidR="004E3029" w:rsidRDefault="004E3029" w:rsidP="004E3029">
      <w:pPr>
        <w:pStyle w:val="ConsPlusNormal"/>
        <w:tabs>
          <w:tab w:val="left" w:pos="851"/>
        </w:tabs>
        <w:ind w:left="568"/>
        <w:jc w:val="both"/>
        <w:rPr>
          <w:rFonts w:ascii="Times New Roman" w:hAnsi="Times New Roman" w:cs="Times New Roman"/>
          <w:sz w:val="28"/>
        </w:rPr>
      </w:pPr>
      <w:r>
        <w:rPr>
          <w:rFonts w:ascii="Times New Roman" w:hAnsi="Times New Roman" w:cs="Times New Roman"/>
          <w:sz w:val="28"/>
        </w:rPr>
        <w:t>5. К</w:t>
      </w:r>
      <w:r w:rsidR="00407FFB" w:rsidRPr="00CF47D4">
        <w:rPr>
          <w:rFonts w:ascii="Times New Roman" w:hAnsi="Times New Roman" w:cs="Times New Roman"/>
          <w:sz w:val="28"/>
        </w:rPr>
        <w:t>оэффициент уровня (подуровня) медицинской организации;</w:t>
      </w:r>
    </w:p>
    <w:p w14:paraId="65E58B51" w14:textId="77777777" w:rsidR="00407FFB" w:rsidRPr="00CF47D4" w:rsidRDefault="004E3029" w:rsidP="004E3029">
      <w:pPr>
        <w:pStyle w:val="ConsPlusNormal"/>
        <w:tabs>
          <w:tab w:val="left" w:pos="851"/>
        </w:tabs>
        <w:ind w:left="568"/>
        <w:jc w:val="both"/>
        <w:rPr>
          <w:rFonts w:ascii="Times New Roman" w:hAnsi="Times New Roman" w:cs="Times New Roman"/>
          <w:sz w:val="28"/>
        </w:rPr>
      </w:pPr>
      <w:r>
        <w:rPr>
          <w:rFonts w:ascii="Times New Roman" w:hAnsi="Times New Roman" w:cs="Times New Roman"/>
          <w:sz w:val="28"/>
        </w:rPr>
        <w:t>6. К</w:t>
      </w:r>
      <w:r w:rsidR="00407FFB" w:rsidRPr="00CF47D4">
        <w:rPr>
          <w:rFonts w:ascii="Times New Roman" w:hAnsi="Times New Roman" w:cs="Times New Roman"/>
          <w:sz w:val="28"/>
        </w:rPr>
        <w:t>оэффициент сложности лечения пациента.</w:t>
      </w:r>
    </w:p>
    <w:p w14:paraId="321E89C1" w14:textId="77777777" w:rsidR="00407FFB" w:rsidRPr="00CF47D4" w:rsidRDefault="00407FFB"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xml:space="preserve">Стоимость одного случая госпитализации в стационаре (ССксг) по КСГ (за исключением </w:t>
      </w:r>
      <w:r w:rsidR="002B7ADA" w:rsidRPr="00CF47D4">
        <w:rPr>
          <w:rFonts w:ascii="Times New Roman" w:hAnsi="Times New Roman" w:cs="Times New Roman"/>
          <w:sz w:val="28"/>
        </w:rPr>
        <w:t>КСГ, в составе которых Программой установлены доли заработной платы и прочих расходов</w:t>
      </w:r>
      <w:r w:rsidRPr="00CF47D4">
        <w:rPr>
          <w:rFonts w:ascii="Times New Roman" w:hAnsi="Times New Roman" w:cs="Times New Roman"/>
          <w:sz w:val="28"/>
        </w:rPr>
        <w:t>, порядок оплаты которых установлен Разделом 4.</w:t>
      </w:r>
      <w:r w:rsidR="00E16278">
        <w:rPr>
          <w:rFonts w:ascii="Times New Roman" w:hAnsi="Times New Roman" w:cs="Times New Roman"/>
          <w:sz w:val="28"/>
        </w:rPr>
        <w:t>9</w:t>
      </w:r>
      <w:r w:rsidRPr="00CF47D4">
        <w:rPr>
          <w:rFonts w:ascii="Times New Roman" w:hAnsi="Times New Roman" w:cs="Times New Roman"/>
          <w:sz w:val="28"/>
        </w:rPr>
        <w:t xml:space="preserve"> настоящих рекомендаций) определяется по следующей формуле:</w:t>
      </w:r>
    </w:p>
    <w:p w14:paraId="58977718" w14:textId="77777777" w:rsidR="00407FFB" w:rsidRPr="00CF47D4" w:rsidRDefault="00407FFB" w:rsidP="006E6A06">
      <w:pPr>
        <w:pStyle w:val="ConsPlusNormal"/>
        <w:jc w:val="both"/>
        <w:rPr>
          <w:rFonts w:ascii="Times New Roman" w:hAnsi="Times New Roman" w:cs="Times New Roman"/>
          <w:sz w:val="28"/>
        </w:rPr>
      </w:pPr>
    </w:p>
    <w:p w14:paraId="6436E49C" w14:textId="77777777" w:rsidR="003F028B" w:rsidRDefault="00C15F8F" w:rsidP="006E6A06">
      <w:pPr>
        <w:pStyle w:val="ConsPlusNormal"/>
        <w:jc w:val="center"/>
        <w:rPr>
          <w:rFonts w:ascii="Times New Roman" w:hAnsi="Times New Roman" w:cs="Times New Roman"/>
          <w:sz w:val="28"/>
        </w:rPr>
      </w:pPr>
      <m:oMath>
        <m:sSub>
          <m:sSubPr>
            <m:ctrlPr>
              <w:rPr>
                <w:rFonts w:ascii="Cambria Math" w:hAnsi="Cambria Math" w:cs="Times New Roman"/>
                <w:i/>
                <w:sz w:val="32"/>
                <w:szCs w:val="28"/>
              </w:rPr>
            </m:ctrlPr>
          </m:sSubPr>
          <m:e>
            <m:r>
              <w:rPr>
                <w:rFonts w:ascii="Cambria Math" w:hAnsi="Cambria Math" w:cs="Times New Roman"/>
                <w:sz w:val="32"/>
                <w:szCs w:val="28"/>
              </w:rPr>
              <m:t>СС</m:t>
            </m:r>
          </m:e>
          <m:sub>
            <m:r>
              <w:rPr>
                <w:rFonts w:ascii="Cambria Math" w:hAnsi="Cambria Math" w:cs="Times New Roman"/>
                <w:sz w:val="32"/>
                <w:szCs w:val="28"/>
              </w:rPr>
              <m:t>КСГ</m:t>
            </m:r>
          </m:sub>
        </m:sSub>
        <m:r>
          <w:rPr>
            <w:rFonts w:ascii="Cambria Math" w:hAnsi="Cambria Math" w:cs="Times New Roman"/>
            <w:sz w:val="32"/>
            <w:szCs w:val="28"/>
          </w:rPr>
          <m:t>=БС×КД×(</m:t>
        </m:r>
        <m:sSub>
          <m:sSubPr>
            <m:ctrlPr>
              <w:rPr>
                <w:rFonts w:ascii="Cambria Math" w:hAnsi="Cambria Math" w:cs="Times New Roman"/>
                <w:i/>
                <w:sz w:val="32"/>
                <w:szCs w:val="28"/>
              </w:rPr>
            </m:ctrlPr>
          </m:sSubPr>
          <m:e>
            <m:r>
              <w:rPr>
                <w:rFonts w:ascii="Cambria Math" w:hAnsi="Cambria Math" w:cs="Times New Roman"/>
                <w:sz w:val="32"/>
                <w:szCs w:val="28"/>
              </w:rPr>
              <m:t>КЗ</m:t>
            </m:r>
          </m:e>
          <m:sub>
            <m:r>
              <w:rPr>
                <w:rFonts w:ascii="Cambria Math" w:hAnsi="Cambria Math" w:cs="Times New Roman"/>
                <w:sz w:val="32"/>
                <w:szCs w:val="28"/>
              </w:rPr>
              <m:t>КСГ</m:t>
            </m:r>
          </m:sub>
        </m:sSub>
        <m:r>
          <w:rPr>
            <w:rFonts w:ascii="Cambria Math" w:hAnsi="Cambria Math" w:cs="Times New Roman"/>
            <w:sz w:val="32"/>
            <w:szCs w:val="28"/>
          </w:rPr>
          <m:t>×</m:t>
        </m:r>
        <m:sSub>
          <m:sSubPr>
            <m:ctrlPr>
              <w:rPr>
                <w:rFonts w:ascii="Cambria Math" w:eastAsiaTheme="minorHAnsi" w:hAnsi="Cambria Math" w:cstheme="minorBidi"/>
                <w:i/>
                <w:sz w:val="29"/>
                <w:szCs w:val="29"/>
                <w:lang w:eastAsia="en-US"/>
              </w:rPr>
            </m:ctrlPr>
          </m:sSubPr>
          <m:e>
            <m:r>
              <m:rPr>
                <m:sty m:val="p"/>
              </m:rPr>
              <w:rPr>
                <w:rFonts w:ascii="Cambria Math" w:eastAsiaTheme="minorHAnsi" w:hAnsi="Cambria Math" w:cstheme="minorBidi"/>
                <w:sz w:val="29"/>
                <w:szCs w:val="29"/>
                <w:lang w:eastAsia="en-US"/>
              </w:rPr>
              <m:t>КС</m:t>
            </m:r>
          </m:e>
          <m:sub>
            <m:r>
              <w:rPr>
                <w:rFonts w:ascii="Cambria Math" w:eastAsiaTheme="minorHAnsi" w:hAnsi="Cambria Math" w:cstheme="minorBidi"/>
                <w:sz w:val="29"/>
                <w:szCs w:val="29"/>
                <w:lang w:eastAsia="en-US"/>
              </w:rPr>
              <m:t>КСГ</m:t>
            </m:r>
          </m:sub>
        </m:sSub>
        <m:r>
          <w:rPr>
            <w:rFonts w:ascii="Cambria Math" w:eastAsiaTheme="minorHAnsi" w:hAnsi="Cambria Math" w:cstheme="minorBidi"/>
            <w:sz w:val="29"/>
            <w:szCs w:val="29"/>
            <w:lang w:eastAsia="en-US"/>
          </w:rPr>
          <m:t>×</m:t>
        </m:r>
        <m:sSub>
          <m:sSubPr>
            <m:ctrlPr>
              <w:rPr>
                <w:rFonts w:ascii="Cambria Math" w:eastAsiaTheme="minorHAnsi" w:hAnsi="Cambria Math" w:cstheme="minorBidi"/>
                <w:i/>
                <w:sz w:val="29"/>
                <w:szCs w:val="29"/>
                <w:lang w:eastAsia="en-US"/>
              </w:rPr>
            </m:ctrlPr>
          </m:sSubPr>
          <m:e>
            <m:r>
              <w:rPr>
                <w:rFonts w:ascii="Cambria Math" w:eastAsiaTheme="minorHAnsi" w:hAnsi="Cambria Math" w:cstheme="minorBidi"/>
                <w:sz w:val="29"/>
                <w:szCs w:val="29"/>
                <w:lang w:eastAsia="en-US"/>
              </w:rPr>
              <m:t>КУС</m:t>
            </m:r>
          </m:e>
          <m:sub>
            <m:r>
              <w:rPr>
                <w:rFonts w:ascii="Cambria Math" w:eastAsiaTheme="minorHAnsi" w:hAnsi="Cambria Math" w:cstheme="minorBidi"/>
                <w:sz w:val="29"/>
                <w:szCs w:val="29"/>
                <w:lang w:eastAsia="en-US"/>
              </w:rPr>
              <m:t>МО</m:t>
            </m:r>
          </m:sub>
        </m:sSub>
        <m:r>
          <w:rPr>
            <w:rFonts w:ascii="Cambria Math" w:hAnsi="Cambria Math" w:cs="Times New Roman"/>
            <w:sz w:val="32"/>
            <w:szCs w:val="28"/>
          </w:rPr>
          <m:t>+КСЛП)</m:t>
        </m:r>
      </m:oMath>
      <w:r w:rsidR="00231913" w:rsidRPr="00CF47D4">
        <w:rPr>
          <w:rFonts w:ascii="Times New Roman" w:hAnsi="Times New Roman" w:cs="Times New Roman"/>
          <w:sz w:val="28"/>
        </w:rPr>
        <w:t xml:space="preserve">, </w:t>
      </w:r>
    </w:p>
    <w:p w14:paraId="45C0C695" w14:textId="6B48D597" w:rsidR="00231913" w:rsidRPr="00CF47D4" w:rsidRDefault="00231913" w:rsidP="00EA3039">
      <w:pPr>
        <w:pStyle w:val="ConsPlusNormal"/>
        <w:rPr>
          <w:rFonts w:ascii="Times New Roman" w:hAnsi="Times New Roman" w:cs="Times New Roman"/>
          <w:sz w:val="28"/>
        </w:rPr>
      </w:pPr>
      <w:r w:rsidRPr="00CF47D4">
        <w:rPr>
          <w:rFonts w:ascii="Times New Roman" w:hAnsi="Times New Roman" w:cs="Times New Roman"/>
          <w:sz w:val="28"/>
        </w:rPr>
        <w:lastRenderedPageBreak/>
        <w:t>где</w:t>
      </w:r>
      <w:r w:rsidR="008138D8">
        <w:rPr>
          <w:rFonts w:ascii="Times New Roman" w:hAnsi="Times New Roman" w:cs="Times New Roman"/>
          <w:sz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7448"/>
        <w:gridCol w:w="62"/>
      </w:tblGrid>
      <w:tr w:rsidR="00CF47D4" w:rsidRPr="00CF47D4" w14:paraId="1FAF86B1" w14:textId="77777777" w:rsidTr="00DC0ADE">
        <w:trPr>
          <w:gridAfter w:val="1"/>
          <w:wAfter w:w="62" w:type="dxa"/>
        </w:trPr>
        <w:tc>
          <w:tcPr>
            <w:tcW w:w="1622" w:type="dxa"/>
            <w:tcBorders>
              <w:top w:val="nil"/>
              <w:left w:val="nil"/>
              <w:bottom w:val="nil"/>
              <w:right w:val="nil"/>
            </w:tcBorders>
          </w:tcPr>
          <w:p w14:paraId="02CE8CA3" w14:textId="77777777" w:rsidR="00407FFB" w:rsidRPr="00CF47D4" w:rsidRDefault="00B90E3A" w:rsidP="006E6A06">
            <w:pPr>
              <w:pStyle w:val="ConsPlusNormal"/>
              <w:jc w:val="center"/>
              <w:rPr>
                <w:rFonts w:ascii="Times New Roman" w:hAnsi="Times New Roman" w:cs="Times New Roman"/>
                <w:sz w:val="28"/>
              </w:rPr>
            </w:pPr>
            <w:r w:rsidRPr="00CF47D4">
              <w:rPr>
                <w:rFonts w:ascii="Times New Roman" w:hAnsi="Times New Roman" w:cs="Times New Roman"/>
                <w:sz w:val="28"/>
              </w:rPr>
              <w:t>БС</w:t>
            </w:r>
          </w:p>
        </w:tc>
        <w:tc>
          <w:tcPr>
            <w:tcW w:w="7448" w:type="dxa"/>
            <w:tcBorders>
              <w:top w:val="nil"/>
              <w:left w:val="nil"/>
              <w:bottom w:val="nil"/>
              <w:right w:val="nil"/>
            </w:tcBorders>
          </w:tcPr>
          <w:p w14:paraId="48F5FB1E" w14:textId="77777777" w:rsidR="00407FFB" w:rsidRPr="00CF47D4" w:rsidRDefault="00B90E3A" w:rsidP="006E6A06">
            <w:pPr>
              <w:pStyle w:val="ConsPlusNormal"/>
              <w:jc w:val="both"/>
              <w:rPr>
                <w:rFonts w:ascii="Times New Roman" w:hAnsi="Times New Roman" w:cs="Times New Roman"/>
                <w:sz w:val="28"/>
              </w:rPr>
            </w:pPr>
            <w:r w:rsidRPr="00CF47D4">
              <w:rPr>
                <w:rFonts w:ascii="Times New Roman" w:hAnsi="Times New Roman" w:cs="Times New Roman"/>
                <w:sz w:val="28"/>
              </w:rPr>
              <w:t>базовая ставка</w:t>
            </w:r>
            <w:r w:rsidR="00407FFB" w:rsidRPr="00CF47D4">
              <w:rPr>
                <w:rFonts w:ascii="Times New Roman" w:hAnsi="Times New Roman" w:cs="Times New Roman"/>
                <w:sz w:val="28"/>
              </w:rPr>
              <w:t>, рублей;</w:t>
            </w:r>
          </w:p>
        </w:tc>
      </w:tr>
      <w:tr w:rsidR="00CF47D4" w:rsidRPr="00CF47D4" w14:paraId="63B223E2" w14:textId="77777777" w:rsidTr="00426EC3">
        <w:tc>
          <w:tcPr>
            <w:tcW w:w="1622" w:type="dxa"/>
            <w:tcBorders>
              <w:top w:val="nil"/>
              <w:left w:val="nil"/>
              <w:bottom w:val="nil"/>
              <w:right w:val="nil"/>
            </w:tcBorders>
          </w:tcPr>
          <w:p w14:paraId="2BCF0826" w14:textId="77777777" w:rsidR="00407FFB" w:rsidRPr="00CF47D4" w:rsidRDefault="00C15F8F" w:rsidP="006E6A06">
            <w:pPr>
              <w:pStyle w:val="ConsPlusNormal"/>
              <w:rPr>
                <w:rFonts w:ascii="Times New Roman" w:hAnsi="Times New Roman" w:cs="Times New Roman"/>
                <w:sz w:val="28"/>
              </w:rPr>
            </w:pPr>
            <m:oMathPara>
              <m:oMath>
                <m:sSub>
                  <m:sSubPr>
                    <m:ctrlPr>
                      <w:rPr>
                        <w:rFonts w:ascii="Cambria Math" w:hAnsi="Cambria Math" w:cs="Times New Roman"/>
                        <w:i/>
                        <w:sz w:val="28"/>
                        <w:vertAlign w:val="subscript"/>
                      </w:rPr>
                    </m:ctrlPr>
                  </m:sSubPr>
                  <m:e>
                    <m:r>
                      <w:rPr>
                        <w:rFonts w:ascii="Cambria Math" w:hAnsi="Cambria Math" w:cs="Times New Roman"/>
                        <w:sz w:val="28"/>
                        <w:vertAlign w:val="subscript"/>
                      </w:rPr>
                      <m:t>КЗ</m:t>
                    </m:r>
                  </m:e>
                  <m:sub>
                    <m:r>
                      <w:rPr>
                        <w:rFonts w:ascii="Cambria Math" w:hAnsi="Cambria Math" w:cs="Times New Roman"/>
                        <w:sz w:val="28"/>
                        <w:vertAlign w:val="subscript"/>
                      </w:rPr>
                      <m:t>КСГ</m:t>
                    </m:r>
                  </m:sub>
                </m:sSub>
              </m:oMath>
            </m:oMathPara>
          </w:p>
        </w:tc>
        <w:tc>
          <w:tcPr>
            <w:tcW w:w="7510" w:type="dxa"/>
            <w:gridSpan w:val="2"/>
            <w:tcBorders>
              <w:top w:val="nil"/>
              <w:left w:val="nil"/>
              <w:bottom w:val="nil"/>
              <w:right w:val="nil"/>
            </w:tcBorders>
          </w:tcPr>
          <w:p w14:paraId="40785719" w14:textId="77777777" w:rsidR="00407FFB" w:rsidRPr="00CF47D4" w:rsidRDefault="00407FFB" w:rsidP="006E6A06">
            <w:pPr>
              <w:pStyle w:val="ConsPlusNormal"/>
              <w:jc w:val="both"/>
              <w:rPr>
                <w:rFonts w:ascii="Times New Roman" w:hAnsi="Times New Roman" w:cs="Times New Roman"/>
                <w:sz w:val="28"/>
              </w:rPr>
            </w:pPr>
            <w:r w:rsidRPr="00CF47D4">
              <w:rPr>
                <w:rFonts w:ascii="Times New Roman" w:hAnsi="Times New Roman" w:cs="Times New Roman"/>
                <w:sz w:val="28"/>
              </w:rPr>
              <w:t>коэффициент относительной затратоемкости КСГ</w:t>
            </w:r>
            <w:r w:rsidR="007645D7" w:rsidRPr="00CF47D4">
              <w:rPr>
                <w:rFonts w:ascii="Times New Roman" w:hAnsi="Times New Roman" w:cs="Times New Roman"/>
                <w:sz w:val="28"/>
              </w:rPr>
              <w:t xml:space="preserve"> (подгруппы в составе КСГ)</w:t>
            </w:r>
            <w:r w:rsidRPr="00CF47D4">
              <w:rPr>
                <w:rFonts w:ascii="Times New Roman" w:hAnsi="Times New Roman" w:cs="Times New Roman"/>
                <w:sz w:val="28"/>
              </w:rPr>
              <w:t>, к которой отнесен данный случай госпитализации;</w:t>
            </w:r>
          </w:p>
        </w:tc>
      </w:tr>
      <w:tr w:rsidR="00381A19" w:rsidRPr="00CF47D4" w14:paraId="1AF193D2" w14:textId="77777777" w:rsidTr="00426EC3">
        <w:tc>
          <w:tcPr>
            <w:tcW w:w="1622" w:type="dxa"/>
            <w:tcBorders>
              <w:top w:val="nil"/>
              <w:left w:val="nil"/>
              <w:bottom w:val="nil"/>
              <w:right w:val="nil"/>
            </w:tcBorders>
          </w:tcPr>
          <w:p w14:paraId="44179215" w14:textId="77777777" w:rsidR="00381A19" w:rsidRDefault="00C15F8F" w:rsidP="00381A19">
            <w:pPr>
              <w:pStyle w:val="ConsPlusNormal"/>
              <w:jc w:val="center"/>
              <w:rPr>
                <w:rFonts w:eastAsia="Calibri" w:cs="Times New Roman"/>
                <w:sz w:val="29"/>
                <w:szCs w:val="29"/>
                <w:lang w:eastAsia="en-US"/>
              </w:rPr>
            </w:pPr>
            <m:oMathPara>
              <m:oMath>
                <m:sSub>
                  <m:sSubPr>
                    <m:ctrlPr>
                      <w:rPr>
                        <w:rFonts w:ascii="Cambria Math" w:eastAsiaTheme="minorHAnsi" w:hAnsi="Cambria Math" w:cstheme="minorBidi"/>
                        <w:i/>
                        <w:sz w:val="29"/>
                        <w:szCs w:val="29"/>
                        <w:lang w:eastAsia="en-US"/>
                      </w:rPr>
                    </m:ctrlPr>
                  </m:sSubPr>
                  <m:e>
                    <m:r>
                      <m:rPr>
                        <m:sty m:val="p"/>
                      </m:rPr>
                      <w:rPr>
                        <w:rFonts w:ascii="Cambria Math" w:eastAsiaTheme="minorHAnsi" w:hAnsi="Cambria Math" w:cstheme="minorBidi"/>
                        <w:sz w:val="29"/>
                        <w:szCs w:val="29"/>
                        <w:lang w:eastAsia="en-US"/>
                      </w:rPr>
                      <m:t>КС</m:t>
                    </m:r>
                  </m:e>
                  <m:sub>
                    <m:r>
                      <w:rPr>
                        <w:rFonts w:ascii="Cambria Math" w:eastAsiaTheme="minorHAnsi" w:hAnsi="Cambria Math" w:cstheme="minorBidi"/>
                        <w:sz w:val="29"/>
                        <w:szCs w:val="29"/>
                        <w:lang w:eastAsia="en-US"/>
                      </w:rPr>
                      <m:t>КСГ</m:t>
                    </m:r>
                  </m:sub>
                </m:sSub>
              </m:oMath>
            </m:oMathPara>
          </w:p>
        </w:tc>
        <w:tc>
          <w:tcPr>
            <w:tcW w:w="7510" w:type="dxa"/>
            <w:gridSpan w:val="2"/>
            <w:tcBorders>
              <w:top w:val="nil"/>
              <w:left w:val="nil"/>
              <w:bottom w:val="nil"/>
              <w:right w:val="nil"/>
            </w:tcBorders>
          </w:tcPr>
          <w:p w14:paraId="574C0891" w14:textId="77777777" w:rsidR="00381A19" w:rsidRPr="00CF47D4" w:rsidRDefault="00381A19" w:rsidP="00381A19">
            <w:pPr>
              <w:pStyle w:val="ConsPlusNormal"/>
              <w:jc w:val="both"/>
              <w:rPr>
                <w:rFonts w:ascii="Times New Roman" w:hAnsi="Times New Roman" w:cs="Times New Roman"/>
                <w:sz w:val="28"/>
              </w:rPr>
            </w:pPr>
            <w:r w:rsidRPr="00CF47D4">
              <w:rPr>
                <w:rFonts w:ascii="Times New Roman" w:hAnsi="Times New Roman" w:cs="Times New Roman"/>
                <w:sz w:val="28"/>
              </w:rPr>
              <w:t>коэффициент специфики КСГ, к которой отнесен данный случай госпитализации (используется в расчетах, в случае</w:t>
            </w:r>
            <w:r w:rsidR="002B612D">
              <w:rPr>
                <w:rFonts w:ascii="Times New Roman" w:hAnsi="Times New Roman" w:cs="Times New Roman"/>
                <w:sz w:val="28"/>
              </w:rPr>
              <w:t>,</w:t>
            </w:r>
            <w:r w:rsidRPr="00CF47D4">
              <w:rPr>
                <w:rFonts w:ascii="Times New Roman" w:hAnsi="Times New Roman" w:cs="Times New Roman"/>
                <w:sz w:val="28"/>
              </w:rPr>
              <w:t xml:space="preserve"> если указанный коэффициент определен в субъекте Российской Федерации для данной КСГ);</w:t>
            </w:r>
          </w:p>
        </w:tc>
      </w:tr>
      <w:tr w:rsidR="00594543" w:rsidRPr="00CF47D4" w14:paraId="58AD393D" w14:textId="77777777" w:rsidTr="00426EC3">
        <w:tc>
          <w:tcPr>
            <w:tcW w:w="1622" w:type="dxa"/>
            <w:tcBorders>
              <w:top w:val="nil"/>
              <w:left w:val="nil"/>
              <w:bottom w:val="nil"/>
              <w:right w:val="nil"/>
            </w:tcBorders>
          </w:tcPr>
          <w:p w14:paraId="40C09D68" w14:textId="77777777" w:rsidR="00594543" w:rsidRPr="00CF47D4" w:rsidRDefault="00C15F8F" w:rsidP="00594543">
            <w:pPr>
              <w:pStyle w:val="ConsPlusNormal"/>
              <w:jc w:val="center"/>
              <w:rPr>
                <w:rFonts w:ascii="Times New Roman" w:hAnsi="Times New Roman" w:cs="Times New Roman"/>
                <w:sz w:val="28"/>
              </w:rPr>
            </w:pPr>
            <m:oMathPara>
              <m:oMath>
                <m:sSub>
                  <m:sSubPr>
                    <m:ctrlPr>
                      <w:rPr>
                        <w:rFonts w:ascii="Cambria Math" w:eastAsiaTheme="minorHAnsi" w:hAnsi="Cambria Math" w:cstheme="minorBidi"/>
                        <w:i/>
                        <w:sz w:val="29"/>
                        <w:szCs w:val="29"/>
                        <w:lang w:eastAsia="en-US"/>
                      </w:rPr>
                    </m:ctrlPr>
                  </m:sSubPr>
                  <m:e>
                    <m:r>
                      <w:rPr>
                        <w:rFonts w:ascii="Cambria Math" w:eastAsiaTheme="minorHAnsi" w:hAnsi="Cambria Math" w:cstheme="minorBidi"/>
                        <w:sz w:val="29"/>
                        <w:szCs w:val="29"/>
                        <w:lang w:eastAsia="en-US"/>
                      </w:rPr>
                      <m:t>КУС</m:t>
                    </m:r>
                  </m:e>
                  <m:sub>
                    <m:r>
                      <w:rPr>
                        <w:rFonts w:ascii="Cambria Math" w:eastAsiaTheme="minorHAnsi" w:hAnsi="Cambria Math" w:cstheme="minorBidi"/>
                        <w:sz w:val="29"/>
                        <w:szCs w:val="29"/>
                        <w:lang w:eastAsia="en-US"/>
                      </w:rPr>
                      <m:t>МО</m:t>
                    </m:r>
                  </m:sub>
                </m:sSub>
              </m:oMath>
            </m:oMathPara>
          </w:p>
        </w:tc>
        <w:tc>
          <w:tcPr>
            <w:tcW w:w="7510" w:type="dxa"/>
            <w:gridSpan w:val="2"/>
            <w:tcBorders>
              <w:top w:val="nil"/>
              <w:left w:val="nil"/>
              <w:bottom w:val="nil"/>
              <w:right w:val="nil"/>
            </w:tcBorders>
          </w:tcPr>
          <w:p w14:paraId="38636883" w14:textId="77777777" w:rsidR="00594543" w:rsidRPr="00CF47D4" w:rsidRDefault="00594543" w:rsidP="00594543">
            <w:pPr>
              <w:pStyle w:val="ConsPlusNormal"/>
              <w:jc w:val="both"/>
              <w:rPr>
                <w:rFonts w:ascii="Times New Roman" w:hAnsi="Times New Roman" w:cs="Times New Roman"/>
                <w:sz w:val="28"/>
              </w:rPr>
            </w:pPr>
            <w:r w:rsidRPr="00CF47D4">
              <w:rPr>
                <w:rFonts w:ascii="Times New Roman" w:hAnsi="Times New Roman" w:cs="Times New Roman"/>
                <w:sz w:val="28"/>
              </w:rPr>
              <w:t>коэффициент уровня медицинской организации, в которой был пролечен пациент</w:t>
            </w:r>
            <w:r>
              <w:rPr>
                <w:rFonts w:ascii="Times New Roman" w:hAnsi="Times New Roman" w:cs="Times New Roman"/>
                <w:sz w:val="28"/>
              </w:rPr>
              <w:t>;</w:t>
            </w:r>
          </w:p>
        </w:tc>
      </w:tr>
      <w:tr w:rsidR="00594543" w:rsidRPr="00CF47D4" w14:paraId="2B373352" w14:textId="77777777" w:rsidTr="00426EC3">
        <w:tc>
          <w:tcPr>
            <w:tcW w:w="1622" w:type="dxa"/>
            <w:tcBorders>
              <w:top w:val="nil"/>
              <w:left w:val="nil"/>
              <w:bottom w:val="nil"/>
              <w:right w:val="nil"/>
            </w:tcBorders>
          </w:tcPr>
          <w:p w14:paraId="0879B63A" w14:textId="77777777" w:rsidR="00594543" w:rsidRPr="00CF47D4" w:rsidRDefault="00594543" w:rsidP="00594543">
            <w:pPr>
              <w:pStyle w:val="ConsPlusNormal"/>
              <w:jc w:val="center"/>
              <w:rPr>
                <w:rFonts w:ascii="Times New Roman" w:hAnsi="Times New Roman" w:cs="Times New Roman"/>
                <w:sz w:val="28"/>
              </w:rPr>
            </w:pPr>
            <w:r w:rsidRPr="00CF47D4">
              <w:rPr>
                <w:rFonts w:ascii="Times New Roman" w:hAnsi="Times New Roman" w:cs="Times New Roman"/>
                <w:sz w:val="28"/>
              </w:rPr>
              <w:t>КД</w:t>
            </w:r>
          </w:p>
        </w:tc>
        <w:tc>
          <w:tcPr>
            <w:tcW w:w="7510" w:type="dxa"/>
            <w:gridSpan w:val="2"/>
            <w:tcBorders>
              <w:top w:val="nil"/>
              <w:left w:val="nil"/>
              <w:bottom w:val="nil"/>
              <w:right w:val="nil"/>
            </w:tcBorders>
          </w:tcPr>
          <w:p w14:paraId="4050731C" w14:textId="03D439DF" w:rsidR="00594543" w:rsidRPr="00CF47D4" w:rsidRDefault="00594543" w:rsidP="00594543">
            <w:pPr>
              <w:pStyle w:val="ConsPlusNormal"/>
              <w:jc w:val="both"/>
              <w:rPr>
                <w:rFonts w:ascii="Times New Roman" w:hAnsi="Times New Roman" w:cs="Times New Roman"/>
                <w:sz w:val="28"/>
              </w:rPr>
            </w:pPr>
            <w:r w:rsidRPr="00CF47D4">
              <w:rPr>
                <w:rFonts w:ascii="Times New Roman" w:hAnsi="Times New Roman" w:cs="Times New Roman"/>
                <w:sz w:val="28"/>
              </w:rPr>
              <w:t xml:space="preserve">коэффициент дифференциации, рассчитанный в соответствии с </w:t>
            </w:r>
            <w:r w:rsidRPr="00D028D3">
              <w:rPr>
                <w:rFonts w:ascii="Times New Roman" w:hAnsi="Times New Roman" w:cs="Times New Roman"/>
                <w:sz w:val="28"/>
              </w:rPr>
              <w:t xml:space="preserve">постановлением Правительства Российской Федерации </w:t>
            </w:r>
            <w:r w:rsidR="002B612D" w:rsidRPr="00D028D3">
              <w:rPr>
                <w:rFonts w:ascii="Times New Roman" w:hAnsi="Times New Roman" w:cs="Times New Roman"/>
                <w:sz w:val="28"/>
              </w:rPr>
              <w:br/>
            </w:r>
            <w:r w:rsidRPr="00D028D3">
              <w:rPr>
                <w:rFonts w:ascii="Times New Roman" w:hAnsi="Times New Roman" w:cs="Times New Roman"/>
                <w:sz w:val="28"/>
              </w:rPr>
              <w:t xml:space="preserve">от </w:t>
            </w:r>
            <w:r w:rsidR="002B612D" w:rsidRPr="00EA3039">
              <w:rPr>
                <w:rFonts w:ascii="Times New Roman" w:hAnsi="Times New Roman" w:cs="Times New Roman"/>
                <w:sz w:val="28"/>
              </w:rPr>
              <w:t>5 мая 2012 г.</w:t>
            </w:r>
            <w:r w:rsidRPr="00EA3039">
              <w:rPr>
                <w:rFonts w:ascii="Times New Roman" w:hAnsi="Times New Roman" w:cs="Times New Roman"/>
                <w:sz w:val="28"/>
              </w:rPr>
              <w:t xml:space="preserve"> </w:t>
            </w:r>
            <w:r w:rsidRPr="00D028D3">
              <w:rPr>
                <w:rFonts w:ascii="Times New Roman" w:hAnsi="Times New Roman" w:cs="Times New Roman"/>
                <w:sz w:val="28"/>
              </w:rPr>
              <w:t xml:space="preserve">№ 462 «О порядке распределения, предоставления и расходования субвенций из бюджета Федерального </w:t>
            </w:r>
            <w:r w:rsidRPr="00CF47D4">
              <w:rPr>
                <w:rFonts w:ascii="Times New Roman" w:hAnsi="Times New Roman" w:cs="Times New Roman"/>
                <w:sz w:val="28"/>
              </w:rPr>
              <w:t xml:space="preserve">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w:t>
            </w:r>
            <w:r w:rsidR="002B612D">
              <w:rPr>
                <w:rFonts w:ascii="Times New Roman" w:hAnsi="Times New Roman" w:cs="Times New Roman"/>
                <w:sz w:val="28"/>
              </w:rPr>
              <w:br/>
            </w:r>
            <w:r w:rsidRPr="00CF47D4">
              <w:rPr>
                <w:rFonts w:ascii="Times New Roman" w:hAnsi="Times New Roman" w:cs="Times New Roman"/>
                <w:sz w:val="28"/>
              </w:rPr>
              <w:t xml:space="preserve">в сфере обязательного медицинского страхования» (далее </w:t>
            </w:r>
            <w:r w:rsidR="00381A19">
              <w:rPr>
                <w:rFonts w:ascii="Times New Roman" w:hAnsi="Times New Roman" w:cs="Times New Roman"/>
                <w:sz w:val="28"/>
              </w:rPr>
              <w:t>–</w:t>
            </w:r>
            <w:r>
              <w:rPr>
                <w:rFonts w:ascii="Times New Roman" w:hAnsi="Times New Roman" w:cs="Times New Roman"/>
                <w:sz w:val="28"/>
              </w:rPr>
              <w:softHyphen/>
            </w:r>
            <w:r w:rsidRPr="00CF47D4">
              <w:rPr>
                <w:rFonts w:ascii="Times New Roman" w:hAnsi="Times New Roman" w:cs="Times New Roman"/>
                <w:sz w:val="28"/>
              </w:rPr>
              <w:t xml:space="preserve"> Постановление № 462).</w:t>
            </w:r>
          </w:p>
          <w:p w14:paraId="695CE12C" w14:textId="7FBCE012" w:rsidR="00594543" w:rsidRPr="00CF47D4" w:rsidRDefault="00594543" w:rsidP="00594543">
            <w:pPr>
              <w:spacing w:after="0" w:line="240" w:lineRule="auto"/>
              <w:jc w:val="both"/>
              <w:rPr>
                <w:rFonts w:ascii="Times New Roman" w:eastAsia="Calibri" w:hAnsi="Times New Roman" w:cs="Times New Roman"/>
                <w:sz w:val="28"/>
                <w:szCs w:val="28"/>
              </w:rPr>
            </w:pPr>
            <w:r w:rsidRPr="00CF47D4">
              <w:rPr>
                <w:rFonts w:ascii="Times New Roman" w:eastAsia="Calibri" w:hAnsi="Times New Roman" w:cs="Times New Roman"/>
                <w:sz w:val="28"/>
                <w:szCs w:val="28"/>
              </w:rPr>
              <w:t xml:space="preserve">Данный коэффициент используется </w:t>
            </w:r>
            <w:r w:rsidRPr="00D028D3">
              <w:rPr>
                <w:rFonts w:ascii="Times New Roman" w:eastAsia="Calibri" w:hAnsi="Times New Roman" w:cs="Times New Roman"/>
                <w:sz w:val="28"/>
                <w:szCs w:val="28"/>
              </w:rPr>
              <w:t>в расчетах</w:t>
            </w:r>
            <w:r w:rsidR="002B612D" w:rsidRPr="00D028D3">
              <w:rPr>
                <w:rFonts w:ascii="Times New Roman" w:eastAsia="Calibri" w:hAnsi="Times New Roman" w:cs="Times New Roman"/>
                <w:sz w:val="28"/>
                <w:szCs w:val="28"/>
              </w:rPr>
              <w:t>,</w:t>
            </w:r>
            <w:r w:rsidRPr="00D028D3">
              <w:rPr>
                <w:rFonts w:ascii="Times New Roman" w:eastAsia="Calibri" w:hAnsi="Times New Roman" w:cs="Times New Roman"/>
                <w:sz w:val="28"/>
                <w:szCs w:val="28"/>
              </w:rPr>
              <w:t xml:space="preserve"> </w:t>
            </w:r>
            <w:r w:rsidR="00381A19" w:rsidRPr="00D028D3">
              <w:rPr>
                <w:rFonts w:ascii="Times New Roman" w:eastAsia="Calibri" w:hAnsi="Times New Roman" w:cs="Times New Roman"/>
                <w:sz w:val="28"/>
                <w:szCs w:val="28"/>
              </w:rPr>
              <w:t xml:space="preserve">в том числе </w:t>
            </w:r>
            <w:r w:rsidR="002B612D" w:rsidRPr="00D028D3">
              <w:rPr>
                <w:rFonts w:ascii="Times New Roman" w:eastAsia="Calibri" w:hAnsi="Times New Roman" w:cs="Times New Roman"/>
                <w:sz w:val="28"/>
                <w:szCs w:val="28"/>
              </w:rPr>
              <w:br/>
            </w:r>
            <w:r w:rsidRPr="00D028D3">
              <w:rPr>
                <w:rFonts w:ascii="Times New Roman" w:eastAsia="Calibri" w:hAnsi="Times New Roman" w:cs="Times New Roman"/>
                <w:sz w:val="28"/>
                <w:szCs w:val="28"/>
              </w:rPr>
              <w:t>в случае, если для территории субъекта Российской Федерации установлено несколько коэффициентов дифференциации, в том числе для медицинских организаций, расположенных на территории закрытых административно-территориальных образований</w:t>
            </w:r>
            <w:r w:rsidR="00AE0191" w:rsidRPr="00EA3039">
              <w:rPr>
                <w:rFonts w:ascii="Times New Roman" w:eastAsia="Calibri" w:hAnsi="Times New Roman" w:cs="Times New Roman"/>
                <w:sz w:val="28"/>
                <w:szCs w:val="28"/>
              </w:rPr>
              <w:t xml:space="preserve"> </w:t>
            </w:r>
            <w:r w:rsidR="00AE0191" w:rsidRPr="00EA3039">
              <w:rPr>
                <w:rFonts w:ascii="Times New Roman" w:hAnsi="Times New Roman" w:cs="Times New Roman"/>
                <w:sz w:val="28"/>
              </w:rPr>
              <w:t>(далее – ЗАТО)</w:t>
            </w:r>
            <w:r w:rsidR="003F028B">
              <w:rPr>
                <w:rFonts w:ascii="Times New Roman" w:eastAsia="Calibri" w:hAnsi="Times New Roman" w:cs="Times New Roman"/>
                <w:sz w:val="28"/>
                <w:szCs w:val="28"/>
              </w:rPr>
              <w:t>;</w:t>
            </w:r>
          </w:p>
        </w:tc>
      </w:tr>
      <w:tr w:rsidR="00594543" w:rsidRPr="00CF47D4" w14:paraId="0CA1C9F7" w14:textId="77777777" w:rsidTr="00426EC3">
        <w:tc>
          <w:tcPr>
            <w:tcW w:w="1622" w:type="dxa"/>
            <w:tcBorders>
              <w:top w:val="nil"/>
              <w:left w:val="nil"/>
              <w:bottom w:val="nil"/>
              <w:right w:val="nil"/>
            </w:tcBorders>
          </w:tcPr>
          <w:p w14:paraId="7FB89E90" w14:textId="77777777" w:rsidR="00594543" w:rsidRPr="00CF47D4" w:rsidRDefault="00594543" w:rsidP="00594543">
            <w:pPr>
              <w:pStyle w:val="ConsPlusNormal"/>
              <w:jc w:val="center"/>
              <w:rPr>
                <w:rFonts w:ascii="Times New Roman" w:hAnsi="Times New Roman" w:cs="Times New Roman"/>
                <w:sz w:val="28"/>
              </w:rPr>
            </w:pPr>
            <w:r w:rsidRPr="00CF47D4">
              <w:rPr>
                <w:rFonts w:ascii="Times New Roman" w:hAnsi="Times New Roman" w:cs="Times New Roman"/>
                <w:sz w:val="28"/>
              </w:rPr>
              <w:t>КСЛП</w:t>
            </w:r>
          </w:p>
        </w:tc>
        <w:tc>
          <w:tcPr>
            <w:tcW w:w="7510" w:type="dxa"/>
            <w:gridSpan w:val="2"/>
            <w:tcBorders>
              <w:top w:val="nil"/>
              <w:left w:val="nil"/>
              <w:bottom w:val="nil"/>
              <w:right w:val="nil"/>
            </w:tcBorders>
          </w:tcPr>
          <w:p w14:paraId="68A7E8FB" w14:textId="77777777" w:rsidR="00594543" w:rsidRPr="00CF47D4" w:rsidRDefault="00594543" w:rsidP="00C76AD5">
            <w:pPr>
              <w:pStyle w:val="ConsPlusNormal"/>
              <w:jc w:val="both"/>
              <w:rPr>
                <w:rFonts w:ascii="Times New Roman" w:hAnsi="Times New Roman" w:cs="Times New Roman"/>
                <w:sz w:val="28"/>
              </w:rPr>
            </w:pPr>
            <w:r w:rsidRPr="00CF47D4">
              <w:rPr>
                <w:rFonts w:ascii="Times New Roman" w:hAnsi="Times New Roman" w:cs="Times New Roman"/>
                <w:sz w:val="28"/>
              </w:rPr>
              <w:t>коэффициент сложности лечения пациента (при необходимости</w:t>
            </w:r>
            <w:r w:rsidR="00C76AD5">
              <w:rPr>
                <w:rFonts w:ascii="Times New Roman" w:hAnsi="Times New Roman" w:cs="Times New Roman"/>
                <w:sz w:val="28"/>
              </w:rPr>
              <w:t xml:space="preserve"> –</w:t>
            </w:r>
            <w:r w:rsidRPr="00CF47D4">
              <w:rPr>
                <w:rFonts w:ascii="Times New Roman" w:hAnsi="Times New Roman" w:cs="Times New Roman"/>
                <w:sz w:val="28"/>
              </w:rPr>
              <w:t xml:space="preserve"> сумма применяемых КСЛП)</w:t>
            </w:r>
          </w:p>
        </w:tc>
      </w:tr>
    </w:tbl>
    <w:p w14:paraId="246CBE02" w14:textId="77777777" w:rsidR="00BA3473" w:rsidRPr="00CF47D4" w:rsidRDefault="00BA3473" w:rsidP="006E6A06">
      <w:pPr>
        <w:pStyle w:val="ConsPlusNormal"/>
        <w:jc w:val="both"/>
        <w:rPr>
          <w:rFonts w:ascii="Times New Roman" w:hAnsi="Times New Roman" w:cs="Times New Roman"/>
          <w:sz w:val="28"/>
        </w:rPr>
      </w:pPr>
    </w:p>
    <w:p w14:paraId="327D5A9F" w14:textId="77777777" w:rsidR="00F479CC" w:rsidRPr="00CF47D4" w:rsidRDefault="00DE1BA9" w:rsidP="006E6A06">
      <w:pPr>
        <w:pStyle w:val="ConsPlusNormal"/>
        <w:ind w:firstLine="540"/>
        <w:jc w:val="both"/>
        <w:outlineLvl w:val="3"/>
        <w:rPr>
          <w:rFonts w:ascii="Times New Roman" w:hAnsi="Times New Roman" w:cs="Times New Roman"/>
          <w:b/>
          <w:sz w:val="28"/>
        </w:rPr>
      </w:pPr>
      <w:r w:rsidRPr="00CF47D4">
        <w:rPr>
          <w:rFonts w:ascii="Times New Roman" w:hAnsi="Times New Roman" w:cs="Times New Roman"/>
          <w:b/>
          <w:sz w:val="28"/>
        </w:rPr>
        <w:t>3</w:t>
      </w:r>
      <w:r w:rsidR="00F479CC" w:rsidRPr="00CF47D4">
        <w:rPr>
          <w:rFonts w:ascii="Times New Roman" w:hAnsi="Times New Roman" w:cs="Times New Roman"/>
          <w:b/>
          <w:sz w:val="28"/>
        </w:rPr>
        <w:t>.1. Размер базов</w:t>
      </w:r>
      <w:r w:rsidR="00594543">
        <w:rPr>
          <w:rFonts w:ascii="Times New Roman" w:hAnsi="Times New Roman" w:cs="Times New Roman"/>
          <w:b/>
          <w:sz w:val="28"/>
        </w:rPr>
        <w:t>ой</w:t>
      </w:r>
      <w:r w:rsidR="00F479CC" w:rsidRPr="00CF47D4">
        <w:rPr>
          <w:rFonts w:ascii="Times New Roman" w:hAnsi="Times New Roman" w:cs="Times New Roman"/>
          <w:b/>
          <w:sz w:val="28"/>
        </w:rPr>
        <w:t xml:space="preserve"> ставк</w:t>
      </w:r>
      <w:r w:rsidR="00594543">
        <w:rPr>
          <w:rFonts w:ascii="Times New Roman" w:hAnsi="Times New Roman" w:cs="Times New Roman"/>
          <w:b/>
          <w:sz w:val="28"/>
        </w:rPr>
        <w:t>и</w:t>
      </w:r>
      <w:r w:rsidR="00A944C1" w:rsidRPr="00CF47D4">
        <w:rPr>
          <w:rFonts w:ascii="Times New Roman" w:hAnsi="Times New Roman" w:cs="Times New Roman"/>
          <w:b/>
          <w:sz w:val="28"/>
        </w:rPr>
        <w:t xml:space="preserve"> и </w:t>
      </w:r>
      <w:r w:rsidR="00B60897" w:rsidRPr="00CF47D4">
        <w:rPr>
          <w:rFonts w:ascii="Times New Roman" w:hAnsi="Times New Roman" w:cs="Times New Roman"/>
          <w:b/>
          <w:sz w:val="28"/>
        </w:rPr>
        <w:t>коэффициента</w:t>
      </w:r>
      <w:r w:rsidR="00A944C1" w:rsidRPr="00CF47D4">
        <w:rPr>
          <w:rFonts w:ascii="Times New Roman" w:hAnsi="Times New Roman" w:cs="Times New Roman"/>
          <w:b/>
          <w:sz w:val="28"/>
        </w:rPr>
        <w:t xml:space="preserve"> приведения</w:t>
      </w:r>
    </w:p>
    <w:p w14:paraId="0E0A6453" w14:textId="77777777" w:rsidR="00F479CC" w:rsidRPr="00CF47D4" w:rsidRDefault="00F479CC" w:rsidP="006E6A06">
      <w:pPr>
        <w:pStyle w:val="ConsPlusNormal"/>
        <w:jc w:val="both"/>
        <w:rPr>
          <w:rFonts w:ascii="Times New Roman" w:hAnsi="Times New Roman" w:cs="Times New Roman"/>
          <w:sz w:val="28"/>
        </w:rPr>
      </w:pPr>
    </w:p>
    <w:p w14:paraId="3FB78078" w14:textId="77777777" w:rsidR="0061190F"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Размер базов</w:t>
      </w:r>
      <w:r w:rsidR="00594543">
        <w:rPr>
          <w:rFonts w:ascii="Times New Roman" w:hAnsi="Times New Roman" w:cs="Times New Roman"/>
          <w:sz w:val="28"/>
        </w:rPr>
        <w:t>ой</w:t>
      </w:r>
      <w:r w:rsidRPr="00CF47D4">
        <w:rPr>
          <w:rFonts w:ascii="Times New Roman" w:hAnsi="Times New Roman" w:cs="Times New Roman"/>
          <w:sz w:val="28"/>
        </w:rPr>
        <w:t xml:space="preserve"> ставк</w:t>
      </w:r>
      <w:r w:rsidR="00594543">
        <w:rPr>
          <w:rFonts w:ascii="Times New Roman" w:hAnsi="Times New Roman" w:cs="Times New Roman"/>
          <w:sz w:val="28"/>
        </w:rPr>
        <w:t>и</w:t>
      </w:r>
      <w:r w:rsidRPr="00CF47D4">
        <w:rPr>
          <w:rFonts w:ascii="Times New Roman" w:hAnsi="Times New Roman" w:cs="Times New Roman"/>
          <w:sz w:val="28"/>
        </w:rPr>
        <w:t xml:space="preserve"> определяется исходя из следующих параметров:</w:t>
      </w:r>
    </w:p>
    <w:p w14:paraId="7DC85DE5" w14:textId="77777777" w:rsidR="0061190F" w:rsidRPr="00CF47D4" w:rsidRDefault="0061190F" w:rsidP="00474DFC">
      <w:pPr>
        <w:pStyle w:val="ConsPlusNormal"/>
        <w:spacing w:before="120"/>
        <w:ind w:firstLine="539"/>
        <w:contextualSpacing/>
        <w:jc w:val="both"/>
        <w:rPr>
          <w:rFonts w:ascii="Times New Roman" w:hAnsi="Times New Roman" w:cs="Times New Roman"/>
          <w:sz w:val="28"/>
        </w:rPr>
      </w:pPr>
      <w:r w:rsidRPr="00CF47D4">
        <w:rPr>
          <w:rFonts w:ascii="Times New Roman" w:hAnsi="Times New Roman" w:cs="Times New Roman"/>
          <w:sz w:val="28"/>
        </w:rPr>
        <w:t>- </w:t>
      </w:r>
      <w:r w:rsidR="00F479CC" w:rsidRPr="00CF47D4">
        <w:rPr>
          <w:rFonts w:ascii="Times New Roman" w:hAnsi="Times New Roman" w:cs="Times New Roman"/>
          <w:sz w:val="28"/>
        </w:rPr>
        <w:t>объема средств, предназначенных для финансового обеспечения медицинской помощи, оказываемой в стационарных условиях (в условиях дневного стационара) и оплачиваемой по КСГ (ОС);</w:t>
      </w:r>
    </w:p>
    <w:p w14:paraId="0AC72663" w14:textId="77777777" w:rsidR="0061190F" w:rsidRPr="00CF47D4" w:rsidRDefault="0061190F" w:rsidP="00474DFC">
      <w:pPr>
        <w:pStyle w:val="ConsPlusNormal"/>
        <w:spacing w:before="120"/>
        <w:ind w:firstLine="539"/>
        <w:contextualSpacing/>
        <w:jc w:val="both"/>
        <w:rPr>
          <w:rFonts w:ascii="Times New Roman" w:hAnsi="Times New Roman" w:cs="Times New Roman"/>
          <w:sz w:val="28"/>
        </w:rPr>
      </w:pPr>
      <w:r w:rsidRPr="00CF47D4">
        <w:rPr>
          <w:rFonts w:ascii="Times New Roman" w:hAnsi="Times New Roman" w:cs="Times New Roman"/>
          <w:sz w:val="28"/>
        </w:rPr>
        <w:t>- </w:t>
      </w:r>
      <w:r w:rsidR="00F479CC" w:rsidRPr="00CF47D4">
        <w:rPr>
          <w:rFonts w:ascii="Times New Roman" w:hAnsi="Times New Roman" w:cs="Times New Roman"/>
          <w:sz w:val="28"/>
        </w:rPr>
        <w:t xml:space="preserve">общего планового количества случаев лечения, подлежащих оплате </w:t>
      </w:r>
      <w:r w:rsidR="00C76AD5">
        <w:rPr>
          <w:rFonts w:ascii="Times New Roman" w:hAnsi="Times New Roman" w:cs="Times New Roman"/>
          <w:sz w:val="28"/>
        </w:rPr>
        <w:br/>
      </w:r>
      <w:r w:rsidR="00F479CC" w:rsidRPr="00CF47D4">
        <w:rPr>
          <w:rFonts w:ascii="Times New Roman" w:hAnsi="Times New Roman" w:cs="Times New Roman"/>
          <w:sz w:val="28"/>
        </w:rPr>
        <w:t>по КСГ (Чсл);</w:t>
      </w:r>
    </w:p>
    <w:p w14:paraId="151851C0" w14:textId="77777777" w:rsidR="00F479CC" w:rsidRPr="00CF47D4" w:rsidRDefault="0061190F" w:rsidP="00474DFC">
      <w:pPr>
        <w:pStyle w:val="ConsPlusNormal"/>
        <w:spacing w:before="120"/>
        <w:ind w:firstLine="539"/>
        <w:contextualSpacing/>
        <w:jc w:val="both"/>
        <w:rPr>
          <w:rFonts w:ascii="Times New Roman" w:hAnsi="Times New Roman" w:cs="Times New Roman"/>
          <w:sz w:val="28"/>
        </w:rPr>
      </w:pPr>
      <w:r w:rsidRPr="00CF47D4">
        <w:rPr>
          <w:rFonts w:ascii="Times New Roman" w:hAnsi="Times New Roman" w:cs="Times New Roman"/>
          <w:sz w:val="28"/>
        </w:rPr>
        <w:lastRenderedPageBreak/>
        <w:t>- </w:t>
      </w:r>
      <w:r w:rsidR="00F479CC" w:rsidRPr="00CF47D4">
        <w:rPr>
          <w:rFonts w:ascii="Times New Roman" w:hAnsi="Times New Roman" w:cs="Times New Roman"/>
          <w:sz w:val="28"/>
        </w:rPr>
        <w:t>среднего поправочного коэффициента оплаты по КСГ (СПК).</w:t>
      </w:r>
    </w:p>
    <w:p w14:paraId="6104E58D" w14:textId="77777777" w:rsidR="00F479CC" w:rsidRPr="00CF47D4" w:rsidRDefault="00F479CC" w:rsidP="00474DFC">
      <w:pPr>
        <w:pStyle w:val="ConsPlusNormal"/>
        <w:spacing w:before="120"/>
        <w:ind w:firstLine="539"/>
        <w:contextualSpacing/>
        <w:jc w:val="both"/>
        <w:rPr>
          <w:rFonts w:ascii="Times New Roman" w:hAnsi="Times New Roman" w:cs="Times New Roman"/>
          <w:sz w:val="28"/>
        </w:rPr>
      </w:pPr>
      <w:r w:rsidRPr="00CF47D4">
        <w:rPr>
          <w:rFonts w:ascii="Times New Roman" w:hAnsi="Times New Roman" w:cs="Times New Roman"/>
          <w:sz w:val="28"/>
        </w:rPr>
        <w:t xml:space="preserve">Размер </w:t>
      </w:r>
      <w:r w:rsidR="00594543">
        <w:rPr>
          <w:rFonts w:ascii="Times New Roman" w:hAnsi="Times New Roman" w:cs="Times New Roman"/>
          <w:sz w:val="28"/>
        </w:rPr>
        <w:t>б</w:t>
      </w:r>
      <w:r w:rsidRPr="00CF47D4">
        <w:rPr>
          <w:rFonts w:ascii="Times New Roman" w:hAnsi="Times New Roman" w:cs="Times New Roman"/>
          <w:sz w:val="28"/>
        </w:rPr>
        <w:t>азов</w:t>
      </w:r>
      <w:r w:rsidR="00594543">
        <w:rPr>
          <w:rFonts w:ascii="Times New Roman" w:hAnsi="Times New Roman" w:cs="Times New Roman"/>
          <w:sz w:val="28"/>
        </w:rPr>
        <w:t>ой</w:t>
      </w:r>
      <w:r w:rsidRPr="00CF47D4">
        <w:rPr>
          <w:rFonts w:ascii="Times New Roman" w:hAnsi="Times New Roman" w:cs="Times New Roman"/>
          <w:sz w:val="28"/>
        </w:rPr>
        <w:t xml:space="preserve"> ставк</w:t>
      </w:r>
      <w:r w:rsidR="00594543">
        <w:rPr>
          <w:rFonts w:ascii="Times New Roman" w:hAnsi="Times New Roman" w:cs="Times New Roman"/>
          <w:sz w:val="28"/>
        </w:rPr>
        <w:t>и</w:t>
      </w:r>
      <w:r w:rsidRPr="00CF47D4">
        <w:rPr>
          <w:rFonts w:ascii="Times New Roman" w:hAnsi="Times New Roman" w:cs="Times New Roman"/>
          <w:sz w:val="28"/>
        </w:rPr>
        <w:t xml:space="preserve"> устанавливается тарифным соглашением, принятым на территории субъекта Российской Федерации, и рассчитывается по формуле:</w:t>
      </w:r>
    </w:p>
    <w:p w14:paraId="13E731E9" w14:textId="77777777" w:rsidR="00D03628" w:rsidRPr="00CF47D4" w:rsidRDefault="00D03628" w:rsidP="006E6A06">
      <w:pPr>
        <w:pStyle w:val="ConsPlusNormal"/>
        <w:jc w:val="both"/>
        <w:rPr>
          <w:rFonts w:ascii="Times New Roman" w:hAnsi="Times New Roman" w:cs="Times New Roman"/>
          <w:sz w:val="28"/>
        </w:rPr>
      </w:pPr>
    </w:p>
    <w:p w14:paraId="27726966" w14:textId="77777777" w:rsidR="00F479CC" w:rsidRPr="00CF47D4" w:rsidRDefault="00727CF1" w:rsidP="00C260D6">
      <w:pPr>
        <w:pStyle w:val="ConsPlusNormal"/>
        <w:jc w:val="center"/>
        <w:rPr>
          <w:rFonts w:ascii="Times New Roman" w:hAnsi="Times New Roman" w:cs="Times New Roman"/>
          <w:sz w:val="28"/>
        </w:rPr>
      </w:pPr>
      <m:oMath>
        <m:r>
          <w:rPr>
            <w:rFonts w:ascii="Cambria Math" w:hAnsi="Cambria Math" w:cs="Times New Roman"/>
            <w:sz w:val="32"/>
          </w:rPr>
          <m:t>БС=</m:t>
        </m:r>
        <m:f>
          <m:fPr>
            <m:ctrlPr>
              <w:rPr>
                <w:rFonts w:ascii="Cambria Math" w:hAnsi="Cambria Math" w:cs="Times New Roman"/>
                <w:i/>
                <w:sz w:val="32"/>
              </w:rPr>
            </m:ctrlPr>
          </m:fPr>
          <m:num>
            <m:r>
              <w:rPr>
                <w:rFonts w:ascii="Cambria Math" w:hAnsi="Cambria Math" w:cs="Times New Roman"/>
                <w:sz w:val="32"/>
              </w:rPr>
              <m:t>ОС-</m:t>
            </m:r>
            <m:sSub>
              <m:sSubPr>
                <m:ctrlPr>
                  <w:rPr>
                    <w:rFonts w:ascii="Cambria Math" w:hAnsi="Cambria Math" w:cs="Times New Roman"/>
                    <w:i/>
                    <w:sz w:val="32"/>
                  </w:rPr>
                </m:ctrlPr>
              </m:sSubPr>
              <m:e>
                <m:r>
                  <w:rPr>
                    <w:rFonts w:ascii="Cambria Math" w:hAnsi="Cambria Math" w:cs="Times New Roman"/>
                    <w:sz w:val="32"/>
                  </w:rPr>
                  <m:t>О</m:t>
                </m:r>
              </m:e>
              <m:sub>
                <m:r>
                  <w:rPr>
                    <w:rFonts w:ascii="Cambria Math" w:hAnsi="Cambria Math" w:cs="Times New Roman"/>
                    <w:sz w:val="32"/>
                  </w:rPr>
                  <m:t>СЛП</m:t>
                </m:r>
              </m:sub>
            </m:sSub>
          </m:num>
          <m:den>
            <m:sSub>
              <m:sSubPr>
                <m:ctrlPr>
                  <w:rPr>
                    <w:rFonts w:ascii="Cambria Math" w:hAnsi="Cambria Math" w:cs="Times New Roman"/>
                    <w:i/>
                    <w:sz w:val="32"/>
                  </w:rPr>
                </m:ctrlPr>
              </m:sSubPr>
              <m:e>
                <m:r>
                  <w:rPr>
                    <w:rFonts w:ascii="Cambria Math" w:hAnsi="Cambria Math" w:cs="Times New Roman"/>
                    <w:sz w:val="32"/>
                  </w:rPr>
                  <m:t>Ч</m:t>
                </m:r>
              </m:e>
              <m:sub>
                <m:r>
                  <w:rPr>
                    <w:rFonts w:ascii="Cambria Math" w:hAnsi="Cambria Math" w:cs="Times New Roman"/>
                    <w:sz w:val="32"/>
                  </w:rPr>
                  <m:t>СЛ</m:t>
                </m:r>
              </m:sub>
            </m:sSub>
            <m:r>
              <w:rPr>
                <w:rFonts w:ascii="Cambria Math" w:hAnsi="Cambria Math" w:cs="Times New Roman"/>
                <w:sz w:val="32"/>
              </w:rPr>
              <m:t>×СПК×КД</m:t>
            </m:r>
          </m:den>
        </m:f>
      </m:oMath>
      <w:r w:rsidR="00F479CC" w:rsidRPr="00CF47D4">
        <w:rPr>
          <w:rFonts w:ascii="Times New Roman" w:hAnsi="Times New Roman" w:cs="Times New Roman"/>
          <w:sz w:val="28"/>
        </w:rPr>
        <w:t>.</w:t>
      </w:r>
    </w:p>
    <w:p w14:paraId="6B4238E8" w14:textId="77777777" w:rsidR="00F479CC" w:rsidRPr="00CF47D4" w:rsidRDefault="00F479CC" w:rsidP="006E6A06">
      <w:pPr>
        <w:pStyle w:val="ConsPlusNormal"/>
        <w:jc w:val="both"/>
        <w:rPr>
          <w:rFonts w:ascii="Times New Roman" w:hAnsi="Times New Roman" w:cs="Times New Roman"/>
          <w:sz w:val="28"/>
        </w:rPr>
      </w:pPr>
    </w:p>
    <w:p w14:paraId="668E07BA" w14:textId="77777777"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СПК рассчитывается по формуле:</w:t>
      </w:r>
    </w:p>
    <w:p w14:paraId="71CB56B0" w14:textId="77777777" w:rsidR="00F479CC" w:rsidRPr="00CF47D4" w:rsidRDefault="00F479CC" w:rsidP="006E6A06">
      <w:pPr>
        <w:pStyle w:val="ConsPlusNormal"/>
        <w:jc w:val="both"/>
        <w:rPr>
          <w:rFonts w:ascii="Times New Roman" w:hAnsi="Times New Roman" w:cs="Times New Roman"/>
          <w:sz w:val="28"/>
        </w:rPr>
      </w:pPr>
    </w:p>
    <w:p w14:paraId="20C9A243" w14:textId="4E48A95F" w:rsidR="00F479CC" w:rsidRDefault="00727CF1" w:rsidP="00C260D6">
      <w:pPr>
        <w:pStyle w:val="ConsPlusNormal"/>
        <w:jc w:val="center"/>
        <w:rPr>
          <w:rFonts w:ascii="Times New Roman" w:hAnsi="Times New Roman" w:cs="Times New Roman"/>
          <w:sz w:val="28"/>
        </w:rPr>
      </w:pPr>
      <m:oMath>
        <m:r>
          <w:rPr>
            <w:rFonts w:ascii="Cambria Math" w:hAnsi="Cambria Math" w:cs="Times New Roman"/>
            <w:sz w:val="32"/>
            <w:szCs w:val="32"/>
          </w:rPr>
          <m:t>СПК=</m:t>
        </m:r>
        <m:f>
          <m:fPr>
            <m:ctrlPr>
              <w:rPr>
                <w:rFonts w:ascii="Cambria Math" w:hAnsi="Cambria Math" w:cs="Times New Roman"/>
                <w:i/>
                <w:sz w:val="32"/>
                <w:szCs w:val="32"/>
              </w:rPr>
            </m:ctrlPr>
          </m:fPr>
          <m:num>
            <m:nary>
              <m:naryPr>
                <m:chr m:val="∑"/>
                <m:limLoc m:val="undOvr"/>
                <m:subHide m:val="1"/>
                <m:supHide m:val="1"/>
                <m:ctrlPr>
                  <w:rPr>
                    <w:rFonts w:ascii="Cambria Math" w:hAnsi="Cambria Math" w:cs="Times New Roman"/>
                    <w:i/>
                    <w:sz w:val="32"/>
                    <w:szCs w:val="32"/>
                  </w:rPr>
                </m:ctrlPr>
              </m:naryPr>
              <m:sub/>
              <m:sup/>
              <m:e>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КЗ</m:t>
                    </m:r>
                  </m:e>
                  <m:sub>
                    <m:r>
                      <w:rPr>
                        <w:rFonts w:ascii="Cambria Math" w:hAnsi="Cambria Math" w:cs="Times New Roman"/>
                        <w:sz w:val="32"/>
                        <w:szCs w:val="32"/>
                        <w:lang w:val="en-US"/>
                      </w:rPr>
                      <m:t>i</m:t>
                    </m:r>
                  </m:sub>
                </m:sSub>
                <m:r>
                  <w:rPr>
                    <w:rFonts w:ascii="Cambria Math" w:hAnsi="Cambria Math" w:cs="Times New Roman"/>
                    <w:sz w:val="32"/>
                    <w:szCs w:val="32"/>
                  </w:rPr>
                  <m:t>×</m:t>
                </m:r>
                <m:sSub>
                  <m:sSubPr>
                    <m:ctrlPr>
                      <w:rPr>
                        <w:rFonts w:ascii="Cambria Math" w:eastAsiaTheme="minorHAnsi" w:hAnsi="Cambria Math" w:cstheme="minorBidi"/>
                        <w:i/>
                        <w:sz w:val="32"/>
                        <w:szCs w:val="32"/>
                        <w:lang w:eastAsia="en-US"/>
                      </w:rPr>
                    </m:ctrlPr>
                  </m:sSubPr>
                  <m:e>
                    <m:r>
                      <m:rPr>
                        <m:sty m:val="p"/>
                      </m:rPr>
                      <w:rPr>
                        <w:rFonts w:ascii="Cambria Math" w:eastAsiaTheme="minorHAnsi" w:hAnsi="Cambria Math" w:cstheme="minorBidi"/>
                        <w:sz w:val="32"/>
                        <w:szCs w:val="32"/>
                        <w:lang w:eastAsia="en-US"/>
                      </w:rPr>
                      <m:t>КС</m:t>
                    </m:r>
                  </m:e>
                  <m:sub>
                    <m:r>
                      <w:rPr>
                        <w:rFonts w:ascii="Cambria Math" w:eastAsiaTheme="minorHAnsi" w:hAnsi="Cambria Math" w:cstheme="minorBidi"/>
                        <w:sz w:val="32"/>
                        <w:szCs w:val="32"/>
                        <w:lang w:eastAsia="en-US"/>
                      </w:rPr>
                      <m:t>КСГ</m:t>
                    </m:r>
                  </m:sub>
                </m:sSub>
                <m:r>
                  <w:rPr>
                    <w:rFonts w:ascii="Cambria Math" w:eastAsiaTheme="minorHAnsi" w:hAnsi="Cambria Math" w:cstheme="minorBidi"/>
                    <w:sz w:val="32"/>
                    <w:szCs w:val="32"/>
                    <w:lang w:eastAsia="en-US"/>
                  </w:rPr>
                  <m:t>×</m:t>
                </m:r>
                <m:sSubSup>
                  <m:sSubSupPr>
                    <m:ctrlPr>
                      <w:rPr>
                        <w:rFonts w:ascii="Cambria Math" w:eastAsiaTheme="minorHAnsi" w:hAnsi="Cambria Math" w:cstheme="minorBidi"/>
                        <w:i/>
                        <w:sz w:val="32"/>
                        <w:szCs w:val="32"/>
                        <w:lang w:eastAsia="en-US"/>
                      </w:rPr>
                    </m:ctrlPr>
                  </m:sSubSupPr>
                  <m:e>
                    <m:r>
                      <w:rPr>
                        <w:rFonts w:ascii="Cambria Math" w:eastAsiaTheme="minorHAnsi" w:hAnsi="Cambria Math" w:cstheme="minorBidi"/>
                        <w:sz w:val="32"/>
                        <w:szCs w:val="32"/>
                        <w:lang w:eastAsia="en-US"/>
                      </w:rPr>
                      <m:t>КУС</m:t>
                    </m:r>
                  </m:e>
                  <m:sub>
                    <m:r>
                      <w:rPr>
                        <w:rFonts w:ascii="Cambria Math" w:eastAsiaTheme="minorHAnsi" w:hAnsi="Cambria Math" w:cstheme="minorBidi"/>
                        <w:sz w:val="32"/>
                        <w:szCs w:val="32"/>
                        <w:lang w:eastAsia="en-US"/>
                      </w:rPr>
                      <m:t>МО</m:t>
                    </m:r>
                  </m:sub>
                  <m:sup>
                    <m:r>
                      <w:rPr>
                        <w:rFonts w:ascii="Cambria Math" w:eastAsiaTheme="minorHAnsi" w:hAnsi="Cambria Math" w:cstheme="minorBidi"/>
                        <w:sz w:val="32"/>
                        <w:szCs w:val="32"/>
                        <w:lang w:val="en-US" w:eastAsia="en-US"/>
                      </w:rPr>
                      <m:t>i</m:t>
                    </m:r>
                  </m:sup>
                </m:sSubSup>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КД</m:t>
                    </m:r>
                  </m:e>
                  <m:sub>
                    <m:r>
                      <w:rPr>
                        <w:rFonts w:ascii="Cambria Math" w:hAnsi="Cambria Math" w:cs="Times New Roman"/>
                        <w:sz w:val="32"/>
                        <w:szCs w:val="32"/>
                        <w:lang w:val="en-US"/>
                      </w:rPr>
                      <m:t>i</m:t>
                    </m:r>
                  </m:sub>
                </m:sSub>
                <m:r>
                  <w:rPr>
                    <w:rFonts w:ascii="Cambria Math" w:hAnsi="Cambria Math" w:cs="Times New Roman"/>
                    <w:sz w:val="32"/>
                    <w:szCs w:val="32"/>
                  </w:rPr>
                  <m:t>×</m:t>
                </m:r>
                <m:sSubSup>
                  <m:sSubSupPr>
                    <m:ctrlPr>
                      <w:rPr>
                        <w:rFonts w:ascii="Cambria Math" w:hAnsi="Cambria Math" w:cs="Times New Roman"/>
                        <w:i/>
                        <w:sz w:val="32"/>
                        <w:szCs w:val="32"/>
                      </w:rPr>
                    </m:ctrlPr>
                  </m:sSubSupPr>
                  <m:e>
                    <m:r>
                      <w:rPr>
                        <w:rFonts w:ascii="Cambria Math" w:hAnsi="Cambria Math" w:cs="Times New Roman"/>
                        <w:sz w:val="32"/>
                        <w:szCs w:val="32"/>
                      </w:rPr>
                      <m:t>Ч</m:t>
                    </m:r>
                  </m:e>
                  <m:sub>
                    <m:r>
                      <w:rPr>
                        <w:rFonts w:ascii="Cambria Math" w:hAnsi="Cambria Math" w:cs="Times New Roman"/>
                        <w:sz w:val="32"/>
                        <w:szCs w:val="32"/>
                      </w:rPr>
                      <m:t>СЛ</m:t>
                    </m:r>
                  </m:sub>
                  <m:sup>
                    <m:r>
                      <w:rPr>
                        <w:rFonts w:ascii="Cambria Math" w:hAnsi="Cambria Math" w:cs="Times New Roman"/>
                        <w:sz w:val="32"/>
                        <w:szCs w:val="32"/>
                        <w:lang w:val="en-US"/>
                      </w:rPr>
                      <m:t>i</m:t>
                    </m:r>
                  </m:sup>
                </m:sSubSup>
                <m:r>
                  <w:rPr>
                    <w:rFonts w:ascii="Cambria Math" w:hAnsi="Cambria Math" w:cs="Times New Roman"/>
                    <w:sz w:val="32"/>
                    <w:szCs w:val="32"/>
                  </w:rPr>
                  <m:t>)</m:t>
                </m:r>
              </m:e>
            </m:nary>
          </m:num>
          <m:den>
            <m:sSub>
              <m:sSubPr>
                <m:ctrlPr>
                  <w:rPr>
                    <w:rFonts w:ascii="Cambria Math" w:hAnsi="Cambria Math" w:cs="Times New Roman"/>
                    <w:i/>
                    <w:sz w:val="32"/>
                    <w:szCs w:val="32"/>
                  </w:rPr>
                </m:ctrlPr>
              </m:sSubPr>
              <m:e>
                <m:r>
                  <w:rPr>
                    <w:rFonts w:ascii="Cambria Math" w:hAnsi="Cambria Math" w:cs="Times New Roman"/>
                    <w:sz w:val="32"/>
                    <w:szCs w:val="32"/>
                  </w:rPr>
                  <m:t>Ч</m:t>
                </m:r>
              </m:e>
              <m:sub>
                <m:r>
                  <w:rPr>
                    <w:rFonts w:ascii="Cambria Math" w:hAnsi="Cambria Math" w:cs="Times New Roman"/>
                    <w:sz w:val="32"/>
                    <w:szCs w:val="32"/>
                  </w:rPr>
                  <m:t>СЛ</m:t>
                </m:r>
              </m:sub>
            </m:sSub>
          </m:den>
        </m:f>
      </m:oMath>
      <w:r w:rsidR="00F479CC" w:rsidRPr="00CF47D4">
        <w:rPr>
          <w:rFonts w:ascii="Times New Roman" w:hAnsi="Times New Roman" w:cs="Times New Roman"/>
          <w:sz w:val="28"/>
        </w:rPr>
        <w:t>.</w:t>
      </w:r>
    </w:p>
    <w:p w14:paraId="54966F10" w14:textId="1B78DB38" w:rsidR="00474DFC" w:rsidRDefault="00474DFC" w:rsidP="00C260D6">
      <w:pPr>
        <w:pStyle w:val="ConsPlusNormal"/>
        <w:jc w:val="center"/>
        <w:rPr>
          <w:rFonts w:ascii="Times New Roman" w:hAnsi="Times New Roman" w:cs="Times New Roman"/>
          <w:sz w:val="28"/>
        </w:rPr>
      </w:pPr>
    </w:p>
    <w:p w14:paraId="4FE4CADE" w14:textId="7B80C7E1" w:rsidR="00392D26" w:rsidRDefault="00392D26" w:rsidP="006E6A06">
      <w:pPr>
        <w:pStyle w:val="ConsPlusNormal"/>
        <w:ind w:firstLine="539"/>
        <w:jc w:val="both"/>
        <w:rPr>
          <w:rFonts w:ascii="Times New Roman" w:hAnsi="Times New Roman" w:cs="Times New Roman"/>
          <w:sz w:val="28"/>
        </w:rPr>
      </w:pPr>
      <w:r w:rsidRPr="00CF47D4">
        <w:rPr>
          <w:rFonts w:ascii="Times New Roman" w:hAnsi="Times New Roman" w:cs="Times New Roman"/>
          <w:sz w:val="28"/>
        </w:rPr>
        <w:t xml:space="preserve">Учитывая переход на новую модель учета сложности лечения пациента </w:t>
      </w:r>
      <w:r w:rsidR="00E20257">
        <w:rPr>
          <w:rFonts w:ascii="Times New Roman" w:hAnsi="Times New Roman" w:cs="Times New Roman"/>
          <w:sz w:val="28"/>
        </w:rPr>
        <w:br/>
      </w:r>
      <w:r w:rsidRPr="00CF47D4">
        <w:rPr>
          <w:rFonts w:ascii="Times New Roman" w:hAnsi="Times New Roman" w:cs="Times New Roman"/>
          <w:sz w:val="28"/>
        </w:rPr>
        <w:t xml:space="preserve">в 2022 году, при расчете базовой ставки начиная с 2022 года в качестве параметра </w:t>
      </w:r>
      <m:oMath>
        <m:sSub>
          <m:sSubPr>
            <m:ctrlPr>
              <w:rPr>
                <w:rFonts w:ascii="Cambria Math" w:hAnsi="Cambria Math" w:cs="Times New Roman"/>
                <w:i/>
                <w:sz w:val="32"/>
              </w:rPr>
            </m:ctrlPr>
          </m:sSubPr>
          <m:e>
            <m:r>
              <w:rPr>
                <w:rFonts w:ascii="Cambria Math" w:hAnsi="Cambria Math" w:cs="Times New Roman"/>
                <w:sz w:val="32"/>
              </w:rPr>
              <m:t>О</m:t>
            </m:r>
          </m:e>
          <m:sub>
            <m:r>
              <w:rPr>
                <w:rFonts w:ascii="Cambria Math" w:hAnsi="Cambria Math" w:cs="Times New Roman"/>
                <w:sz w:val="32"/>
              </w:rPr>
              <m:t>СЛП</m:t>
            </m:r>
          </m:sub>
        </m:sSub>
      </m:oMath>
      <w:r w:rsidRPr="00CF47D4">
        <w:rPr>
          <w:rFonts w:ascii="Times New Roman" w:hAnsi="Times New Roman" w:cs="Times New Roman"/>
          <w:sz w:val="28"/>
        </w:rPr>
        <w:t xml:space="preserve"> </w:t>
      </w:r>
      <w:r w:rsidR="005A1F49" w:rsidRPr="00CF47D4">
        <w:rPr>
          <w:rFonts w:ascii="Times New Roman" w:hAnsi="Times New Roman" w:cs="Times New Roman"/>
          <w:sz w:val="28"/>
        </w:rPr>
        <w:t>Комиссия</w:t>
      </w:r>
      <w:r w:rsidR="00B20449">
        <w:rPr>
          <w:rFonts w:ascii="Times New Roman" w:hAnsi="Times New Roman" w:cs="Times New Roman"/>
          <w:sz w:val="28"/>
        </w:rPr>
        <w:t xml:space="preserve"> по разработке территориальной программы обязательного медицинского страхования (далее</w:t>
      </w:r>
      <w:r w:rsidR="005A1F49" w:rsidRPr="00CF47D4">
        <w:rPr>
          <w:rFonts w:ascii="Times New Roman" w:hAnsi="Times New Roman" w:cs="Times New Roman"/>
          <w:sz w:val="28"/>
        </w:rPr>
        <w:t xml:space="preserve"> </w:t>
      </w:r>
      <w:r w:rsidR="00474DFC">
        <w:rPr>
          <w:rFonts w:ascii="Times New Roman" w:hAnsi="Times New Roman" w:cs="Times New Roman"/>
          <w:sz w:val="28"/>
        </w:rPr>
        <w:t>–</w:t>
      </w:r>
      <w:r w:rsidR="00381A19">
        <w:rPr>
          <w:rFonts w:ascii="Times New Roman" w:hAnsi="Times New Roman" w:cs="Times New Roman"/>
          <w:sz w:val="28"/>
        </w:rPr>
        <w:t xml:space="preserve"> </w:t>
      </w:r>
      <w:r w:rsidR="00B20449">
        <w:rPr>
          <w:rFonts w:ascii="Times New Roman" w:hAnsi="Times New Roman" w:cs="Times New Roman"/>
          <w:sz w:val="28"/>
        </w:rPr>
        <w:t xml:space="preserve">Комиссия) </w:t>
      </w:r>
      <w:r w:rsidR="005A1F49" w:rsidRPr="00CF47D4">
        <w:rPr>
          <w:rFonts w:ascii="Times New Roman" w:hAnsi="Times New Roman" w:cs="Times New Roman"/>
          <w:sz w:val="28"/>
        </w:rPr>
        <w:t xml:space="preserve">может </w:t>
      </w:r>
      <w:r w:rsidRPr="00CF47D4">
        <w:rPr>
          <w:rFonts w:ascii="Times New Roman" w:hAnsi="Times New Roman" w:cs="Times New Roman"/>
          <w:sz w:val="28"/>
        </w:rPr>
        <w:t>использовать сумму, характеризующую вклад коэффициента сложности лечения пациента в стоимость законченного (прерванного) случая лечения заболевания, рассчитываемую по следующей формуле:</w:t>
      </w:r>
    </w:p>
    <w:p w14:paraId="17478164" w14:textId="77777777" w:rsidR="006E6A06" w:rsidRPr="00CF47D4" w:rsidRDefault="006E6A06" w:rsidP="006E6A06">
      <w:pPr>
        <w:pStyle w:val="ConsPlusNormal"/>
        <w:jc w:val="both"/>
        <w:rPr>
          <w:rFonts w:ascii="Times New Roman" w:hAnsi="Times New Roman" w:cs="Times New Roman"/>
          <w:sz w:val="28"/>
        </w:rPr>
      </w:pPr>
    </w:p>
    <w:p w14:paraId="5677A7EF" w14:textId="77777777" w:rsidR="003F028B" w:rsidRDefault="00C15F8F" w:rsidP="006E6A06">
      <w:pPr>
        <w:pStyle w:val="ConsPlusNormal"/>
        <w:jc w:val="center"/>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О</m:t>
            </m:r>
          </m:e>
          <m:sub>
            <m:r>
              <w:rPr>
                <w:rFonts w:ascii="Cambria Math" w:hAnsi="Cambria Math" w:cs="Times New Roman"/>
                <w:sz w:val="28"/>
              </w:rPr>
              <m:t>СЛП</m:t>
            </m:r>
          </m:sub>
        </m:sSub>
        <m:r>
          <w:rPr>
            <w:rFonts w:ascii="Cambria Math" w:hAnsi="Cambria Math" w:cs="Times New Roman"/>
            <w:sz w:val="28"/>
          </w:rPr>
          <m:t>=</m:t>
        </m:r>
        <m:nary>
          <m:naryPr>
            <m:chr m:val="∑"/>
            <m:limLoc m:val="undOvr"/>
            <m:subHide m:val="1"/>
            <m:supHide m:val="1"/>
            <m:ctrlPr>
              <w:rPr>
                <w:rFonts w:ascii="Cambria Math" w:hAnsi="Cambria Math" w:cs="Times New Roman"/>
                <w:i/>
                <w:sz w:val="28"/>
              </w:rPr>
            </m:ctrlPr>
          </m:naryPr>
          <m:sub/>
          <m:sup/>
          <m:e>
            <m:d>
              <m:dPr>
                <m:ctrlPr>
                  <w:rPr>
                    <w:rFonts w:ascii="Cambria Math" w:hAnsi="Cambria Math" w:cs="Times New Roman"/>
                    <w:i/>
                    <w:sz w:val="32"/>
                    <w:szCs w:val="28"/>
                  </w:rPr>
                </m:ctrlPr>
              </m:dPr>
              <m:e>
                <m:sSub>
                  <m:sSubPr>
                    <m:ctrlPr>
                      <w:rPr>
                        <w:rFonts w:ascii="Cambria Math" w:hAnsi="Cambria Math" w:cs="Times New Roman"/>
                        <w:i/>
                        <w:sz w:val="32"/>
                        <w:szCs w:val="28"/>
                      </w:rPr>
                    </m:ctrlPr>
                  </m:sSubPr>
                  <m:e>
                    <m:r>
                      <w:rPr>
                        <w:rFonts w:ascii="Cambria Math" w:hAnsi="Cambria Math" w:cs="Times New Roman"/>
                        <w:sz w:val="32"/>
                        <w:szCs w:val="28"/>
                      </w:rPr>
                      <m:t>С</m:t>
                    </m:r>
                  </m:e>
                  <m:sub>
                    <m:r>
                      <w:rPr>
                        <w:rFonts w:ascii="Cambria Math" w:hAnsi="Cambria Math" w:cs="Times New Roman"/>
                        <w:sz w:val="32"/>
                        <w:szCs w:val="28"/>
                      </w:rPr>
                      <m:t>КСГ</m:t>
                    </m:r>
                  </m:sub>
                </m:sSub>
                <m:r>
                  <w:rPr>
                    <w:rFonts w:ascii="Cambria Math" w:hAnsi="Cambria Math" w:cs="Times New Roman"/>
                    <w:sz w:val="32"/>
                    <w:szCs w:val="28"/>
                  </w:rPr>
                  <m:t>-</m:t>
                </m:r>
                <m:f>
                  <m:fPr>
                    <m:ctrlPr>
                      <w:rPr>
                        <w:rFonts w:ascii="Cambria Math" w:hAnsi="Cambria Math" w:cs="Times New Roman"/>
                        <w:i/>
                        <w:sz w:val="32"/>
                        <w:szCs w:val="28"/>
                      </w:rPr>
                    </m:ctrlPr>
                  </m:fPr>
                  <m:num>
                    <m:sSub>
                      <m:sSubPr>
                        <m:ctrlPr>
                          <w:rPr>
                            <w:rFonts w:ascii="Cambria Math" w:hAnsi="Cambria Math" w:cs="Times New Roman"/>
                            <w:i/>
                            <w:sz w:val="32"/>
                            <w:szCs w:val="28"/>
                          </w:rPr>
                        </m:ctrlPr>
                      </m:sSubPr>
                      <m:e>
                        <m:r>
                          <w:rPr>
                            <w:rFonts w:ascii="Cambria Math" w:hAnsi="Cambria Math" w:cs="Times New Roman"/>
                            <w:sz w:val="32"/>
                            <w:szCs w:val="28"/>
                          </w:rPr>
                          <m:t>С</m:t>
                        </m:r>
                      </m:e>
                      <m:sub>
                        <m:r>
                          <w:rPr>
                            <w:rFonts w:ascii="Cambria Math" w:hAnsi="Cambria Math" w:cs="Times New Roman"/>
                            <w:sz w:val="32"/>
                            <w:szCs w:val="28"/>
                          </w:rPr>
                          <m:t>КСГ</m:t>
                        </m:r>
                      </m:sub>
                    </m:sSub>
                  </m:num>
                  <m:den>
                    <m:sSub>
                      <m:sSubPr>
                        <m:ctrlPr>
                          <w:rPr>
                            <w:rFonts w:ascii="Cambria Math" w:hAnsi="Cambria Math" w:cs="Times New Roman"/>
                            <w:i/>
                            <w:sz w:val="32"/>
                            <w:szCs w:val="28"/>
                          </w:rPr>
                        </m:ctrlPr>
                      </m:sSubPr>
                      <m:e>
                        <m:r>
                          <w:rPr>
                            <w:rFonts w:ascii="Cambria Math" w:hAnsi="Cambria Math" w:cs="Times New Roman"/>
                            <w:sz w:val="32"/>
                            <w:szCs w:val="28"/>
                          </w:rPr>
                          <m:t>КСЛП</m:t>
                        </m:r>
                      </m:e>
                      <m:sub>
                        <m:r>
                          <w:rPr>
                            <w:rFonts w:ascii="Cambria Math" w:hAnsi="Cambria Math" w:cs="Times New Roman"/>
                            <w:sz w:val="32"/>
                            <w:szCs w:val="28"/>
                            <w:lang w:val="en-US"/>
                          </w:rPr>
                          <m:t>i</m:t>
                        </m:r>
                      </m:sub>
                    </m:sSub>
                  </m:den>
                </m:f>
              </m:e>
            </m:d>
          </m:e>
        </m:nary>
      </m:oMath>
      <w:r w:rsidR="00392D26" w:rsidRPr="00CF47D4">
        <w:rPr>
          <w:rFonts w:ascii="Times New Roman" w:hAnsi="Times New Roman" w:cs="Times New Roman"/>
          <w:sz w:val="28"/>
        </w:rPr>
        <w:t xml:space="preserve">, </w:t>
      </w:r>
    </w:p>
    <w:p w14:paraId="6064AEB4" w14:textId="0BED1E5C" w:rsidR="006E6A06" w:rsidRPr="00CF47D4" w:rsidRDefault="00392D26" w:rsidP="006E6A06">
      <w:pPr>
        <w:pStyle w:val="ConsPlusNormal"/>
        <w:rPr>
          <w:rFonts w:ascii="Times New Roman" w:hAnsi="Times New Roman" w:cs="Times New Roman"/>
          <w:sz w:val="28"/>
        </w:rPr>
      </w:pPr>
      <w:r w:rsidRPr="00CF47D4">
        <w:rPr>
          <w:rFonts w:ascii="Times New Roman" w:hAnsi="Times New Roman" w:cs="Times New Roman"/>
          <w:sz w:val="28"/>
        </w:rPr>
        <w:t>где:</w:t>
      </w:r>
    </w:p>
    <w:p w14:paraId="27BB6D63" w14:textId="22B260CD" w:rsidR="00091BCE" w:rsidRPr="00EA3039" w:rsidRDefault="00C15F8F" w:rsidP="00EA3039">
      <w:pPr>
        <w:pStyle w:val="ConsPlusNormal"/>
        <w:spacing w:before="120"/>
        <w:ind w:left="1134" w:right="425" w:hanging="992"/>
        <w:jc w:val="both"/>
        <w:rPr>
          <w:rFonts w:ascii="Times New Roman" w:hAnsi="Times New Roman"/>
          <w:color w:val="000000" w:themeColor="text1"/>
          <w:sz w:val="28"/>
        </w:rPr>
      </w:pPr>
      <m:oMath>
        <m:sSub>
          <m:sSubPr>
            <m:ctrlPr>
              <w:rPr>
                <w:rFonts w:ascii="Cambria Math" w:hAnsi="Cambria Math"/>
                <w:i/>
                <w:color w:val="000000" w:themeColor="text1"/>
                <w:sz w:val="32"/>
              </w:rPr>
            </m:ctrlPr>
          </m:sSubPr>
          <m:e>
            <m:r>
              <w:rPr>
                <w:rFonts w:ascii="Cambria Math" w:hAnsi="Cambria Math"/>
                <w:color w:val="000000" w:themeColor="text1"/>
                <w:sz w:val="32"/>
              </w:rPr>
              <m:t>С</m:t>
            </m:r>
          </m:e>
          <m:sub>
            <m:r>
              <w:rPr>
                <w:rFonts w:ascii="Cambria Math" w:hAnsi="Cambria Math"/>
                <w:color w:val="000000" w:themeColor="text1"/>
                <w:sz w:val="32"/>
              </w:rPr>
              <m:t>КСГ</m:t>
            </m:r>
          </m:sub>
        </m:sSub>
      </m:oMath>
      <w:r w:rsidR="00091BCE" w:rsidRPr="00EA3039">
        <w:rPr>
          <w:rFonts w:ascii="Times New Roman" w:hAnsi="Times New Roman"/>
          <w:color w:val="000000" w:themeColor="text1"/>
          <w:sz w:val="32"/>
        </w:rPr>
        <w:t xml:space="preserve"> </w:t>
      </w:r>
      <w:r w:rsidR="00091BCE" w:rsidRPr="007E55EC">
        <w:rPr>
          <w:rFonts w:ascii="Times New Roman" w:hAnsi="Times New Roman" w:cs="Times New Roman"/>
          <w:color w:val="000000" w:themeColor="text1"/>
          <w:sz w:val="32"/>
          <w:szCs w:val="28"/>
        </w:rPr>
        <w:t xml:space="preserve"> </w:t>
      </w:r>
      <w:r w:rsidR="00091BCE" w:rsidRPr="007E55EC">
        <w:rPr>
          <w:rFonts w:ascii="Times New Roman" w:hAnsi="Times New Roman" w:cs="Times New Roman"/>
          <w:color w:val="000000" w:themeColor="text1"/>
          <w:sz w:val="32"/>
          <w:szCs w:val="28"/>
        </w:rPr>
        <w:tab/>
      </w:r>
      <w:r w:rsidR="00091BCE" w:rsidRPr="00EA3039">
        <w:rPr>
          <w:rFonts w:ascii="Times New Roman" w:hAnsi="Times New Roman"/>
          <w:color w:val="000000" w:themeColor="text1"/>
          <w:sz w:val="28"/>
        </w:rPr>
        <w:t xml:space="preserve">стоимость </w:t>
      </w:r>
      <w:r w:rsidR="00091BCE" w:rsidRPr="00EA3039">
        <w:rPr>
          <w:rFonts w:ascii="Times New Roman" w:hAnsi="Times New Roman"/>
          <w:color w:val="000000" w:themeColor="text1"/>
          <w:sz w:val="28"/>
          <w:lang w:val="en-US"/>
        </w:rPr>
        <w:t>i</w:t>
      </w:r>
      <w:r w:rsidR="00091BCE" w:rsidRPr="00EA3039">
        <w:rPr>
          <w:rFonts w:ascii="Times New Roman" w:hAnsi="Times New Roman"/>
          <w:color w:val="000000" w:themeColor="text1"/>
          <w:sz w:val="28"/>
        </w:rPr>
        <w:t>-го случая лечения, оплаченного по КСГ (с учетом применения КСЛП в 2021 году);</w:t>
      </w:r>
    </w:p>
    <w:p w14:paraId="5C6047FA" w14:textId="77777777" w:rsidR="00091BCE" w:rsidRPr="00EA3039" w:rsidRDefault="00091BCE" w:rsidP="00EA3039">
      <w:pPr>
        <w:pStyle w:val="ConsPlusNormal"/>
        <w:ind w:left="1134" w:right="425" w:hanging="992"/>
        <w:jc w:val="both"/>
        <w:rPr>
          <w:rFonts w:ascii="Times New Roman" w:hAnsi="Times New Roman"/>
          <w:color w:val="000000" w:themeColor="text1"/>
          <w:sz w:val="28"/>
        </w:rPr>
      </w:pPr>
    </w:p>
    <w:p w14:paraId="74B639ED" w14:textId="303866D9" w:rsidR="00091BCE" w:rsidRPr="00EA3039" w:rsidRDefault="00C15F8F" w:rsidP="00EA3039">
      <w:pPr>
        <w:pStyle w:val="ConsPlusNormal"/>
        <w:ind w:left="1134" w:right="425" w:hanging="992"/>
        <w:jc w:val="both"/>
        <w:rPr>
          <w:rFonts w:ascii="Times New Roman" w:hAnsi="Times New Roman"/>
          <w:color w:val="000000" w:themeColor="text1"/>
          <w:sz w:val="28"/>
        </w:rPr>
      </w:pPr>
      <m:oMath>
        <m:sSub>
          <m:sSubPr>
            <m:ctrlPr>
              <w:rPr>
                <w:rFonts w:ascii="Cambria Math" w:hAnsi="Cambria Math"/>
                <w:i/>
                <w:color w:val="000000" w:themeColor="text1"/>
                <w:sz w:val="28"/>
              </w:rPr>
            </m:ctrlPr>
          </m:sSubPr>
          <m:e>
            <m:r>
              <w:rPr>
                <w:rFonts w:ascii="Cambria Math" w:hAnsi="Cambria Math"/>
                <w:color w:val="000000" w:themeColor="text1"/>
                <w:sz w:val="28"/>
              </w:rPr>
              <m:t>КСЛП</m:t>
            </m:r>
          </m:e>
          <m:sub>
            <m:r>
              <w:rPr>
                <w:rFonts w:ascii="Cambria Math" w:hAnsi="Cambria Math"/>
                <w:color w:val="000000" w:themeColor="text1"/>
                <w:sz w:val="28"/>
                <w:lang w:val="en-US"/>
              </w:rPr>
              <m:t>i</m:t>
            </m:r>
          </m:sub>
        </m:sSub>
      </m:oMath>
      <w:r w:rsidR="00091BCE" w:rsidRPr="007E55EC">
        <w:rPr>
          <w:rFonts w:ascii="Times New Roman" w:hAnsi="Times New Roman" w:cs="Times New Roman"/>
          <w:color w:val="000000" w:themeColor="text1"/>
          <w:sz w:val="28"/>
        </w:rPr>
        <w:t xml:space="preserve"> </w:t>
      </w:r>
      <w:r w:rsidR="00091BCE" w:rsidRPr="007E55EC">
        <w:rPr>
          <w:rFonts w:ascii="Times New Roman" w:hAnsi="Times New Roman" w:cs="Times New Roman"/>
          <w:color w:val="000000" w:themeColor="text1"/>
          <w:sz w:val="28"/>
        </w:rPr>
        <w:tab/>
      </w:r>
      <w:r w:rsidR="00091BCE" w:rsidRPr="00EA3039">
        <w:rPr>
          <w:rFonts w:ascii="Times New Roman" w:hAnsi="Times New Roman"/>
          <w:color w:val="000000" w:themeColor="text1"/>
          <w:sz w:val="28"/>
        </w:rPr>
        <w:t xml:space="preserve">размер КСЛП, применяемый при оплате </w:t>
      </w:r>
      <w:r w:rsidR="00091BCE" w:rsidRPr="00EA3039">
        <w:rPr>
          <w:rFonts w:ascii="Times New Roman" w:hAnsi="Times New Roman"/>
          <w:color w:val="000000" w:themeColor="text1"/>
          <w:sz w:val="28"/>
          <w:lang w:val="en-US"/>
        </w:rPr>
        <w:t>i</w:t>
      </w:r>
      <w:r w:rsidR="00091BCE" w:rsidRPr="00EA3039">
        <w:rPr>
          <w:rFonts w:ascii="Times New Roman" w:hAnsi="Times New Roman"/>
          <w:color w:val="000000" w:themeColor="text1"/>
          <w:sz w:val="28"/>
        </w:rPr>
        <w:t>-го случая оказания медицинской помощи в 2021 году.</w:t>
      </w:r>
    </w:p>
    <w:p w14:paraId="0DD93FD2" w14:textId="77777777" w:rsidR="00091BCE" w:rsidRPr="00EA3039" w:rsidRDefault="00091BCE" w:rsidP="00091BCE">
      <w:pPr>
        <w:pStyle w:val="ConsPlusNormal"/>
        <w:jc w:val="both"/>
        <w:rPr>
          <w:rFonts w:ascii="Times New Roman" w:hAnsi="Times New Roman"/>
          <w:color w:val="000000" w:themeColor="text1"/>
          <w:sz w:val="28"/>
        </w:rPr>
      </w:pPr>
    </w:p>
    <w:p w14:paraId="2C1E264F" w14:textId="5026146A" w:rsidR="00F479CC" w:rsidRPr="00CF47D4" w:rsidRDefault="00F479CC" w:rsidP="006E6A06">
      <w:pPr>
        <w:pStyle w:val="ConsPlusNormal"/>
        <w:ind w:firstLine="539"/>
        <w:jc w:val="both"/>
        <w:rPr>
          <w:rFonts w:ascii="Times New Roman" w:hAnsi="Times New Roman" w:cs="Times New Roman"/>
          <w:strike/>
          <w:sz w:val="28"/>
        </w:rPr>
      </w:pPr>
      <w:r w:rsidRPr="00D028D3">
        <w:rPr>
          <w:rFonts w:ascii="Times New Roman" w:hAnsi="Times New Roman" w:cs="Times New Roman"/>
          <w:sz w:val="28"/>
        </w:rPr>
        <w:t xml:space="preserve">Размер базовой ставки устанавливается на год. Корректировка базовой ставки возможна в случае значительных отклонений фактических значений </w:t>
      </w:r>
      <w:r w:rsidR="00C76AD5" w:rsidRPr="00D028D3">
        <w:rPr>
          <w:rFonts w:ascii="Times New Roman" w:hAnsi="Times New Roman" w:cs="Times New Roman"/>
          <w:sz w:val="28"/>
        </w:rPr>
        <w:br/>
      </w:r>
      <w:r w:rsidRPr="00D028D3">
        <w:rPr>
          <w:rFonts w:ascii="Times New Roman" w:hAnsi="Times New Roman" w:cs="Times New Roman"/>
          <w:sz w:val="28"/>
        </w:rPr>
        <w:t xml:space="preserve">от расчетных не чаще одного раза в квартал. Расчет базовой ставки осуществляется </w:t>
      </w:r>
      <w:r w:rsidR="00C76AD5" w:rsidRPr="00EA3039">
        <w:rPr>
          <w:rFonts w:ascii="Times New Roman" w:hAnsi="Times New Roman" w:cs="Times New Roman"/>
          <w:sz w:val="28"/>
        </w:rPr>
        <w:t xml:space="preserve">раздельно </w:t>
      </w:r>
      <w:r w:rsidRPr="00D028D3">
        <w:rPr>
          <w:rFonts w:ascii="Times New Roman" w:hAnsi="Times New Roman" w:cs="Times New Roman"/>
          <w:sz w:val="28"/>
        </w:rPr>
        <w:t xml:space="preserve">для медицинской помощи, оказываемой </w:t>
      </w:r>
      <w:r w:rsidR="00C76AD5" w:rsidRPr="00D028D3">
        <w:rPr>
          <w:rFonts w:ascii="Times New Roman" w:hAnsi="Times New Roman" w:cs="Times New Roman"/>
          <w:sz w:val="28"/>
        </w:rPr>
        <w:br/>
      </w:r>
      <w:r w:rsidRPr="00D028D3">
        <w:rPr>
          <w:rFonts w:ascii="Times New Roman" w:hAnsi="Times New Roman" w:cs="Times New Roman"/>
          <w:sz w:val="28"/>
        </w:rPr>
        <w:t xml:space="preserve">в стационарных условиях и </w:t>
      </w:r>
      <w:r w:rsidR="00872CD4" w:rsidRPr="00D028D3">
        <w:rPr>
          <w:rFonts w:ascii="Times New Roman" w:hAnsi="Times New Roman" w:cs="Times New Roman"/>
          <w:sz w:val="28"/>
        </w:rPr>
        <w:t xml:space="preserve">в условиях дневного </w:t>
      </w:r>
      <w:r w:rsidR="00872CD4" w:rsidRPr="00CF47D4">
        <w:rPr>
          <w:rFonts w:ascii="Times New Roman" w:hAnsi="Times New Roman" w:cs="Times New Roman"/>
          <w:sz w:val="28"/>
        </w:rPr>
        <w:t>стационара.</w:t>
      </w:r>
    </w:p>
    <w:p w14:paraId="1BB065BD" w14:textId="32D28C62" w:rsidR="005D1ED8" w:rsidRPr="00CF47D4" w:rsidRDefault="005D1ED8" w:rsidP="006E6A06">
      <w:pPr>
        <w:tabs>
          <w:tab w:val="left" w:pos="1418"/>
        </w:tabs>
        <w:spacing w:after="0" w:line="240" w:lineRule="auto"/>
        <w:ind w:firstLine="539"/>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 xml:space="preserve">При этом недопустимо установление базовой ставки </w:t>
      </w:r>
      <w:r w:rsidR="00CF3F79">
        <w:rPr>
          <w:rFonts w:ascii="Times New Roman" w:eastAsia="Times New Roman" w:hAnsi="Times New Roman" w:cs="Times New Roman"/>
          <w:sz w:val="28"/>
          <w:szCs w:val="20"/>
          <w:lang w:eastAsia="ru-RU"/>
        </w:rPr>
        <w:t xml:space="preserve">без учета коэффициента дифференциации таким образом, чтобы размер базовой ставки с учетом единого коэффициента дифференциации субъекта Российской Федерации </w:t>
      </w:r>
      <w:r w:rsidRPr="00CF47D4">
        <w:rPr>
          <w:rFonts w:ascii="Times New Roman" w:eastAsia="Times New Roman" w:hAnsi="Times New Roman" w:cs="Times New Roman"/>
          <w:sz w:val="28"/>
          <w:szCs w:val="20"/>
          <w:lang w:eastAsia="ru-RU"/>
        </w:rPr>
        <w:t xml:space="preserve">в стационарных условиях </w:t>
      </w:r>
      <w:r w:rsidR="00531AC3">
        <w:rPr>
          <w:rFonts w:ascii="Times New Roman" w:eastAsia="Times New Roman" w:hAnsi="Times New Roman" w:cs="Times New Roman"/>
          <w:sz w:val="28"/>
          <w:szCs w:val="20"/>
          <w:lang w:eastAsia="ru-RU"/>
        </w:rPr>
        <w:t>составлял</w:t>
      </w:r>
      <w:r w:rsidR="00CF3F79">
        <w:rPr>
          <w:rFonts w:ascii="Times New Roman" w:eastAsia="Times New Roman" w:hAnsi="Times New Roman" w:cs="Times New Roman"/>
          <w:sz w:val="28"/>
          <w:szCs w:val="20"/>
          <w:lang w:eastAsia="ru-RU"/>
        </w:rPr>
        <w:t xml:space="preserve"> </w:t>
      </w:r>
      <w:r w:rsidRPr="00CF47D4">
        <w:rPr>
          <w:rFonts w:ascii="Times New Roman" w:eastAsia="Times New Roman" w:hAnsi="Times New Roman" w:cs="Times New Roman"/>
          <w:sz w:val="28"/>
          <w:szCs w:val="20"/>
          <w:lang w:eastAsia="ru-RU"/>
        </w:rPr>
        <w:t>ниже 65</w:t>
      </w:r>
      <w:r w:rsidR="00C76AD5">
        <w:rPr>
          <w:rFonts w:ascii="Times New Roman" w:eastAsia="Times New Roman" w:hAnsi="Times New Roman" w:cs="Times New Roman"/>
          <w:sz w:val="28"/>
          <w:szCs w:val="20"/>
          <w:lang w:eastAsia="ru-RU"/>
        </w:rPr>
        <w:t> </w:t>
      </w:r>
      <w:r w:rsidRPr="00CF47D4">
        <w:rPr>
          <w:rFonts w:ascii="Times New Roman" w:eastAsia="Times New Roman" w:hAnsi="Times New Roman" w:cs="Times New Roman"/>
          <w:sz w:val="28"/>
          <w:szCs w:val="20"/>
          <w:lang w:eastAsia="ru-RU"/>
        </w:rPr>
        <w:t>% от норматива финансовых затрат на 1 случай госпитализации, а в условиях дневного стационара</w:t>
      </w:r>
      <w:r w:rsidR="00C76AD5">
        <w:rPr>
          <w:rFonts w:ascii="Times New Roman" w:eastAsia="Times New Roman" w:hAnsi="Times New Roman" w:cs="Times New Roman"/>
          <w:sz w:val="28"/>
          <w:szCs w:val="20"/>
          <w:lang w:eastAsia="ru-RU"/>
        </w:rPr>
        <w:t xml:space="preserve"> </w:t>
      </w:r>
      <w:r w:rsidR="00C76AD5" w:rsidRPr="00C76AD5">
        <w:rPr>
          <w:rFonts w:ascii="Times New Roman" w:eastAsia="Times New Roman" w:hAnsi="Times New Roman" w:cs="Times New Roman"/>
          <w:color w:val="C00000"/>
          <w:sz w:val="28"/>
          <w:szCs w:val="20"/>
          <w:lang w:eastAsia="ru-RU"/>
        </w:rPr>
        <w:t>–</w:t>
      </w:r>
      <w:r w:rsidRPr="00C76AD5">
        <w:rPr>
          <w:rFonts w:ascii="Times New Roman" w:eastAsia="Times New Roman" w:hAnsi="Times New Roman" w:cs="Times New Roman"/>
          <w:color w:val="C00000"/>
          <w:sz w:val="28"/>
          <w:szCs w:val="20"/>
          <w:lang w:eastAsia="ru-RU"/>
        </w:rPr>
        <w:t xml:space="preserve"> </w:t>
      </w:r>
      <w:r w:rsidRPr="00CF47D4">
        <w:rPr>
          <w:rFonts w:ascii="Times New Roman" w:eastAsia="Times New Roman" w:hAnsi="Times New Roman" w:cs="Times New Roman"/>
          <w:sz w:val="28"/>
          <w:szCs w:val="20"/>
          <w:lang w:eastAsia="ru-RU"/>
        </w:rPr>
        <w:t xml:space="preserve">ниже </w:t>
      </w:r>
      <w:r w:rsidR="00F06539" w:rsidRPr="00CF47D4">
        <w:rPr>
          <w:rFonts w:ascii="Times New Roman" w:eastAsia="Times New Roman" w:hAnsi="Times New Roman" w:cs="Times New Roman"/>
          <w:sz w:val="28"/>
          <w:szCs w:val="20"/>
          <w:lang w:eastAsia="ru-RU"/>
        </w:rPr>
        <w:t>60</w:t>
      </w:r>
      <w:r w:rsidR="00C76AD5">
        <w:rPr>
          <w:rFonts w:ascii="Times New Roman" w:eastAsia="Times New Roman" w:hAnsi="Times New Roman" w:cs="Times New Roman"/>
          <w:sz w:val="28"/>
          <w:szCs w:val="20"/>
          <w:lang w:eastAsia="ru-RU"/>
        </w:rPr>
        <w:t> </w:t>
      </w:r>
      <w:r w:rsidRPr="00CF47D4">
        <w:rPr>
          <w:rFonts w:ascii="Times New Roman" w:eastAsia="Times New Roman" w:hAnsi="Times New Roman" w:cs="Times New Roman"/>
          <w:sz w:val="28"/>
          <w:szCs w:val="20"/>
          <w:lang w:eastAsia="ru-RU"/>
        </w:rPr>
        <w:t xml:space="preserve">% от норматива финансовых затрат </w:t>
      </w:r>
      <w:r w:rsidR="00EE1AD1" w:rsidRPr="00CF47D4">
        <w:rPr>
          <w:rFonts w:ascii="Times New Roman" w:eastAsia="Times New Roman" w:hAnsi="Times New Roman" w:cs="Times New Roman"/>
          <w:sz w:val="28"/>
          <w:szCs w:val="20"/>
          <w:lang w:eastAsia="ru-RU"/>
        </w:rPr>
        <w:t xml:space="preserve">на </w:t>
      </w:r>
      <w:r w:rsidRPr="00CF47D4">
        <w:rPr>
          <w:rFonts w:ascii="Times New Roman" w:eastAsia="Times New Roman" w:hAnsi="Times New Roman" w:cs="Times New Roman"/>
          <w:sz w:val="28"/>
          <w:szCs w:val="20"/>
          <w:lang w:eastAsia="ru-RU"/>
        </w:rPr>
        <w:t xml:space="preserve">1 случай лечения, установленных территориальной программой обязательного медицинского страхования </w:t>
      </w:r>
      <w:r w:rsidR="00BD5AFD" w:rsidRPr="00CF47D4">
        <w:rPr>
          <w:rFonts w:ascii="Times New Roman" w:eastAsia="Times New Roman" w:hAnsi="Times New Roman" w:cs="Times New Roman"/>
          <w:sz w:val="28"/>
          <w:szCs w:val="20"/>
          <w:lang w:eastAsia="ru-RU"/>
        </w:rPr>
        <w:t>субъекта Российской Федерации</w:t>
      </w:r>
      <w:r w:rsidR="00B90E3A" w:rsidRPr="00CF47D4">
        <w:rPr>
          <w:rFonts w:ascii="Times New Roman" w:eastAsia="Times New Roman" w:hAnsi="Times New Roman" w:cs="Times New Roman"/>
          <w:sz w:val="28"/>
          <w:szCs w:val="20"/>
          <w:lang w:eastAsia="ru-RU"/>
        </w:rPr>
        <w:t xml:space="preserve"> в части базовой программы</w:t>
      </w:r>
      <w:r w:rsidR="00BD5AFD" w:rsidRPr="00CF47D4">
        <w:rPr>
          <w:rFonts w:ascii="Times New Roman" w:eastAsia="Times New Roman" w:hAnsi="Times New Roman" w:cs="Times New Roman"/>
          <w:sz w:val="28"/>
          <w:szCs w:val="20"/>
          <w:lang w:eastAsia="ru-RU"/>
        </w:rPr>
        <w:t>.</w:t>
      </w:r>
    </w:p>
    <w:p w14:paraId="593BD09C" w14:textId="77777777" w:rsidR="00F479CC" w:rsidRPr="00D028D3"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lastRenderedPageBreak/>
        <w:t xml:space="preserve">В случае отсутствия возможности расчета </w:t>
      </w:r>
      <w:r w:rsidR="000D2430" w:rsidRPr="00CF47D4">
        <w:rPr>
          <w:rFonts w:ascii="Times New Roman" w:hAnsi="Times New Roman" w:cs="Times New Roman"/>
          <w:sz w:val="28"/>
        </w:rPr>
        <w:t>СПК</w:t>
      </w:r>
      <w:r w:rsidRPr="00CF47D4">
        <w:rPr>
          <w:rFonts w:ascii="Times New Roman" w:hAnsi="Times New Roman" w:cs="Times New Roman"/>
          <w:sz w:val="28"/>
        </w:rPr>
        <w:t xml:space="preserve"> из-за недостаточного количества статистической информации </w:t>
      </w:r>
      <w:r w:rsidR="000D2430" w:rsidRPr="00CF47D4">
        <w:rPr>
          <w:rFonts w:ascii="Times New Roman" w:hAnsi="Times New Roman" w:cs="Times New Roman"/>
          <w:sz w:val="28"/>
        </w:rPr>
        <w:t>его значение</w:t>
      </w:r>
      <w:r w:rsidRPr="00CF47D4">
        <w:rPr>
          <w:rFonts w:ascii="Times New Roman" w:hAnsi="Times New Roman" w:cs="Times New Roman"/>
          <w:sz w:val="28"/>
        </w:rPr>
        <w:t xml:space="preserve"> рекомендуется установить на уровне 1,1 - 1,2 с целью учета прогнозируемого роста средней сложности пролеченных пациентов как признака улучшения обоснованности госпитализаций (данная рекомендация сформирована по итогам пилотной апробации модели </w:t>
      </w:r>
      <w:r w:rsidRPr="00D028D3">
        <w:rPr>
          <w:rFonts w:ascii="Times New Roman" w:hAnsi="Times New Roman" w:cs="Times New Roman"/>
          <w:sz w:val="28"/>
        </w:rPr>
        <w:t>КСГ).</w:t>
      </w:r>
    </w:p>
    <w:p w14:paraId="66BEDF6A" w14:textId="5579E4BC" w:rsidR="00F479CC" w:rsidRPr="00D028D3" w:rsidRDefault="00F479CC" w:rsidP="006E6A06">
      <w:pPr>
        <w:pStyle w:val="ConsPlusNormal"/>
        <w:ind w:firstLine="567"/>
        <w:jc w:val="both"/>
        <w:rPr>
          <w:rFonts w:ascii="Times New Roman" w:hAnsi="Times New Roman" w:cs="Times New Roman"/>
          <w:sz w:val="28"/>
        </w:rPr>
      </w:pPr>
      <w:r w:rsidRPr="00D028D3">
        <w:rPr>
          <w:rFonts w:ascii="Times New Roman" w:hAnsi="Times New Roman" w:cs="Times New Roman"/>
          <w:sz w:val="28"/>
        </w:rPr>
        <w:t xml:space="preserve">Плановое количество случаев лечения по каждой медицинской организации (каждой КСГ) определяется согласно статистическим данным </w:t>
      </w:r>
      <w:r w:rsidR="00C76AD5" w:rsidRPr="00D028D3">
        <w:rPr>
          <w:rFonts w:ascii="Times New Roman" w:hAnsi="Times New Roman" w:cs="Times New Roman"/>
          <w:sz w:val="28"/>
        </w:rPr>
        <w:br/>
      </w:r>
      <w:r w:rsidRPr="00D028D3">
        <w:rPr>
          <w:rFonts w:ascii="Times New Roman" w:hAnsi="Times New Roman" w:cs="Times New Roman"/>
          <w:sz w:val="28"/>
        </w:rPr>
        <w:t xml:space="preserve">в рамках персонифицированного учета в сфере обязательного медицинского страхования, осуществляемого в соответствии с главой 10 Федерального закона от </w:t>
      </w:r>
      <w:r w:rsidR="00C76AD5" w:rsidRPr="00EA3039">
        <w:rPr>
          <w:rFonts w:ascii="Times New Roman" w:hAnsi="Times New Roman" w:cs="Times New Roman"/>
          <w:sz w:val="28"/>
        </w:rPr>
        <w:t>29 ноября 2010 г.</w:t>
      </w:r>
      <w:r w:rsidRPr="00EA3039">
        <w:rPr>
          <w:rFonts w:ascii="Times New Roman" w:hAnsi="Times New Roman" w:cs="Times New Roman"/>
          <w:sz w:val="28"/>
        </w:rPr>
        <w:t xml:space="preserve"> </w:t>
      </w:r>
      <w:r w:rsidR="006A6A65" w:rsidRPr="00D028D3">
        <w:rPr>
          <w:rFonts w:ascii="Times New Roman" w:hAnsi="Times New Roman" w:cs="Times New Roman"/>
          <w:sz w:val="28"/>
        </w:rPr>
        <w:t>№ 326-ФЗ «</w:t>
      </w:r>
      <w:r w:rsidRPr="00D028D3">
        <w:rPr>
          <w:rFonts w:ascii="Times New Roman" w:hAnsi="Times New Roman" w:cs="Times New Roman"/>
          <w:sz w:val="28"/>
        </w:rPr>
        <w:t>Об обязательном медицинском стр</w:t>
      </w:r>
      <w:r w:rsidR="006A6A65" w:rsidRPr="00D028D3">
        <w:rPr>
          <w:rFonts w:ascii="Times New Roman" w:hAnsi="Times New Roman" w:cs="Times New Roman"/>
          <w:sz w:val="28"/>
        </w:rPr>
        <w:t>аховании в Российской Федерации»</w:t>
      </w:r>
      <w:r w:rsidR="00747C2F" w:rsidRPr="00D028D3">
        <w:rPr>
          <w:rFonts w:ascii="Times New Roman" w:hAnsi="Times New Roman" w:cs="Times New Roman"/>
          <w:sz w:val="28"/>
        </w:rPr>
        <w:t xml:space="preserve"> (далее – Федеральный закон </w:t>
      </w:r>
      <w:r w:rsidR="00E20257" w:rsidRPr="00D028D3">
        <w:rPr>
          <w:rFonts w:ascii="Times New Roman" w:hAnsi="Times New Roman" w:cs="Times New Roman"/>
          <w:sz w:val="28"/>
        </w:rPr>
        <w:br/>
      </w:r>
      <w:r w:rsidR="00747C2F" w:rsidRPr="00D028D3">
        <w:rPr>
          <w:rFonts w:ascii="Times New Roman" w:hAnsi="Times New Roman" w:cs="Times New Roman"/>
          <w:sz w:val="28"/>
        </w:rPr>
        <w:t>№</w:t>
      </w:r>
      <w:r w:rsidR="00C76AD5" w:rsidRPr="00D028D3">
        <w:rPr>
          <w:rFonts w:ascii="Times New Roman" w:hAnsi="Times New Roman" w:cs="Times New Roman"/>
          <w:sz w:val="28"/>
        </w:rPr>
        <w:t> </w:t>
      </w:r>
      <w:r w:rsidR="00747C2F" w:rsidRPr="00D028D3">
        <w:rPr>
          <w:rFonts w:ascii="Times New Roman" w:hAnsi="Times New Roman" w:cs="Times New Roman"/>
          <w:sz w:val="28"/>
        </w:rPr>
        <w:t>326-ФЗ)</w:t>
      </w:r>
      <w:r w:rsidRPr="00D028D3">
        <w:rPr>
          <w:rFonts w:ascii="Times New Roman" w:hAnsi="Times New Roman" w:cs="Times New Roman"/>
          <w:sz w:val="28"/>
        </w:rPr>
        <w:t xml:space="preserve"> с учетом запланированных изменений структуры госпитализаций.</w:t>
      </w:r>
    </w:p>
    <w:p w14:paraId="09AC7705" w14:textId="77777777" w:rsidR="00BA3473" w:rsidRDefault="00BA3473" w:rsidP="006E6A06">
      <w:pPr>
        <w:pStyle w:val="ConsPlusNormal"/>
        <w:ind w:firstLine="567"/>
        <w:jc w:val="both"/>
        <w:rPr>
          <w:rFonts w:ascii="Times New Roman" w:hAnsi="Times New Roman" w:cs="Times New Roman"/>
          <w:sz w:val="28"/>
        </w:rPr>
      </w:pPr>
    </w:p>
    <w:p w14:paraId="438DD12E" w14:textId="4E1EABAA" w:rsidR="00A06AD3" w:rsidRPr="00D028D3" w:rsidRDefault="00A06AD3" w:rsidP="006E6A06">
      <w:pPr>
        <w:pStyle w:val="ConsPlusNormal"/>
        <w:ind w:firstLine="567"/>
        <w:jc w:val="both"/>
        <w:rPr>
          <w:rFonts w:ascii="Times New Roman" w:hAnsi="Times New Roman" w:cs="Times New Roman"/>
          <w:sz w:val="28"/>
        </w:rPr>
      </w:pPr>
      <w:r w:rsidRPr="00D028D3">
        <w:rPr>
          <w:rFonts w:ascii="Times New Roman" w:hAnsi="Times New Roman" w:cs="Times New Roman"/>
          <w:sz w:val="28"/>
        </w:rPr>
        <w:t>В тарифном соглашении размер базовой ставки устанавливается</w:t>
      </w:r>
      <w:r w:rsidR="004E1438" w:rsidRPr="00D028D3">
        <w:rPr>
          <w:rFonts w:ascii="Times New Roman" w:hAnsi="Times New Roman" w:cs="Times New Roman"/>
          <w:sz w:val="28"/>
        </w:rPr>
        <w:t xml:space="preserve"> </w:t>
      </w:r>
      <w:r w:rsidR="00CA5230" w:rsidRPr="00D028D3">
        <w:rPr>
          <w:rFonts w:ascii="Times New Roman" w:hAnsi="Times New Roman" w:cs="Times New Roman"/>
          <w:sz w:val="28"/>
        </w:rPr>
        <w:t xml:space="preserve">как </w:t>
      </w:r>
      <w:r w:rsidR="00C76AD5" w:rsidRPr="00D028D3">
        <w:rPr>
          <w:rFonts w:ascii="Times New Roman" w:hAnsi="Times New Roman" w:cs="Times New Roman"/>
          <w:sz w:val="28"/>
        </w:rPr>
        <w:br/>
      </w:r>
      <w:r w:rsidR="00CA5230" w:rsidRPr="00D028D3">
        <w:rPr>
          <w:rFonts w:ascii="Times New Roman" w:hAnsi="Times New Roman" w:cs="Times New Roman"/>
          <w:sz w:val="28"/>
        </w:rPr>
        <w:t xml:space="preserve">с учетом, так и </w:t>
      </w:r>
      <w:r w:rsidR="004E1438" w:rsidRPr="00D028D3">
        <w:rPr>
          <w:rFonts w:ascii="Times New Roman" w:hAnsi="Times New Roman" w:cs="Times New Roman"/>
          <w:sz w:val="28"/>
        </w:rPr>
        <w:t xml:space="preserve">без учета коэффициента дифференциации, рассчитанного </w:t>
      </w:r>
      <w:r w:rsidR="00C76AD5" w:rsidRPr="00D028D3">
        <w:rPr>
          <w:rFonts w:ascii="Times New Roman" w:hAnsi="Times New Roman" w:cs="Times New Roman"/>
          <w:sz w:val="28"/>
        </w:rPr>
        <w:br/>
      </w:r>
      <w:r w:rsidR="004E1438" w:rsidRPr="00D028D3">
        <w:rPr>
          <w:rFonts w:ascii="Times New Roman" w:hAnsi="Times New Roman" w:cs="Times New Roman"/>
          <w:sz w:val="28"/>
        </w:rPr>
        <w:t>в соответствии с Постановлением № 462.</w:t>
      </w:r>
    </w:p>
    <w:p w14:paraId="329EAC3A" w14:textId="77777777" w:rsidR="00340EDF" w:rsidRPr="00CF47D4" w:rsidRDefault="001530B7" w:rsidP="006E6A06">
      <w:pPr>
        <w:pStyle w:val="ConsPlusNormal"/>
        <w:ind w:firstLine="567"/>
        <w:jc w:val="both"/>
        <w:rPr>
          <w:rFonts w:ascii="Times New Roman" w:hAnsi="Times New Roman" w:cs="Times New Roman"/>
          <w:sz w:val="28"/>
        </w:rPr>
      </w:pPr>
      <w:r w:rsidRPr="00D028D3">
        <w:rPr>
          <w:rFonts w:ascii="Times New Roman" w:hAnsi="Times New Roman" w:cs="Times New Roman"/>
          <w:sz w:val="28"/>
        </w:rPr>
        <w:t>В случае</w:t>
      </w:r>
      <w:r w:rsidR="00C76AD5" w:rsidRPr="00D028D3">
        <w:rPr>
          <w:rFonts w:ascii="Times New Roman" w:hAnsi="Times New Roman" w:cs="Times New Roman"/>
          <w:sz w:val="28"/>
        </w:rPr>
        <w:t>,</w:t>
      </w:r>
      <w:r w:rsidR="00340EDF" w:rsidRPr="00D028D3">
        <w:rPr>
          <w:rFonts w:ascii="Times New Roman" w:hAnsi="Times New Roman" w:cs="Times New Roman"/>
          <w:sz w:val="28"/>
        </w:rPr>
        <w:t xml:space="preserve"> если коэффициент дифференциации не является единым </w:t>
      </w:r>
      <w:r w:rsidR="00C76AD5" w:rsidRPr="00D028D3">
        <w:rPr>
          <w:rFonts w:ascii="Times New Roman" w:hAnsi="Times New Roman" w:cs="Times New Roman"/>
          <w:sz w:val="28"/>
        </w:rPr>
        <w:br/>
      </w:r>
      <w:r w:rsidR="00340EDF" w:rsidRPr="00D028D3">
        <w:rPr>
          <w:rFonts w:ascii="Times New Roman" w:hAnsi="Times New Roman" w:cs="Times New Roman"/>
          <w:sz w:val="28"/>
        </w:rPr>
        <w:t>на территории субъекта</w:t>
      </w:r>
      <w:r w:rsidR="00C76AD5" w:rsidRPr="00D028D3">
        <w:rPr>
          <w:rFonts w:ascii="Times New Roman" w:hAnsi="Times New Roman" w:cs="Times New Roman"/>
          <w:sz w:val="28"/>
        </w:rPr>
        <w:t xml:space="preserve"> </w:t>
      </w:r>
      <w:r w:rsidR="00C76AD5" w:rsidRPr="00EA3039">
        <w:rPr>
          <w:rFonts w:ascii="Times New Roman" w:hAnsi="Times New Roman" w:cs="Times New Roman"/>
          <w:sz w:val="28"/>
        </w:rPr>
        <w:t>Российской Федерации</w:t>
      </w:r>
      <w:r w:rsidR="00340EDF" w:rsidRPr="00D028D3">
        <w:rPr>
          <w:rFonts w:ascii="Times New Roman" w:hAnsi="Times New Roman" w:cs="Times New Roman"/>
          <w:sz w:val="28"/>
        </w:rPr>
        <w:t>, в тарифном соглашении устанавлива</w:t>
      </w:r>
      <w:r w:rsidR="00EC2CD4" w:rsidRPr="00D028D3">
        <w:rPr>
          <w:rFonts w:ascii="Times New Roman" w:hAnsi="Times New Roman" w:cs="Times New Roman"/>
          <w:sz w:val="28"/>
        </w:rPr>
        <w:t>е</w:t>
      </w:r>
      <w:r w:rsidR="00340EDF" w:rsidRPr="00D028D3">
        <w:rPr>
          <w:rFonts w:ascii="Times New Roman" w:hAnsi="Times New Roman" w:cs="Times New Roman"/>
          <w:sz w:val="28"/>
        </w:rPr>
        <w:t xml:space="preserve">тся </w:t>
      </w:r>
      <w:r w:rsidR="00EC2CD4" w:rsidRPr="00D028D3">
        <w:rPr>
          <w:rFonts w:ascii="Times New Roman" w:hAnsi="Times New Roman" w:cs="Times New Roman"/>
          <w:sz w:val="28"/>
        </w:rPr>
        <w:t>базовая ставка без учета коэффициента дифференциации</w:t>
      </w:r>
      <w:r w:rsidR="00C07E18" w:rsidRPr="00D028D3">
        <w:rPr>
          <w:rFonts w:ascii="Times New Roman" w:hAnsi="Times New Roman" w:cs="Times New Roman"/>
          <w:sz w:val="28"/>
        </w:rPr>
        <w:t xml:space="preserve">, </w:t>
      </w:r>
      <w:r w:rsidR="00C76AD5" w:rsidRPr="00D028D3">
        <w:rPr>
          <w:rFonts w:ascii="Times New Roman" w:hAnsi="Times New Roman" w:cs="Times New Roman"/>
          <w:sz w:val="28"/>
        </w:rPr>
        <w:br/>
      </w:r>
      <w:r w:rsidR="00C07E18" w:rsidRPr="00D028D3">
        <w:rPr>
          <w:rFonts w:ascii="Times New Roman" w:hAnsi="Times New Roman" w:cs="Times New Roman"/>
          <w:sz w:val="28"/>
        </w:rPr>
        <w:t>а также</w:t>
      </w:r>
      <w:r w:rsidR="00EC2CD4" w:rsidRPr="00D028D3">
        <w:rPr>
          <w:rFonts w:ascii="Times New Roman" w:hAnsi="Times New Roman" w:cs="Times New Roman"/>
          <w:sz w:val="28"/>
        </w:rPr>
        <w:t xml:space="preserve"> </w:t>
      </w:r>
      <w:r w:rsidR="00340EDF" w:rsidRPr="00D028D3">
        <w:rPr>
          <w:rFonts w:ascii="Times New Roman" w:hAnsi="Times New Roman" w:cs="Times New Roman"/>
          <w:sz w:val="28"/>
        </w:rPr>
        <w:t>коэффициенты дифференциации, используемые при оплате</w:t>
      </w:r>
      <w:r w:rsidR="00C07E18" w:rsidRPr="00D028D3">
        <w:rPr>
          <w:rFonts w:ascii="Times New Roman" w:hAnsi="Times New Roman" w:cs="Times New Roman"/>
          <w:sz w:val="28"/>
        </w:rPr>
        <w:t xml:space="preserve"> медицинской помощи</w:t>
      </w:r>
      <w:r w:rsidR="00340EDF" w:rsidRPr="00D028D3">
        <w:rPr>
          <w:rFonts w:ascii="Times New Roman" w:hAnsi="Times New Roman" w:cs="Times New Roman"/>
          <w:sz w:val="28"/>
        </w:rPr>
        <w:t xml:space="preserve">, для всех без исключения медицинских организаций, участвующих в реализации территориальной </w:t>
      </w:r>
      <w:r w:rsidR="00340EDF" w:rsidRPr="00CF47D4">
        <w:rPr>
          <w:rFonts w:ascii="Times New Roman" w:hAnsi="Times New Roman" w:cs="Times New Roman"/>
          <w:sz w:val="28"/>
        </w:rPr>
        <w:t>программы обязательного медицинского страхования.</w:t>
      </w:r>
    </w:p>
    <w:p w14:paraId="0C41F0BC" w14:textId="44A07100" w:rsidR="00A944C1" w:rsidRDefault="00A944C1" w:rsidP="006E6A06">
      <w:pPr>
        <w:pStyle w:val="ConsPlusNormal"/>
        <w:ind w:firstLine="567"/>
        <w:jc w:val="both"/>
        <w:rPr>
          <w:rFonts w:ascii="Times New Roman" w:hAnsi="Times New Roman" w:cs="Times New Roman"/>
          <w:sz w:val="28"/>
        </w:rPr>
      </w:pPr>
      <w:r w:rsidRPr="00381A19">
        <w:rPr>
          <w:rFonts w:ascii="Times New Roman" w:hAnsi="Times New Roman" w:cs="Times New Roman"/>
          <w:sz w:val="28"/>
        </w:rPr>
        <w:t xml:space="preserve">Коэффициенты </w:t>
      </w:r>
      <w:r w:rsidR="008C7A00" w:rsidRPr="008C7A00">
        <w:rPr>
          <w:rFonts w:ascii="Times New Roman" w:hAnsi="Times New Roman" w:cs="Times New Roman"/>
          <w:sz w:val="28"/>
        </w:rPr>
        <w:t xml:space="preserve">приведения среднего норматива финансовых затрат </w:t>
      </w:r>
      <w:r w:rsidR="00C76AD5">
        <w:rPr>
          <w:rFonts w:ascii="Times New Roman" w:hAnsi="Times New Roman" w:cs="Times New Roman"/>
          <w:sz w:val="28"/>
        </w:rPr>
        <w:br/>
      </w:r>
      <w:r w:rsidR="008C7A00" w:rsidRPr="008C7A00">
        <w:rPr>
          <w:rFonts w:ascii="Times New Roman" w:hAnsi="Times New Roman" w:cs="Times New Roman"/>
          <w:sz w:val="28"/>
        </w:rPr>
        <w:t xml:space="preserve">на единицу объема медицинской помощи в разрезе условий ее оказания </w:t>
      </w:r>
      <w:r w:rsidR="00E20257">
        <w:rPr>
          <w:rFonts w:ascii="Times New Roman" w:hAnsi="Times New Roman" w:cs="Times New Roman"/>
          <w:sz w:val="28"/>
        </w:rPr>
        <w:br/>
      </w:r>
      <w:r w:rsidR="008C7A00" w:rsidRPr="008C7A00">
        <w:rPr>
          <w:rFonts w:ascii="Times New Roman" w:hAnsi="Times New Roman" w:cs="Times New Roman"/>
          <w:sz w:val="28"/>
        </w:rPr>
        <w:t>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w:t>
      </w:r>
      <w:r w:rsidRPr="00381A19">
        <w:rPr>
          <w:rFonts w:ascii="Times New Roman" w:hAnsi="Times New Roman" w:cs="Times New Roman"/>
          <w:sz w:val="28"/>
        </w:rPr>
        <w:t>, устанавливаемы</w:t>
      </w:r>
      <w:r w:rsidR="001172D8" w:rsidRPr="00381A19">
        <w:rPr>
          <w:rFonts w:ascii="Times New Roman" w:hAnsi="Times New Roman" w:cs="Times New Roman"/>
          <w:sz w:val="28"/>
        </w:rPr>
        <w:t>е</w:t>
      </w:r>
      <w:r w:rsidRPr="00381A19">
        <w:rPr>
          <w:rFonts w:ascii="Times New Roman" w:hAnsi="Times New Roman" w:cs="Times New Roman"/>
          <w:sz w:val="28"/>
        </w:rPr>
        <w:t xml:space="preserve"> в тарифных соглашениях в соответствии </w:t>
      </w:r>
      <w:r w:rsidR="00E20257">
        <w:rPr>
          <w:rFonts w:ascii="Times New Roman" w:hAnsi="Times New Roman" w:cs="Times New Roman"/>
          <w:sz w:val="28"/>
        </w:rPr>
        <w:br/>
      </w:r>
      <w:r w:rsidRPr="00381A19">
        <w:rPr>
          <w:rFonts w:ascii="Times New Roman" w:hAnsi="Times New Roman" w:cs="Times New Roman"/>
          <w:sz w:val="28"/>
        </w:rPr>
        <w:t>с Требованиями</w:t>
      </w:r>
      <w:r w:rsidR="008C7A00">
        <w:rPr>
          <w:rFonts w:ascii="Times New Roman" w:hAnsi="Times New Roman" w:cs="Times New Roman"/>
          <w:sz w:val="28"/>
        </w:rPr>
        <w:t xml:space="preserve"> (КП)</w:t>
      </w:r>
      <w:r w:rsidR="00B952F8" w:rsidRPr="00381A19">
        <w:rPr>
          <w:rFonts w:ascii="Times New Roman" w:hAnsi="Times New Roman" w:cs="Times New Roman"/>
          <w:sz w:val="28"/>
        </w:rPr>
        <w:t>,</w:t>
      </w:r>
      <w:r w:rsidRPr="00CF47D4">
        <w:rPr>
          <w:rFonts w:ascii="Times New Roman" w:hAnsi="Times New Roman" w:cs="Times New Roman"/>
          <w:sz w:val="28"/>
        </w:rPr>
        <w:t xml:space="preserve"> рассчитыва</w:t>
      </w:r>
      <w:r w:rsidR="009A3D32">
        <w:rPr>
          <w:rFonts w:ascii="Times New Roman" w:hAnsi="Times New Roman" w:cs="Times New Roman"/>
          <w:sz w:val="28"/>
        </w:rPr>
        <w:t>ю</w:t>
      </w:r>
      <w:r w:rsidRPr="00CF47D4">
        <w:rPr>
          <w:rFonts w:ascii="Times New Roman" w:hAnsi="Times New Roman" w:cs="Times New Roman"/>
          <w:sz w:val="28"/>
        </w:rPr>
        <w:t>тся следующим образом:</w:t>
      </w:r>
    </w:p>
    <w:p w14:paraId="58BD1098" w14:textId="77777777" w:rsidR="006E6A06" w:rsidRPr="00CF47D4" w:rsidRDefault="006E6A06" w:rsidP="006E6A06">
      <w:pPr>
        <w:pStyle w:val="ConsPlusNormal"/>
        <w:jc w:val="both"/>
        <w:rPr>
          <w:rFonts w:ascii="Times New Roman" w:hAnsi="Times New Roman" w:cs="Times New Roman"/>
          <w:sz w:val="28"/>
        </w:rPr>
      </w:pPr>
    </w:p>
    <w:p w14:paraId="1556AF4E" w14:textId="77777777" w:rsidR="003F028B" w:rsidRDefault="00A944C1" w:rsidP="006E6A06">
      <w:pPr>
        <w:pStyle w:val="ConsPlusNormal"/>
        <w:jc w:val="center"/>
        <w:rPr>
          <w:rFonts w:ascii="Times New Roman" w:hAnsi="Times New Roman" w:cs="Times New Roman"/>
          <w:sz w:val="28"/>
        </w:rPr>
      </w:pPr>
      <m:oMath>
        <m:r>
          <w:rPr>
            <w:rFonts w:ascii="Cambria Math" w:hAnsi="Cambria Math" w:cs="Times New Roman"/>
            <w:sz w:val="32"/>
            <w:szCs w:val="32"/>
          </w:rPr>
          <m:t>КП=</m:t>
        </m:r>
        <m:f>
          <m:fPr>
            <m:ctrlPr>
              <w:rPr>
                <w:rFonts w:ascii="Cambria Math" w:hAnsi="Cambria Math" w:cs="Times New Roman"/>
                <w:sz w:val="32"/>
                <w:szCs w:val="32"/>
              </w:rPr>
            </m:ctrlPr>
          </m:fPr>
          <m:num>
            <m:r>
              <m:rPr>
                <m:sty m:val="p"/>
              </m:rPr>
              <w:rPr>
                <w:rFonts w:ascii="Cambria Math" w:hAnsi="Cambria Math" w:cs="Times New Roman"/>
                <w:sz w:val="32"/>
                <w:szCs w:val="32"/>
              </w:rPr>
              <m:t>БС×КД</m:t>
            </m:r>
          </m:num>
          <m:den>
            <m:r>
              <m:rPr>
                <m:sty m:val="p"/>
              </m:rPr>
              <w:rPr>
                <w:rFonts w:ascii="Cambria Math" w:hAnsi="Cambria Math" w:cs="Times New Roman"/>
                <w:sz w:val="32"/>
                <w:szCs w:val="32"/>
              </w:rPr>
              <m:t>НФЗ</m:t>
            </m:r>
          </m:den>
        </m:f>
      </m:oMath>
      <w:r w:rsidRPr="0064598B">
        <w:rPr>
          <w:rFonts w:ascii="Times New Roman" w:hAnsi="Times New Roman" w:cs="Times New Roman"/>
          <w:sz w:val="32"/>
          <w:szCs w:val="32"/>
        </w:rPr>
        <w:t>,</w:t>
      </w:r>
      <w:r w:rsidRPr="00CF47D4">
        <w:rPr>
          <w:rFonts w:ascii="Times New Roman" w:hAnsi="Times New Roman" w:cs="Times New Roman"/>
          <w:sz w:val="28"/>
        </w:rPr>
        <w:t xml:space="preserve"> </w:t>
      </w:r>
    </w:p>
    <w:p w14:paraId="68328F2D" w14:textId="217B6176" w:rsidR="00A944C1" w:rsidRPr="00CF47D4" w:rsidRDefault="00A944C1" w:rsidP="00EA3039">
      <w:pPr>
        <w:pStyle w:val="ConsPlusNormal"/>
        <w:rPr>
          <w:rFonts w:ascii="Times New Roman" w:hAnsi="Times New Roman" w:cs="Times New Roman"/>
          <w:sz w:val="28"/>
        </w:rPr>
      </w:pPr>
      <w:r w:rsidRPr="00CF47D4">
        <w:rPr>
          <w:rFonts w:ascii="Times New Roman" w:hAnsi="Times New Roman" w:cs="Times New Roman"/>
          <w:sz w:val="28"/>
        </w:rPr>
        <w:t>где</w:t>
      </w:r>
      <w:r w:rsidR="00785AB0">
        <w:rPr>
          <w:rFonts w:ascii="Times New Roman" w:hAnsi="Times New Roman" w:cs="Times New Roman"/>
          <w:sz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7448"/>
      </w:tblGrid>
      <w:tr w:rsidR="00A944C1" w:rsidRPr="00CF47D4" w14:paraId="76F4B726" w14:textId="77777777" w:rsidTr="00A53C18">
        <w:tc>
          <w:tcPr>
            <w:tcW w:w="1622" w:type="dxa"/>
            <w:tcBorders>
              <w:top w:val="nil"/>
              <w:left w:val="nil"/>
              <w:bottom w:val="nil"/>
              <w:right w:val="nil"/>
            </w:tcBorders>
          </w:tcPr>
          <w:p w14:paraId="32AAACB3" w14:textId="77777777" w:rsidR="00A944C1" w:rsidRPr="00CF47D4" w:rsidRDefault="00A944C1" w:rsidP="006E6A06">
            <w:pPr>
              <w:pStyle w:val="ConsPlusNormal"/>
              <w:jc w:val="center"/>
              <w:rPr>
                <w:rFonts w:ascii="Times New Roman" w:hAnsi="Times New Roman" w:cs="Times New Roman"/>
                <w:sz w:val="28"/>
              </w:rPr>
            </w:pPr>
            <w:r w:rsidRPr="00CF47D4">
              <w:rPr>
                <w:rFonts w:ascii="Times New Roman" w:hAnsi="Times New Roman" w:cs="Times New Roman"/>
                <w:sz w:val="28"/>
              </w:rPr>
              <w:t>НФЗ</w:t>
            </w:r>
          </w:p>
        </w:tc>
        <w:tc>
          <w:tcPr>
            <w:tcW w:w="7448" w:type="dxa"/>
            <w:tcBorders>
              <w:top w:val="nil"/>
              <w:left w:val="nil"/>
              <w:bottom w:val="nil"/>
              <w:right w:val="nil"/>
            </w:tcBorders>
          </w:tcPr>
          <w:p w14:paraId="58B01A7B" w14:textId="1C736994" w:rsidR="00A944C1" w:rsidRPr="00CF47D4" w:rsidRDefault="00F25335" w:rsidP="00D028D3">
            <w:pPr>
              <w:pStyle w:val="ConsPlusNormal"/>
              <w:jc w:val="both"/>
              <w:rPr>
                <w:rFonts w:ascii="Times New Roman" w:hAnsi="Times New Roman" w:cs="Times New Roman"/>
                <w:sz w:val="28"/>
              </w:rPr>
            </w:pPr>
            <w:r>
              <w:rPr>
                <w:rFonts w:ascii="Times New Roman" w:hAnsi="Times New Roman" w:cs="Times New Roman"/>
                <w:sz w:val="28"/>
              </w:rPr>
              <w:t>н</w:t>
            </w:r>
            <w:r w:rsidR="00997735" w:rsidRPr="00CF47D4">
              <w:rPr>
                <w:rFonts w:ascii="Times New Roman" w:hAnsi="Times New Roman" w:cs="Times New Roman"/>
                <w:sz w:val="28"/>
              </w:rPr>
              <w:t xml:space="preserve">орматив финансовых затрат на </w:t>
            </w:r>
            <w:r w:rsidR="00E20257">
              <w:rPr>
                <w:rFonts w:ascii="Times New Roman" w:hAnsi="Times New Roman" w:cs="Times New Roman"/>
                <w:sz w:val="28"/>
              </w:rPr>
              <w:t>один</w:t>
            </w:r>
            <w:r w:rsidR="00E20257" w:rsidRPr="00CF47D4">
              <w:rPr>
                <w:rFonts w:ascii="Times New Roman" w:hAnsi="Times New Roman" w:cs="Times New Roman"/>
                <w:sz w:val="28"/>
              </w:rPr>
              <w:t xml:space="preserve"> </w:t>
            </w:r>
            <w:r w:rsidR="00997735" w:rsidRPr="00CF47D4">
              <w:rPr>
                <w:rFonts w:ascii="Times New Roman" w:hAnsi="Times New Roman" w:cs="Times New Roman"/>
                <w:sz w:val="28"/>
              </w:rPr>
              <w:t xml:space="preserve">случай лечения </w:t>
            </w:r>
            <w:r w:rsidR="00E20257">
              <w:rPr>
                <w:rFonts w:ascii="Times New Roman" w:hAnsi="Times New Roman" w:cs="Times New Roman"/>
                <w:sz w:val="28"/>
              </w:rPr>
              <w:br/>
            </w:r>
            <w:r w:rsidR="00997735" w:rsidRPr="00CF47D4">
              <w:rPr>
                <w:rFonts w:ascii="Times New Roman" w:hAnsi="Times New Roman" w:cs="Times New Roman"/>
                <w:sz w:val="28"/>
              </w:rPr>
              <w:t xml:space="preserve">в условиях дневного стационара или норматив финансовых затрат на </w:t>
            </w:r>
            <w:r w:rsidR="00E20257">
              <w:rPr>
                <w:rFonts w:ascii="Times New Roman" w:hAnsi="Times New Roman" w:cs="Times New Roman"/>
                <w:sz w:val="28"/>
              </w:rPr>
              <w:t>один</w:t>
            </w:r>
            <w:r w:rsidR="00E20257" w:rsidRPr="00CF47D4">
              <w:rPr>
                <w:rFonts w:ascii="Times New Roman" w:hAnsi="Times New Roman" w:cs="Times New Roman"/>
                <w:sz w:val="28"/>
              </w:rPr>
              <w:t xml:space="preserve"> </w:t>
            </w:r>
            <w:r w:rsidR="00997735" w:rsidRPr="00CF47D4">
              <w:rPr>
                <w:rFonts w:ascii="Times New Roman" w:hAnsi="Times New Roman" w:cs="Times New Roman"/>
                <w:sz w:val="28"/>
              </w:rPr>
              <w:t xml:space="preserve"> случай госпитализации в стационарных условиях, установленные территориальной программой обязательного медицинского страхования</w:t>
            </w:r>
            <w:r w:rsidR="00A944C1" w:rsidRPr="00CF47D4">
              <w:rPr>
                <w:rFonts w:ascii="Times New Roman" w:hAnsi="Times New Roman" w:cs="Times New Roman"/>
                <w:sz w:val="28"/>
              </w:rPr>
              <w:t>, рублей</w:t>
            </w:r>
            <w:r w:rsidR="00F42EE2">
              <w:rPr>
                <w:rFonts w:ascii="Times New Roman" w:hAnsi="Times New Roman" w:cs="Times New Roman"/>
                <w:sz w:val="28"/>
              </w:rPr>
              <w:t>.</w:t>
            </w:r>
          </w:p>
        </w:tc>
      </w:tr>
    </w:tbl>
    <w:p w14:paraId="25231E2C" w14:textId="77C41BD2" w:rsidR="00DF4AAE" w:rsidRDefault="00DF4AAE" w:rsidP="006E6A06">
      <w:pPr>
        <w:pStyle w:val="ConsPlusNormal"/>
        <w:jc w:val="both"/>
        <w:rPr>
          <w:rFonts w:ascii="Times New Roman" w:hAnsi="Times New Roman" w:cs="Times New Roman"/>
          <w:sz w:val="28"/>
        </w:rPr>
      </w:pPr>
    </w:p>
    <w:p w14:paraId="4F495114" w14:textId="77777777" w:rsidR="00F479CC" w:rsidRPr="00CF47D4" w:rsidRDefault="00DE1BA9"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3</w:t>
      </w:r>
      <w:r w:rsidR="00F479CC" w:rsidRPr="00CF47D4">
        <w:rPr>
          <w:rFonts w:ascii="Times New Roman" w:hAnsi="Times New Roman" w:cs="Times New Roman"/>
          <w:b/>
          <w:sz w:val="28"/>
        </w:rPr>
        <w:t>.2. Коэффициент относительной затратоемкости КСГ</w:t>
      </w:r>
    </w:p>
    <w:p w14:paraId="4AB856F7" w14:textId="77777777" w:rsidR="00F479CC" w:rsidRPr="00CF47D4" w:rsidRDefault="00F479CC" w:rsidP="006E6A06">
      <w:pPr>
        <w:pStyle w:val="ConsPlusNormal"/>
        <w:jc w:val="both"/>
        <w:rPr>
          <w:rFonts w:ascii="Times New Roman" w:hAnsi="Times New Roman" w:cs="Times New Roman"/>
          <w:sz w:val="28"/>
        </w:rPr>
      </w:pPr>
    </w:p>
    <w:p w14:paraId="2B18DFE2" w14:textId="77777777" w:rsidR="00091BCE" w:rsidRPr="00EA3039" w:rsidRDefault="00091BCE" w:rsidP="00091BCE">
      <w:pPr>
        <w:pStyle w:val="ConsPlusNormal"/>
        <w:ind w:firstLine="567"/>
        <w:jc w:val="both"/>
        <w:rPr>
          <w:rFonts w:ascii="Times New Roman" w:hAnsi="Times New Roman"/>
          <w:color w:val="000000" w:themeColor="text1"/>
          <w:sz w:val="28"/>
        </w:rPr>
      </w:pPr>
      <w:r w:rsidRPr="00EA3039">
        <w:rPr>
          <w:rFonts w:ascii="Times New Roman" w:hAnsi="Times New Roman"/>
          <w:color w:val="000000" w:themeColor="text1"/>
          <w:sz w:val="28"/>
        </w:rPr>
        <w:t xml:space="preserve">Коэффициенты относительной затратоемкости определены с учетом </w:t>
      </w:r>
      <w:r w:rsidRPr="00EA3039">
        <w:rPr>
          <w:rFonts w:ascii="Times New Roman" w:hAnsi="Times New Roman"/>
          <w:color w:val="000000" w:themeColor="text1"/>
          <w:sz w:val="28"/>
        </w:rPr>
        <w:lastRenderedPageBreak/>
        <w:t>статей затрат, предусмотренных структурой тарифа на оплату медицинской помощи за счет средств обязательного медицинского страхования, установленной Федеральным законом № 326-ФЗ, выполнения целевых показателей уровня заработной платы работников медицинских организаций, предусмотренных Указом Президента Российской Федерации от 7 мая 2012 г. № 597 «О мероприятиях по реализации государственной социальной политики» (далее – Указ № 597), стоимости медицинских изделий и лекарственных препаратов, предусмотренных клиническими рекомендациями, традиционных продуктов диетического лечебного питания и специализированных пищевых продуктов диетического лечебного и диетического профилактического питания –</w:t>
      </w:r>
      <w:r w:rsidRPr="00EA3039">
        <w:rPr>
          <w:rFonts w:ascii="Times New Roman" w:hAnsi="Times New Roman"/>
          <w:color w:val="000000" w:themeColor="text1"/>
          <w:sz w:val="28"/>
        </w:rPr>
        <w:softHyphen/>
        <w:t xml:space="preserve"> смесей белковых композитных сухих и витаминно-минеральных комплексов</w:t>
      </w:r>
      <w:r w:rsidRPr="00EA3039">
        <w:rPr>
          <w:rStyle w:val="afb"/>
          <w:rFonts w:ascii="Times New Roman" w:hAnsi="Times New Roman"/>
          <w:color w:val="000000" w:themeColor="text1"/>
          <w:sz w:val="28"/>
        </w:rPr>
        <w:footnoteReference w:id="2"/>
      </w:r>
      <w:r w:rsidRPr="00EA3039">
        <w:rPr>
          <w:rFonts w:ascii="Times New Roman" w:hAnsi="Times New Roman"/>
          <w:color w:val="000000" w:themeColor="text1"/>
          <w:sz w:val="28"/>
        </w:rPr>
        <w:t>, включенных в нормы лечебного питания, утвержденные приказом Министерства здравоохранения Российской Федерации  от 21 июня 2013 г. № 395н «Об утверждении норм лечебного питания».</w:t>
      </w:r>
    </w:p>
    <w:p w14:paraId="2B8B43D3" w14:textId="77777777" w:rsidR="00091BCE" w:rsidRPr="00D028D3" w:rsidRDefault="00091BCE" w:rsidP="006E6A06">
      <w:pPr>
        <w:pStyle w:val="ConsPlusNormal"/>
        <w:jc w:val="both"/>
        <w:rPr>
          <w:rFonts w:ascii="Times New Roman" w:hAnsi="Times New Roman" w:cs="Times New Roman"/>
          <w:sz w:val="28"/>
        </w:rPr>
      </w:pPr>
    </w:p>
    <w:p w14:paraId="34DF2FC0" w14:textId="77777777" w:rsidR="00692DE4" w:rsidRPr="00CF47D4" w:rsidRDefault="00692DE4" w:rsidP="00087C72">
      <w:pPr>
        <w:pStyle w:val="ConsPlusNormal"/>
        <w:ind w:firstLine="567"/>
        <w:jc w:val="both"/>
        <w:outlineLvl w:val="3"/>
        <w:rPr>
          <w:rFonts w:ascii="Times New Roman" w:hAnsi="Times New Roman" w:cs="Times New Roman"/>
          <w:b/>
          <w:sz w:val="28"/>
        </w:rPr>
      </w:pPr>
      <w:r w:rsidRPr="00D028D3">
        <w:rPr>
          <w:rFonts w:ascii="Times New Roman" w:hAnsi="Times New Roman" w:cs="Times New Roman"/>
          <w:b/>
          <w:sz w:val="28"/>
        </w:rPr>
        <w:t xml:space="preserve">3.3. </w:t>
      </w:r>
      <w:r w:rsidR="00EE6C90" w:rsidRPr="00D028D3">
        <w:rPr>
          <w:rFonts w:ascii="Times New Roman" w:hAnsi="Times New Roman" w:cs="Times New Roman"/>
          <w:b/>
          <w:sz w:val="28"/>
        </w:rPr>
        <w:t>Коэффициент специфики</w:t>
      </w:r>
      <w:r w:rsidR="0043748C" w:rsidRPr="00D028D3">
        <w:rPr>
          <w:rFonts w:ascii="Times New Roman" w:hAnsi="Times New Roman" w:cs="Times New Roman"/>
          <w:b/>
          <w:sz w:val="28"/>
        </w:rPr>
        <w:t xml:space="preserve"> оказания медици</w:t>
      </w:r>
      <w:r w:rsidR="00C3532E" w:rsidRPr="00D028D3">
        <w:rPr>
          <w:rFonts w:ascii="Times New Roman" w:hAnsi="Times New Roman" w:cs="Times New Roman"/>
          <w:b/>
          <w:sz w:val="28"/>
        </w:rPr>
        <w:t>нс</w:t>
      </w:r>
      <w:r w:rsidR="0043748C" w:rsidRPr="00D028D3">
        <w:rPr>
          <w:rFonts w:ascii="Times New Roman" w:hAnsi="Times New Roman" w:cs="Times New Roman"/>
          <w:b/>
          <w:sz w:val="28"/>
        </w:rPr>
        <w:t xml:space="preserve">кой </w:t>
      </w:r>
      <w:r w:rsidR="0043748C" w:rsidRPr="00CF47D4">
        <w:rPr>
          <w:rFonts w:ascii="Times New Roman" w:hAnsi="Times New Roman" w:cs="Times New Roman"/>
          <w:b/>
          <w:sz w:val="28"/>
        </w:rPr>
        <w:t>помощи</w:t>
      </w:r>
    </w:p>
    <w:p w14:paraId="7137B1C3" w14:textId="77777777" w:rsidR="00692DE4" w:rsidRPr="00CF47D4" w:rsidRDefault="00692DE4" w:rsidP="006E6A06">
      <w:pPr>
        <w:pStyle w:val="ConsPlusNormal"/>
        <w:jc w:val="both"/>
        <w:rPr>
          <w:rFonts w:ascii="Times New Roman" w:hAnsi="Times New Roman" w:cs="Times New Roman"/>
          <w:sz w:val="28"/>
        </w:rPr>
      </w:pPr>
    </w:p>
    <w:p w14:paraId="00AB7DF4" w14:textId="77777777" w:rsidR="00A64C5F" w:rsidRPr="00CF47D4" w:rsidRDefault="00EE6C90" w:rsidP="006E6A06">
      <w:pPr>
        <w:spacing w:after="0" w:line="240" w:lineRule="auto"/>
        <w:ind w:firstLine="567"/>
        <w:contextualSpacing/>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Коэффициент специфики</w:t>
      </w:r>
      <w:r w:rsidRPr="00CF47D4" w:rsidDel="00EE6C90">
        <w:rPr>
          <w:rFonts w:ascii="Times New Roman" w:eastAsia="Times New Roman" w:hAnsi="Times New Roman" w:cs="Times New Roman"/>
          <w:sz w:val="28"/>
          <w:szCs w:val="20"/>
          <w:lang w:eastAsia="ru-RU"/>
        </w:rPr>
        <w:t xml:space="preserve"> </w:t>
      </w:r>
      <w:r w:rsidR="0043748C" w:rsidRPr="00CF47D4">
        <w:rPr>
          <w:rFonts w:ascii="Times New Roman" w:eastAsia="Times New Roman" w:hAnsi="Times New Roman" w:cs="Times New Roman"/>
          <w:sz w:val="28"/>
          <w:szCs w:val="20"/>
          <w:lang w:eastAsia="ru-RU"/>
        </w:rPr>
        <w:t xml:space="preserve">оказания медицинской помощи </w:t>
      </w:r>
      <w:r w:rsidR="00A64C5F" w:rsidRPr="00CF47D4">
        <w:rPr>
          <w:rFonts w:ascii="Times New Roman" w:eastAsia="Times New Roman" w:hAnsi="Times New Roman" w:cs="Times New Roman"/>
          <w:sz w:val="28"/>
          <w:szCs w:val="20"/>
          <w:lang w:eastAsia="ru-RU"/>
        </w:rPr>
        <w:t>(</w:t>
      </w:r>
      <w:r w:rsidR="0043748C" w:rsidRPr="00CF47D4">
        <w:rPr>
          <w:rFonts w:ascii="Times New Roman" w:eastAsia="Times New Roman" w:hAnsi="Times New Roman" w:cs="Times New Roman"/>
          <w:sz w:val="28"/>
          <w:szCs w:val="20"/>
          <w:lang w:eastAsia="ru-RU"/>
        </w:rPr>
        <w:t>далее – коэффициент специфики</w:t>
      </w:r>
      <w:r w:rsidR="00A64C5F" w:rsidRPr="00CF47D4">
        <w:rPr>
          <w:rFonts w:ascii="Times New Roman" w:eastAsia="Times New Roman" w:hAnsi="Times New Roman" w:cs="Times New Roman"/>
          <w:sz w:val="28"/>
          <w:szCs w:val="20"/>
          <w:lang w:eastAsia="ru-RU"/>
        </w:rPr>
        <w:t>) устана</w:t>
      </w:r>
      <w:r w:rsidR="0099672E" w:rsidRPr="00CF47D4">
        <w:rPr>
          <w:rFonts w:ascii="Times New Roman" w:eastAsia="Times New Roman" w:hAnsi="Times New Roman" w:cs="Times New Roman"/>
          <w:sz w:val="28"/>
          <w:szCs w:val="20"/>
          <w:lang w:eastAsia="ru-RU"/>
        </w:rPr>
        <w:t xml:space="preserve">вливается тарифным соглашением </w:t>
      </w:r>
      <w:r w:rsidR="00322563">
        <w:rPr>
          <w:rFonts w:ascii="Times New Roman" w:eastAsia="Times New Roman" w:hAnsi="Times New Roman" w:cs="Times New Roman"/>
          <w:sz w:val="28"/>
          <w:szCs w:val="20"/>
          <w:lang w:eastAsia="ru-RU"/>
        </w:rPr>
        <w:br/>
      </w:r>
      <w:r w:rsidR="0099672E" w:rsidRPr="00CF47D4">
        <w:rPr>
          <w:rFonts w:ascii="Times New Roman" w:eastAsia="Times New Roman" w:hAnsi="Times New Roman" w:cs="Times New Roman"/>
          <w:sz w:val="28"/>
          <w:szCs w:val="20"/>
          <w:lang w:eastAsia="ru-RU"/>
        </w:rPr>
        <w:t>для конкретной КСГ.</w:t>
      </w:r>
    </w:p>
    <w:p w14:paraId="4E0BB3B6" w14:textId="77777777" w:rsidR="00A64C5F" w:rsidRPr="00CF47D4" w:rsidRDefault="00A64C5F" w:rsidP="006E6A06">
      <w:pPr>
        <w:spacing w:after="0" w:line="240" w:lineRule="auto"/>
        <w:ind w:firstLine="567"/>
        <w:contextualSpacing/>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 xml:space="preserve">Цель установления </w:t>
      </w:r>
      <w:r w:rsidR="00EE6C90" w:rsidRPr="00CF47D4">
        <w:rPr>
          <w:rFonts w:ascii="Times New Roman" w:eastAsia="Times New Roman" w:hAnsi="Times New Roman" w:cs="Times New Roman"/>
          <w:sz w:val="28"/>
          <w:szCs w:val="20"/>
          <w:lang w:eastAsia="ru-RU"/>
        </w:rPr>
        <w:t>коэффициента специфики</w:t>
      </w:r>
      <w:r w:rsidR="009223B0" w:rsidRPr="00CF47D4">
        <w:rPr>
          <w:rFonts w:ascii="Times New Roman" w:eastAsia="Times New Roman" w:hAnsi="Times New Roman" w:cs="Times New Roman"/>
          <w:sz w:val="28"/>
          <w:szCs w:val="20"/>
          <w:lang w:eastAsia="ru-RU"/>
        </w:rPr>
        <w:t xml:space="preserve"> </w:t>
      </w:r>
      <w:r w:rsidRPr="00CF47D4">
        <w:rPr>
          <w:rFonts w:ascii="Times New Roman" w:eastAsia="Times New Roman" w:hAnsi="Times New Roman" w:cs="Times New Roman"/>
          <w:sz w:val="28"/>
          <w:szCs w:val="20"/>
          <w:lang w:eastAsia="ru-RU"/>
        </w:rPr>
        <w:t xml:space="preserve">состоит в мотивации медицинских организаций к регулированию уровня госпитализации </w:t>
      </w:r>
      <w:r w:rsidR="00322563">
        <w:rPr>
          <w:rFonts w:ascii="Times New Roman" w:eastAsia="Times New Roman" w:hAnsi="Times New Roman" w:cs="Times New Roman"/>
          <w:sz w:val="28"/>
          <w:szCs w:val="20"/>
          <w:lang w:eastAsia="ru-RU"/>
        </w:rPr>
        <w:br/>
      </w:r>
      <w:r w:rsidRPr="00CF47D4">
        <w:rPr>
          <w:rFonts w:ascii="Times New Roman" w:eastAsia="Times New Roman" w:hAnsi="Times New Roman" w:cs="Times New Roman"/>
          <w:sz w:val="28"/>
          <w:szCs w:val="20"/>
          <w:lang w:eastAsia="ru-RU"/>
        </w:rPr>
        <w:t>при заболеваниях и состояниях, входящ</w:t>
      </w:r>
      <w:r w:rsidR="009223B0" w:rsidRPr="00CF47D4">
        <w:rPr>
          <w:rFonts w:ascii="Times New Roman" w:eastAsia="Times New Roman" w:hAnsi="Times New Roman" w:cs="Times New Roman"/>
          <w:sz w:val="28"/>
          <w:szCs w:val="20"/>
          <w:lang w:eastAsia="ru-RU"/>
        </w:rPr>
        <w:t xml:space="preserve">их в определенную КСГ, </w:t>
      </w:r>
      <w:r w:rsidRPr="00CF47D4">
        <w:rPr>
          <w:rFonts w:ascii="Times New Roman" w:eastAsia="Times New Roman" w:hAnsi="Times New Roman" w:cs="Times New Roman"/>
          <w:sz w:val="28"/>
          <w:szCs w:val="20"/>
          <w:lang w:eastAsia="ru-RU"/>
        </w:rPr>
        <w:t xml:space="preserve">или стимулировании к внедрению конкретных современных методов лечения. Кроме этого, </w:t>
      </w:r>
      <w:r w:rsidR="00EE6C90" w:rsidRPr="00CF47D4">
        <w:rPr>
          <w:rFonts w:ascii="Times New Roman" w:eastAsia="Times New Roman" w:hAnsi="Times New Roman" w:cs="Times New Roman"/>
          <w:sz w:val="28"/>
          <w:szCs w:val="20"/>
          <w:lang w:eastAsia="ru-RU"/>
        </w:rPr>
        <w:t>коэффициент специфики</w:t>
      </w:r>
      <w:r w:rsidR="009223B0" w:rsidRPr="00CF47D4">
        <w:rPr>
          <w:rFonts w:ascii="Times New Roman" w:eastAsia="Times New Roman" w:hAnsi="Times New Roman" w:cs="Times New Roman"/>
          <w:sz w:val="28"/>
          <w:szCs w:val="20"/>
          <w:lang w:eastAsia="ru-RU"/>
        </w:rPr>
        <w:t xml:space="preserve"> </w:t>
      </w:r>
      <w:r w:rsidRPr="00CF47D4">
        <w:rPr>
          <w:rFonts w:ascii="Times New Roman" w:eastAsia="Times New Roman" w:hAnsi="Times New Roman" w:cs="Times New Roman"/>
          <w:sz w:val="28"/>
          <w:szCs w:val="20"/>
          <w:lang w:eastAsia="ru-RU"/>
        </w:rPr>
        <w:t>может быть применен в целях стимулирования медицинских организаций, а также медицинских работников (через осуществление вы</w:t>
      </w:r>
      <w:r w:rsidR="00EE6C90" w:rsidRPr="00CF47D4">
        <w:rPr>
          <w:rFonts w:ascii="Times New Roman" w:eastAsia="Times New Roman" w:hAnsi="Times New Roman" w:cs="Times New Roman"/>
          <w:sz w:val="28"/>
          <w:szCs w:val="20"/>
          <w:lang w:eastAsia="ru-RU"/>
        </w:rPr>
        <w:t xml:space="preserve">плат стимулирующего характера) </w:t>
      </w:r>
      <w:r w:rsidRPr="00CF47D4">
        <w:rPr>
          <w:rFonts w:ascii="Times New Roman" w:eastAsia="Times New Roman" w:hAnsi="Times New Roman" w:cs="Times New Roman"/>
          <w:sz w:val="28"/>
          <w:szCs w:val="20"/>
          <w:lang w:eastAsia="ru-RU"/>
        </w:rPr>
        <w:t xml:space="preserve">к внедрению ресурсосберегающих медицинских и организационных технологий, в том числе развитию дневных стационаров в больничных учреждениях. В период перехода на оплату медицинской помощи по КСГ </w:t>
      </w:r>
      <w:r w:rsidR="00EE6C90" w:rsidRPr="00CF47D4">
        <w:rPr>
          <w:rFonts w:ascii="Times New Roman" w:eastAsia="Times New Roman" w:hAnsi="Times New Roman" w:cs="Times New Roman"/>
          <w:sz w:val="28"/>
          <w:szCs w:val="20"/>
          <w:lang w:eastAsia="ru-RU"/>
        </w:rPr>
        <w:t>коэффициент специфики</w:t>
      </w:r>
      <w:r w:rsidR="009223B0" w:rsidRPr="00CF47D4">
        <w:rPr>
          <w:rFonts w:ascii="Times New Roman" w:eastAsia="Times New Roman" w:hAnsi="Times New Roman" w:cs="Times New Roman"/>
          <w:sz w:val="28"/>
          <w:szCs w:val="20"/>
          <w:lang w:eastAsia="ru-RU"/>
        </w:rPr>
        <w:t xml:space="preserve"> </w:t>
      </w:r>
      <w:r w:rsidRPr="00CF47D4">
        <w:rPr>
          <w:rFonts w:ascii="Times New Roman" w:eastAsia="Times New Roman" w:hAnsi="Times New Roman" w:cs="Times New Roman"/>
          <w:sz w:val="28"/>
          <w:szCs w:val="20"/>
          <w:lang w:eastAsia="ru-RU"/>
        </w:rPr>
        <w:t>может применяться с целью коррекции рисков резкого изменения финансирования случаев, отнесенных к отдельным КСГ, пролеченных преимущественно в монопрофильных медицинских организациях.</w:t>
      </w:r>
    </w:p>
    <w:p w14:paraId="31FA1E31" w14:textId="2CABADB0" w:rsidR="00A64C5F" w:rsidRPr="00D028D3" w:rsidRDefault="00EE6C90" w:rsidP="006E6A06">
      <w:pPr>
        <w:spacing w:after="0" w:line="240" w:lineRule="auto"/>
        <w:ind w:firstLine="567"/>
        <w:contextualSpacing/>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Коэффициент специфики</w:t>
      </w:r>
      <w:r w:rsidR="009223B0" w:rsidRPr="00CF47D4">
        <w:rPr>
          <w:rFonts w:ascii="Times New Roman" w:eastAsia="Times New Roman" w:hAnsi="Times New Roman" w:cs="Times New Roman"/>
          <w:sz w:val="28"/>
          <w:szCs w:val="20"/>
          <w:lang w:eastAsia="ru-RU"/>
        </w:rPr>
        <w:t xml:space="preserve"> </w:t>
      </w:r>
      <w:r w:rsidR="00A64C5F" w:rsidRPr="00CF47D4">
        <w:rPr>
          <w:rFonts w:ascii="Times New Roman" w:eastAsia="Times New Roman" w:hAnsi="Times New Roman" w:cs="Times New Roman"/>
          <w:sz w:val="28"/>
          <w:szCs w:val="20"/>
          <w:lang w:eastAsia="ru-RU"/>
        </w:rPr>
        <w:t>при</w:t>
      </w:r>
      <w:r w:rsidRPr="00CF47D4">
        <w:rPr>
          <w:rFonts w:ascii="Times New Roman" w:eastAsia="Times New Roman" w:hAnsi="Times New Roman" w:cs="Times New Roman"/>
          <w:sz w:val="28"/>
          <w:szCs w:val="20"/>
          <w:lang w:eastAsia="ru-RU"/>
        </w:rPr>
        <w:t xml:space="preserve">меняется к КСГ в целом </w:t>
      </w:r>
      <w:r w:rsidR="00A64C5F" w:rsidRPr="00CF47D4">
        <w:rPr>
          <w:rFonts w:ascii="Times New Roman" w:eastAsia="Times New Roman" w:hAnsi="Times New Roman" w:cs="Times New Roman"/>
          <w:sz w:val="28"/>
          <w:szCs w:val="20"/>
          <w:lang w:eastAsia="ru-RU"/>
        </w:rPr>
        <w:t xml:space="preserve">и является единым для всех уровней </w:t>
      </w:r>
      <w:r w:rsidR="00221117" w:rsidRPr="00CF47D4">
        <w:rPr>
          <w:rFonts w:ascii="Times New Roman" w:eastAsia="Times New Roman" w:hAnsi="Times New Roman" w:cs="Times New Roman"/>
          <w:sz w:val="28"/>
          <w:szCs w:val="20"/>
          <w:lang w:eastAsia="ru-RU"/>
        </w:rPr>
        <w:t xml:space="preserve">(подуровней) </w:t>
      </w:r>
      <w:r w:rsidR="00221117" w:rsidRPr="00D028D3">
        <w:rPr>
          <w:rFonts w:ascii="Times New Roman" w:eastAsia="Times New Roman" w:hAnsi="Times New Roman" w:cs="Times New Roman"/>
          <w:sz w:val="28"/>
          <w:szCs w:val="20"/>
          <w:lang w:eastAsia="ru-RU"/>
        </w:rPr>
        <w:t>медицинских организаций</w:t>
      </w:r>
      <w:r w:rsidR="00040FBC" w:rsidRPr="00D028D3">
        <w:rPr>
          <w:rFonts w:ascii="Times New Roman" w:eastAsia="Times New Roman" w:hAnsi="Times New Roman" w:cs="Times New Roman"/>
          <w:sz w:val="28"/>
          <w:szCs w:val="20"/>
          <w:lang w:eastAsia="ru-RU"/>
        </w:rPr>
        <w:t xml:space="preserve"> (за исключением </w:t>
      </w:r>
      <w:r w:rsidR="00040FBC" w:rsidRPr="00D028D3">
        <w:rPr>
          <w:rFonts w:ascii="Times New Roman" w:eastAsia="Times New Roman" w:hAnsi="Times New Roman" w:cs="Times New Roman"/>
          <w:sz w:val="28"/>
          <w:szCs w:val="20"/>
          <w:lang w:eastAsia="ru-RU"/>
        </w:rPr>
        <w:lastRenderedPageBreak/>
        <w:t xml:space="preserve">медицинских организаций и (или) структурных подразделений медицинских организаций, расположенных на территории </w:t>
      </w:r>
      <w:r w:rsidR="00322563" w:rsidRPr="00EA3039">
        <w:rPr>
          <w:rFonts w:ascii="Times New Roman" w:hAnsi="Times New Roman" w:cs="Times New Roman"/>
          <w:sz w:val="28"/>
        </w:rPr>
        <w:t>ЗАТО</w:t>
      </w:r>
      <w:r w:rsidR="00A64C5F" w:rsidRPr="00D028D3">
        <w:rPr>
          <w:rFonts w:ascii="Times New Roman" w:eastAsia="Times New Roman" w:hAnsi="Times New Roman" w:cs="Times New Roman"/>
          <w:sz w:val="28"/>
          <w:szCs w:val="20"/>
          <w:lang w:eastAsia="ru-RU"/>
        </w:rPr>
        <w:t>.</w:t>
      </w:r>
    </w:p>
    <w:p w14:paraId="63651145" w14:textId="77777777" w:rsidR="00C50E01" w:rsidRPr="00D028D3" w:rsidRDefault="00C50E01" w:rsidP="00C50E01">
      <w:pPr>
        <w:spacing w:after="0"/>
        <w:ind w:firstLine="567"/>
        <w:jc w:val="both"/>
        <w:rPr>
          <w:rFonts w:ascii="Times New Roman" w:hAnsi="Times New Roman" w:cs="Times New Roman"/>
          <w:sz w:val="28"/>
          <w:szCs w:val="28"/>
          <w:lang w:eastAsia="ru-RU"/>
        </w:rPr>
      </w:pPr>
      <w:r w:rsidRPr="00D028D3">
        <w:rPr>
          <w:rFonts w:ascii="Times New Roman" w:hAnsi="Times New Roman" w:cs="Times New Roman"/>
          <w:sz w:val="28"/>
          <w:szCs w:val="28"/>
        </w:rPr>
        <w:t>При выделении подгрупп в составе базовой КСГ коэффициент специфики учитывается при расчете коэффициентов относительной затратоемкости выделенных подгрупп</w:t>
      </w:r>
      <w:r w:rsidRPr="00EA3039">
        <w:rPr>
          <w:rFonts w:ascii="Times New Roman" w:hAnsi="Times New Roman" w:cs="Times New Roman"/>
          <w:sz w:val="28"/>
          <w:szCs w:val="28"/>
        </w:rPr>
        <w:t xml:space="preserve">. </w:t>
      </w:r>
      <w:r w:rsidRPr="00EA3039">
        <w:rPr>
          <w:rFonts w:ascii="Times New Roman" w:hAnsi="Times New Roman" w:cs="Times New Roman"/>
          <w:sz w:val="28"/>
          <w:szCs w:val="28"/>
          <w:lang w:eastAsia="ru-RU"/>
        </w:rPr>
        <w:t>К подгруппам в составе КСГ коэффициент специфики не применяется (устанавливается в значении 1).</w:t>
      </w:r>
    </w:p>
    <w:p w14:paraId="37546B3E" w14:textId="77777777" w:rsidR="00A64C5F" w:rsidRPr="00D028D3" w:rsidRDefault="00A64C5F" w:rsidP="00C50E01">
      <w:pPr>
        <w:spacing w:after="0" w:line="240" w:lineRule="auto"/>
        <w:ind w:firstLine="567"/>
        <w:contextualSpacing/>
        <w:jc w:val="both"/>
        <w:rPr>
          <w:rFonts w:ascii="Times New Roman" w:eastAsia="Times New Roman" w:hAnsi="Times New Roman" w:cs="Times New Roman"/>
          <w:sz w:val="28"/>
          <w:szCs w:val="20"/>
          <w:lang w:eastAsia="ru-RU"/>
        </w:rPr>
      </w:pPr>
      <w:r w:rsidRPr="00D028D3">
        <w:rPr>
          <w:rFonts w:ascii="Times New Roman" w:eastAsia="Times New Roman" w:hAnsi="Times New Roman" w:cs="Times New Roman"/>
          <w:sz w:val="28"/>
          <w:szCs w:val="20"/>
          <w:lang w:eastAsia="ru-RU"/>
        </w:rPr>
        <w:t xml:space="preserve">Значение </w:t>
      </w:r>
      <w:r w:rsidR="00EE6C90" w:rsidRPr="00D028D3">
        <w:rPr>
          <w:rFonts w:ascii="Times New Roman" w:eastAsia="Times New Roman" w:hAnsi="Times New Roman" w:cs="Times New Roman"/>
          <w:sz w:val="28"/>
          <w:szCs w:val="20"/>
          <w:lang w:eastAsia="ru-RU"/>
        </w:rPr>
        <w:t>коэффициента специфики</w:t>
      </w:r>
      <w:r w:rsidR="009223B0" w:rsidRPr="00D028D3">
        <w:rPr>
          <w:rFonts w:ascii="Times New Roman" w:eastAsia="Times New Roman" w:hAnsi="Times New Roman" w:cs="Times New Roman"/>
          <w:sz w:val="28"/>
          <w:szCs w:val="20"/>
          <w:lang w:eastAsia="ru-RU"/>
        </w:rPr>
        <w:t xml:space="preserve"> </w:t>
      </w:r>
      <w:r w:rsidRPr="00D028D3">
        <w:rPr>
          <w:rFonts w:ascii="Times New Roman" w:eastAsia="Times New Roman" w:hAnsi="Times New Roman" w:cs="Times New Roman"/>
          <w:sz w:val="28"/>
          <w:szCs w:val="20"/>
          <w:lang w:eastAsia="ru-RU"/>
        </w:rPr>
        <w:t>– от 0,8 до 1,4.</w:t>
      </w:r>
    </w:p>
    <w:p w14:paraId="3CA307EF" w14:textId="3EB5972A" w:rsidR="005C34BE" w:rsidRPr="00D028D3" w:rsidRDefault="005C34BE" w:rsidP="00C50E01">
      <w:pPr>
        <w:pStyle w:val="ConsPlusNormal"/>
        <w:ind w:firstLine="567"/>
        <w:jc w:val="both"/>
        <w:rPr>
          <w:rFonts w:ascii="Times New Roman" w:hAnsi="Times New Roman" w:cs="Times New Roman"/>
          <w:sz w:val="28"/>
        </w:rPr>
      </w:pPr>
      <w:r w:rsidRPr="00D028D3">
        <w:rPr>
          <w:rFonts w:ascii="Times New Roman" w:hAnsi="Times New Roman" w:cs="Times New Roman"/>
          <w:sz w:val="28"/>
        </w:rPr>
        <w:t xml:space="preserve">Для медицинских организаций и (или) структурных подразделений медицинских организаций, расположенных на территории </w:t>
      </w:r>
      <w:r w:rsidR="00322563" w:rsidRPr="00EA3039">
        <w:rPr>
          <w:rFonts w:ascii="Times New Roman" w:hAnsi="Times New Roman" w:cs="Times New Roman"/>
          <w:sz w:val="28"/>
        </w:rPr>
        <w:t>ЗАТО</w:t>
      </w:r>
      <w:r w:rsidRPr="00D028D3">
        <w:rPr>
          <w:rFonts w:ascii="Times New Roman" w:hAnsi="Times New Roman" w:cs="Times New Roman"/>
          <w:sz w:val="28"/>
        </w:rPr>
        <w:t xml:space="preserve">, коэффициент специфики, установленный в размере менее 1,2 (в том числе </w:t>
      </w:r>
      <w:r w:rsidR="000B6449">
        <w:rPr>
          <w:rFonts w:ascii="Times New Roman" w:hAnsi="Times New Roman" w:cs="Times New Roman"/>
          <w:sz w:val="28"/>
        </w:rPr>
        <w:br/>
      </w:r>
      <w:r w:rsidRPr="00D028D3">
        <w:rPr>
          <w:rFonts w:ascii="Times New Roman" w:hAnsi="Times New Roman" w:cs="Times New Roman"/>
          <w:sz w:val="28"/>
        </w:rPr>
        <w:t xml:space="preserve">в размере 1; в том числе к подгруппам в составе КСГ) принимается </w:t>
      </w:r>
      <w:r w:rsidR="000B6449">
        <w:rPr>
          <w:rFonts w:ascii="Times New Roman" w:hAnsi="Times New Roman" w:cs="Times New Roman"/>
          <w:sz w:val="28"/>
        </w:rPr>
        <w:br/>
      </w:r>
      <w:r w:rsidR="00B60897" w:rsidRPr="00D028D3">
        <w:rPr>
          <w:rFonts w:ascii="Times New Roman" w:hAnsi="Times New Roman" w:cs="Times New Roman"/>
          <w:sz w:val="28"/>
        </w:rPr>
        <w:t>равным</w:t>
      </w:r>
      <w:r w:rsidRPr="00D028D3">
        <w:rPr>
          <w:rFonts w:ascii="Times New Roman" w:hAnsi="Times New Roman" w:cs="Times New Roman"/>
          <w:sz w:val="28"/>
        </w:rPr>
        <w:t xml:space="preserve"> 1,2.</w:t>
      </w:r>
    </w:p>
    <w:p w14:paraId="55743091" w14:textId="77777777" w:rsidR="00A64C5F" w:rsidRPr="00CF47D4" w:rsidRDefault="00A64C5F" w:rsidP="00EA3039">
      <w:pPr>
        <w:spacing w:after="0" w:line="360" w:lineRule="exact"/>
        <w:ind w:firstLine="567"/>
        <w:contextualSpacing/>
        <w:jc w:val="both"/>
        <w:rPr>
          <w:rFonts w:ascii="Times New Roman" w:eastAsia="Times New Roman" w:hAnsi="Times New Roman" w:cs="Times New Roman"/>
          <w:sz w:val="28"/>
          <w:szCs w:val="20"/>
          <w:lang w:eastAsia="ru-RU"/>
        </w:rPr>
      </w:pPr>
      <w:r w:rsidRPr="00D028D3">
        <w:rPr>
          <w:rFonts w:ascii="Times New Roman" w:eastAsia="Times New Roman" w:hAnsi="Times New Roman" w:cs="Times New Roman"/>
          <w:sz w:val="28"/>
          <w:szCs w:val="20"/>
          <w:lang w:eastAsia="ru-RU"/>
        </w:rPr>
        <w:t xml:space="preserve">К КСГ, </w:t>
      </w:r>
      <w:r w:rsidR="003045B4" w:rsidRPr="00D028D3">
        <w:rPr>
          <w:rFonts w:ascii="Times New Roman" w:eastAsia="Times New Roman" w:hAnsi="Times New Roman" w:cs="Times New Roman"/>
          <w:sz w:val="28"/>
          <w:szCs w:val="20"/>
          <w:lang w:eastAsia="ru-RU"/>
        </w:rPr>
        <w:t>начинающихся с символов</w:t>
      </w:r>
      <w:r w:rsidRPr="00D028D3">
        <w:rPr>
          <w:rFonts w:ascii="Times New Roman" w:eastAsia="Times New Roman" w:hAnsi="Times New Roman" w:cs="Times New Roman"/>
          <w:sz w:val="28"/>
          <w:szCs w:val="20"/>
          <w:lang w:eastAsia="ru-RU"/>
        </w:rPr>
        <w:t xml:space="preserve"> st19</w:t>
      </w:r>
      <w:r w:rsidR="007645D7" w:rsidRPr="00D028D3">
        <w:rPr>
          <w:rFonts w:ascii="Times New Roman" w:eastAsia="Times New Roman" w:hAnsi="Times New Roman" w:cs="Times New Roman"/>
          <w:sz w:val="28"/>
          <w:szCs w:val="20"/>
          <w:lang w:eastAsia="ru-RU"/>
        </w:rPr>
        <w:t xml:space="preserve"> и </w:t>
      </w:r>
      <w:r w:rsidR="007645D7" w:rsidRPr="00D028D3">
        <w:rPr>
          <w:rFonts w:ascii="Times New Roman" w:eastAsia="Times New Roman" w:hAnsi="Times New Roman" w:cs="Times New Roman"/>
          <w:sz w:val="28"/>
          <w:szCs w:val="20"/>
          <w:lang w:val="en-US" w:eastAsia="ru-RU"/>
        </w:rPr>
        <w:t>ds</w:t>
      </w:r>
      <w:r w:rsidR="007645D7" w:rsidRPr="00D028D3">
        <w:rPr>
          <w:rFonts w:ascii="Times New Roman" w:eastAsia="Times New Roman" w:hAnsi="Times New Roman" w:cs="Times New Roman"/>
          <w:sz w:val="28"/>
          <w:szCs w:val="20"/>
          <w:lang w:eastAsia="ru-RU"/>
        </w:rPr>
        <w:t>19</w:t>
      </w:r>
      <w:r w:rsidRPr="00D028D3">
        <w:rPr>
          <w:rFonts w:ascii="Times New Roman" w:eastAsia="Times New Roman" w:hAnsi="Times New Roman" w:cs="Times New Roman"/>
          <w:sz w:val="28"/>
          <w:szCs w:val="20"/>
          <w:lang w:eastAsia="ru-RU"/>
        </w:rPr>
        <w:t xml:space="preserve"> </w:t>
      </w:r>
      <w:r w:rsidR="003045B4" w:rsidRPr="00D028D3">
        <w:rPr>
          <w:rFonts w:ascii="Times New Roman" w:eastAsia="Times New Roman" w:hAnsi="Times New Roman" w:cs="Times New Roman"/>
          <w:sz w:val="28"/>
          <w:szCs w:val="20"/>
          <w:lang w:eastAsia="ru-RU"/>
        </w:rPr>
        <w:t xml:space="preserve">(профиль </w:t>
      </w:r>
      <w:r w:rsidRPr="00D028D3">
        <w:rPr>
          <w:rFonts w:ascii="Times New Roman" w:eastAsia="Times New Roman" w:hAnsi="Times New Roman" w:cs="Times New Roman"/>
          <w:sz w:val="28"/>
          <w:szCs w:val="20"/>
          <w:lang w:eastAsia="ru-RU"/>
        </w:rPr>
        <w:t>«Онкология»</w:t>
      </w:r>
      <w:r w:rsidR="003045B4" w:rsidRPr="00D028D3">
        <w:rPr>
          <w:rFonts w:ascii="Times New Roman" w:eastAsia="Times New Roman" w:hAnsi="Times New Roman" w:cs="Times New Roman"/>
          <w:sz w:val="28"/>
          <w:szCs w:val="20"/>
          <w:lang w:eastAsia="ru-RU"/>
        </w:rPr>
        <w:t>)</w:t>
      </w:r>
      <w:r w:rsidR="007645D7" w:rsidRPr="00D028D3">
        <w:rPr>
          <w:rFonts w:ascii="Times New Roman" w:eastAsia="Times New Roman" w:hAnsi="Times New Roman" w:cs="Times New Roman"/>
          <w:sz w:val="28"/>
          <w:szCs w:val="20"/>
          <w:lang w:eastAsia="ru-RU"/>
        </w:rPr>
        <w:t xml:space="preserve">, </w:t>
      </w:r>
      <w:r w:rsidR="00322563" w:rsidRPr="00D028D3">
        <w:rPr>
          <w:rFonts w:ascii="Times New Roman" w:eastAsia="Times New Roman" w:hAnsi="Times New Roman" w:cs="Times New Roman"/>
          <w:sz w:val="28"/>
          <w:szCs w:val="20"/>
          <w:lang w:eastAsia="ru-RU"/>
        </w:rPr>
        <w:br/>
      </w:r>
      <w:r w:rsidR="007645D7" w:rsidRPr="00D028D3">
        <w:rPr>
          <w:rFonts w:ascii="Times New Roman" w:eastAsia="Times New Roman" w:hAnsi="Times New Roman" w:cs="Times New Roman"/>
          <w:sz w:val="28"/>
          <w:szCs w:val="20"/>
          <w:lang w:eastAsia="ru-RU"/>
        </w:rPr>
        <w:t>а также</w:t>
      </w:r>
      <w:r w:rsidRPr="00D028D3">
        <w:rPr>
          <w:rFonts w:ascii="Times New Roman" w:eastAsia="Times New Roman" w:hAnsi="Times New Roman" w:cs="Times New Roman"/>
          <w:sz w:val="28"/>
          <w:szCs w:val="20"/>
          <w:lang w:eastAsia="ru-RU"/>
        </w:rPr>
        <w:t xml:space="preserve"> st08 </w:t>
      </w:r>
      <w:r w:rsidR="007645D7" w:rsidRPr="00D028D3">
        <w:rPr>
          <w:rFonts w:ascii="Times New Roman" w:eastAsia="Times New Roman" w:hAnsi="Times New Roman" w:cs="Times New Roman"/>
          <w:sz w:val="28"/>
          <w:szCs w:val="20"/>
          <w:lang w:eastAsia="ru-RU"/>
        </w:rPr>
        <w:t xml:space="preserve">и </w:t>
      </w:r>
      <w:r w:rsidR="007645D7" w:rsidRPr="00D028D3">
        <w:rPr>
          <w:rFonts w:ascii="Times New Roman" w:eastAsia="Times New Roman" w:hAnsi="Times New Roman" w:cs="Times New Roman"/>
          <w:sz w:val="28"/>
          <w:szCs w:val="20"/>
          <w:lang w:val="en-US" w:eastAsia="ru-RU"/>
        </w:rPr>
        <w:t>ds</w:t>
      </w:r>
      <w:r w:rsidR="007645D7" w:rsidRPr="00D028D3">
        <w:rPr>
          <w:rFonts w:ascii="Times New Roman" w:eastAsia="Times New Roman" w:hAnsi="Times New Roman" w:cs="Times New Roman"/>
          <w:sz w:val="28"/>
          <w:szCs w:val="20"/>
          <w:lang w:eastAsia="ru-RU"/>
        </w:rPr>
        <w:t xml:space="preserve">08 </w:t>
      </w:r>
      <w:r w:rsidR="003045B4" w:rsidRPr="00D028D3">
        <w:rPr>
          <w:rFonts w:ascii="Times New Roman" w:eastAsia="Times New Roman" w:hAnsi="Times New Roman" w:cs="Times New Roman"/>
          <w:sz w:val="28"/>
          <w:szCs w:val="20"/>
          <w:lang w:eastAsia="ru-RU"/>
        </w:rPr>
        <w:t xml:space="preserve">(профиль </w:t>
      </w:r>
      <w:r w:rsidRPr="00D028D3">
        <w:rPr>
          <w:rFonts w:ascii="Times New Roman" w:eastAsia="Times New Roman" w:hAnsi="Times New Roman" w:cs="Times New Roman"/>
          <w:sz w:val="28"/>
          <w:szCs w:val="20"/>
          <w:lang w:eastAsia="ru-RU"/>
        </w:rPr>
        <w:t>«Детская онкология»</w:t>
      </w:r>
      <w:r w:rsidR="003045B4" w:rsidRPr="00D028D3">
        <w:rPr>
          <w:rFonts w:ascii="Times New Roman" w:eastAsia="Times New Roman" w:hAnsi="Times New Roman" w:cs="Times New Roman"/>
          <w:sz w:val="28"/>
          <w:szCs w:val="20"/>
          <w:lang w:eastAsia="ru-RU"/>
        </w:rPr>
        <w:t>)</w:t>
      </w:r>
      <w:r w:rsidRPr="00D028D3">
        <w:rPr>
          <w:rFonts w:ascii="Times New Roman" w:eastAsia="Times New Roman" w:hAnsi="Times New Roman" w:cs="Times New Roman"/>
          <w:sz w:val="28"/>
          <w:szCs w:val="20"/>
          <w:lang w:eastAsia="ru-RU"/>
        </w:rPr>
        <w:t>,</w:t>
      </w:r>
      <w:r w:rsidR="004256C4" w:rsidRPr="00D028D3">
        <w:rPr>
          <w:rFonts w:ascii="Times New Roman" w:eastAsia="Times New Roman" w:hAnsi="Times New Roman" w:cs="Times New Roman"/>
          <w:sz w:val="28"/>
          <w:szCs w:val="20"/>
          <w:lang w:eastAsia="ru-RU"/>
        </w:rPr>
        <w:t xml:space="preserve"> за исключением ЗАТО, </w:t>
      </w:r>
      <w:r w:rsidR="00EE6C90" w:rsidRPr="00D028D3">
        <w:rPr>
          <w:rFonts w:ascii="Times New Roman" w:eastAsia="Times New Roman" w:hAnsi="Times New Roman" w:cs="Times New Roman"/>
          <w:sz w:val="28"/>
          <w:szCs w:val="20"/>
          <w:lang w:eastAsia="ru-RU"/>
        </w:rPr>
        <w:t>коэффициент специфики</w:t>
      </w:r>
      <w:r w:rsidR="009223B0" w:rsidRPr="00D028D3">
        <w:rPr>
          <w:rFonts w:ascii="Times New Roman" w:eastAsia="Times New Roman" w:hAnsi="Times New Roman" w:cs="Times New Roman"/>
          <w:sz w:val="28"/>
          <w:szCs w:val="20"/>
          <w:lang w:eastAsia="ru-RU"/>
        </w:rPr>
        <w:t xml:space="preserve"> </w:t>
      </w:r>
      <w:r w:rsidR="00EE6C90" w:rsidRPr="00D028D3">
        <w:rPr>
          <w:rFonts w:ascii="Times New Roman" w:eastAsia="Times New Roman" w:hAnsi="Times New Roman" w:cs="Times New Roman"/>
          <w:sz w:val="28"/>
          <w:szCs w:val="20"/>
          <w:lang w:eastAsia="ru-RU"/>
        </w:rPr>
        <w:t>не применяется (устанавливается</w:t>
      </w:r>
      <w:r w:rsidR="009223B0" w:rsidRPr="00D028D3">
        <w:rPr>
          <w:rFonts w:ascii="Times New Roman" w:eastAsia="Times New Roman" w:hAnsi="Times New Roman" w:cs="Times New Roman"/>
          <w:sz w:val="28"/>
          <w:szCs w:val="20"/>
          <w:lang w:eastAsia="ru-RU"/>
        </w:rPr>
        <w:t xml:space="preserve"> </w:t>
      </w:r>
      <w:r w:rsidRPr="00D028D3">
        <w:rPr>
          <w:rFonts w:ascii="Times New Roman" w:eastAsia="Times New Roman" w:hAnsi="Times New Roman" w:cs="Times New Roman"/>
          <w:sz w:val="28"/>
          <w:szCs w:val="20"/>
          <w:lang w:eastAsia="ru-RU"/>
        </w:rPr>
        <w:t xml:space="preserve">в значении </w:t>
      </w:r>
      <w:r w:rsidRPr="00CF47D4">
        <w:rPr>
          <w:rFonts w:ascii="Times New Roman" w:eastAsia="Times New Roman" w:hAnsi="Times New Roman" w:cs="Times New Roman"/>
          <w:sz w:val="28"/>
          <w:szCs w:val="20"/>
          <w:lang w:eastAsia="ru-RU"/>
        </w:rPr>
        <w:t>1</w:t>
      </w:r>
      <w:r w:rsidR="004256C4">
        <w:rPr>
          <w:rFonts w:ascii="Times New Roman" w:eastAsia="Times New Roman" w:hAnsi="Times New Roman" w:cs="Times New Roman"/>
          <w:sz w:val="28"/>
          <w:szCs w:val="20"/>
          <w:lang w:eastAsia="ru-RU"/>
        </w:rPr>
        <w:t>)</w:t>
      </w:r>
      <w:r w:rsidRPr="00CF47D4">
        <w:rPr>
          <w:rFonts w:ascii="Times New Roman" w:eastAsia="Times New Roman" w:hAnsi="Times New Roman" w:cs="Times New Roman"/>
          <w:sz w:val="28"/>
          <w:szCs w:val="20"/>
          <w:lang w:eastAsia="ru-RU"/>
        </w:rPr>
        <w:t>.</w:t>
      </w:r>
    </w:p>
    <w:p w14:paraId="65781539" w14:textId="77777777" w:rsidR="00A64C5F" w:rsidRPr="00CF47D4" w:rsidRDefault="00A64C5F" w:rsidP="00EA3039">
      <w:pPr>
        <w:spacing w:after="0" w:line="360" w:lineRule="exact"/>
        <w:ind w:firstLine="567"/>
        <w:contextualSpacing/>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 xml:space="preserve">В случае применения </w:t>
      </w:r>
      <w:r w:rsidR="00EE6C90" w:rsidRPr="00CF47D4">
        <w:rPr>
          <w:rFonts w:ascii="Times New Roman" w:eastAsia="Times New Roman" w:hAnsi="Times New Roman" w:cs="Times New Roman"/>
          <w:sz w:val="28"/>
          <w:szCs w:val="20"/>
          <w:lang w:eastAsia="ru-RU"/>
        </w:rPr>
        <w:t>коэффициента специфики</w:t>
      </w:r>
      <w:r w:rsidR="009223B0" w:rsidRPr="00CF47D4">
        <w:rPr>
          <w:rFonts w:ascii="Times New Roman" w:eastAsia="Times New Roman" w:hAnsi="Times New Roman" w:cs="Times New Roman"/>
          <w:sz w:val="28"/>
          <w:szCs w:val="20"/>
          <w:lang w:eastAsia="ru-RU"/>
        </w:rPr>
        <w:t xml:space="preserve"> </w:t>
      </w:r>
      <w:r w:rsidRPr="00CF47D4">
        <w:rPr>
          <w:rFonts w:ascii="Times New Roman" w:eastAsia="Times New Roman" w:hAnsi="Times New Roman" w:cs="Times New Roman"/>
          <w:sz w:val="28"/>
          <w:szCs w:val="20"/>
          <w:lang w:eastAsia="ru-RU"/>
        </w:rPr>
        <w:t>с целью снижения рисков недофинансирования отд</w:t>
      </w:r>
      <w:r w:rsidR="00EE6C90" w:rsidRPr="00CF47D4">
        <w:rPr>
          <w:rFonts w:ascii="Times New Roman" w:eastAsia="Times New Roman" w:hAnsi="Times New Roman" w:cs="Times New Roman"/>
          <w:sz w:val="28"/>
          <w:szCs w:val="20"/>
          <w:lang w:eastAsia="ru-RU"/>
        </w:rPr>
        <w:t xml:space="preserve">ельных медицинских организаций </w:t>
      </w:r>
      <w:r w:rsidRPr="00CF47D4">
        <w:rPr>
          <w:rFonts w:ascii="Times New Roman" w:eastAsia="Times New Roman" w:hAnsi="Times New Roman" w:cs="Times New Roman"/>
          <w:sz w:val="28"/>
          <w:szCs w:val="20"/>
          <w:lang w:eastAsia="ru-RU"/>
        </w:rPr>
        <w:t xml:space="preserve">в результате перехода на модель оплаты по КСГ его значение должно быть рассчитано </w:t>
      </w:r>
      <w:r w:rsidR="00322563">
        <w:rPr>
          <w:rFonts w:ascii="Times New Roman" w:eastAsia="Times New Roman" w:hAnsi="Times New Roman" w:cs="Times New Roman"/>
          <w:sz w:val="28"/>
          <w:szCs w:val="20"/>
          <w:lang w:eastAsia="ru-RU"/>
        </w:rPr>
        <w:br/>
      </w:r>
      <w:r w:rsidRPr="00CF47D4">
        <w:rPr>
          <w:rFonts w:ascii="Times New Roman" w:eastAsia="Times New Roman" w:hAnsi="Times New Roman" w:cs="Times New Roman"/>
          <w:sz w:val="28"/>
          <w:szCs w:val="20"/>
          <w:lang w:eastAsia="ru-RU"/>
        </w:rPr>
        <w:t>с учетом фактических расходов на оказание медицинской помощи в рамках конкретной КСГ.</w:t>
      </w:r>
    </w:p>
    <w:p w14:paraId="4AD310C9" w14:textId="77777777" w:rsidR="00A64C5F" w:rsidRPr="00CF47D4" w:rsidRDefault="00A64C5F" w:rsidP="00EA3039">
      <w:pPr>
        <w:spacing w:after="0" w:line="360" w:lineRule="exact"/>
        <w:ind w:firstLine="567"/>
        <w:contextualSpacing/>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К КСГ, включающим оплату медицинской помощи с применением сложных медицинских технологий, в том числе при заболеваниях, являющихся основными причинами смертности, а также группы с высокой долей расходов на медикаменты и расходные материалы</w:t>
      </w:r>
      <w:r w:rsidR="00F41181">
        <w:rPr>
          <w:rFonts w:ascii="Times New Roman" w:eastAsia="Times New Roman" w:hAnsi="Times New Roman" w:cs="Times New Roman"/>
          <w:sz w:val="28"/>
          <w:szCs w:val="20"/>
          <w:lang w:eastAsia="ru-RU"/>
        </w:rPr>
        <w:t>,</w:t>
      </w:r>
      <w:r w:rsidRPr="00CF47D4">
        <w:rPr>
          <w:rFonts w:ascii="Times New Roman" w:eastAsia="Times New Roman" w:hAnsi="Times New Roman" w:cs="Times New Roman"/>
          <w:sz w:val="28"/>
          <w:szCs w:val="20"/>
          <w:lang w:eastAsia="ru-RU"/>
        </w:rPr>
        <w:t xml:space="preserve"> применение понижающих коэффициентов не допускается.</w:t>
      </w:r>
    </w:p>
    <w:p w14:paraId="1E37CA22" w14:textId="77777777" w:rsidR="00C560B0" w:rsidRDefault="00C560B0" w:rsidP="00C560B0">
      <w:pPr>
        <w:spacing w:after="0" w:line="240" w:lineRule="auto"/>
        <w:contextualSpacing/>
        <w:jc w:val="both"/>
        <w:rPr>
          <w:rFonts w:ascii="Times New Roman" w:eastAsia="Times New Roman" w:hAnsi="Times New Roman" w:cs="Times New Roman"/>
          <w:sz w:val="28"/>
          <w:szCs w:val="20"/>
          <w:lang w:eastAsia="ru-RU"/>
        </w:rPr>
      </w:pPr>
    </w:p>
    <w:p w14:paraId="5D524F65" w14:textId="77777777" w:rsidR="00322563" w:rsidRDefault="00A64C5F" w:rsidP="00322563">
      <w:pPr>
        <w:spacing w:after="0" w:line="240" w:lineRule="auto"/>
        <w:ind w:firstLine="567"/>
        <w:contextualSpacing/>
        <w:jc w:val="right"/>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Таблица 1.</w:t>
      </w:r>
    </w:p>
    <w:p w14:paraId="17955B59" w14:textId="77777777" w:rsidR="00692DE4" w:rsidRPr="00322563" w:rsidRDefault="00A64C5F" w:rsidP="00EA3039">
      <w:pPr>
        <w:spacing w:before="120" w:after="0" w:line="240" w:lineRule="auto"/>
        <w:ind w:firstLine="567"/>
        <w:jc w:val="center"/>
        <w:rPr>
          <w:rFonts w:ascii="Times New Roman" w:eastAsia="Times New Roman" w:hAnsi="Times New Roman" w:cs="Times New Roman"/>
          <w:b/>
          <w:sz w:val="28"/>
          <w:szCs w:val="20"/>
          <w:lang w:eastAsia="ru-RU"/>
        </w:rPr>
      </w:pPr>
      <w:r w:rsidRPr="00322563">
        <w:rPr>
          <w:rFonts w:ascii="Times New Roman" w:eastAsia="Times New Roman" w:hAnsi="Times New Roman" w:cs="Times New Roman"/>
          <w:b/>
          <w:sz w:val="28"/>
          <w:szCs w:val="20"/>
          <w:lang w:eastAsia="ru-RU"/>
        </w:rPr>
        <w:t xml:space="preserve">КСГ, к которым не применяются понижающие </w:t>
      </w:r>
      <w:r w:rsidR="00EE6C90" w:rsidRPr="00322563">
        <w:rPr>
          <w:rFonts w:ascii="Times New Roman" w:eastAsia="Times New Roman" w:hAnsi="Times New Roman" w:cs="Times New Roman"/>
          <w:b/>
          <w:sz w:val="28"/>
          <w:szCs w:val="20"/>
          <w:lang w:eastAsia="ru-RU"/>
        </w:rPr>
        <w:t>коэффициенты специфики</w:t>
      </w:r>
      <w:r w:rsidRPr="00322563">
        <w:rPr>
          <w:rFonts w:ascii="Times New Roman" w:eastAsia="Times New Roman" w:hAnsi="Times New Roman" w:cs="Times New Roman"/>
          <w:b/>
          <w:sz w:val="28"/>
          <w:szCs w:val="20"/>
          <w:lang w:eastAsia="ru-RU"/>
        </w:rPr>
        <w:t>.</w:t>
      </w:r>
    </w:p>
    <w:p w14:paraId="57DE1B94" w14:textId="77777777" w:rsidR="00322563" w:rsidRPr="00CF47D4" w:rsidRDefault="00322563" w:rsidP="006E6A06">
      <w:pPr>
        <w:spacing w:after="0" w:line="240" w:lineRule="auto"/>
        <w:ind w:firstLine="567"/>
        <w:contextualSpacing/>
        <w:jc w:val="both"/>
        <w:rPr>
          <w:rFonts w:ascii="Times New Roman" w:eastAsia="Times New Roman" w:hAnsi="Times New Roman" w:cs="Times New Roman"/>
          <w:sz w:val="28"/>
          <w:szCs w:val="20"/>
          <w:lang w:eastAsia="ru-RU"/>
        </w:rPr>
      </w:pPr>
    </w:p>
    <w:tbl>
      <w:tblPr>
        <w:tblStyle w:val="ac"/>
        <w:tblW w:w="0" w:type="auto"/>
        <w:tblInd w:w="108" w:type="dxa"/>
        <w:tblLook w:val="04A0" w:firstRow="1" w:lastRow="0" w:firstColumn="1" w:lastColumn="0" w:noHBand="0" w:noVBand="1"/>
      </w:tblPr>
      <w:tblGrid>
        <w:gridCol w:w="1366"/>
        <w:gridCol w:w="8097"/>
      </w:tblGrid>
      <w:tr w:rsidR="00CF47D4" w:rsidRPr="00D46839" w14:paraId="318A074C" w14:textId="77777777" w:rsidTr="00322563">
        <w:trPr>
          <w:trHeight w:val="653"/>
          <w:tblHeader/>
        </w:trPr>
        <w:tc>
          <w:tcPr>
            <w:tcW w:w="1366" w:type="dxa"/>
            <w:vAlign w:val="center"/>
          </w:tcPr>
          <w:p w14:paraId="7ED4EA15" w14:textId="77777777" w:rsidR="00692DE4" w:rsidRPr="00EA3039" w:rsidRDefault="00692DE4" w:rsidP="006E6A06">
            <w:pPr>
              <w:contextualSpacing/>
              <w:jc w:val="center"/>
              <w:rPr>
                <w:rFonts w:ascii="Times New Roman" w:eastAsia="Times New Roman" w:hAnsi="Times New Roman" w:cs="Times New Roman"/>
                <w:b/>
                <w:sz w:val="28"/>
                <w:szCs w:val="20"/>
                <w:lang w:eastAsia="ru-RU"/>
              </w:rPr>
            </w:pPr>
            <w:r w:rsidRPr="00EA3039">
              <w:rPr>
                <w:rFonts w:ascii="Times New Roman" w:eastAsia="Times New Roman" w:hAnsi="Times New Roman" w:cs="Times New Roman"/>
                <w:b/>
                <w:sz w:val="28"/>
                <w:szCs w:val="20"/>
                <w:lang w:eastAsia="ru-RU"/>
              </w:rPr>
              <w:t>№ КСГ</w:t>
            </w:r>
          </w:p>
        </w:tc>
        <w:tc>
          <w:tcPr>
            <w:tcW w:w="8097" w:type="dxa"/>
            <w:vAlign w:val="center"/>
          </w:tcPr>
          <w:p w14:paraId="4925285B" w14:textId="77777777" w:rsidR="00692DE4" w:rsidRPr="00EA3039" w:rsidRDefault="00692DE4" w:rsidP="006E6A06">
            <w:pPr>
              <w:contextualSpacing/>
              <w:jc w:val="center"/>
              <w:rPr>
                <w:rFonts w:ascii="Times New Roman" w:eastAsia="Times New Roman" w:hAnsi="Times New Roman" w:cs="Times New Roman"/>
                <w:b/>
                <w:sz w:val="28"/>
                <w:szCs w:val="20"/>
                <w:lang w:eastAsia="ru-RU"/>
              </w:rPr>
            </w:pPr>
            <w:r w:rsidRPr="00EA3039">
              <w:rPr>
                <w:rFonts w:ascii="Times New Roman" w:eastAsia="Times New Roman" w:hAnsi="Times New Roman" w:cs="Times New Roman"/>
                <w:b/>
                <w:sz w:val="28"/>
                <w:szCs w:val="20"/>
                <w:lang w:eastAsia="ru-RU"/>
              </w:rPr>
              <w:t>Наименование КСГ</w:t>
            </w:r>
          </w:p>
        </w:tc>
      </w:tr>
      <w:tr w:rsidR="00CF47D4" w:rsidRPr="00D46839" w14:paraId="5CCF0A94" w14:textId="77777777" w:rsidTr="00107B77">
        <w:tc>
          <w:tcPr>
            <w:tcW w:w="1366" w:type="dxa"/>
            <w:vAlign w:val="center"/>
          </w:tcPr>
          <w:p w14:paraId="1746B917" w14:textId="77777777" w:rsidR="00692DE4" w:rsidRPr="00D46839" w:rsidRDefault="00692DE4" w:rsidP="006E6A06">
            <w:pPr>
              <w:jc w:val="center"/>
              <w:rPr>
                <w:rFonts w:ascii="Times New Roman" w:eastAsia="Times New Roman" w:hAnsi="Times New Roman" w:cs="Times New Roman"/>
                <w:sz w:val="28"/>
                <w:szCs w:val="20"/>
                <w:lang w:eastAsia="ru-RU"/>
              </w:rPr>
            </w:pPr>
            <w:r w:rsidRPr="00D46839">
              <w:rPr>
                <w:rFonts w:ascii="Times New Roman" w:eastAsia="Times New Roman" w:hAnsi="Times New Roman" w:cs="Times New Roman"/>
                <w:sz w:val="28"/>
                <w:szCs w:val="20"/>
                <w:lang w:eastAsia="ru-RU"/>
              </w:rPr>
              <w:t>st13.002</w:t>
            </w:r>
          </w:p>
        </w:tc>
        <w:tc>
          <w:tcPr>
            <w:tcW w:w="8097" w:type="dxa"/>
            <w:vAlign w:val="center"/>
          </w:tcPr>
          <w:p w14:paraId="0F376FF7" w14:textId="77777777" w:rsidR="00692DE4" w:rsidRPr="00D46839" w:rsidRDefault="00692DE4" w:rsidP="00322563">
            <w:pPr>
              <w:jc w:val="both"/>
              <w:rPr>
                <w:rFonts w:ascii="Times New Roman" w:eastAsia="Times New Roman" w:hAnsi="Times New Roman" w:cs="Times New Roman"/>
                <w:sz w:val="28"/>
                <w:szCs w:val="20"/>
                <w:lang w:eastAsia="ru-RU"/>
              </w:rPr>
            </w:pPr>
            <w:r w:rsidRPr="00D46839">
              <w:rPr>
                <w:rFonts w:ascii="Times New Roman" w:eastAsia="Times New Roman" w:hAnsi="Times New Roman" w:cs="Times New Roman"/>
                <w:sz w:val="28"/>
                <w:szCs w:val="20"/>
                <w:lang w:eastAsia="ru-RU"/>
              </w:rPr>
              <w:t>Нестабильная стенокардия, инфаркт миокарда, легочная эмболия (уровень 2)</w:t>
            </w:r>
          </w:p>
        </w:tc>
      </w:tr>
      <w:tr w:rsidR="00CF47D4" w:rsidRPr="00D46839" w14:paraId="5C5E67A6" w14:textId="77777777" w:rsidTr="00107B77">
        <w:trPr>
          <w:trHeight w:val="615"/>
        </w:trPr>
        <w:tc>
          <w:tcPr>
            <w:tcW w:w="1366" w:type="dxa"/>
            <w:vAlign w:val="center"/>
          </w:tcPr>
          <w:p w14:paraId="0DD5C448" w14:textId="77777777" w:rsidR="00692DE4" w:rsidRPr="00D46839" w:rsidRDefault="00692DE4" w:rsidP="006E6A06">
            <w:pPr>
              <w:jc w:val="center"/>
              <w:rPr>
                <w:rFonts w:ascii="Times New Roman" w:eastAsia="Times New Roman" w:hAnsi="Times New Roman" w:cs="Times New Roman"/>
                <w:sz w:val="28"/>
                <w:szCs w:val="20"/>
                <w:lang w:eastAsia="ru-RU"/>
              </w:rPr>
            </w:pPr>
            <w:r w:rsidRPr="00D46839">
              <w:rPr>
                <w:rFonts w:ascii="Times New Roman" w:eastAsia="Times New Roman" w:hAnsi="Times New Roman" w:cs="Times New Roman"/>
                <w:sz w:val="28"/>
                <w:szCs w:val="20"/>
                <w:lang w:eastAsia="ru-RU"/>
              </w:rPr>
              <w:t>st13.005</w:t>
            </w:r>
          </w:p>
        </w:tc>
        <w:tc>
          <w:tcPr>
            <w:tcW w:w="8097" w:type="dxa"/>
            <w:vAlign w:val="center"/>
          </w:tcPr>
          <w:p w14:paraId="5CD7C2F0" w14:textId="77777777" w:rsidR="00692DE4" w:rsidRPr="00D46839" w:rsidRDefault="00692DE4" w:rsidP="006E6A06">
            <w:pPr>
              <w:rPr>
                <w:rFonts w:ascii="Times New Roman" w:eastAsia="Times New Roman" w:hAnsi="Times New Roman" w:cs="Times New Roman"/>
                <w:sz w:val="28"/>
                <w:szCs w:val="20"/>
                <w:lang w:eastAsia="ru-RU"/>
              </w:rPr>
            </w:pPr>
            <w:r w:rsidRPr="00D46839">
              <w:rPr>
                <w:rFonts w:ascii="Times New Roman" w:eastAsia="Times New Roman" w:hAnsi="Times New Roman" w:cs="Times New Roman"/>
                <w:sz w:val="28"/>
                <w:szCs w:val="20"/>
                <w:lang w:eastAsia="ru-RU"/>
              </w:rPr>
              <w:t>Нарушения ритма и проводимости (уровень 2)</w:t>
            </w:r>
          </w:p>
        </w:tc>
      </w:tr>
      <w:tr w:rsidR="00CF47D4" w:rsidRPr="00D46839" w14:paraId="6546D831" w14:textId="77777777" w:rsidTr="00107B77">
        <w:tc>
          <w:tcPr>
            <w:tcW w:w="1366" w:type="dxa"/>
            <w:vAlign w:val="center"/>
          </w:tcPr>
          <w:p w14:paraId="2CBB2BD0" w14:textId="77777777" w:rsidR="00692DE4" w:rsidRPr="00D46839" w:rsidRDefault="00692DE4" w:rsidP="006E6A06">
            <w:pPr>
              <w:jc w:val="center"/>
              <w:rPr>
                <w:rFonts w:ascii="Times New Roman" w:eastAsia="Times New Roman" w:hAnsi="Times New Roman" w:cs="Times New Roman"/>
                <w:sz w:val="28"/>
                <w:szCs w:val="20"/>
                <w:lang w:eastAsia="ru-RU"/>
              </w:rPr>
            </w:pPr>
            <w:r w:rsidRPr="00D46839">
              <w:rPr>
                <w:rFonts w:ascii="Times New Roman" w:eastAsia="Times New Roman" w:hAnsi="Times New Roman" w:cs="Times New Roman"/>
                <w:sz w:val="28"/>
                <w:szCs w:val="20"/>
                <w:lang w:eastAsia="ru-RU"/>
              </w:rPr>
              <w:t>st13.007</w:t>
            </w:r>
          </w:p>
        </w:tc>
        <w:tc>
          <w:tcPr>
            <w:tcW w:w="8097" w:type="dxa"/>
            <w:vAlign w:val="center"/>
          </w:tcPr>
          <w:p w14:paraId="238CA29B" w14:textId="77777777" w:rsidR="00692DE4" w:rsidRPr="00D46839" w:rsidRDefault="00692DE4" w:rsidP="00107B77">
            <w:pPr>
              <w:jc w:val="both"/>
              <w:rPr>
                <w:rFonts w:ascii="Times New Roman" w:eastAsia="Times New Roman" w:hAnsi="Times New Roman" w:cs="Times New Roman"/>
                <w:sz w:val="28"/>
                <w:szCs w:val="20"/>
                <w:lang w:eastAsia="ru-RU"/>
              </w:rPr>
            </w:pPr>
            <w:r w:rsidRPr="00D46839">
              <w:rPr>
                <w:rFonts w:ascii="Times New Roman" w:eastAsia="Times New Roman" w:hAnsi="Times New Roman" w:cs="Times New Roman"/>
                <w:sz w:val="28"/>
                <w:szCs w:val="20"/>
                <w:lang w:eastAsia="ru-RU"/>
              </w:rPr>
              <w:t xml:space="preserve">Эндокардит, миокардит, перикардит, кардиомиопатии </w:t>
            </w:r>
            <w:r w:rsidR="00107B77" w:rsidRPr="00D46839">
              <w:rPr>
                <w:rFonts w:ascii="Times New Roman" w:eastAsia="Times New Roman" w:hAnsi="Times New Roman" w:cs="Times New Roman"/>
                <w:sz w:val="28"/>
                <w:szCs w:val="20"/>
                <w:lang w:eastAsia="ru-RU"/>
              </w:rPr>
              <w:br/>
            </w:r>
            <w:r w:rsidRPr="00D46839">
              <w:rPr>
                <w:rFonts w:ascii="Times New Roman" w:eastAsia="Times New Roman" w:hAnsi="Times New Roman" w:cs="Times New Roman"/>
                <w:sz w:val="28"/>
                <w:szCs w:val="20"/>
                <w:lang w:eastAsia="ru-RU"/>
              </w:rPr>
              <w:t>(уровень 2)</w:t>
            </w:r>
          </w:p>
        </w:tc>
      </w:tr>
      <w:tr w:rsidR="00CF47D4" w:rsidRPr="00D46839" w14:paraId="0597C6F0" w14:textId="77777777" w:rsidTr="00107B77">
        <w:trPr>
          <w:trHeight w:val="619"/>
        </w:trPr>
        <w:tc>
          <w:tcPr>
            <w:tcW w:w="1366" w:type="dxa"/>
            <w:vAlign w:val="center"/>
          </w:tcPr>
          <w:p w14:paraId="69E0BF5E" w14:textId="77777777" w:rsidR="00692DE4" w:rsidRPr="00D46839" w:rsidRDefault="00692DE4" w:rsidP="006E6A06">
            <w:pPr>
              <w:jc w:val="center"/>
              <w:rPr>
                <w:rFonts w:ascii="Times New Roman" w:eastAsia="Times New Roman" w:hAnsi="Times New Roman" w:cs="Times New Roman"/>
                <w:sz w:val="28"/>
                <w:szCs w:val="20"/>
                <w:lang w:eastAsia="ru-RU"/>
              </w:rPr>
            </w:pPr>
            <w:r w:rsidRPr="00D46839">
              <w:rPr>
                <w:rFonts w:ascii="Times New Roman" w:eastAsia="Times New Roman" w:hAnsi="Times New Roman" w:cs="Times New Roman"/>
                <w:sz w:val="28"/>
                <w:szCs w:val="20"/>
                <w:lang w:eastAsia="ru-RU"/>
              </w:rPr>
              <w:t>st15.015</w:t>
            </w:r>
          </w:p>
        </w:tc>
        <w:tc>
          <w:tcPr>
            <w:tcW w:w="8097" w:type="dxa"/>
            <w:vAlign w:val="center"/>
          </w:tcPr>
          <w:p w14:paraId="6E1A64BE" w14:textId="77777777" w:rsidR="00692DE4" w:rsidRPr="00D46839" w:rsidRDefault="00692DE4" w:rsidP="006E6A06">
            <w:pPr>
              <w:rPr>
                <w:rFonts w:ascii="Times New Roman" w:eastAsia="Times New Roman" w:hAnsi="Times New Roman" w:cs="Times New Roman"/>
                <w:sz w:val="28"/>
                <w:szCs w:val="20"/>
                <w:lang w:eastAsia="ru-RU"/>
              </w:rPr>
            </w:pPr>
            <w:r w:rsidRPr="00D46839">
              <w:rPr>
                <w:rFonts w:ascii="Times New Roman" w:eastAsia="Times New Roman" w:hAnsi="Times New Roman" w:cs="Times New Roman"/>
                <w:sz w:val="28"/>
                <w:szCs w:val="20"/>
                <w:lang w:eastAsia="ru-RU"/>
              </w:rPr>
              <w:t>Инфаркт мозга (уровень 2)</w:t>
            </w:r>
          </w:p>
        </w:tc>
      </w:tr>
      <w:tr w:rsidR="00CF47D4" w:rsidRPr="00D46839" w14:paraId="4283A697" w14:textId="77777777" w:rsidTr="00107B77">
        <w:trPr>
          <w:trHeight w:val="557"/>
        </w:trPr>
        <w:tc>
          <w:tcPr>
            <w:tcW w:w="1366" w:type="dxa"/>
            <w:vAlign w:val="center"/>
          </w:tcPr>
          <w:p w14:paraId="2AB786AF" w14:textId="77777777" w:rsidR="00692DE4" w:rsidRPr="00D46839" w:rsidRDefault="00692DE4" w:rsidP="006E6A06">
            <w:pPr>
              <w:jc w:val="center"/>
              <w:rPr>
                <w:rFonts w:ascii="Times New Roman" w:eastAsia="Times New Roman" w:hAnsi="Times New Roman" w:cs="Times New Roman"/>
                <w:sz w:val="28"/>
                <w:szCs w:val="20"/>
                <w:lang w:eastAsia="ru-RU"/>
              </w:rPr>
            </w:pPr>
            <w:r w:rsidRPr="00D46839">
              <w:rPr>
                <w:rFonts w:ascii="Times New Roman" w:eastAsia="Times New Roman" w:hAnsi="Times New Roman" w:cs="Times New Roman"/>
                <w:sz w:val="28"/>
                <w:szCs w:val="20"/>
                <w:lang w:eastAsia="ru-RU"/>
              </w:rPr>
              <w:lastRenderedPageBreak/>
              <w:t>st15.016</w:t>
            </w:r>
          </w:p>
        </w:tc>
        <w:tc>
          <w:tcPr>
            <w:tcW w:w="8097" w:type="dxa"/>
            <w:vAlign w:val="center"/>
          </w:tcPr>
          <w:p w14:paraId="5DB6A277" w14:textId="77777777" w:rsidR="00692DE4" w:rsidRPr="00D46839" w:rsidRDefault="00692DE4" w:rsidP="006E6A06">
            <w:pPr>
              <w:rPr>
                <w:rFonts w:ascii="Times New Roman" w:eastAsia="Times New Roman" w:hAnsi="Times New Roman" w:cs="Times New Roman"/>
                <w:sz w:val="28"/>
                <w:szCs w:val="20"/>
                <w:lang w:eastAsia="ru-RU"/>
              </w:rPr>
            </w:pPr>
            <w:r w:rsidRPr="00D46839">
              <w:rPr>
                <w:rFonts w:ascii="Times New Roman" w:eastAsia="Times New Roman" w:hAnsi="Times New Roman" w:cs="Times New Roman"/>
                <w:sz w:val="28"/>
                <w:szCs w:val="20"/>
                <w:lang w:eastAsia="ru-RU"/>
              </w:rPr>
              <w:t>Инфаркт мозга (уровень 3)</w:t>
            </w:r>
          </w:p>
        </w:tc>
      </w:tr>
      <w:tr w:rsidR="00CF47D4" w:rsidRPr="00D46839" w14:paraId="4B1E68D7" w14:textId="77777777" w:rsidTr="00107B77">
        <w:trPr>
          <w:trHeight w:val="551"/>
        </w:trPr>
        <w:tc>
          <w:tcPr>
            <w:tcW w:w="1366" w:type="dxa"/>
            <w:vAlign w:val="center"/>
          </w:tcPr>
          <w:p w14:paraId="4F9AD642" w14:textId="77777777" w:rsidR="00692DE4" w:rsidRPr="00D46839" w:rsidRDefault="00692DE4" w:rsidP="006E6A06">
            <w:pPr>
              <w:jc w:val="center"/>
              <w:rPr>
                <w:rFonts w:ascii="Times New Roman" w:eastAsia="Times New Roman" w:hAnsi="Times New Roman" w:cs="Times New Roman"/>
                <w:sz w:val="28"/>
                <w:szCs w:val="20"/>
                <w:lang w:eastAsia="ru-RU"/>
              </w:rPr>
            </w:pPr>
            <w:r w:rsidRPr="00D46839">
              <w:rPr>
                <w:rFonts w:ascii="Times New Roman" w:eastAsia="Times New Roman" w:hAnsi="Times New Roman" w:cs="Times New Roman"/>
                <w:sz w:val="28"/>
                <w:szCs w:val="20"/>
                <w:lang w:eastAsia="ru-RU"/>
              </w:rPr>
              <w:t>st17.001</w:t>
            </w:r>
          </w:p>
        </w:tc>
        <w:tc>
          <w:tcPr>
            <w:tcW w:w="8097" w:type="dxa"/>
            <w:vAlign w:val="center"/>
          </w:tcPr>
          <w:p w14:paraId="021A6EEF" w14:textId="77777777" w:rsidR="00692DE4" w:rsidRPr="00D46839" w:rsidRDefault="00692DE4" w:rsidP="006E6A06">
            <w:pPr>
              <w:rPr>
                <w:rFonts w:ascii="Times New Roman" w:eastAsia="Times New Roman" w:hAnsi="Times New Roman" w:cs="Times New Roman"/>
                <w:sz w:val="28"/>
                <w:szCs w:val="20"/>
                <w:lang w:eastAsia="ru-RU"/>
              </w:rPr>
            </w:pPr>
            <w:r w:rsidRPr="00D46839">
              <w:rPr>
                <w:rFonts w:ascii="Times New Roman" w:eastAsia="Times New Roman" w:hAnsi="Times New Roman" w:cs="Times New Roman"/>
                <w:sz w:val="28"/>
                <w:szCs w:val="20"/>
                <w:lang w:eastAsia="ru-RU"/>
              </w:rPr>
              <w:t>Малая масса тела при рождении, недоношенность</w:t>
            </w:r>
          </w:p>
        </w:tc>
      </w:tr>
      <w:tr w:rsidR="00CF47D4" w:rsidRPr="00D46839" w14:paraId="09C64029" w14:textId="77777777" w:rsidTr="00107B77">
        <w:trPr>
          <w:trHeight w:val="559"/>
        </w:trPr>
        <w:tc>
          <w:tcPr>
            <w:tcW w:w="1366" w:type="dxa"/>
            <w:vAlign w:val="center"/>
          </w:tcPr>
          <w:p w14:paraId="68A8EBC7" w14:textId="77777777" w:rsidR="00692DE4" w:rsidRPr="00D46839" w:rsidRDefault="00692DE4" w:rsidP="006E6A06">
            <w:pPr>
              <w:jc w:val="center"/>
              <w:rPr>
                <w:rFonts w:ascii="Times New Roman" w:eastAsia="Times New Roman" w:hAnsi="Times New Roman" w:cs="Times New Roman"/>
                <w:sz w:val="28"/>
                <w:szCs w:val="20"/>
                <w:lang w:eastAsia="ru-RU"/>
              </w:rPr>
            </w:pPr>
            <w:r w:rsidRPr="00D46839">
              <w:rPr>
                <w:rFonts w:ascii="Times New Roman" w:eastAsia="Times New Roman" w:hAnsi="Times New Roman" w:cs="Times New Roman"/>
                <w:sz w:val="28"/>
                <w:szCs w:val="20"/>
                <w:lang w:eastAsia="ru-RU"/>
              </w:rPr>
              <w:t>st17.002</w:t>
            </w:r>
          </w:p>
        </w:tc>
        <w:tc>
          <w:tcPr>
            <w:tcW w:w="8097" w:type="dxa"/>
            <w:vAlign w:val="center"/>
          </w:tcPr>
          <w:p w14:paraId="336A22CF" w14:textId="77777777" w:rsidR="00692DE4" w:rsidRPr="00D46839" w:rsidRDefault="00692DE4" w:rsidP="006E6A06">
            <w:pPr>
              <w:rPr>
                <w:rFonts w:ascii="Times New Roman" w:eastAsia="Times New Roman" w:hAnsi="Times New Roman" w:cs="Times New Roman"/>
                <w:sz w:val="28"/>
                <w:szCs w:val="20"/>
                <w:lang w:eastAsia="ru-RU"/>
              </w:rPr>
            </w:pPr>
            <w:r w:rsidRPr="00D46839">
              <w:rPr>
                <w:rFonts w:ascii="Times New Roman" w:eastAsia="Times New Roman" w:hAnsi="Times New Roman" w:cs="Times New Roman"/>
                <w:sz w:val="28"/>
                <w:szCs w:val="20"/>
                <w:lang w:eastAsia="ru-RU"/>
              </w:rPr>
              <w:t>Крайне малая масса тела при рождении, крайняя незрелость</w:t>
            </w:r>
          </w:p>
        </w:tc>
      </w:tr>
      <w:tr w:rsidR="00CF47D4" w:rsidRPr="00D46839" w14:paraId="182BEC10" w14:textId="77777777" w:rsidTr="00107B77">
        <w:tc>
          <w:tcPr>
            <w:tcW w:w="1366" w:type="dxa"/>
            <w:vAlign w:val="center"/>
          </w:tcPr>
          <w:p w14:paraId="15981A06" w14:textId="77777777" w:rsidR="00692DE4" w:rsidRPr="00D46839" w:rsidRDefault="00692DE4" w:rsidP="006E6A06">
            <w:pPr>
              <w:jc w:val="center"/>
              <w:rPr>
                <w:rFonts w:ascii="Times New Roman" w:eastAsia="Times New Roman" w:hAnsi="Times New Roman" w:cs="Times New Roman"/>
                <w:sz w:val="28"/>
                <w:szCs w:val="20"/>
                <w:lang w:eastAsia="ru-RU"/>
              </w:rPr>
            </w:pPr>
            <w:r w:rsidRPr="00D46839">
              <w:rPr>
                <w:rFonts w:ascii="Times New Roman" w:eastAsia="Times New Roman" w:hAnsi="Times New Roman" w:cs="Times New Roman"/>
                <w:sz w:val="28"/>
                <w:szCs w:val="20"/>
                <w:lang w:eastAsia="ru-RU"/>
              </w:rPr>
              <w:t>st17.003</w:t>
            </w:r>
          </w:p>
        </w:tc>
        <w:tc>
          <w:tcPr>
            <w:tcW w:w="8097" w:type="dxa"/>
            <w:vAlign w:val="center"/>
          </w:tcPr>
          <w:p w14:paraId="072B0358" w14:textId="77777777" w:rsidR="00692DE4" w:rsidRPr="00D46839" w:rsidRDefault="00692DE4" w:rsidP="00107B77">
            <w:pPr>
              <w:jc w:val="both"/>
              <w:rPr>
                <w:rFonts w:ascii="Times New Roman" w:eastAsia="Times New Roman" w:hAnsi="Times New Roman" w:cs="Times New Roman"/>
                <w:sz w:val="28"/>
                <w:szCs w:val="20"/>
                <w:lang w:eastAsia="ru-RU"/>
              </w:rPr>
            </w:pPr>
            <w:r w:rsidRPr="00D46839">
              <w:rPr>
                <w:rFonts w:ascii="Times New Roman" w:eastAsia="Times New Roman" w:hAnsi="Times New Roman" w:cs="Times New Roman"/>
                <w:sz w:val="28"/>
                <w:szCs w:val="20"/>
                <w:lang w:eastAsia="ru-RU"/>
              </w:rPr>
              <w:t>Лечение новорожденных с тяжелой патологией с применением аппаратных методов поддержки или замещения витальных функций</w:t>
            </w:r>
          </w:p>
        </w:tc>
      </w:tr>
    </w:tbl>
    <w:p w14:paraId="680BD1EA" w14:textId="77777777" w:rsidR="00C560B0" w:rsidRDefault="00C560B0" w:rsidP="00C560B0">
      <w:pPr>
        <w:spacing w:after="0" w:line="240" w:lineRule="auto"/>
        <w:contextualSpacing/>
        <w:jc w:val="both"/>
        <w:rPr>
          <w:rFonts w:ascii="Times New Roman" w:eastAsia="Times New Roman" w:hAnsi="Times New Roman" w:cs="Times New Roman"/>
          <w:sz w:val="28"/>
          <w:szCs w:val="20"/>
          <w:lang w:eastAsia="ru-RU"/>
        </w:rPr>
      </w:pPr>
    </w:p>
    <w:p w14:paraId="2880EF60" w14:textId="5C2BAA54" w:rsidR="00A64C5F" w:rsidRPr="00CF47D4" w:rsidRDefault="00A64C5F" w:rsidP="006E6A06">
      <w:pPr>
        <w:spacing w:after="0" w:line="240" w:lineRule="auto"/>
        <w:ind w:firstLine="567"/>
        <w:contextualSpacing/>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 xml:space="preserve">К КСГ, включающим оплату медицинской помощи при заболеваниях, лечение которых должно преимущественно осуществляться в амбулаторных условиях и в условиях дневного стационара, повышающий </w:t>
      </w:r>
      <w:r w:rsidR="00EE6C90" w:rsidRPr="00CF47D4">
        <w:rPr>
          <w:rFonts w:ascii="Times New Roman" w:eastAsia="Times New Roman" w:hAnsi="Times New Roman" w:cs="Times New Roman"/>
          <w:sz w:val="28"/>
          <w:szCs w:val="20"/>
          <w:lang w:eastAsia="ru-RU"/>
        </w:rPr>
        <w:t>коэффициент специфики</w:t>
      </w:r>
      <w:r w:rsidR="009223B0" w:rsidRPr="00CF47D4">
        <w:rPr>
          <w:rFonts w:ascii="Times New Roman" w:eastAsia="Times New Roman" w:hAnsi="Times New Roman" w:cs="Times New Roman"/>
          <w:sz w:val="28"/>
          <w:szCs w:val="20"/>
          <w:lang w:eastAsia="ru-RU"/>
        </w:rPr>
        <w:t xml:space="preserve"> </w:t>
      </w:r>
      <w:r w:rsidRPr="00CF47D4">
        <w:rPr>
          <w:rFonts w:ascii="Times New Roman" w:eastAsia="Times New Roman" w:hAnsi="Times New Roman" w:cs="Times New Roman"/>
          <w:sz w:val="28"/>
          <w:szCs w:val="20"/>
          <w:lang w:eastAsia="ru-RU"/>
        </w:rPr>
        <w:t>не применяется.</w:t>
      </w:r>
    </w:p>
    <w:p w14:paraId="4C9E1CEC" w14:textId="5774FDB3" w:rsidR="00107B77" w:rsidRDefault="00107B77" w:rsidP="00EA3039">
      <w:pPr>
        <w:spacing w:before="120" w:after="0" w:line="240" w:lineRule="auto"/>
        <w:ind w:firstLine="567"/>
        <w:contextualSpacing/>
        <w:jc w:val="right"/>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 xml:space="preserve">Таблица </w:t>
      </w:r>
      <w:r w:rsidR="007B1499">
        <w:rPr>
          <w:rFonts w:ascii="Times New Roman" w:eastAsia="Times New Roman" w:hAnsi="Times New Roman" w:cs="Times New Roman"/>
          <w:sz w:val="28"/>
          <w:szCs w:val="20"/>
          <w:lang w:eastAsia="ru-RU"/>
        </w:rPr>
        <w:t>2</w:t>
      </w:r>
      <w:r w:rsidRPr="00CF47D4">
        <w:rPr>
          <w:rFonts w:ascii="Times New Roman" w:eastAsia="Times New Roman" w:hAnsi="Times New Roman" w:cs="Times New Roman"/>
          <w:sz w:val="28"/>
          <w:szCs w:val="20"/>
          <w:lang w:eastAsia="ru-RU"/>
        </w:rPr>
        <w:t>.</w:t>
      </w:r>
    </w:p>
    <w:p w14:paraId="6947DF97" w14:textId="77777777" w:rsidR="00107B77" w:rsidRPr="00322563" w:rsidRDefault="00107B77" w:rsidP="00EA3039">
      <w:pPr>
        <w:spacing w:before="120" w:after="0" w:line="240" w:lineRule="auto"/>
        <w:ind w:firstLine="567"/>
        <w:jc w:val="center"/>
        <w:rPr>
          <w:rFonts w:ascii="Times New Roman" w:eastAsia="Times New Roman" w:hAnsi="Times New Roman" w:cs="Times New Roman"/>
          <w:b/>
          <w:sz w:val="28"/>
          <w:szCs w:val="20"/>
          <w:lang w:eastAsia="ru-RU"/>
        </w:rPr>
      </w:pPr>
      <w:r w:rsidRPr="00322563">
        <w:rPr>
          <w:rFonts w:ascii="Times New Roman" w:eastAsia="Times New Roman" w:hAnsi="Times New Roman" w:cs="Times New Roman"/>
          <w:b/>
          <w:sz w:val="28"/>
          <w:szCs w:val="20"/>
          <w:lang w:eastAsia="ru-RU"/>
        </w:rPr>
        <w:t>КСГ, к которым не применяются по</w:t>
      </w:r>
      <w:r>
        <w:rPr>
          <w:rFonts w:ascii="Times New Roman" w:eastAsia="Times New Roman" w:hAnsi="Times New Roman" w:cs="Times New Roman"/>
          <w:b/>
          <w:sz w:val="28"/>
          <w:szCs w:val="20"/>
          <w:lang w:eastAsia="ru-RU"/>
        </w:rPr>
        <w:t>выш</w:t>
      </w:r>
      <w:r w:rsidRPr="00322563">
        <w:rPr>
          <w:rFonts w:ascii="Times New Roman" w:eastAsia="Times New Roman" w:hAnsi="Times New Roman" w:cs="Times New Roman"/>
          <w:b/>
          <w:sz w:val="28"/>
          <w:szCs w:val="20"/>
          <w:lang w:eastAsia="ru-RU"/>
        </w:rPr>
        <w:t>ающие коэффициенты специфики.</w:t>
      </w:r>
    </w:p>
    <w:p w14:paraId="05599F6B" w14:textId="77777777" w:rsidR="00107B77" w:rsidRDefault="00107B77" w:rsidP="006E6A06">
      <w:pPr>
        <w:spacing w:after="0" w:line="240" w:lineRule="auto"/>
        <w:ind w:firstLine="567"/>
        <w:contextualSpacing/>
        <w:jc w:val="both"/>
        <w:rPr>
          <w:rFonts w:ascii="Times New Roman" w:eastAsia="Times New Roman" w:hAnsi="Times New Roman" w:cs="Times New Roman"/>
          <w:sz w:val="28"/>
          <w:szCs w:val="20"/>
          <w:lang w:eastAsia="ru-RU"/>
        </w:rPr>
      </w:pPr>
    </w:p>
    <w:tbl>
      <w:tblPr>
        <w:tblStyle w:val="ac"/>
        <w:tblW w:w="0" w:type="auto"/>
        <w:tblInd w:w="108" w:type="dxa"/>
        <w:tblLook w:val="04A0" w:firstRow="1" w:lastRow="0" w:firstColumn="1" w:lastColumn="0" w:noHBand="0" w:noVBand="1"/>
      </w:tblPr>
      <w:tblGrid>
        <w:gridCol w:w="1366"/>
        <w:gridCol w:w="7872"/>
      </w:tblGrid>
      <w:tr w:rsidR="00CF47D4" w:rsidRPr="00CF47D4" w14:paraId="18FABB53" w14:textId="77777777" w:rsidTr="00107B77">
        <w:trPr>
          <w:trHeight w:val="616"/>
        </w:trPr>
        <w:tc>
          <w:tcPr>
            <w:tcW w:w="1366" w:type="dxa"/>
            <w:vAlign w:val="center"/>
          </w:tcPr>
          <w:p w14:paraId="5A456D23" w14:textId="77777777" w:rsidR="00A64C5F" w:rsidRPr="00EA3039" w:rsidRDefault="00A64C5F" w:rsidP="006E6A06">
            <w:pPr>
              <w:ind w:firstLine="34"/>
              <w:jc w:val="both"/>
              <w:rPr>
                <w:rFonts w:ascii="Times New Roman" w:eastAsia="Times New Roman" w:hAnsi="Times New Roman" w:cs="Times New Roman"/>
                <w:b/>
                <w:sz w:val="28"/>
                <w:szCs w:val="20"/>
                <w:lang w:eastAsia="ru-RU"/>
              </w:rPr>
            </w:pPr>
            <w:r w:rsidRPr="00EA3039">
              <w:rPr>
                <w:rFonts w:ascii="Times New Roman" w:eastAsia="Times New Roman" w:hAnsi="Times New Roman" w:cs="Times New Roman"/>
                <w:b/>
                <w:sz w:val="28"/>
                <w:szCs w:val="20"/>
                <w:lang w:eastAsia="ru-RU"/>
              </w:rPr>
              <w:t>№ КСГ</w:t>
            </w:r>
          </w:p>
        </w:tc>
        <w:tc>
          <w:tcPr>
            <w:tcW w:w="7872" w:type="dxa"/>
            <w:vAlign w:val="center"/>
          </w:tcPr>
          <w:p w14:paraId="3478CA6E" w14:textId="77777777" w:rsidR="00A64C5F" w:rsidRPr="00EA3039" w:rsidRDefault="00107B77" w:rsidP="006E6A06">
            <w:pPr>
              <w:ind w:firstLine="34"/>
              <w:jc w:val="both"/>
              <w:rPr>
                <w:rFonts w:ascii="Times New Roman" w:eastAsia="Times New Roman" w:hAnsi="Times New Roman" w:cs="Times New Roman"/>
                <w:b/>
                <w:sz w:val="28"/>
                <w:szCs w:val="20"/>
                <w:lang w:eastAsia="ru-RU"/>
              </w:rPr>
            </w:pPr>
            <w:r w:rsidRPr="00EA3039">
              <w:rPr>
                <w:rFonts w:ascii="Times New Roman" w:eastAsia="Times New Roman" w:hAnsi="Times New Roman" w:cs="Times New Roman"/>
                <w:b/>
                <w:sz w:val="28"/>
                <w:szCs w:val="20"/>
                <w:lang w:eastAsia="ru-RU"/>
              </w:rPr>
              <w:t xml:space="preserve">                                    </w:t>
            </w:r>
            <w:r w:rsidR="00A64C5F" w:rsidRPr="00EA3039">
              <w:rPr>
                <w:rFonts w:ascii="Times New Roman" w:eastAsia="Times New Roman" w:hAnsi="Times New Roman" w:cs="Times New Roman"/>
                <w:b/>
                <w:sz w:val="28"/>
                <w:szCs w:val="20"/>
                <w:lang w:eastAsia="ru-RU"/>
              </w:rPr>
              <w:t>Наименование КСГ</w:t>
            </w:r>
          </w:p>
        </w:tc>
      </w:tr>
      <w:tr w:rsidR="00CF47D4" w:rsidRPr="00CF47D4" w14:paraId="67A4B422" w14:textId="77777777" w:rsidTr="00107B77">
        <w:trPr>
          <w:trHeight w:val="554"/>
        </w:trPr>
        <w:tc>
          <w:tcPr>
            <w:tcW w:w="1366" w:type="dxa"/>
            <w:vAlign w:val="center"/>
          </w:tcPr>
          <w:p w14:paraId="65F11F10"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st04.001</w:t>
            </w:r>
          </w:p>
        </w:tc>
        <w:tc>
          <w:tcPr>
            <w:tcW w:w="7872" w:type="dxa"/>
            <w:vAlign w:val="center"/>
          </w:tcPr>
          <w:p w14:paraId="6E41A6B1"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Язва желудка и двенадцатиперстной кишки</w:t>
            </w:r>
          </w:p>
        </w:tc>
      </w:tr>
      <w:tr w:rsidR="00CF47D4" w:rsidRPr="00CF47D4" w14:paraId="323C3C6B" w14:textId="77777777" w:rsidTr="00107B77">
        <w:trPr>
          <w:trHeight w:val="577"/>
        </w:trPr>
        <w:tc>
          <w:tcPr>
            <w:tcW w:w="1366" w:type="dxa"/>
            <w:vAlign w:val="center"/>
          </w:tcPr>
          <w:p w14:paraId="349F627B"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st12.001</w:t>
            </w:r>
          </w:p>
        </w:tc>
        <w:tc>
          <w:tcPr>
            <w:tcW w:w="7872" w:type="dxa"/>
            <w:vAlign w:val="center"/>
          </w:tcPr>
          <w:p w14:paraId="6191D243"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Кишечные инфекции, взрослые</w:t>
            </w:r>
          </w:p>
        </w:tc>
      </w:tr>
      <w:tr w:rsidR="00CF47D4" w:rsidRPr="00CF47D4" w14:paraId="7FFB9905" w14:textId="77777777" w:rsidTr="00107B77">
        <w:trPr>
          <w:trHeight w:val="558"/>
        </w:trPr>
        <w:tc>
          <w:tcPr>
            <w:tcW w:w="1366" w:type="dxa"/>
            <w:vAlign w:val="center"/>
          </w:tcPr>
          <w:p w14:paraId="4BE693CF"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st16.003</w:t>
            </w:r>
          </w:p>
        </w:tc>
        <w:tc>
          <w:tcPr>
            <w:tcW w:w="7872" w:type="dxa"/>
            <w:vAlign w:val="center"/>
          </w:tcPr>
          <w:p w14:paraId="67C15C37"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Дорсопатии, спондилопатии, остеопатии</w:t>
            </w:r>
          </w:p>
        </w:tc>
      </w:tr>
      <w:tr w:rsidR="00CF47D4" w:rsidRPr="00CF47D4" w14:paraId="78886807" w14:textId="77777777" w:rsidTr="00596CCF">
        <w:tc>
          <w:tcPr>
            <w:tcW w:w="1366" w:type="dxa"/>
            <w:vAlign w:val="center"/>
          </w:tcPr>
          <w:p w14:paraId="722A5C5C"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st27.001</w:t>
            </w:r>
          </w:p>
        </w:tc>
        <w:tc>
          <w:tcPr>
            <w:tcW w:w="7872" w:type="dxa"/>
            <w:vAlign w:val="center"/>
          </w:tcPr>
          <w:p w14:paraId="5E2625E3"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Болезни пищевода, гастрит, дуоденит, другие болезни желудка и двенадцатиперстной кишки</w:t>
            </w:r>
          </w:p>
        </w:tc>
      </w:tr>
      <w:tr w:rsidR="00CF47D4" w:rsidRPr="00CF47D4" w14:paraId="74751B09" w14:textId="77777777" w:rsidTr="00107B77">
        <w:trPr>
          <w:trHeight w:val="603"/>
        </w:trPr>
        <w:tc>
          <w:tcPr>
            <w:tcW w:w="1366" w:type="dxa"/>
            <w:vAlign w:val="center"/>
          </w:tcPr>
          <w:p w14:paraId="240BCA55"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st27.003</w:t>
            </w:r>
          </w:p>
        </w:tc>
        <w:tc>
          <w:tcPr>
            <w:tcW w:w="7872" w:type="dxa"/>
            <w:vAlign w:val="center"/>
          </w:tcPr>
          <w:p w14:paraId="735DE708"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Болезни желчного пузыря</w:t>
            </w:r>
          </w:p>
        </w:tc>
      </w:tr>
      <w:tr w:rsidR="00CF47D4" w:rsidRPr="00CF47D4" w14:paraId="12678D7D" w14:textId="77777777" w:rsidTr="00107B77">
        <w:trPr>
          <w:trHeight w:val="555"/>
        </w:trPr>
        <w:tc>
          <w:tcPr>
            <w:tcW w:w="1366" w:type="dxa"/>
            <w:vAlign w:val="center"/>
          </w:tcPr>
          <w:p w14:paraId="4B9B0F4C"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st27.005</w:t>
            </w:r>
          </w:p>
        </w:tc>
        <w:tc>
          <w:tcPr>
            <w:tcW w:w="7872" w:type="dxa"/>
            <w:vAlign w:val="center"/>
          </w:tcPr>
          <w:p w14:paraId="16A6A729"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Гипертоническая болезнь в стадии обострения</w:t>
            </w:r>
          </w:p>
        </w:tc>
      </w:tr>
      <w:tr w:rsidR="00CF47D4" w:rsidRPr="00CF47D4" w14:paraId="09604FD5" w14:textId="77777777" w:rsidTr="00596CCF">
        <w:tc>
          <w:tcPr>
            <w:tcW w:w="1366" w:type="dxa"/>
            <w:vAlign w:val="center"/>
          </w:tcPr>
          <w:p w14:paraId="29ABB3BA"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st27.006</w:t>
            </w:r>
          </w:p>
        </w:tc>
        <w:tc>
          <w:tcPr>
            <w:tcW w:w="7872" w:type="dxa"/>
            <w:vAlign w:val="center"/>
          </w:tcPr>
          <w:p w14:paraId="3B1AACB4"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Стенокардия (кроме нестабильной), хроническая ишемическая болезнь сердца (уровень 1)</w:t>
            </w:r>
          </w:p>
        </w:tc>
      </w:tr>
      <w:tr w:rsidR="00CF47D4" w:rsidRPr="00CF47D4" w14:paraId="6EF8615F" w14:textId="77777777" w:rsidTr="00596CCF">
        <w:tc>
          <w:tcPr>
            <w:tcW w:w="1366" w:type="dxa"/>
            <w:vAlign w:val="center"/>
          </w:tcPr>
          <w:p w14:paraId="4EE35B12"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st27.010</w:t>
            </w:r>
          </w:p>
        </w:tc>
        <w:tc>
          <w:tcPr>
            <w:tcW w:w="7872" w:type="dxa"/>
            <w:vAlign w:val="center"/>
          </w:tcPr>
          <w:p w14:paraId="0329A054"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Бронхит необструктивный, симптомы и признаки, относящиеся к органам дыхания</w:t>
            </w:r>
          </w:p>
        </w:tc>
      </w:tr>
      <w:tr w:rsidR="00CF47D4" w:rsidRPr="00CF47D4" w14:paraId="605A2E8A" w14:textId="77777777" w:rsidTr="00107B77">
        <w:trPr>
          <w:trHeight w:val="525"/>
        </w:trPr>
        <w:tc>
          <w:tcPr>
            <w:tcW w:w="1366" w:type="dxa"/>
            <w:vAlign w:val="center"/>
          </w:tcPr>
          <w:p w14:paraId="49BC75D2"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st30.004</w:t>
            </w:r>
          </w:p>
        </w:tc>
        <w:tc>
          <w:tcPr>
            <w:tcW w:w="7872" w:type="dxa"/>
            <w:vAlign w:val="center"/>
          </w:tcPr>
          <w:p w14:paraId="5E00D0E1"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Болезни предстательной железы</w:t>
            </w:r>
          </w:p>
        </w:tc>
      </w:tr>
      <w:tr w:rsidR="00CF47D4" w:rsidRPr="00CF47D4" w14:paraId="79B9B6B7" w14:textId="77777777" w:rsidTr="00596CCF">
        <w:tc>
          <w:tcPr>
            <w:tcW w:w="1366" w:type="dxa"/>
            <w:vAlign w:val="center"/>
          </w:tcPr>
          <w:p w14:paraId="7EB84610"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st31.002</w:t>
            </w:r>
          </w:p>
        </w:tc>
        <w:tc>
          <w:tcPr>
            <w:tcW w:w="7872" w:type="dxa"/>
            <w:vAlign w:val="center"/>
          </w:tcPr>
          <w:p w14:paraId="7E64BD29"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Операции на коже, подкожной клетчатке, придатках кожи (уровень 1)</w:t>
            </w:r>
          </w:p>
        </w:tc>
      </w:tr>
      <w:tr w:rsidR="00CF47D4" w:rsidRPr="00CF47D4" w14:paraId="53B45496" w14:textId="77777777" w:rsidTr="00107B77">
        <w:trPr>
          <w:trHeight w:val="613"/>
        </w:trPr>
        <w:tc>
          <w:tcPr>
            <w:tcW w:w="1366" w:type="dxa"/>
            <w:vAlign w:val="center"/>
          </w:tcPr>
          <w:p w14:paraId="64A38F2D"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st31.012</w:t>
            </w:r>
          </w:p>
        </w:tc>
        <w:tc>
          <w:tcPr>
            <w:tcW w:w="7872" w:type="dxa"/>
            <w:vAlign w:val="center"/>
          </w:tcPr>
          <w:p w14:paraId="71B8A58F"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Артрозы, другие поражения суставов, болезни мягких тканей</w:t>
            </w:r>
          </w:p>
        </w:tc>
      </w:tr>
      <w:tr w:rsidR="00CF47D4" w:rsidRPr="00CF47D4" w14:paraId="2FB3368E" w14:textId="77777777" w:rsidTr="00596CCF">
        <w:tc>
          <w:tcPr>
            <w:tcW w:w="1366" w:type="dxa"/>
            <w:vAlign w:val="center"/>
          </w:tcPr>
          <w:p w14:paraId="481DDF39"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st31.018</w:t>
            </w:r>
          </w:p>
        </w:tc>
        <w:tc>
          <w:tcPr>
            <w:tcW w:w="7872" w:type="dxa"/>
            <w:vAlign w:val="center"/>
          </w:tcPr>
          <w:p w14:paraId="3D097AA7"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Открытые раны, поверхностные, другие и неуточненные травмы</w:t>
            </w:r>
          </w:p>
        </w:tc>
      </w:tr>
    </w:tbl>
    <w:p w14:paraId="0940AFEB" w14:textId="77777777" w:rsidR="00A64C5F" w:rsidRPr="00CF47D4" w:rsidRDefault="00A64C5F" w:rsidP="00C560B0">
      <w:pPr>
        <w:spacing w:after="0" w:line="240" w:lineRule="auto"/>
        <w:jc w:val="both"/>
        <w:rPr>
          <w:rFonts w:ascii="Times New Roman" w:eastAsia="Times New Roman" w:hAnsi="Times New Roman" w:cs="Times New Roman"/>
          <w:sz w:val="28"/>
          <w:szCs w:val="20"/>
          <w:lang w:eastAsia="ru-RU"/>
        </w:rPr>
      </w:pPr>
    </w:p>
    <w:p w14:paraId="11A9850B" w14:textId="77777777" w:rsidR="00692DE4" w:rsidRPr="00D028D3" w:rsidRDefault="00A64C5F" w:rsidP="00087C72">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3.</w:t>
      </w:r>
      <w:r w:rsidR="008C7A00">
        <w:rPr>
          <w:rFonts w:ascii="Times New Roman" w:hAnsi="Times New Roman" w:cs="Times New Roman"/>
          <w:b/>
          <w:sz w:val="28"/>
        </w:rPr>
        <w:t>4</w:t>
      </w:r>
      <w:r w:rsidRPr="00CF47D4">
        <w:rPr>
          <w:rFonts w:ascii="Times New Roman" w:hAnsi="Times New Roman" w:cs="Times New Roman"/>
          <w:b/>
          <w:sz w:val="28"/>
        </w:rPr>
        <w:t xml:space="preserve">. </w:t>
      </w:r>
      <w:r w:rsidRPr="00D028D3">
        <w:rPr>
          <w:rFonts w:ascii="Times New Roman" w:hAnsi="Times New Roman" w:cs="Times New Roman"/>
          <w:b/>
          <w:sz w:val="28"/>
        </w:rPr>
        <w:t xml:space="preserve">Коэффициент уровня </w:t>
      </w:r>
      <w:r w:rsidR="00807F9C" w:rsidRPr="00D028D3">
        <w:rPr>
          <w:rFonts w:ascii="Times New Roman" w:hAnsi="Times New Roman" w:cs="Times New Roman"/>
          <w:b/>
          <w:sz w:val="28"/>
        </w:rPr>
        <w:t>медицинской организации</w:t>
      </w:r>
    </w:p>
    <w:p w14:paraId="2F61B317" w14:textId="77777777" w:rsidR="00A64C5F" w:rsidRPr="00D028D3" w:rsidRDefault="00A64C5F" w:rsidP="00C560B0">
      <w:pPr>
        <w:pStyle w:val="ConsPlusNormal"/>
        <w:jc w:val="both"/>
        <w:rPr>
          <w:rFonts w:ascii="Times New Roman" w:hAnsi="Times New Roman" w:cs="Times New Roman"/>
          <w:bCs/>
          <w:sz w:val="28"/>
        </w:rPr>
      </w:pPr>
    </w:p>
    <w:p w14:paraId="522046C1" w14:textId="77777777" w:rsidR="0058407D" w:rsidRPr="00D028D3" w:rsidRDefault="00A64C5F" w:rsidP="006E6A06">
      <w:pPr>
        <w:pStyle w:val="ConsPlusNormal"/>
        <w:ind w:firstLine="567"/>
        <w:jc w:val="both"/>
        <w:rPr>
          <w:rFonts w:ascii="Times New Roman" w:hAnsi="Times New Roman" w:cs="Times New Roman"/>
          <w:sz w:val="28"/>
        </w:rPr>
      </w:pPr>
      <w:r w:rsidRPr="00D028D3">
        <w:rPr>
          <w:rFonts w:ascii="Times New Roman" w:hAnsi="Times New Roman" w:cs="Times New Roman"/>
          <w:sz w:val="28"/>
        </w:rPr>
        <w:t>При оплате медицинской помощи учитываются уровни медицинских организаций, установленные субъектом Российской Федерации</w:t>
      </w:r>
      <w:r w:rsidR="00DE16EC" w:rsidRPr="00D028D3">
        <w:rPr>
          <w:rFonts w:ascii="Times New Roman" w:hAnsi="Times New Roman" w:cs="Times New Roman"/>
          <w:sz w:val="28"/>
        </w:rPr>
        <w:t xml:space="preserve"> </w:t>
      </w:r>
      <w:r w:rsidR="00DE16EC" w:rsidRPr="00EA3039">
        <w:rPr>
          <w:rFonts w:ascii="Times New Roman" w:hAnsi="Times New Roman" w:cs="Times New Roman"/>
          <w:sz w:val="28"/>
        </w:rPr>
        <w:t>для каждой медицинской организации</w:t>
      </w:r>
      <w:r w:rsidRPr="00D028D3">
        <w:rPr>
          <w:rFonts w:ascii="Times New Roman" w:hAnsi="Times New Roman" w:cs="Times New Roman"/>
          <w:sz w:val="28"/>
        </w:rPr>
        <w:t>.</w:t>
      </w:r>
    </w:p>
    <w:p w14:paraId="3B474C4E" w14:textId="7536944D" w:rsidR="00A64C5F" w:rsidRPr="00CF47D4" w:rsidRDefault="00AE0191" w:rsidP="0058407D">
      <w:pPr>
        <w:pStyle w:val="aa"/>
        <w:ind w:firstLine="567"/>
        <w:jc w:val="both"/>
        <w:rPr>
          <w:rFonts w:ascii="Times New Roman" w:hAnsi="Times New Roman" w:cs="Times New Roman"/>
          <w:sz w:val="28"/>
        </w:rPr>
      </w:pPr>
      <w:r w:rsidRPr="00EA3039">
        <w:rPr>
          <w:rFonts w:ascii="Times New Roman" w:eastAsia="Calibri" w:hAnsi="Times New Roman" w:cs="Times New Roman"/>
          <w:sz w:val="28"/>
          <w:szCs w:val="28"/>
        </w:rPr>
        <w:t>К</w:t>
      </w:r>
      <w:r w:rsidR="00A64C5F" w:rsidRPr="00D028D3">
        <w:rPr>
          <w:rFonts w:ascii="Times New Roman" w:hAnsi="Times New Roman" w:cs="Times New Roman"/>
          <w:sz w:val="28"/>
        </w:rPr>
        <w:t xml:space="preserve">оэффициент уровня </w:t>
      </w:r>
      <w:r w:rsidR="00807F9C" w:rsidRPr="00D028D3">
        <w:rPr>
          <w:rFonts w:ascii="Times New Roman" w:hAnsi="Times New Roman" w:cs="Times New Roman"/>
          <w:sz w:val="28"/>
        </w:rPr>
        <w:t>медицинской организации</w:t>
      </w:r>
      <w:r w:rsidR="00A64C5F" w:rsidRPr="00D028D3">
        <w:rPr>
          <w:rFonts w:ascii="Times New Roman" w:hAnsi="Times New Roman" w:cs="Times New Roman"/>
          <w:sz w:val="28"/>
        </w:rPr>
        <w:t xml:space="preserve"> устанавливается тарифным соглашением, принятым на территории субъекта Российской Федерации, в разрезе трех уровней </w:t>
      </w:r>
      <w:r w:rsidR="00F943B1" w:rsidRPr="00D028D3">
        <w:rPr>
          <w:rFonts w:ascii="Times New Roman" w:hAnsi="Times New Roman" w:cs="Times New Roman"/>
          <w:sz w:val="28"/>
        </w:rPr>
        <w:t xml:space="preserve">медицинских организаций </w:t>
      </w:r>
      <w:r w:rsidR="00DE16EC" w:rsidRPr="00D028D3">
        <w:rPr>
          <w:rFonts w:ascii="Times New Roman" w:hAnsi="Times New Roman" w:cs="Times New Roman"/>
          <w:sz w:val="28"/>
        </w:rPr>
        <w:br/>
      </w:r>
      <w:r w:rsidR="00A64C5F" w:rsidRPr="00D028D3">
        <w:rPr>
          <w:rFonts w:ascii="Times New Roman" w:hAnsi="Times New Roman" w:cs="Times New Roman"/>
          <w:sz w:val="28"/>
        </w:rPr>
        <w:t xml:space="preserve">(за исключением городов федерального значения, где возможно установление двух уровней) дифференцированно для медицинских организаций и (или) структурных подразделений медицинских организаций </w:t>
      </w:r>
      <w:r w:rsidR="00A64C5F" w:rsidRPr="00EA3039">
        <w:rPr>
          <w:rFonts w:ascii="Times New Roman" w:hAnsi="Times New Roman" w:cs="Times New Roman"/>
          <w:sz w:val="28"/>
        </w:rPr>
        <w:t>в соответствии</w:t>
      </w:r>
      <w:r w:rsidR="00A64C5F" w:rsidRPr="00D028D3">
        <w:rPr>
          <w:rFonts w:ascii="Times New Roman" w:hAnsi="Times New Roman" w:cs="Times New Roman"/>
          <w:strike/>
          <w:sz w:val="28"/>
        </w:rPr>
        <w:t xml:space="preserve"> </w:t>
      </w:r>
      <w:r w:rsidR="00DE16EC" w:rsidRPr="00D028D3">
        <w:rPr>
          <w:rFonts w:ascii="Times New Roman" w:hAnsi="Times New Roman" w:cs="Times New Roman"/>
          <w:strike/>
          <w:sz w:val="28"/>
        </w:rPr>
        <w:br/>
      </w:r>
      <w:r w:rsidR="00A64C5F" w:rsidRPr="00EA3039">
        <w:rPr>
          <w:rFonts w:ascii="Times New Roman" w:hAnsi="Times New Roman" w:cs="Times New Roman"/>
          <w:sz w:val="28"/>
        </w:rPr>
        <w:t xml:space="preserve">с </w:t>
      </w:r>
      <w:r w:rsidR="00FB473A" w:rsidRPr="00EA3039">
        <w:rPr>
          <w:rFonts w:ascii="Times New Roman" w:eastAsia="Calibri" w:hAnsi="Times New Roman" w:cs="Times New Roman"/>
          <w:sz w:val="28"/>
          <w:szCs w:val="28"/>
        </w:rPr>
        <w:t xml:space="preserve">нормативными правовыми актами в сфере охраны здоровья, включая </w:t>
      </w:r>
      <w:r w:rsidR="00FB473A" w:rsidRPr="00EA3039">
        <w:rPr>
          <w:rFonts w:ascii="Times New Roman" w:hAnsi="Times New Roman" w:cs="Times New Roman"/>
          <w:sz w:val="28"/>
        </w:rPr>
        <w:t xml:space="preserve">приказы </w:t>
      </w:r>
      <w:r w:rsidR="00FB473A" w:rsidRPr="00EA3039">
        <w:rPr>
          <w:rFonts w:ascii="Times New Roman" w:hAnsi="Times New Roman"/>
          <w:sz w:val="28"/>
          <w:szCs w:val="28"/>
        </w:rPr>
        <w:t>Министерства здравоохранения Российской Фе</w:t>
      </w:r>
      <w:r w:rsidR="00607BAE" w:rsidRPr="00EA3039">
        <w:rPr>
          <w:rFonts w:ascii="Times New Roman" w:hAnsi="Times New Roman"/>
          <w:sz w:val="28"/>
          <w:szCs w:val="28"/>
        </w:rPr>
        <w:t xml:space="preserve">дерации от 20 апреля 2018 г. № </w:t>
      </w:r>
      <w:r w:rsidR="00FB473A" w:rsidRPr="00EA3039">
        <w:rPr>
          <w:rFonts w:ascii="Times New Roman" w:hAnsi="Times New Roman"/>
          <w:sz w:val="28"/>
          <w:szCs w:val="28"/>
        </w:rPr>
        <w:t>182 «</w:t>
      </w:r>
      <w:r w:rsidR="00FB473A" w:rsidRPr="00EA3039">
        <w:rPr>
          <w:rFonts w:ascii="Times New Roman" w:hAnsi="Times New Roman" w:cs="Times New Roman"/>
          <w:sz w:val="28"/>
          <w:szCs w:val="28"/>
        </w:rPr>
        <w:t xml:space="preserve">Об утверждении методических рекомендаций о применении нормативов и норм ресурсной обеспеченности населения в сфере здравоохранения» и </w:t>
      </w:r>
      <w:r w:rsidR="00FB473A" w:rsidRPr="00EA3039">
        <w:rPr>
          <w:rFonts w:ascii="Times New Roman" w:eastAsia="Calibri" w:hAnsi="Times New Roman" w:cs="Times New Roman"/>
          <w:sz w:val="28"/>
          <w:szCs w:val="28"/>
        </w:rPr>
        <w:t xml:space="preserve">от 20 октября 2020 г. № 1130н «Об утверждении Порядка оказания медицинской помощи по профилю «акушерство и гинекология» (зарегистрировано в Минюсте России </w:t>
      </w:r>
      <w:r w:rsidR="00FB473A" w:rsidRPr="00EA3039">
        <w:rPr>
          <w:rFonts w:ascii="Times New Roman" w:hAnsi="Times New Roman" w:cs="Times New Roman"/>
          <w:sz w:val="28"/>
          <w:szCs w:val="28"/>
        </w:rPr>
        <w:t>12</w:t>
      </w:r>
      <w:r w:rsidRPr="00EA3039">
        <w:rPr>
          <w:rFonts w:ascii="Times New Roman" w:hAnsi="Times New Roman" w:cs="Times New Roman"/>
          <w:sz w:val="28"/>
          <w:szCs w:val="28"/>
        </w:rPr>
        <w:t> </w:t>
      </w:r>
      <w:r w:rsidR="00FB473A" w:rsidRPr="00EA3039">
        <w:rPr>
          <w:rFonts w:ascii="Times New Roman" w:hAnsi="Times New Roman" w:cs="Times New Roman"/>
          <w:sz w:val="28"/>
          <w:szCs w:val="28"/>
        </w:rPr>
        <w:t xml:space="preserve"> ноября 2020</w:t>
      </w:r>
      <w:r w:rsidRPr="00EA3039">
        <w:rPr>
          <w:rFonts w:ascii="Times New Roman" w:hAnsi="Times New Roman" w:cs="Times New Roman"/>
          <w:sz w:val="28"/>
          <w:szCs w:val="28"/>
        </w:rPr>
        <w:t> </w:t>
      </w:r>
      <w:r w:rsidR="00FB473A" w:rsidRPr="00EA3039">
        <w:rPr>
          <w:rFonts w:ascii="Times New Roman" w:eastAsia="Calibri" w:hAnsi="Times New Roman" w:cs="Times New Roman"/>
          <w:sz w:val="28"/>
          <w:szCs w:val="28"/>
        </w:rPr>
        <w:t>г. № </w:t>
      </w:r>
      <w:r w:rsidR="00FB473A" w:rsidRPr="00EA3039">
        <w:rPr>
          <w:rFonts w:ascii="Times New Roman" w:hAnsi="Times New Roman" w:cs="Times New Roman"/>
          <w:sz w:val="28"/>
          <w:szCs w:val="28"/>
        </w:rPr>
        <w:t>60869</w:t>
      </w:r>
      <w:r w:rsidR="00FB473A" w:rsidRPr="00EA3039">
        <w:rPr>
          <w:rFonts w:ascii="Times New Roman" w:eastAsia="Calibri" w:hAnsi="Times New Roman" w:cs="Times New Roman"/>
          <w:sz w:val="28"/>
          <w:szCs w:val="28"/>
        </w:rPr>
        <w:t>)</w:t>
      </w:r>
      <w:r w:rsidR="00A64C5F" w:rsidRPr="00D028D3">
        <w:rPr>
          <w:rFonts w:ascii="Times New Roman" w:hAnsi="Times New Roman" w:cs="Times New Roman"/>
          <w:sz w:val="28"/>
        </w:rPr>
        <w:t xml:space="preserve">. При этом структурные подразделения медицинской организации, оказывающие медицинскую помощь соответственно </w:t>
      </w:r>
      <w:r w:rsidR="00A64C5F" w:rsidRPr="00CF47D4">
        <w:rPr>
          <w:rFonts w:ascii="Times New Roman" w:hAnsi="Times New Roman" w:cs="Times New Roman"/>
          <w:sz w:val="28"/>
        </w:rPr>
        <w:t xml:space="preserve">в стационарных условиях и в условиях дневного стационара, исходя из маршрутизации пациентов, могут иметь различные коэффициенты уровня </w:t>
      </w:r>
      <w:r w:rsidR="00807F9C" w:rsidRPr="00CF47D4">
        <w:rPr>
          <w:rFonts w:ascii="Times New Roman" w:hAnsi="Times New Roman" w:cs="Times New Roman"/>
          <w:sz w:val="28"/>
        </w:rPr>
        <w:t>медицинской организации</w:t>
      </w:r>
      <w:r w:rsidR="00A64C5F" w:rsidRPr="00CF47D4">
        <w:rPr>
          <w:rFonts w:ascii="Times New Roman" w:hAnsi="Times New Roman" w:cs="Times New Roman"/>
          <w:sz w:val="28"/>
        </w:rPr>
        <w:t>.</w:t>
      </w:r>
    </w:p>
    <w:p w14:paraId="39471F48" w14:textId="77777777" w:rsidR="00106666" w:rsidRPr="00CF47D4" w:rsidRDefault="00106666"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При отсутствии различий в оказании медицинской помощи </w:t>
      </w:r>
      <w:r w:rsidR="00AB47E2">
        <w:rPr>
          <w:rFonts w:ascii="Times New Roman" w:hAnsi="Times New Roman" w:cs="Times New Roman"/>
          <w:sz w:val="28"/>
        </w:rPr>
        <w:br/>
      </w:r>
      <w:r w:rsidRPr="00CF47D4">
        <w:rPr>
          <w:rFonts w:ascii="Times New Roman" w:hAnsi="Times New Roman" w:cs="Times New Roman"/>
          <w:sz w:val="28"/>
        </w:rPr>
        <w:t xml:space="preserve">в медицинских организациях разного уровня субъект Российской Федерации может отказаться от установления коэффициента уровня </w:t>
      </w:r>
      <w:r w:rsidR="00807F9C" w:rsidRPr="00CF47D4">
        <w:rPr>
          <w:rFonts w:ascii="Times New Roman" w:hAnsi="Times New Roman" w:cs="Times New Roman"/>
          <w:sz w:val="28"/>
        </w:rPr>
        <w:t>медицинской организации</w:t>
      </w:r>
      <w:r w:rsidR="008D2793" w:rsidRPr="00CF47D4">
        <w:rPr>
          <w:rFonts w:ascii="Times New Roman" w:hAnsi="Times New Roman" w:cs="Times New Roman"/>
          <w:sz w:val="28"/>
        </w:rPr>
        <w:t xml:space="preserve"> при оплате медици</w:t>
      </w:r>
      <w:r w:rsidR="00114D97" w:rsidRPr="00CF47D4">
        <w:rPr>
          <w:rFonts w:ascii="Times New Roman" w:hAnsi="Times New Roman" w:cs="Times New Roman"/>
          <w:sz w:val="28"/>
        </w:rPr>
        <w:t>нс</w:t>
      </w:r>
      <w:r w:rsidR="008D2793" w:rsidRPr="00CF47D4">
        <w:rPr>
          <w:rFonts w:ascii="Times New Roman" w:hAnsi="Times New Roman" w:cs="Times New Roman"/>
          <w:sz w:val="28"/>
        </w:rPr>
        <w:t>кой помощи в условиях дневного стационара</w:t>
      </w:r>
      <w:r w:rsidRPr="00CF47D4">
        <w:rPr>
          <w:rFonts w:ascii="Times New Roman" w:hAnsi="Times New Roman" w:cs="Times New Roman"/>
          <w:sz w:val="28"/>
        </w:rPr>
        <w:t>.</w:t>
      </w:r>
    </w:p>
    <w:p w14:paraId="7887E9EA" w14:textId="77777777"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Установление индивидуального коэффициента уровня (подуровня) </w:t>
      </w:r>
      <w:r w:rsidR="00807F9C" w:rsidRPr="00CF47D4">
        <w:rPr>
          <w:rFonts w:ascii="Times New Roman" w:hAnsi="Times New Roman" w:cs="Times New Roman"/>
          <w:sz w:val="28"/>
        </w:rPr>
        <w:t>медицинской организации</w:t>
      </w:r>
      <w:r w:rsidR="009223B0" w:rsidRPr="00CF47D4">
        <w:rPr>
          <w:rFonts w:ascii="Times New Roman" w:hAnsi="Times New Roman" w:cs="Times New Roman"/>
          <w:sz w:val="28"/>
        </w:rPr>
        <w:t xml:space="preserve"> </w:t>
      </w:r>
      <w:r w:rsidRPr="00CF47D4">
        <w:rPr>
          <w:rFonts w:ascii="Times New Roman" w:hAnsi="Times New Roman" w:cs="Times New Roman"/>
          <w:sz w:val="28"/>
        </w:rPr>
        <w:t xml:space="preserve">в стационарных условиях и в условиях дневного стационара не допускается (за исключением </w:t>
      </w:r>
      <w:r w:rsidR="0097730A" w:rsidRPr="00CF47D4">
        <w:rPr>
          <w:rFonts w:ascii="Times New Roman" w:hAnsi="Times New Roman" w:cs="Times New Roman"/>
          <w:sz w:val="28"/>
        </w:rPr>
        <w:t>индивидуальных коэффициентов уровня при условии</w:t>
      </w:r>
      <w:r w:rsidRPr="00CF47D4">
        <w:rPr>
          <w:rFonts w:ascii="Times New Roman" w:hAnsi="Times New Roman" w:cs="Times New Roman"/>
          <w:sz w:val="28"/>
        </w:rPr>
        <w:t xml:space="preserve">, если на территории субъекта Российской Федерации </w:t>
      </w:r>
      <w:r w:rsidR="0058494A" w:rsidRPr="00CF47D4">
        <w:rPr>
          <w:rFonts w:ascii="Times New Roman" w:hAnsi="Times New Roman" w:cs="Times New Roman"/>
          <w:sz w:val="28"/>
        </w:rPr>
        <w:t xml:space="preserve">медицинскую </w:t>
      </w:r>
      <w:r w:rsidR="00807F9C" w:rsidRPr="00CF47D4">
        <w:rPr>
          <w:rFonts w:ascii="Times New Roman" w:hAnsi="Times New Roman" w:cs="Times New Roman"/>
          <w:sz w:val="28"/>
        </w:rPr>
        <w:t xml:space="preserve">помощь в стационарных условиях </w:t>
      </w:r>
      <w:r w:rsidRPr="00CF47D4">
        <w:rPr>
          <w:rFonts w:ascii="Times New Roman" w:hAnsi="Times New Roman" w:cs="Times New Roman"/>
          <w:sz w:val="28"/>
        </w:rPr>
        <w:t>или в условиях дневного стационара на данном уровне оказывает только одна медицинская организация).</w:t>
      </w:r>
    </w:p>
    <w:p w14:paraId="1125B145" w14:textId="77777777"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Коэффициент уровня </w:t>
      </w:r>
      <w:r w:rsidR="00807F9C" w:rsidRPr="00CF47D4">
        <w:rPr>
          <w:rFonts w:ascii="Times New Roman" w:hAnsi="Times New Roman" w:cs="Times New Roman"/>
          <w:sz w:val="28"/>
        </w:rPr>
        <w:t>медицинской организации</w:t>
      </w:r>
      <w:r w:rsidR="009223B0" w:rsidRPr="00CF47D4">
        <w:rPr>
          <w:rFonts w:ascii="Times New Roman" w:hAnsi="Times New Roman" w:cs="Times New Roman"/>
          <w:sz w:val="28"/>
        </w:rPr>
        <w:t xml:space="preserve"> </w:t>
      </w:r>
      <w:r w:rsidRPr="00CF47D4">
        <w:rPr>
          <w:rFonts w:ascii="Times New Roman" w:hAnsi="Times New Roman" w:cs="Times New Roman"/>
          <w:sz w:val="28"/>
        </w:rPr>
        <w:t xml:space="preserve">отражает разницу </w:t>
      </w:r>
      <w:r w:rsidR="00AB47E2">
        <w:rPr>
          <w:rFonts w:ascii="Times New Roman" w:hAnsi="Times New Roman" w:cs="Times New Roman"/>
          <w:sz w:val="28"/>
        </w:rPr>
        <w:br/>
      </w:r>
      <w:r w:rsidRPr="00CF47D4">
        <w:rPr>
          <w:rFonts w:ascii="Times New Roman" w:hAnsi="Times New Roman" w:cs="Times New Roman"/>
          <w:sz w:val="28"/>
        </w:rPr>
        <w:t xml:space="preserve">в затратах </w:t>
      </w:r>
      <w:r w:rsidR="000F2E21" w:rsidRPr="00CF47D4">
        <w:rPr>
          <w:rFonts w:ascii="Times New Roman" w:hAnsi="Times New Roman" w:cs="Times New Roman"/>
          <w:sz w:val="28"/>
        </w:rPr>
        <w:t xml:space="preserve">медицинских организаций </w:t>
      </w:r>
      <w:r w:rsidRPr="00CF47D4">
        <w:rPr>
          <w:rFonts w:ascii="Times New Roman" w:hAnsi="Times New Roman" w:cs="Times New Roman"/>
          <w:sz w:val="28"/>
        </w:rPr>
        <w:t xml:space="preserve">на оказание медицинской помощи </w:t>
      </w:r>
      <w:r w:rsidR="00AB47E2">
        <w:rPr>
          <w:rFonts w:ascii="Times New Roman" w:hAnsi="Times New Roman" w:cs="Times New Roman"/>
          <w:sz w:val="28"/>
        </w:rPr>
        <w:br/>
      </w:r>
      <w:r w:rsidRPr="00CF47D4">
        <w:rPr>
          <w:rFonts w:ascii="Times New Roman" w:hAnsi="Times New Roman" w:cs="Times New Roman"/>
          <w:sz w:val="28"/>
        </w:rPr>
        <w:t xml:space="preserve">с учетом тяжести состояния пациента, наличия у него осложнений, проведения углубленных исследований </w:t>
      </w:r>
      <w:r w:rsidR="008D2793" w:rsidRPr="00CF47D4">
        <w:rPr>
          <w:rFonts w:ascii="Times New Roman" w:hAnsi="Times New Roman" w:cs="Times New Roman"/>
          <w:sz w:val="28"/>
        </w:rPr>
        <w:t>в медицинских организациях разного уровня</w:t>
      </w:r>
      <w:r w:rsidRPr="00CF47D4">
        <w:rPr>
          <w:rFonts w:ascii="Times New Roman" w:hAnsi="Times New Roman" w:cs="Times New Roman"/>
          <w:sz w:val="28"/>
        </w:rPr>
        <w:t xml:space="preserve">, </w:t>
      </w:r>
      <w:r w:rsidR="00AB47E2">
        <w:rPr>
          <w:rFonts w:ascii="Times New Roman" w:hAnsi="Times New Roman" w:cs="Times New Roman"/>
          <w:sz w:val="28"/>
        </w:rPr>
        <w:br/>
      </w:r>
      <w:r w:rsidRPr="00CF47D4">
        <w:rPr>
          <w:rFonts w:ascii="Times New Roman" w:hAnsi="Times New Roman" w:cs="Times New Roman"/>
          <w:sz w:val="28"/>
        </w:rPr>
        <w:t>а также оказания медицинских услуг с применением телемедицинских технологий.</w:t>
      </w:r>
    </w:p>
    <w:p w14:paraId="6E0E4FE6" w14:textId="77777777" w:rsidR="00A64C5F" w:rsidRPr="00CF47D4" w:rsidRDefault="00A64C5F" w:rsidP="00EA3039">
      <w:pPr>
        <w:pStyle w:val="ConsPlusNormal"/>
        <w:spacing w:before="120"/>
        <w:ind w:firstLine="567"/>
        <w:jc w:val="both"/>
        <w:rPr>
          <w:rFonts w:ascii="Times New Roman" w:hAnsi="Times New Roman" w:cs="Times New Roman"/>
          <w:sz w:val="28"/>
        </w:rPr>
      </w:pPr>
      <w:r w:rsidRPr="00CF47D4">
        <w:rPr>
          <w:rFonts w:ascii="Times New Roman" w:hAnsi="Times New Roman" w:cs="Times New Roman"/>
          <w:sz w:val="28"/>
        </w:rPr>
        <w:lastRenderedPageBreak/>
        <w:t xml:space="preserve">Среднее значение коэффициента уровня </w:t>
      </w:r>
      <w:r w:rsidR="00807F9C" w:rsidRPr="00CF47D4">
        <w:rPr>
          <w:rFonts w:ascii="Times New Roman" w:hAnsi="Times New Roman" w:cs="Times New Roman"/>
          <w:sz w:val="28"/>
        </w:rPr>
        <w:t>медицинской организации</w:t>
      </w:r>
      <w:r w:rsidR="009223B0" w:rsidRPr="00CF47D4">
        <w:rPr>
          <w:rFonts w:ascii="Times New Roman" w:hAnsi="Times New Roman" w:cs="Times New Roman"/>
          <w:sz w:val="28"/>
        </w:rPr>
        <w:t xml:space="preserve"> </w:t>
      </w:r>
      <w:r w:rsidR="00003376" w:rsidRPr="00CF47D4">
        <w:rPr>
          <w:rFonts w:ascii="Times New Roman" w:hAnsi="Times New Roman" w:cs="Times New Roman"/>
          <w:sz w:val="28"/>
        </w:rPr>
        <w:t xml:space="preserve">(в том числе для структурных подразделений медицинской организации) </w:t>
      </w:r>
      <w:r w:rsidRPr="00CF47D4">
        <w:rPr>
          <w:rFonts w:ascii="Times New Roman" w:hAnsi="Times New Roman" w:cs="Times New Roman"/>
          <w:sz w:val="28"/>
        </w:rPr>
        <w:t>составляет:</w:t>
      </w:r>
    </w:p>
    <w:p w14:paraId="361C0E5C" w14:textId="77777777" w:rsidR="00A64C5F" w:rsidRPr="00D028D3" w:rsidRDefault="00A64C5F" w:rsidP="00EA3039">
      <w:pPr>
        <w:pStyle w:val="ConsPlusNormal"/>
        <w:spacing w:before="120"/>
        <w:ind w:firstLine="567"/>
        <w:jc w:val="both"/>
        <w:rPr>
          <w:rFonts w:ascii="Times New Roman" w:hAnsi="Times New Roman" w:cs="Times New Roman"/>
          <w:sz w:val="28"/>
        </w:rPr>
      </w:pPr>
      <w:r w:rsidRPr="00CF47D4">
        <w:rPr>
          <w:rFonts w:ascii="Times New Roman" w:hAnsi="Times New Roman" w:cs="Times New Roman"/>
          <w:sz w:val="28"/>
        </w:rPr>
        <w:t>1)</w:t>
      </w:r>
      <w:r w:rsidR="00991383">
        <w:rPr>
          <w:rFonts w:ascii="Times New Roman" w:hAnsi="Times New Roman" w:cs="Times New Roman"/>
          <w:sz w:val="28"/>
        </w:rPr>
        <w:t> </w:t>
      </w:r>
      <w:r w:rsidRPr="00CF47D4">
        <w:rPr>
          <w:rFonts w:ascii="Times New Roman" w:hAnsi="Times New Roman" w:cs="Times New Roman"/>
          <w:sz w:val="28"/>
        </w:rPr>
        <w:t>для медицинских организаций 1</w:t>
      </w:r>
      <w:r w:rsidRPr="00D028D3">
        <w:rPr>
          <w:rFonts w:ascii="Times New Roman" w:hAnsi="Times New Roman" w:cs="Times New Roman"/>
          <w:sz w:val="28"/>
        </w:rPr>
        <w:t xml:space="preserve">-го уровня </w:t>
      </w:r>
      <w:r w:rsidR="00AB47E2" w:rsidRPr="00D028D3">
        <w:rPr>
          <w:rFonts w:ascii="Times New Roman" w:hAnsi="Times New Roman" w:cs="Times New Roman"/>
          <w:sz w:val="28"/>
        </w:rPr>
        <w:t>–</w:t>
      </w:r>
      <w:r w:rsidRPr="00D028D3">
        <w:rPr>
          <w:rFonts w:ascii="Times New Roman" w:hAnsi="Times New Roman" w:cs="Times New Roman"/>
          <w:sz w:val="28"/>
        </w:rPr>
        <w:t xml:space="preserve"> </w:t>
      </w:r>
      <w:r w:rsidR="00F95123" w:rsidRPr="00D028D3">
        <w:rPr>
          <w:rFonts w:ascii="Times New Roman" w:hAnsi="Times New Roman" w:cs="Times New Roman"/>
          <w:sz w:val="28"/>
        </w:rPr>
        <w:t>0,9</w:t>
      </w:r>
      <w:r w:rsidRPr="00D028D3">
        <w:rPr>
          <w:rFonts w:ascii="Times New Roman" w:hAnsi="Times New Roman" w:cs="Times New Roman"/>
          <w:sz w:val="28"/>
        </w:rPr>
        <w:t>;</w:t>
      </w:r>
    </w:p>
    <w:p w14:paraId="6D5FB729" w14:textId="77777777" w:rsidR="00A64C5F" w:rsidRPr="00D028D3" w:rsidRDefault="00A64C5F" w:rsidP="00EA3039">
      <w:pPr>
        <w:pStyle w:val="ConsPlusNormal"/>
        <w:spacing w:before="120"/>
        <w:ind w:firstLine="567"/>
        <w:jc w:val="both"/>
        <w:rPr>
          <w:rFonts w:ascii="Times New Roman" w:hAnsi="Times New Roman" w:cs="Times New Roman"/>
          <w:sz w:val="28"/>
        </w:rPr>
      </w:pPr>
      <w:r w:rsidRPr="00D028D3">
        <w:rPr>
          <w:rFonts w:ascii="Times New Roman" w:hAnsi="Times New Roman" w:cs="Times New Roman"/>
          <w:sz w:val="28"/>
        </w:rPr>
        <w:t>2)</w:t>
      </w:r>
      <w:r w:rsidR="00991383" w:rsidRPr="00D028D3">
        <w:rPr>
          <w:rFonts w:ascii="Times New Roman" w:hAnsi="Times New Roman" w:cs="Times New Roman"/>
          <w:sz w:val="28"/>
        </w:rPr>
        <w:t> </w:t>
      </w:r>
      <w:r w:rsidRPr="00D028D3">
        <w:rPr>
          <w:rFonts w:ascii="Times New Roman" w:hAnsi="Times New Roman" w:cs="Times New Roman"/>
          <w:sz w:val="28"/>
        </w:rPr>
        <w:t xml:space="preserve"> для медицинских организаций 2-го уровня </w:t>
      </w:r>
      <w:r w:rsidR="00AB47E2" w:rsidRPr="00D028D3">
        <w:rPr>
          <w:rFonts w:ascii="Times New Roman" w:hAnsi="Times New Roman" w:cs="Times New Roman"/>
          <w:sz w:val="28"/>
        </w:rPr>
        <w:t>–</w:t>
      </w:r>
      <w:r w:rsidRPr="00D028D3">
        <w:rPr>
          <w:rFonts w:ascii="Times New Roman" w:hAnsi="Times New Roman" w:cs="Times New Roman"/>
          <w:sz w:val="28"/>
        </w:rPr>
        <w:t xml:space="preserve"> </w:t>
      </w:r>
      <w:r w:rsidR="008D2793" w:rsidRPr="00D028D3">
        <w:rPr>
          <w:rFonts w:ascii="Times New Roman" w:hAnsi="Times New Roman" w:cs="Times New Roman"/>
          <w:sz w:val="28"/>
        </w:rPr>
        <w:t>1,05</w:t>
      </w:r>
      <w:r w:rsidRPr="00D028D3">
        <w:rPr>
          <w:rFonts w:ascii="Times New Roman" w:hAnsi="Times New Roman" w:cs="Times New Roman"/>
          <w:sz w:val="28"/>
        </w:rPr>
        <w:t>;</w:t>
      </w:r>
    </w:p>
    <w:p w14:paraId="0C0294A3" w14:textId="77777777" w:rsidR="00A64C5F" w:rsidRPr="00D028D3" w:rsidRDefault="00A64C5F" w:rsidP="00EA3039">
      <w:pPr>
        <w:pStyle w:val="ConsPlusNormal"/>
        <w:spacing w:before="120"/>
        <w:ind w:firstLine="567"/>
        <w:jc w:val="both"/>
        <w:rPr>
          <w:rFonts w:ascii="Times New Roman" w:hAnsi="Times New Roman" w:cs="Times New Roman"/>
          <w:sz w:val="28"/>
        </w:rPr>
      </w:pPr>
      <w:r w:rsidRPr="00D028D3">
        <w:rPr>
          <w:rFonts w:ascii="Times New Roman" w:hAnsi="Times New Roman" w:cs="Times New Roman"/>
          <w:sz w:val="28"/>
        </w:rPr>
        <w:t>3)</w:t>
      </w:r>
      <w:r w:rsidR="00991383" w:rsidRPr="00D028D3">
        <w:rPr>
          <w:rFonts w:ascii="Times New Roman" w:hAnsi="Times New Roman" w:cs="Times New Roman"/>
          <w:sz w:val="28"/>
        </w:rPr>
        <w:t> </w:t>
      </w:r>
      <w:r w:rsidRPr="00D028D3">
        <w:rPr>
          <w:rFonts w:ascii="Times New Roman" w:hAnsi="Times New Roman" w:cs="Times New Roman"/>
          <w:sz w:val="28"/>
        </w:rPr>
        <w:t xml:space="preserve">для медицинских организаций 3-го уровня </w:t>
      </w:r>
      <w:r w:rsidR="00AB47E2" w:rsidRPr="00D028D3">
        <w:rPr>
          <w:rFonts w:ascii="Times New Roman" w:hAnsi="Times New Roman" w:cs="Times New Roman"/>
          <w:sz w:val="28"/>
        </w:rPr>
        <w:t>–</w:t>
      </w:r>
      <w:r w:rsidRPr="00D028D3">
        <w:rPr>
          <w:rFonts w:ascii="Times New Roman" w:hAnsi="Times New Roman" w:cs="Times New Roman"/>
          <w:sz w:val="28"/>
        </w:rPr>
        <w:t xml:space="preserve"> </w:t>
      </w:r>
      <w:r w:rsidR="008D2793" w:rsidRPr="00D028D3">
        <w:rPr>
          <w:rFonts w:ascii="Times New Roman" w:hAnsi="Times New Roman" w:cs="Times New Roman"/>
          <w:sz w:val="28"/>
        </w:rPr>
        <w:t>1,25</w:t>
      </w:r>
      <w:r w:rsidRPr="00D028D3">
        <w:rPr>
          <w:rFonts w:ascii="Times New Roman" w:hAnsi="Times New Roman" w:cs="Times New Roman"/>
          <w:sz w:val="28"/>
        </w:rPr>
        <w:t>.</w:t>
      </w:r>
    </w:p>
    <w:p w14:paraId="5A0CE4B0" w14:textId="62989EDD" w:rsidR="00A64C5F" w:rsidRPr="00CF47D4" w:rsidRDefault="00A64C5F" w:rsidP="00EA3039">
      <w:pPr>
        <w:pStyle w:val="ConsPlusNormal"/>
        <w:spacing w:before="120"/>
        <w:ind w:firstLine="567"/>
        <w:jc w:val="both"/>
        <w:rPr>
          <w:rFonts w:ascii="Times New Roman" w:hAnsi="Times New Roman" w:cs="Times New Roman"/>
          <w:sz w:val="28"/>
        </w:rPr>
      </w:pPr>
      <w:r w:rsidRPr="00D028D3">
        <w:rPr>
          <w:rFonts w:ascii="Times New Roman" w:hAnsi="Times New Roman" w:cs="Times New Roman"/>
          <w:sz w:val="28"/>
        </w:rPr>
        <w:t xml:space="preserve">С учетом объективных критериев (разница в используемых энергоносителях, плотность населения обслуживаемой территории,  </w:t>
      </w:r>
      <w:r w:rsidR="00AB47E2" w:rsidRPr="00EA3039">
        <w:rPr>
          <w:rFonts w:ascii="Times New Roman" w:hAnsi="Times New Roman" w:cs="Times New Roman"/>
          <w:sz w:val="28"/>
        </w:rPr>
        <w:t>монопрофильность медицинской организации</w:t>
      </w:r>
      <w:r w:rsidR="00AB47E2" w:rsidRPr="00D028D3">
        <w:rPr>
          <w:rFonts w:ascii="Times New Roman" w:hAnsi="Times New Roman" w:cs="Times New Roman"/>
          <w:sz w:val="28"/>
        </w:rPr>
        <w:t xml:space="preserve"> (</w:t>
      </w:r>
      <w:r w:rsidRPr="00D028D3">
        <w:rPr>
          <w:rFonts w:ascii="Times New Roman" w:hAnsi="Times New Roman" w:cs="Times New Roman"/>
          <w:sz w:val="28"/>
        </w:rPr>
        <w:t>например, инфекционная больница, и т.д.)</w:t>
      </w:r>
      <w:r w:rsidR="00AB47E2" w:rsidRPr="00D028D3">
        <w:rPr>
          <w:rFonts w:ascii="Times New Roman" w:hAnsi="Times New Roman" w:cs="Times New Roman"/>
          <w:sz w:val="28"/>
        </w:rPr>
        <w:t>)</w:t>
      </w:r>
      <w:r w:rsidRPr="00D028D3">
        <w:rPr>
          <w:rFonts w:ascii="Times New Roman" w:hAnsi="Times New Roman" w:cs="Times New Roman"/>
          <w:sz w:val="28"/>
        </w:rPr>
        <w:t xml:space="preserve">, </w:t>
      </w:r>
      <w:r w:rsidR="00AB47E2" w:rsidRPr="00EA3039">
        <w:rPr>
          <w:rFonts w:ascii="Times New Roman" w:hAnsi="Times New Roman" w:cs="Times New Roman"/>
          <w:sz w:val="28"/>
        </w:rPr>
        <w:t xml:space="preserve">базирующихся </w:t>
      </w:r>
      <w:r w:rsidRPr="00D028D3">
        <w:rPr>
          <w:rFonts w:ascii="Times New Roman" w:hAnsi="Times New Roman" w:cs="Times New Roman"/>
          <w:sz w:val="28"/>
        </w:rPr>
        <w:t xml:space="preserve">на экономическом обосновании и расчетах, выполненных в соответствии с Методикой расчета тарифов на оплату медицинской помощи по обязательному медицинскому страхованию в составе Правил обязательного медицинского страхования, утвержденных приказом Министерства здравоохранения Российской Федерации от </w:t>
      </w:r>
      <w:r w:rsidR="00AB47E2" w:rsidRPr="00EA3039">
        <w:rPr>
          <w:rFonts w:ascii="Times New Roman" w:hAnsi="Times New Roman" w:cs="Times New Roman"/>
          <w:sz w:val="28"/>
        </w:rPr>
        <w:t xml:space="preserve">28 февраля 2019 г. </w:t>
      </w:r>
      <w:r w:rsidRPr="00D028D3">
        <w:rPr>
          <w:rFonts w:ascii="Times New Roman" w:hAnsi="Times New Roman" w:cs="Times New Roman"/>
          <w:sz w:val="28"/>
        </w:rPr>
        <w:t xml:space="preserve">№ 108н (далее </w:t>
      </w:r>
      <w:r w:rsidR="000D2BF9" w:rsidRPr="00D028D3">
        <w:rPr>
          <w:rFonts w:ascii="Times New Roman" w:hAnsi="Times New Roman" w:cs="Times New Roman"/>
          <w:sz w:val="28"/>
        </w:rPr>
        <w:t xml:space="preserve">соответственно </w:t>
      </w:r>
      <w:r w:rsidRPr="00D028D3">
        <w:rPr>
          <w:rFonts w:ascii="Times New Roman" w:hAnsi="Times New Roman" w:cs="Times New Roman"/>
          <w:sz w:val="28"/>
        </w:rPr>
        <w:t>– Методика расчета тарифов</w:t>
      </w:r>
      <w:r w:rsidR="000D2BF9" w:rsidRPr="00D028D3">
        <w:rPr>
          <w:rFonts w:ascii="Times New Roman" w:hAnsi="Times New Roman" w:cs="Times New Roman"/>
          <w:sz w:val="28"/>
        </w:rPr>
        <w:t>, Правила ОМС</w:t>
      </w:r>
      <w:r w:rsidRPr="00D028D3">
        <w:rPr>
          <w:rFonts w:ascii="Times New Roman" w:hAnsi="Times New Roman" w:cs="Times New Roman"/>
          <w:sz w:val="28"/>
        </w:rPr>
        <w:t xml:space="preserve">), по каждому уровню могут выделяться не более 5 подуровней </w:t>
      </w:r>
      <w:r w:rsidR="00040FBC" w:rsidRPr="00D028D3">
        <w:rPr>
          <w:rFonts w:ascii="Times New Roman" w:hAnsi="Times New Roman" w:cs="Times New Roman"/>
          <w:sz w:val="28"/>
        </w:rPr>
        <w:t>медицинской организации</w:t>
      </w:r>
      <w:r w:rsidRPr="00D028D3">
        <w:rPr>
          <w:rFonts w:ascii="Times New Roman" w:hAnsi="Times New Roman" w:cs="Times New Roman"/>
          <w:sz w:val="28"/>
        </w:rPr>
        <w:t xml:space="preserve"> с установлением коэффициентов по каждому подуровню</w:t>
      </w:r>
      <w:r w:rsidRPr="00CF47D4">
        <w:rPr>
          <w:rFonts w:ascii="Times New Roman" w:hAnsi="Times New Roman" w:cs="Times New Roman"/>
          <w:sz w:val="28"/>
        </w:rPr>
        <w:t>.</w:t>
      </w:r>
    </w:p>
    <w:p w14:paraId="3BAE2BF9" w14:textId="77777777" w:rsidR="00A64C5F" w:rsidRPr="00CF47D4" w:rsidRDefault="00A64C5F" w:rsidP="00EA3039">
      <w:pPr>
        <w:pStyle w:val="ConsPlusNormal"/>
        <w:spacing w:before="120"/>
        <w:ind w:firstLine="567"/>
        <w:jc w:val="both"/>
        <w:rPr>
          <w:rFonts w:ascii="Times New Roman" w:hAnsi="Times New Roman" w:cs="Times New Roman"/>
          <w:sz w:val="28"/>
        </w:rPr>
      </w:pPr>
      <w:r w:rsidRPr="00CF47D4">
        <w:rPr>
          <w:rFonts w:ascii="Times New Roman" w:hAnsi="Times New Roman" w:cs="Times New Roman"/>
          <w:sz w:val="28"/>
        </w:rPr>
        <w:t xml:space="preserve">Границы значений коэффициента подуровня </w:t>
      </w:r>
      <w:r w:rsidR="00807F9C" w:rsidRPr="00CF47D4">
        <w:rPr>
          <w:rFonts w:ascii="Times New Roman" w:hAnsi="Times New Roman" w:cs="Times New Roman"/>
          <w:sz w:val="28"/>
        </w:rPr>
        <w:t>медицинской организации</w:t>
      </w:r>
      <w:r w:rsidRPr="00CF47D4">
        <w:rPr>
          <w:rFonts w:ascii="Times New Roman" w:hAnsi="Times New Roman" w:cs="Times New Roman"/>
          <w:sz w:val="28"/>
        </w:rPr>
        <w:t>:</w:t>
      </w:r>
    </w:p>
    <w:p w14:paraId="23D9C8D9" w14:textId="77777777" w:rsidR="00A64C5F" w:rsidRPr="00CF47D4" w:rsidRDefault="00A64C5F" w:rsidP="00EA3039">
      <w:pPr>
        <w:pStyle w:val="ConsPlusNormal"/>
        <w:spacing w:before="120"/>
        <w:ind w:firstLine="567"/>
        <w:jc w:val="both"/>
        <w:rPr>
          <w:rFonts w:ascii="Times New Roman" w:hAnsi="Times New Roman" w:cs="Times New Roman"/>
          <w:sz w:val="28"/>
        </w:rPr>
      </w:pPr>
      <w:r w:rsidRPr="00CF47D4">
        <w:rPr>
          <w:rFonts w:ascii="Times New Roman" w:hAnsi="Times New Roman" w:cs="Times New Roman"/>
          <w:sz w:val="28"/>
        </w:rPr>
        <w:t xml:space="preserve">для медицинских организаций </w:t>
      </w:r>
      <w:r w:rsidR="00710DA0" w:rsidRPr="00CF47D4">
        <w:rPr>
          <w:rFonts w:ascii="Times New Roman" w:hAnsi="Times New Roman" w:cs="Times New Roman"/>
          <w:sz w:val="28"/>
        </w:rPr>
        <w:t xml:space="preserve">(структурных подразделений) </w:t>
      </w:r>
      <w:r w:rsidRPr="00CF47D4">
        <w:rPr>
          <w:rFonts w:ascii="Times New Roman" w:hAnsi="Times New Roman" w:cs="Times New Roman"/>
          <w:sz w:val="28"/>
        </w:rPr>
        <w:t xml:space="preserve">1-го уровня </w:t>
      </w:r>
      <w:r w:rsidRPr="00CF47D4">
        <w:rPr>
          <w:rFonts w:ascii="Times New Roman" w:hAnsi="Times New Roman" w:cs="Times New Roman"/>
          <w:sz w:val="28"/>
        </w:rPr>
        <w:sym w:font="Symbol" w:char="F02D"/>
      </w:r>
      <w:r w:rsidRPr="00CF47D4">
        <w:rPr>
          <w:rFonts w:ascii="Times New Roman" w:hAnsi="Times New Roman" w:cs="Times New Roman"/>
          <w:sz w:val="28"/>
        </w:rPr>
        <w:t xml:space="preserve"> от </w:t>
      </w:r>
      <w:r w:rsidR="00F95123" w:rsidRPr="00CF47D4">
        <w:rPr>
          <w:rFonts w:ascii="Times New Roman" w:hAnsi="Times New Roman" w:cs="Times New Roman"/>
          <w:sz w:val="28"/>
        </w:rPr>
        <w:t>0,8</w:t>
      </w:r>
      <w:r w:rsidRPr="00CF47D4">
        <w:rPr>
          <w:rFonts w:ascii="Times New Roman" w:hAnsi="Times New Roman" w:cs="Times New Roman"/>
          <w:sz w:val="28"/>
        </w:rPr>
        <w:t xml:space="preserve"> до </w:t>
      </w:r>
      <w:r w:rsidR="00807F9C" w:rsidRPr="00CF47D4">
        <w:rPr>
          <w:rFonts w:ascii="Times New Roman" w:hAnsi="Times New Roman" w:cs="Times New Roman"/>
          <w:sz w:val="28"/>
        </w:rPr>
        <w:t>1,0</w:t>
      </w:r>
      <w:r w:rsidRPr="00CF47D4">
        <w:rPr>
          <w:rFonts w:ascii="Times New Roman" w:hAnsi="Times New Roman" w:cs="Times New Roman"/>
          <w:sz w:val="28"/>
        </w:rPr>
        <w:t>;</w:t>
      </w:r>
    </w:p>
    <w:p w14:paraId="74FAFB0E" w14:textId="77777777" w:rsidR="00A64C5F" w:rsidRPr="00CF47D4" w:rsidRDefault="00A64C5F" w:rsidP="00EA3039">
      <w:pPr>
        <w:pStyle w:val="ConsPlusNormal"/>
        <w:spacing w:before="120"/>
        <w:ind w:firstLine="567"/>
        <w:jc w:val="both"/>
        <w:rPr>
          <w:rFonts w:ascii="Times New Roman" w:hAnsi="Times New Roman" w:cs="Times New Roman"/>
          <w:sz w:val="28"/>
        </w:rPr>
      </w:pPr>
      <w:r w:rsidRPr="00CF47D4">
        <w:rPr>
          <w:rFonts w:ascii="Times New Roman" w:hAnsi="Times New Roman" w:cs="Times New Roman"/>
          <w:sz w:val="28"/>
        </w:rPr>
        <w:t xml:space="preserve">для медицинских организаций </w:t>
      </w:r>
      <w:r w:rsidR="00710DA0" w:rsidRPr="00CF47D4">
        <w:rPr>
          <w:rFonts w:ascii="Times New Roman" w:hAnsi="Times New Roman" w:cs="Times New Roman"/>
          <w:sz w:val="28"/>
        </w:rPr>
        <w:t xml:space="preserve">(структурных подразделений) </w:t>
      </w:r>
      <w:r w:rsidRPr="00CF47D4">
        <w:rPr>
          <w:rFonts w:ascii="Times New Roman" w:hAnsi="Times New Roman" w:cs="Times New Roman"/>
          <w:sz w:val="28"/>
        </w:rPr>
        <w:t xml:space="preserve">2-го уровня </w:t>
      </w:r>
      <w:r w:rsidRPr="00CF47D4">
        <w:rPr>
          <w:rFonts w:ascii="Times New Roman" w:hAnsi="Times New Roman" w:cs="Times New Roman"/>
          <w:sz w:val="28"/>
        </w:rPr>
        <w:sym w:font="Symbol" w:char="F02D"/>
      </w:r>
      <w:r w:rsidRPr="00CF47D4">
        <w:rPr>
          <w:rFonts w:ascii="Times New Roman" w:hAnsi="Times New Roman" w:cs="Times New Roman"/>
          <w:sz w:val="28"/>
        </w:rPr>
        <w:t xml:space="preserve"> от </w:t>
      </w:r>
      <w:r w:rsidR="00F95123" w:rsidRPr="00CF47D4">
        <w:rPr>
          <w:rFonts w:ascii="Times New Roman" w:hAnsi="Times New Roman" w:cs="Times New Roman"/>
          <w:sz w:val="28"/>
        </w:rPr>
        <w:t>0,9</w:t>
      </w:r>
      <w:r w:rsidRPr="00CF47D4">
        <w:rPr>
          <w:rFonts w:ascii="Times New Roman" w:hAnsi="Times New Roman" w:cs="Times New Roman"/>
          <w:sz w:val="28"/>
        </w:rPr>
        <w:t xml:space="preserve"> до </w:t>
      </w:r>
      <w:r w:rsidR="00807F9C" w:rsidRPr="00CF47D4">
        <w:rPr>
          <w:rFonts w:ascii="Times New Roman" w:hAnsi="Times New Roman" w:cs="Times New Roman"/>
          <w:sz w:val="28"/>
        </w:rPr>
        <w:t>1,</w:t>
      </w:r>
      <w:r w:rsidR="00F95123" w:rsidRPr="00CF47D4">
        <w:rPr>
          <w:rFonts w:ascii="Times New Roman" w:hAnsi="Times New Roman" w:cs="Times New Roman"/>
          <w:sz w:val="28"/>
        </w:rPr>
        <w:t>2</w:t>
      </w:r>
      <w:r w:rsidRPr="00CF47D4">
        <w:rPr>
          <w:rFonts w:ascii="Times New Roman" w:hAnsi="Times New Roman" w:cs="Times New Roman"/>
          <w:sz w:val="28"/>
        </w:rPr>
        <w:t>;</w:t>
      </w:r>
    </w:p>
    <w:p w14:paraId="5B7E3A33" w14:textId="77777777" w:rsidR="00A64C5F" w:rsidRPr="00CF47D4" w:rsidRDefault="00A64C5F" w:rsidP="00EA3039">
      <w:pPr>
        <w:pStyle w:val="ConsPlusNormal"/>
        <w:spacing w:before="120"/>
        <w:ind w:firstLine="567"/>
        <w:jc w:val="both"/>
        <w:rPr>
          <w:rFonts w:ascii="Times New Roman" w:hAnsi="Times New Roman" w:cs="Times New Roman"/>
          <w:sz w:val="28"/>
        </w:rPr>
      </w:pPr>
      <w:r w:rsidRPr="00CF47D4">
        <w:rPr>
          <w:rFonts w:ascii="Times New Roman" w:hAnsi="Times New Roman" w:cs="Times New Roman"/>
          <w:sz w:val="28"/>
        </w:rPr>
        <w:t>для медицинских организаций</w:t>
      </w:r>
      <w:r w:rsidR="001F0212" w:rsidRPr="00CF47D4">
        <w:rPr>
          <w:rFonts w:ascii="Times New Roman" w:hAnsi="Times New Roman" w:cs="Times New Roman"/>
          <w:sz w:val="28"/>
        </w:rPr>
        <w:t xml:space="preserve"> (структурных подразделений)</w:t>
      </w:r>
      <w:r w:rsidRPr="00CF47D4">
        <w:rPr>
          <w:rFonts w:ascii="Times New Roman" w:hAnsi="Times New Roman" w:cs="Times New Roman"/>
          <w:sz w:val="28"/>
        </w:rPr>
        <w:t xml:space="preserve"> 3-го уровня </w:t>
      </w:r>
      <w:r w:rsidRPr="00CF47D4">
        <w:rPr>
          <w:rFonts w:ascii="Times New Roman" w:hAnsi="Times New Roman" w:cs="Times New Roman"/>
          <w:sz w:val="28"/>
        </w:rPr>
        <w:sym w:font="Symbol" w:char="F02D"/>
      </w:r>
      <w:r w:rsidRPr="00CF47D4">
        <w:rPr>
          <w:rFonts w:ascii="Times New Roman" w:hAnsi="Times New Roman" w:cs="Times New Roman"/>
          <w:sz w:val="28"/>
        </w:rPr>
        <w:t xml:space="preserve"> от </w:t>
      </w:r>
      <w:r w:rsidR="00807F9C" w:rsidRPr="00CF47D4">
        <w:rPr>
          <w:rFonts w:ascii="Times New Roman" w:hAnsi="Times New Roman" w:cs="Times New Roman"/>
          <w:sz w:val="28"/>
        </w:rPr>
        <w:t>1,</w:t>
      </w:r>
      <w:r w:rsidR="00F95123" w:rsidRPr="00CF47D4">
        <w:rPr>
          <w:rFonts w:ascii="Times New Roman" w:hAnsi="Times New Roman" w:cs="Times New Roman"/>
          <w:sz w:val="28"/>
        </w:rPr>
        <w:t>1</w:t>
      </w:r>
      <w:r w:rsidRPr="00CF47D4">
        <w:rPr>
          <w:rFonts w:ascii="Times New Roman" w:hAnsi="Times New Roman" w:cs="Times New Roman"/>
          <w:sz w:val="28"/>
        </w:rPr>
        <w:t xml:space="preserve"> до </w:t>
      </w:r>
      <w:r w:rsidR="00807F9C" w:rsidRPr="00CF47D4">
        <w:rPr>
          <w:rFonts w:ascii="Times New Roman" w:hAnsi="Times New Roman" w:cs="Times New Roman"/>
          <w:sz w:val="28"/>
        </w:rPr>
        <w:t>1,4</w:t>
      </w:r>
      <w:r w:rsidRPr="00CF47D4">
        <w:rPr>
          <w:rFonts w:ascii="Times New Roman" w:hAnsi="Times New Roman" w:cs="Times New Roman"/>
          <w:sz w:val="28"/>
        </w:rPr>
        <w:t>.</w:t>
      </w:r>
    </w:p>
    <w:p w14:paraId="148BA8F2" w14:textId="77777777" w:rsidR="007645D7" w:rsidRPr="00CF47D4" w:rsidRDefault="007959E0" w:rsidP="00EA3039">
      <w:pPr>
        <w:pStyle w:val="ConsPlusNormal"/>
        <w:spacing w:before="120"/>
        <w:ind w:firstLine="567"/>
        <w:jc w:val="both"/>
        <w:rPr>
          <w:rFonts w:ascii="Times New Roman" w:hAnsi="Times New Roman" w:cs="Times New Roman"/>
          <w:sz w:val="28"/>
        </w:rPr>
      </w:pPr>
      <w:r w:rsidRPr="00CF47D4">
        <w:rPr>
          <w:rFonts w:ascii="Times New Roman" w:hAnsi="Times New Roman" w:cs="Times New Roman"/>
          <w:sz w:val="28"/>
        </w:rPr>
        <w:t>Г</w:t>
      </w:r>
      <w:r w:rsidR="00A64C5F" w:rsidRPr="00CF47D4">
        <w:rPr>
          <w:rFonts w:ascii="Times New Roman" w:hAnsi="Times New Roman" w:cs="Times New Roman"/>
          <w:sz w:val="28"/>
        </w:rPr>
        <w:t xml:space="preserve">оспитали ветеранов войн необходимо относить к подуровню с более высоким коэффициентом подуровня </w:t>
      </w:r>
      <w:r w:rsidR="00807F9C" w:rsidRPr="00CF47D4">
        <w:rPr>
          <w:rFonts w:ascii="Times New Roman" w:hAnsi="Times New Roman" w:cs="Times New Roman"/>
          <w:sz w:val="28"/>
        </w:rPr>
        <w:t>медицинской организации</w:t>
      </w:r>
      <w:r w:rsidR="00A64C5F" w:rsidRPr="00CF47D4">
        <w:rPr>
          <w:rFonts w:ascii="Times New Roman" w:hAnsi="Times New Roman" w:cs="Times New Roman"/>
          <w:sz w:val="28"/>
        </w:rPr>
        <w:t>.</w:t>
      </w:r>
    </w:p>
    <w:p w14:paraId="4CDD0D67" w14:textId="77777777" w:rsidR="00A64C5F" w:rsidRPr="00CF47D4" w:rsidRDefault="00A64C5F" w:rsidP="00EA3039">
      <w:pPr>
        <w:pStyle w:val="ConsPlusNormal"/>
        <w:spacing w:before="120"/>
        <w:ind w:firstLine="567"/>
        <w:jc w:val="both"/>
        <w:rPr>
          <w:rFonts w:ascii="Times New Roman" w:hAnsi="Times New Roman" w:cs="Times New Roman"/>
          <w:sz w:val="28"/>
        </w:rPr>
      </w:pPr>
      <w:r w:rsidRPr="00CF47D4">
        <w:rPr>
          <w:rFonts w:ascii="Times New Roman" w:hAnsi="Times New Roman" w:cs="Times New Roman"/>
          <w:sz w:val="28"/>
        </w:rPr>
        <w:t xml:space="preserve">Однако средневзвешенный коэффициент уровня </w:t>
      </w:r>
      <w:r w:rsidR="00807F9C" w:rsidRPr="00CF47D4">
        <w:rPr>
          <w:rFonts w:ascii="Times New Roman" w:hAnsi="Times New Roman" w:cs="Times New Roman"/>
          <w:sz w:val="28"/>
        </w:rPr>
        <w:t>медицинской организации</w:t>
      </w:r>
      <w:r w:rsidR="00807F9C" w:rsidRPr="00CF47D4" w:rsidDel="00807F9C">
        <w:rPr>
          <w:rFonts w:ascii="Times New Roman" w:hAnsi="Times New Roman" w:cs="Times New Roman"/>
          <w:sz w:val="28"/>
        </w:rPr>
        <w:t xml:space="preserve"> </w:t>
      </w:r>
      <w:r w:rsidRPr="00CF47D4">
        <w:rPr>
          <w:rFonts w:ascii="Times New Roman" w:hAnsi="Times New Roman" w:cs="Times New Roman"/>
          <w:sz w:val="28"/>
        </w:rPr>
        <w:t>(СКУС</w:t>
      </w:r>
      <w:r w:rsidRPr="00CF47D4">
        <w:rPr>
          <w:rFonts w:ascii="Times New Roman" w:hAnsi="Times New Roman" w:cs="Times New Roman"/>
          <w:sz w:val="28"/>
          <w:vertAlign w:val="subscript"/>
        </w:rPr>
        <w:t>i</w:t>
      </w:r>
      <w:r w:rsidRPr="00CF47D4">
        <w:rPr>
          <w:rFonts w:ascii="Times New Roman" w:hAnsi="Times New Roman" w:cs="Times New Roman"/>
          <w:sz w:val="28"/>
        </w:rPr>
        <w:t xml:space="preserve">) каждого уровня </w:t>
      </w:r>
      <w:r w:rsidR="00000BE4" w:rsidRPr="00CF47D4">
        <w:rPr>
          <w:rFonts w:ascii="Times New Roman" w:hAnsi="Times New Roman" w:cs="Times New Roman"/>
          <w:sz w:val="28"/>
        </w:rPr>
        <w:t xml:space="preserve">медицинской организации </w:t>
      </w:r>
      <w:r w:rsidRPr="00CF47D4">
        <w:rPr>
          <w:rFonts w:ascii="Times New Roman" w:hAnsi="Times New Roman" w:cs="Times New Roman"/>
          <w:sz w:val="28"/>
        </w:rPr>
        <w:t>не может превышать средние значения. СКУС</w:t>
      </w:r>
      <w:r w:rsidRPr="00CF47D4">
        <w:rPr>
          <w:rFonts w:ascii="Times New Roman" w:hAnsi="Times New Roman" w:cs="Times New Roman"/>
          <w:sz w:val="28"/>
          <w:vertAlign w:val="subscript"/>
        </w:rPr>
        <w:t>i</w:t>
      </w:r>
      <w:r w:rsidRPr="00CF47D4">
        <w:rPr>
          <w:rFonts w:ascii="Times New Roman" w:hAnsi="Times New Roman" w:cs="Times New Roman"/>
          <w:sz w:val="28"/>
        </w:rPr>
        <w:t xml:space="preserve"> рассчитывается по формуле:</w:t>
      </w:r>
    </w:p>
    <w:p w14:paraId="5757F8D1" w14:textId="77777777" w:rsidR="00A64C5F" w:rsidRPr="00CF47D4" w:rsidRDefault="00A64C5F" w:rsidP="006E6A06">
      <w:pPr>
        <w:pStyle w:val="ConsPlusNormal"/>
        <w:rPr>
          <w:rFonts w:ascii="Times New Roman" w:hAnsi="Times New Roman" w:cs="Times New Roman"/>
          <w:sz w:val="28"/>
        </w:rPr>
      </w:pPr>
    </w:p>
    <w:p w14:paraId="46D52D53" w14:textId="77777777" w:rsidR="003F028B" w:rsidRDefault="00C15F8F" w:rsidP="006E6A06">
      <w:pPr>
        <w:pStyle w:val="ConsPlusNormal"/>
        <w:jc w:val="center"/>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СКУС</m:t>
            </m:r>
          </m:e>
          <m:sub>
            <m:r>
              <w:rPr>
                <w:rFonts w:ascii="Cambria Math" w:hAnsi="Cambria Math" w:cs="Times New Roman"/>
                <w:sz w:val="28"/>
                <w:lang w:val="en-US"/>
              </w:rPr>
              <m:t>i</m:t>
            </m:r>
          </m:sub>
        </m:sSub>
        <m:r>
          <w:rPr>
            <w:rFonts w:ascii="Cambria Math" w:hAnsi="Cambria Math" w:cs="Times New Roman"/>
            <w:sz w:val="28"/>
          </w:rPr>
          <m:t>=</m:t>
        </m:r>
        <m:f>
          <m:fPr>
            <m:ctrlPr>
              <w:rPr>
                <w:rFonts w:ascii="Cambria Math" w:hAnsi="Cambria Math" w:cs="Times New Roman"/>
                <w:i/>
                <w:sz w:val="28"/>
              </w:rPr>
            </m:ctrlPr>
          </m:fPr>
          <m:num>
            <m:nary>
              <m:naryPr>
                <m:chr m:val="∑"/>
                <m:limLoc m:val="undOvr"/>
                <m:subHide m:val="1"/>
                <m:supHide m:val="1"/>
                <m:ctrlPr>
                  <w:rPr>
                    <w:rFonts w:ascii="Cambria Math" w:hAnsi="Cambria Math" w:cs="Times New Roman"/>
                    <w:i/>
                    <w:sz w:val="28"/>
                  </w:rPr>
                </m:ctrlPr>
              </m:naryPr>
              <m:sub/>
              <m:sup/>
              <m:e>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КУС</m:t>
                    </m:r>
                  </m:e>
                  <m:sub>
                    <m:sSub>
                      <m:sSubPr>
                        <m:ctrlPr>
                          <w:rPr>
                            <w:rFonts w:ascii="Cambria Math" w:hAnsi="Cambria Math" w:cs="Times New Roman"/>
                            <w:i/>
                            <w:sz w:val="28"/>
                          </w:rPr>
                        </m:ctrlPr>
                      </m:sSubPr>
                      <m:e>
                        <m:r>
                          <w:rPr>
                            <w:rFonts w:ascii="Cambria Math" w:hAnsi="Cambria Math" w:cs="Times New Roman"/>
                            <w:sz w:val="28"/>
                          </w:rPr>
                          <m:t>МО</m:t>
                        </m:r>
                      </m:e>
                      <m:sub>
                        <m:r>
                          <w:rPr>
                            <w:rFonts w:ascii="Cambria Math" w:hAnsi="Cambria Math" w:cs="Times New Roman"/>
                            <w:sz w:val="28"/>
                            <w:lang w:val="en-US"/>
                          </w:rPr>
                          <m:t>j</m:t>
                        </m:r>
                      </m:sub>
                    </m:sSub>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Ч</m:t>
                    </m:r>
                  </m:e>
                  <m:sub>
                    <m:sSub>
                      <m:sSubPr>
                        <m:ctrlPr>
                          <w:rPr>
                            <w:rFonts w:ascii="Cambria Math" w:hAnsi="Cambria Math" w:cs="Times New Roman"/>
                            <w:i/>
                            <w:sz w:val="28"/>
                          </w:rPr>
                        </m:ctrlPr>
                      </m:sSubPr>
                      <m:e>
                        <m:r>
                          <w:rPr>
                            <w:rFonts w:ascii="Cambria Math" w:hAnsi="Cambria Math" w:cs="Times New Roman"/>
                            <w:sz w:val="28"/>
                          </w:rPr>
                          <m:t>СЛ</m:t>
                        </m:r>
                      </m:e>
                      <m:sub>
                        <m:r>
                          <w:rPr>
                            <w:rFonts w:ascii="Cambria Math" w:hAnsi="Cambria Math" w:cs="Times New Roman"/>
                            <w:sz w:val="28"/>
                            <w:lang w:val="en-US"/>
                          </w:rPr>
                          <m:t>j</m:t>
                        </m:r>
                      </m:sub>
                    </m:sSub>
                  </m:sub>
                </m:sSub>
                <m:r>
                  <w:rPr>
                    <w:rFonts w:ascii="Cambria Math" w:hAnsi="Cambria Math" w:cs="Times New Roman"/>
                    <w:sz w:val="28"/>
                  </w:rPr>
                  <m:t>)</m:t>
                </m:r>
              </m:e>
            </m:nary>
          </m:num>
          <m:den>
            <m:sSub>
              <m:sSubPr>
                <m:ctrlPr>
                  <w:rPr>
                    <w:rFonts w:ascii="Cambria Math" w:hAnsi="Cambria Math" w:cs="Times New Roman"/>
                    <w:i/>
                    <w:sz w:val="28"/>
                  </w:rPr>
                </m:ctrlPr>
              </m:sSubPr>
              <m:e>
                <m:r>
                  <w:rPr>
                    <w:rFonts w:ascii="Cambria Math" w:hAnsi="Cambria Math" w:cs="Times New Roman"/>
                    <w:sz w:val="28"/>
                  </w:rPr>
                  <m:t>Ч</m:t>
                </m:r>
              </m:e>
              <m:sub>
                <m:sSub>
                  <m:sSubPr>
                    <m:ctrlPr>
                      <w:rPr>
                        <w:rFonts w:ascii="Cambria Math" w:hAnsi="Cambria Math" w:cs="Times New Roman"/>
                        <w:i/>
                        <w:sz w:val="28"/>
                      </w:rPr>
                    </m:ctrlPr>
                  </m:sSubPr>
                  <m:e>
                    <m:r>
                      <w:rPr>
                        <w:rFonts w:ascii="Cambria Math" w:hAnsi="Cambria Math" w:cs="Times New Roman"/>
                        <w:sz w:val="28"/>
                      </w:rPr>
                      <m:t>СЛ</m:t>
                    </m:r>
                  </m:e>
                  <m:sub>
                    <m:r>
                      <w:rPr>
                        <w:rFonts w:ascii="Cambria Math" w:hAnsi="Cambria Math" w:cs="Times New Roman"/>
                        <w:sz w:val="28"/>
                        <w:lang w:val="en-US"/>
                      </w:rPr>
                      <m:t>i</m:t>
                    </m:r>
                  </m:sub>
                </m:sSub>
              </m:sub>
            </m:sSub>
          </m:den>
        </m:f>
      </m:oMath>
      <w:r w:rsidR="00A64C5F" w:rsidRPr="00CF47D4">
        <w:rPr>
          <w:rFonts w:ascii="Times New Roman" w:hAnsi="Times New Roman" w:cs="Times New Roman"/>
          <w:sz w:val="28"/>
        </w:rPr>
        <w:t xml:space="preserve"> , </w:t>
      </w:r>
    </w:p>
    <w:p w14:paraId="162EEE79" w14:textId="14136B3D" w:rsidR="00C560B0" w:rsidRPr="00CF47D4" w:rsidRDefault="00A64C5F" w:rsidP="00C560B0">
      <w:pPr>
        <w:pStyle w:val="ConsPlusNormal"/>
        <w:rPr>
          <w:rFonts w:ascii="Times New Roman" w:hAnsi="Times New Roman" w:cs="Times New Roman"/>
          <w:sz w:val="28"/>
        </w:rPr>
      </w:pPr>
      <w:r w:rsidRPr="00CF47D4">
        <w:rPr>
          <w:rFonts w:ascii="Times New Roman" w:hAnsi="Times New Roman" w:cs="Times New Roman"/>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8363"/>
      </w:tblGrid>
      <w:tr w:rsidR="00CF47D4" w:rsidRPr="00CF47D4" w14:paraId="040595E6" w14:textId="77777777" w:rsidTr="00DC0ADE">
        <w:tc>
          <w:tcPr>
            <w:tcW w:w="1055" w:type="dxa"/>
            <w:tcBorders>
              <w:top w:val="nil"/>
              <w:left w:val="nil"/>
              <w:bottom w:val="nil"/>
              <w:right w:val="nil"/>
            </w:tcBorders>
          </w:tcPr>
          <w:p w14:paraId="217F5D58" w14:textId="77777777" w:rsidR="00A64C5F" w:rsidRPr="00CF47D4" w:rsidRDefault="00C15F8F" w:rsidP="006E6A06">
            <w:pPr>
              <w:pStyle w:val="ConsPlusNormal"/>
              <w:ind w:firstLine="567"/>
              <w:jc w:val="both"/>
              <w:rPr>
                <w:rFonts w:ascii="Times New Roman" w:hAnsi="Times New Roman" w:cs="Times New Roman"/>
                <w:sz w:val="28"/>
                <w:lang w:val="en-US"/>
              </w:rPr>
            </w:pPr>
            <m:oMathPara>
              <m:oMath>
                <m:sSub>
                  <m:sSubPr>
                    <m:ctrlPr>
                      <w:rPr>
                        <w:rFonts w:ascii="Cambria Math" w:hAnsi="Cambria Math" w:cs="Times New Roman"/>
                        <w:i/>
                        <w:sz w:val="28"/>
                      </w:rPr>
                    </m:ctrlPr>
                  </m:sSubPr>
                  <m:e>
                    <m:r>
                      <w:rPr>
                        <w:rFonts w:ascii="Cambria Math" w:hAnsi="Cambria Math" w:cs="Times New Roman"/>
                        <w:sz w:val="28"/>
                      </w:rPr>
                      <m:t>СКУС</m:t>
                    </m:r>
                  </m:e>
                  <m:sub>
                    <m:r>
                      <w:rPr>
                        <w:rFonts w:ascii="Cambria Math" w:hAnsi="Cambria Math" w:cs="Times New Roman"/>
                        <w:sz w:val="28"/>
                        <w:lang w:val="en-US"/>
                      </w:rPr>
                      <m:t>i</m:t>
                    </m:r>
                  </m:sub>
                </m:sSub>
              </m:oMath>
            </m:oMathPara>
          </w:p>
        </w:tc>
        <w:tc>
          <w:tcPr>
            <w:tcW w:w="8363" w:type="dxa"/>
            <w:tcBorders>
              <w:top w:val="nil"/>
              <w:left w:val="nil"/>
              <w:bottom w:val="nil"/>
              <w:right w:val="nil"/>
            </w:tcBorders>
          </w:tcPr>
          <w:p w14:paraId="2E2CB417" w14:textId="77777777" w:rsidR="00A64C5F" w:rsidRPr="00CF47D4" w:rsidRDefault="00A64C5F" w:rsidP="00AB47E2">
            <w:pPr>
              <w:pStyle w:val="ConsPlusNormal"/>
              <w:ind w:left="591"/>
              <w:jc w:val="both"/>
              <w:rPr>
                <w:rFonts w:ascii="Times New Roman" w:hAnsi="Times New Roman" w:cs="Times New Roman"/>
                <w:sz w:val="28"/>
              </w:rPr>
            </w:pPr>
            <w:r w:rsidRPr="00CF47D4">
              <w:rPr>
                <w:rFonts w:ascii="Times New Roman" w:hAnsi="Times New Roman" w:cs="Times New Roman"/>
                <w:sz w:val="28"/>
              </w:rPr>
              <w:t xml:space="preserve">средневзвешенный коэффициент уровня </w:t>
            </w:r>
            <w:r w:rsidR="00000BE4" w:rsidRPr="00CF47D4">
              <w:rPr>
                <w:rFonts w:ascii="Times New Roman" w:hAnsi="Times New Roman" w:cs="Times New Roman"/>
                <w:sz w:val="28"/>
              </w:rPr>
              <w:t xml:space="preserve">медицинской организации </w:t>
            </w:r>
            <w:r w:rsidRPr="00CF47D4">
              <w:rPr>
                <w:rFonts w:ascii="Times New Roman" w:hAnsi="Times New Roman" w:cs="Times New Roman"/>
                <w:sz w:val="28"/>
              </w:rPr>
              <w:t>i;</w:t>
            </w:r>
          </w:p>
        </w:tc>
      </w:tr>
      <w:tr w:rsidR="00CF47D4" w:rsidRPr="00CF47D4" w14:paraId="6784C567" w14:textId="77777777" w:rsidTr="00DC0ADE">
        <w:tc>
          <w:tcPr>
            <w:tcW w:w="1055" w:type="dxa"/>
            <w:tcBorders>
              <w:top w:val="nil"/>
              <w:left w:val="nil"/>
              <w:bottom w:val="nil"/>
              <w:right w:val="nil"/>
            </w:tcBorders>
          </w:tcPr>
          <w:p w14:paraId="65544D3A" w14:textId="77777777" w:rsidR="00A64C5F" w:rsidRPr="00CF47D4" w:rsidRDefault="00C15F8F" w:rsidP="006E6A06">
            <w:pPr>
              <w:pStyle w:val="ConsPlusNormal"/>
              <w:ind w:firstLine="567"/>
              <w:jc w:val="both"/>
              <w:rPr>
                <w:rFonts w:ascii="Times New Roman" w:hAnsi="Times New Roman" w:cs="Times New Roman"/>
                <w:sz w:val="28"/>
                <w:lang w:val="en-US"/>
              </w:rPr>
            </w:pPr>
            <m:oMathPara>
              <m:oMath>
                <m:sSub>
                  <m:sSubPr>
                    <m:ctrlPr>
                      <w:rPr>
                        <w:rFonts w:ascii="Cambria Math" w:hAnsi="Cambria Math" w:cs="Times New Roman"/>
                        <w:i/>
                        <w:sz w:val="28"/>
                        <w:vertAlign w:val="subscript"/>
                        <w:lang w:val="en-US"/>
                      </w:rPr>
                    </m:ctrlPr>
                  </m:sSubPr>
                  <m:e>
                    <m:r>
                      <w:rPr>
                        <w:rFonts w:ascii="Cambria Math" w:hAnsi="Cambria Math" w:cs="Times New Roman"/>
                        <w:sz w:val="28"/>
                        <w:vertAlign w:val="subscript"/>
                      </w:rPr>
                      <m:t>КУС</m:t>
                    </m:r>
                  </m:e>
                  <m:sub>
                    <m:sSub>
                      <m:sSubPr>
                        <m:ctrlPr>
                          <w:rPr>
                            <w:rFonts w:ascii="Cambria Math" w:hAnsi="Cambria Math" w:cs="Times New Roman"/>
                            <w:i/>
                            <w:sz w:val="28"/>
                            <w:vertAlign w:val="subscript"/>
                            <w:lang w:val="en-US"/>
                          </w:rPr>
                        </m:ctrlPr>
                      </m:sSubPr>
                      <m:e>
                        <m:r>
                          <w:rPr>
                            <w:rFonts w:ascii="Cambria Math" w:hAnsi="Cambria Math" w:cs="Times New Roman"/>
                            <w:sz w:val="28"/>
                            <w:vertAlign w:val="subscript"/>
                            <w:lang w:val="en-US"/>
                          </w:rPr>
                          <m:t>МО</m:t>
                        </m:r>
                      </m:e>
                      <m:sub>
                        <m:r>
                          <w:rPr>
                            <w:rFonts w:ascii="Cambria Math" w:hAnsi="Cambria Math" w:cs="Times New Roman"/>
                            <w:sz w:val="28"/>
                            <w:vertAlign w:val="subscript"/>
                            <w:lang w:val="en-US"/>
                          </w:rPr>
                          <m:t>j</m:t>
                        </m:r>
                      </m:sub>
                    </m:sSub>
                  </m:sub>
                </m:sSub>
              </m:oMath>
            </m:oMathPara>
          </w:p>
        </w:tc>
        <w:tc>
          <w:tcPr>
            <w:tcW w:w="8363" w:type="dxa"/>
            <w:tcBorders>
              <w:top w:val="nil"/>
              <w:left w:val="nil"/>
              <w:bottom w:val="nil"/>
              <w:right w:val="nil"/>
            </w:tcBorders>
          </w:tcPr>
          <w:p w14:paraId="6E239E82" w14:textId="77777777"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коэффициент подуровня </w:t>
            </w:r>
            <w:r w:rsidR="00807F9C" w:rsidRPr="00CF47D4">
              <w:rPr>
                <w:rFonts w:ascii="Times New Roman" w:hAnsi="Times New Roman" w:cs="Times New Roman"/>
                <w:sz w:val="28"/>
              </w:rPr>
              <w:t>медицинской организации</w:t>
            </w:r>
            <w:r w:rsidR="009223B0" w:rsidRPr="00CF47D4">
              <w:rPr>
                <w:rFonts w:ascii="Times New Roman" w:hAnsi="Times New Roman" w:cs="Times New Roman"/>
                <w:sz w:val="28"/>
              </w:rPr>
              <w:t xml:space="preserve"> </w:t>
            </w:r>
            <w:r w:rsidRPr="00CF47D4">
              <w:rPr>
                <w:rFonts w:ascii="Times New Roman" w:hAnsi="Times New Roman" w:cs="Times New Roman"/>
                <w:sz w:val="28"/>
              </w:rPr>
              <w:t>j;</w:t>
            </w:r>
          </w:p>
        </w:tc>
      </w:tr>
      <w:tr w:rsidR="00CF47D4" w:rsidRPr="00CF47D4" w14:paraId="3E56D0CE" w14:textId="77777777" w:rsidTr="00DC0ADE">
        <w:tc>
          <w:tcPr>
            <w:tcW w:w="1055" w:type="dxa"/>
            <w:tcBorders>
              <w:top w:val="nil"/>
              <w:left w:val="nil"/>
              <w:bottom w:val="nil"/>
              <w:right w:val="nil"/>
            </w:tcBorders>
          </w:tcPr>
          <w:p w14:paraId="6B95FB13" w14:textId="77777777" w:rsidR="00A64C5F" w:rsidRPr="00CF47D4" w:rsidRDefault="00C15F8F" w:rsidP="006E6A06">
            <w:pPr>
              <w:pStyle w:val="ConsPlusNormal"/>
              <w:ind w:firstLine="567"/>
              <w:jc w:val="both"/>
              <w:rPr>
                <w:rFonts w:ascii="Times New Roman" w:hAnsi="Times New Roman" w:cs="Times New Roman"/>
                <w:sz w:val="28"/>
              </w:rPr>
            </w:pPr>
            <m:oMathPara>
              <m:oMath>
                <m:sSub>
                  <m:sSubPr>
                    <m:ctrlPr>
                      <w:rPr>
                        <w:rFonts w:ascii="Cambria Math" w:hAnsi="Cambria Math" w:cs="Times New Roman"/>
                        <w:i/>
                        <w:sz w:val="28"/>
                        <w:vertAlign w:val="subscript"/>
                      </w:rPr>
                    </m:ctrlPr>
                  </m:sSubPr>
                  <m:e>
                    <m:r>
                      <w:rPr>
                        <w:rFonts w:ascii="Cambria Math" w:hAnsi="Cambria Math" w:cs="Times New Roman"/>
                        <w:sz w:val="28"/>
                        <w:vertAlign w:val="subscript"/>
                      </w:rPr>
                      <m:t>Ч</m:t>
                    </m:r>
                  </m:e>
                  <m:sub>
                    <m:sSub>
                      <m:sSubPr>
                        <m:ctrlPr>
                          <w:rPr>
                            <w:rFonts w:ascii="Cambria Math" w:hAnsi="Cambria Math" w:cs="Times New Roman"/>
                            <w:i/>
                            <w:sz w:val="28"/>
                            <w:vertAlign w:val="subscript"/>
                          </w:rPr>
                        </m:ctrlPr>
                      </m:sSubPr>
                      <m:e>
                        <m:r>
                          <w:rPr>
                            <w:rFonts w:ascii="Cambria Math" w:hAnsi="Cambria Math" w:cs="Times New Roman"/>
                            <w:sz w:val="28"/>
                            <w:vertAlign w:val="subscript"/>
                          </w:rPr>
                          <m:t>СЛ</m:t>
                        </m:r>
                      </m:e>
                      <m:sub>
                        <m:r>
                          <w:rPr>
                            <w:rFonts w:ascii="Cambria Math" w:hAnsi="Cambria Math" w:cs="Times New Roman"/>
                            <w:sz w:val="28"/>
                            <w:vertAlign w:val="subscript"/>
                            <w:lang w:val="en-US"/>
                          </w:rPr>
                          <m:t>j</m:t>
                        </m:r>
                      </m:sub>
                    </m:sSub>
                  </m:sub>
                </m:sSub>
              </m:oMath>
            </m:oMathPara>
          </w:p>
        </w:tc>
        <w:tc>
          <w:tcPr>
            <w:tcW w:w="8363" w:type="dxa"/>
            <w:tcBorders>
              <w:top w:val="nil"/>
              <w:left w:val="nil"/>
              <w:bottom w:val="nil"/>
              <w:right w:val="nil"/>
            </w:tcBorders>
          </w:tcPr>
          <w:p w14:paraId="73CDEF00" w14:textId="77777777"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число случаев, пролеченных в стационарах с подуровнем j;</w:t>
            </w:r>
          </w:p>
        </w:tc>
      </w:tr>
      <w:tr w:rsidR="00CF47D4" w:rsidRPr="00CF47D4" w14:paraId="6B785F04" w14:textId="77777777" w:rsidTr="00DC0ADE">
        <w:tc>
          <w:tcPr>
            <w:tcW w:w="1055" w:type="dxa"/>
            <w:tcBorders>
              <w:top w:val="nil"/>
              <w:left w:val="nil"/>
              <w:bottom w:val="nil"/>
              <w:right w:val="nil"/>
            </w:tcBorders>
          </w:tcPr>
          <w:p w14:paraId="239547C7" w14:textId="77777777" w:rsidR="00A64C5F" w:rsidRPr="00CF47D4" w:rsidRDefault="00C15F8F" w:rsidP="006E6A06">
            <w:pPr>
              <w:pStyle w:val="ConsPlusNormal"/>
              <w:ind w:firstLine="567"/>
              <w:jc w:val="both"/>
              <w:rPr>
                <w:rFonts w:ascii="Times New Roman" w:hAnsi="Times New Roman" w:cs="Times New Roman"/>
                <w:sz w:val="28"/>
              </w:rPr>
            </w:pPr>
            <m:oMathPara>
              <m:oMath>
                <m:sSub>
                  <m:sSubPr>
                    <m:ctrlPr>
                      <w:rPr>
                        <w:rFonts w:ascii="Cambria Math" w:hAnsi="Cambria Math" w:cs="Times New Roman"/>
                        <w:i/>
                        <w:sz w:val="28"/>
                        <w:vertAlign w:val="subscript"/>
                      </w:rPr>
                    </m:ctrlPr>
                  </m:sSubPr>
                  <m:e>
                    <m:r>
                      <w:rPr>
                        <w:rFonts w:ascii="Cambria Math" w:hAnsi="Cambria Math" w:cs="Times New Roman"/>
                        <w:sz w:val="28"/>
                        <w:vertAlign w:val="subscript"/>
                      </w:rPr>
                      <m:t>Ч</m:t>
                    </m:r>
                  </m:e>
                  <m:sub>
                    <m:sSub>
                      <m:sSubPr>
                        <m:ctrlPr>
                          <w:rPr>
                            <w:rFonts w:ascii="Cambria Math" w:hAnsi="Cambria Math" w:cs="Times New Roman"/>
                            <w:i/>
                            <w:sz w:val="28"/>
                            <w:vertAlign w:val="subscript"/>
                          </w:rPr>
                        </m:ctrlPr>
                      </m:sSubPr>
                      <m:e>
                        <m:r>
                          <w:rPr>
                            <w:rFonts w:ascii="Cambria Math" w:hAnsi="Cambria Math" w:cs="Times New Roman"/>
                            <w:sz w:val="28"/>
                            <w:vertAlign w:val="subscript"/>
                          </w:rPr>
                          <m:t>СЛ</m:t>
                        </m:r>
                      </m:e>
                      <m:sub>
                        <m:r>
                          <w:rPr>
                            <w:rFonts w:ascii="Cambria Math" w:hAnsi="Cambria Math" w:cs="Times New Roman"/>
                            <w:sz w:val="28"/>
                            <w:vertAlign w:val="subscript"/>
                            <w:lang w:val="en-US"/>
                          </w:rPr>
                          <m:t>i</m:t>
                        </m:r>
                      </m:sub>
                    </m:sSub>
                  </m:sub>
                </m:sSub>
              </m:oMath>
            </m:oMathPara>
          </w:p>
        </w:tc>
        <w:tc>
          <w:tcPr>
            <w:tcW w:w="8363" w:type="dxa"/>
            <w:tcBorders>
              <w:top w:val="nil"/>
              <w:left w:val="nil"/>
              <w:bottom w:val="nil"/>
              <w:right w:val="nil"/>
            </w:tcBorders>
          </w:tcPr>
          <w:p w14:paraId="30EF6813" w14:textId="77777777"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число случаев в целом по уровню.</w:t>
            </w:r>
          </w:p>
        </w:tc>
      </w:tr>
    </w:tbl>
    <w:p w14:paraId="03E20C8D" w14:textId="1D565BAE" w:rsidR="006E03CA" w:rsidRDefault="006E03CA" w:rsidP="006E03CA">
      <w:pPr>
        <w:pStyle w:val="ConsPlusNormal"/>
        <w:jc w:val="both"/>
        <w:rPr>
          <w:rFonts w:ascii="Times New Roman" w:hAnsi="Times New Roman" w:cs="Times New Roman"/>
          <w:sz w:val="28"/>
        </w:rPr>
      </w:pPr>
    </w:p>
    <w:p w14:paraId="12082683" w14:textId="77777777"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При этом субъект Российской Федерации вправе корректировать средние значения коэффициента уровня </w:t>
      </w:r>
      <w:r w:rsidR="00807F9C" w:rsidRPr="00CF47D4">
        <w:rPr>
          <w:rFonts w:ascii="Times New Roman" w:hAnsi="Times New Roman" w:cs="Times New Roman"/>
          <w:sz w:val="28"/>
        </w:rPr>
        <w:t>медицинской организации</w:t>
      </w:r>
      <w:r w:rsidR="00E74A86" w:rsidRPr="00CF47D4">
        <w:rPr>
          <w:rFonts w:ascii="Times New Roman" w:hAnsi="Times New Roman" w:cs="Times New Roman"/>
          <w:sz w:val="28"/>
        </w:rPr>
        <w:t xml:space="preserve"> </w:t>
      </w:r>
      <w:r w:rsidRPr="00CF47D4">
        <w:rPr>
          <w:rFonts w:ascii="Times New Roman" w:hAnsi="Times New Roman" w:cs="Times New Roman"/>
          <w:sz w:val="28"/>
        </w:rPr>
        <w:t xml:space="preserve">(с учетом установленных коэффициентов подуровней </w:t>
      </w:r>
      <w:r w:rsidR="00040FBC" w:rsidRPr="00CF47D4">
        <w:rPr>
          <w:rFonts w:ascii="Times New Roman" w:hAnsi="Times New Roman" w:cs="Times New Roman"/>
          <w:sz w:val="28"/>
        </w:rPr>
        <w:t>медицинской организации</w:t>
      </w:r>
      <w:r w:rsidRPr="00CF47D4">
        <w:rPr>
          <w:rFonts w:ascii="Times New Roman" w:hAnsi="Times New Roman" w:cs="Times New Roman"/>
          <w:sz w:val="28"/>
        </w:rPr>
        <w:t>).</w:t>
      </w:r>
    </w:p>
    <w:p w14:paraId="5DBA2649" w14:textId="18D9B7DD"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Средние значения коэффициента уровня </w:t>
      </w:r>
      <w:r w:rsidR="00807F9C" w:rsidRPr="00CF47D4">
        <w:rPr>
          <w:rFonts w:ascii="Times New Roman" w:hAnsi="Times New Roman" w:cs="Times New Roman"/>
          <w:sz w:val="28"/>
        </w:rPr>
        <w:t>медицинской организации</w:t>
      </w:r>
      <w:r w:rsidR="00E74A86" w:rsidRPr="00CF47D4">
        <w:rPr>
          <w:rFonts w:ascii="Times New Roman" w:hAnsi="Times New Roman" w:cs="Times New Roman"/>
          <w:sz w:val="28"/>
        </w:rPr>
        <w:t xml:space="preserve"> </w:t>
      </w:r>
      <w:r w:rsidR="000B6449">
        <w:rPr>
          <w:rFonts w:ascii="Times New Roman" w:hAnsi="Times New Roman" w:cs="Times New Roman"/>
          <w:sz w:val="28"/>
        </w:rPr>
        <w:br/>
      </w:r>
      <w:r w:rsidRPr="00CF47D4">
        <w:rPr>
          <w:rFonts w:ascii="Times New Roman" w:hAnsi="Times New Roman" w:cs="Times New Roman"/>
          <w:sz w:val="28"/>
        </w:rPr>
        <w:t>для каждого последующего уровня в обязательном порядке должны превышать значения, установленные для предыдущих уровней.</w:t>
      </w:r>
    </w:p>
    <w:p w14:paraId="495BAF49" w14:textId="77777777" w:rsidR="00A64C5F" w:rsidRPr="00CF47D4" w:rsidRDefault="00A64C5F" w:rsidP="00EA3039">
      <w:pPr>
        <w:pStyle w:val="ConsPlusNormal"/>
        <w:spacing w:before="120"/>
        <w:ind w:firstLine="567"/>
        <w:jc w:val="both"/>
        <w:rPr>
          <w:rFonts w:ascii="Times New Roman" w:hAnsi="Times New Roman" w:cs="Times New Roman"/>
          <w:sz w:val="28"/>
        </w:rPr>
      </w:pPr>
      <w:r w:rsidRPr="00CF47D4">
        <w:rPr>
          <w:rFonts w:ascii="Times New Roman" w:hAnsi="Times New Roman" w:cs="Times New Roman"/>
          <w:sz w:val="28"/>
        </w:rPr>
        <w:t xml:space="preserve">В случае выделения подуровней </w:t>
      </w:r>
      <w:r w:rsidR="00040FBC" w:rsidRPr="00CF47D4">
        <w:rPr>
          <w:rFonts w:ascii="Times New Roman" w:hAnsi="Times New Roman" w:cs="Times New Roman"/>
          <w:sz w:val="28"/>
        </w:rPr>
        <w:t>медицинской организации</w:t>
      </w:r>
      <w:r w:rsidRPr="00CF47D4">
        <w:rPr>
          <w:rFonts w:ascii="Times New Roman" w:hAnsi="Times New Roman" w:cs="Times New Roman"/>
          <w:sz w:val="28"/>
        </w:rPr>
        <w:t xml:space="preserve"> соответствующие коэффициенты используются в расчетах вместо средних значений коэффициентов уровня </w:t>
      </w:r>
      <w:r w:rsidR="00807F9C" w:rsidRPr="00CF47D4">
        <w:rPr>
          <w:rFonts w:ascii="Times New Roman" w:hAnsi="Times New Roman" w:cs="Times New Roman"/>
          <w:sz w:val="28"/>
        </w:rPr>
        <w:t>медицинской организации</w:t>
      </w:r>
      <w:r w:rsidR="00807F9C" w:rsidRPr="00CF47D4" w:rsidDel="00807F9C">
        <w:rPr>
          <w:rFonts w:ascii="Times New Roman" w:hAnsi="Times New Roman" w:cs="Times New Roman"/>
          <w:sz w:val="28"/>
        </w:rPr>
        <w:t xml:space="preserve"> </w:t>
      </w:r>
      <w:r w:rsidRPr="00CF47D4">
        <w:rPr>
          <w:rFonts w:ascii="Times New Roman" w:hAnsi="Times New Roman" w:cs="Times New Roman"/>
          <w:sz w:val="28"/>
        </w:rPr>
        <w:t>(</w:t>
      </w:r>
      <m:oMath>
        <m:sSub>
          <m:sSubPr>
            <m:ctrlPr>
              <w:rPr>
                <w:rFonts w:ascii="Cambria Math" w:hAnsi="Cambria Math" w:cs="Times New Roman"/>
                <w:i/>
                <w:sz w:val="28"/>
              </w:rPr>
            </m:ctrlPr>
          </m:sSubPr>
          <m:e>
            <m:r>
              <w:rPr>
                <w:rFonts w:ascii="Cambria Math" w:hAnsi="Cambria Math" w:cs="Times New Roman"/>
                <w:sz w:val="28"/>
              </w:rPr>
              <m:t>КУС</m:t>
            </m:r>
          </m:e>
          <m:sub>
            <m:r>
              <w:rPr>
                <w:rFonts w:ascii="Cambria Math" w:hAnsi="Cambria Math" w:cs="Times New Roman"/>
                <w:sz w:val="28"/>
              </w:rPr>
              <m:t>МО</m:t>
            </m:r>
          </m:sub>
        </m:sSub>
      </m:oMath>
      <w:r w:rsidRPr="00CF47D4">
        <w:rPr>
          <w:rFonts w:ascii="Times New Roman" w:hAnsi="Times New Roman" w:cs="Times New Roman"/>
          <w:sz w:val="28"/>
        </w:rPr>
        <w:t>).</w:t>
      </w:r>
    </w:p>
    <w:p w14:paraId="5D606B85" w14:textId="77777777" w:rsidR="00AD5E1F" w:rsidRPr="00D028D3" w:rsidRDefault="00AD5E1F" w:rsidP="00EA3039">
      <w:pPr>
        <w:pStyle w:val="ConsPlusNormal"/>
        <w:spacing w:before="120"/>
        <w:ind w:firstLine="567"/>
        <w:jc w:val="both"/>
        <w:rPr>
          <w:rFonts w:ascii="Times New Roman" w:hAnsi="Times New Roman" w:cs="Times New Roman"/>
          <w:sz w:val="28"/>
        </w:rPr>
      </w:pPr>
      <w:r w:rsidRPr="00CF47D4">
        <w:rPr>
          <w:rFonts w:ascii="Times New Roman" w:hAnsi="Times New Roman" w:cs="Times New Roman"/>
          <w:sz w:val="28"/>
        </w:rPr>
        <w:t xml:space="preserve">В целях более </w:t>
      </w:r>
      <w:r w:rsidR="00B60897" w:rsidRPr="00CF47D4">
        <w:rPr>
          <w:rFonts w:ascii="Times New Roman" w:hAnsi="Times New Roman" w:cs="Times New Roman"/>
          <w:sz w:val="28"/>
        </w:rPr>
        <w:t>эффективного</w:t>
      </w:r>
      <w:r w:rsidRPr="00CF47D4">
        <w:rPr>
          <w:rFonts w:ascii="Times New Roman" w:hAnsi="Times New Roman" w:cs="Times New Roman"/>
          <w:sz w:val="28"/>
        </w:rPr>
        <w:t xml:space="preserve"> распределения средств обязательного медицинского страхования </w:t>
      </w:r>
      <w:r w:rsidR="00B60897" w:rsidRPr="00CF47D4">
        <w:rPr>
          <w:rFonts w:ascii="Times New Roman" w:hAnsi="Times New Roman" w:cs="Times New Roman"/>
          <w:sz w:val="28"/>
        </w:rPr>
        <w:t>коэффициент</w:t>
      </w:r>
      <w:r w:rsidRPr="00CF47D4">
        <w:rPr>
          <w:rFonts w:ascii="Times New Roman" w:hAnsi="Times New Roman" w:cs="Times New Roman"/>
          <w:sz w:val="28"/>
        </w:rPr>
        <w:t xml:space="preserve"> уровня (подуровня) может устанавливаться не только для медицинских организаций в целом, но и для структурных подразделений медицинских организаций. С учетом объективных критериев для структурных подразделений медицинских организаций </w:t>
      </w:r>
      <w:r w:rsidR="00C3674B">
        <w:rPr>
          <w:rFonts w:ascii="Times New Roman" w:hAnsi="Times New Roman" w:cs="Times New Roman"/>
          <w:sz w:val="28"/>
        </w:rPr>
        <w:t>могут</w:t>
      </w:r>
      <w:r w:rsidRPr="00CF47D4">
        <w:rPr>
          <w:rFonts w:ascii="Times New Roman" w:hAnsi="Times New Roman" w:cs="Times New Roman"/>
          <w:sz w:val="28"/>
        </w:rPr>
        <w:t xml:space="preserve"> быть </w:t>
      </w:r>
      <w:r w:rsidRPr="00D028D3">
        <w:rPr>
          <w:rFonts w:ascii="Times New Roman" w:hAnsi="Times New Roman" w:cs="Times New Roman"/>
          <w:sz w:val="28"/>
        </w:rPr>
        <w:t>установлены разные коэффициенты уровня (подуровня) медицинск</w:t>
      </w:r>
      <w:r w:rsidR="002B1982" w:rsidRPr="00D028D3">
        <w:rPr>
          <w:rFonts w:ascii="Times New Roman" w:hAnsi="Times New Roman" w:cs="Times New Roman"/>
          <w:sz w:val="28"/>
        </w:rPr>
        <w:t>ой</w:t>
      </w:r>
      <w:r w:rsidRPr="00D028D3">
        <w:rPr>
          <w:rFonts w:ascii="Times New Roman" w:hAnsi="Times New Roman" w:cs="Times New Roman"/>
          <w:sz w:val="28"/>
        </w:rPr>
        <w:t xml:space="preserve"> организаци</w:t>
      </w:r>
      <w:r w:rsidR="002B1982" w:rsidRPr="00D028D3">
        <w:rPr>
          <w:rFonts w:ascii="Times New Roman" w:hAnsi="Times New Roman" w:cs="Times New Roman"/>
          <w:sz w:val="28"/>
        </w:rPr>
        <w:t>и</w:t>
      </w:r>
      <w:r w:rsidRPr="00D028D3">
        <w:rPr>
          <w:rFonts w:ascii="Times New Roman" w:hAnsi="Times New Roman" w:cs="Times New Roman"/>
          <w:sz w:val="28"/>
        </w:rPr>
        <w:t>.</w:t>
      </w:r>
    </w:p>
    <w:p w14:paraId="5709ABA6" w14:textId="6B40DC2A" w:rsidR="00A64C5F" w:rsidRPr="00D028D3" w:rsidRDefault="00A64C5F" w:rsidP="00335E1F">
      <w:pPr>
        <w:pStyle w:val="ConsPlusNormal"/>
        <w:spacing w:line="340" w:lineRule="exact"/>
        <w:ind w:firstLine="567"/>
        <w:jc w:val="both"/>
        <w:rPr>
          <w:rFonts w:ascii="Times New Roman" w:hAnsi="Times New Roman" w:cs="Times New Roman"/>
          <w:sz w:val="28"/>
        </w:rPr>
      </w:pPr>
      <w:r w:rsidRPr="00D028D3">
        <w:rPr>
          <w:rFonts w:ascii="Times New Roman" w:hAnsi="Times New Roman" w:cs="Times New Roman"/>
          <w:sz w:val="28"/>
        </w:rPr>
        <w:t xml:space="preserve">Для структурных подразделений медицинских организаций 2-го уровня, осуществляющих оказание медицинской помощи по профилям «Детская онкология» и «Онкология», в том числе для центров амбулаторной онкологической помощи, </w:t>
      </w:r>
      <w:r w:rsidR="00B60897" w:rsidRPr="00D028D3">
        <w:rPr>
          <w:rFonts w:ascii="Times New Roman" w:hAnsi="Times New Roman" w:cs="Times New Roman"/>
          <w:sz w:val="28"/>
        </w:rPr>
        <w:t>коэффициент</w:t>
      </w:r>
      <w:r w:rsidR="00532787" w:rsidRPr="00D028D3">
        <w:rPr>
          <w:rFonts w:ascii="Times New Roman" w:hAnsi="Times New Roman" w:cs="Times New Roman"/>
          <w:sz w:val="28"/>
        </w:rPr>
        <w:t xml:space="preserve"> уровня (подуровня) </w:t>
      </w:r>
      <w:r w:rsidRPr="00D028D3">
        <w:rPr>
          <w:rFonts w:ascii="Times New Roman" w:hAnsi="Times New Roman" w:cs="Times New Roman"/>
          <w:sz w:val="28"/>
        </w:rPr>
        <w:t>не может быть установлен в размере менее 1.</w:t>
      </w:r>
    </w:p>
    <w:p w14:paraId="290AF372" w14:textId="7949FB92" w:rsidR="00692DE4" w:rsidRPr="00CF47D4" w:rsidRDefault="00532787" w:rsidP="00EA3039">
      <w:pPr>
        <w:pStyle w:val="ConsPlusNormal"/>
        <w:spacing w:before="120" w:line="340" w:lineRule="exact"/>
        <w:ind w:firstLine="567"/>
        <w:jc w:val="both"/>
        <w:rPr>
          <w:rFonts w:ascii="Times New Roman" w:hAnsi="Times New Roman" w:cs="Times New Roman"/>
          <w:sz w:val="28"/>
        </w:rPr>
      </w:pPr>
      <w:r w:rsidRPr="00D028D3">
        <w:rPr>
          <w:rFonts w:ascii="Times New Roman" w:hAnsi="Times New Roman" w:cs="Times New Roman"/>
          <w:sz w:val="28"/>
        </w:rPr>
        <w:t>В</w:t>
      </w:r>
      <w:r w:rsidR="00A64C5F" w:rsidRPr="00D028D3">
        <w:rPr>
          <w:rFonts w:ascii="Times New Roman" w:hAnsi="Times New Roman" w:cs="Times New Roman"/>
          <w:sz w:val="28"/>
        </w:rPr>
        <w:t xml:space="preserve"> целях регулирования более высокого уровня затрат на оказание медицинской помощи, </w:t>
      </w:r>
      <w:r w:rsidR="003351D6" w:rsidRPr="00D028D3">
        <w:rPr>
          <w:rFonts w:ascii="Times New Roman" w:hAnsi="Times New Roman" w:cs="Times New Roman"/>
          <w:sz w:val="28"/>
        </w:rPr>
        <w:t xml:space="preserve">частоты </w:t>
      </w:r>
      <w:r w:rsidR="00A64C5F" w:rsidRPr="00D028D3">
        <w:rPr>
          <w:rFonts w:ascii="Times New Roman" w:hAnsi="Times New Roman" w:cs="Times New Roman"/>
          <w:sz w:val="28"/>
        </w:rPr>
        <w:t xml:space="preserve">госпитализации </w:t>
      </w:r>
      <w:r w:rsidR="00AB47E2" w:rsidRPr="00EA3039">
        <w:rPr>
          <w:rFonts w:ascii="Times New Roman" w:hAnsi="Times New Roman" w:cs="Times New Roman"/>
          <w:sz w:val="28"/>
        </w:rPr>
        <w:t>пациентов</w:t>
      </w:r>
      <w:r w:rsidR="00066216" w:rsidRPr="00EA3039">
        <w:rPr>
          <w:rFonts w:ascii="Times New Roman" w:hAnsi="Times New Roman" w:cs="Times New Roman"/>
          <w:sz w:val="28"/>
        </w:rPr>
        <w:t xml:space="preserve"> по отдельным группам заболеваний</w:t>
      </w:r>
      <w:r w:rsidR="00A64C5F" w:rsidRPr="00D028D3">
        <w:rPr>
          <w:rFonts w:ascii="Times New Roman" w:hAnsi="Times New Roman" w:cs="Times New Roman"/>
          <w:sz w:val="28"/>
        </w:rPr>
        <w:t xml:space="preserve">, а также учета особенностей оказания медицинской помощи, предусмотрено также установление </w:t>
      </w:r>
      <w:r w:rsidR="00EE6C90" w:rsidRPr="00D028D3">
        <w:rPr>
          <w:rFonts w:ascii="Times New Roman" w:hAnsi="Times New Roman" w:cs="Times New Roman"/>
          <w:sz w:val="28"/>
        </w:rPr>
        <w:t>коэффициента специфики</w:t>
      </w:r>
      <w:r w:rsidR="00E74A86" w:rsidRPr="00D028D3">
        <w:rPr>
          <w:rFonts w:ascii="Times New Roman" w:hAnsi="Times New Roman" w:cs="Times New Roman"/>
          <w:sz w:val="28"/>
        </w:rPr>
        <w:t xml:space="preserve"> </w:t>
      </w:r>
      <w:r w:rsidR="00A64C5F" w:rsidRPr="00CF47D4">
        <w:rPr>
          <w:rFonts w:ascii="Times New Roman" w:hAnsi="Times New Roman" w:cs="Times New Roman"/>
          <w:sz w:val="28"/>
        </w:rPr>
        <w:t>и сложности лечения пациента.</w:t>
      </w:r>
    </w:p>
    <w:p w14:paraId="242A24B9" w14:textId="0A0CDDC8" w:rsidR="00845784" w:rsidRPr="00D028D3" w:rsidRDefault="00845784" w:rsidP="00EA3039">
      <w:pPr>
        <w:pStyle w:val="ConsPlusNormal"/>
        <w:spacing w:before="120" w:line="340" w:lineRule="exact"/>
        <w:ind w:firstLine="567"/>
        <w:jc w:val="both"/>
        <w:rPr>
          <w:rFonts w:ascii="Times New Roman" w:hAnsi="Times New Roman" w:cs="Times New Roman"/>
          <w:sz w:val="28"/>
        </w:rPr>
      </w:pPr>
      <w:r w:rsidRPr="00CF47D4">
        <w:rPr>
          <w:rFonts w:ascii="Times New Roman" w:hAnsi="Times New Roman" w:cs="Times New Roman"/>
          <w:sz w:val="28"/>
        </w:rPr>
        <w:t>К отдельным КСГ, медицинская помощь по которым оказывается преимущественно на одном уровне</w:t>
      </w:r>
      <w:r w:rsidR="00C3674B">
        <w:rPr>
          <w:rFonts w:ascii="Times New Roman" w:hAnsi="Times New Roman" w:cs="Times New Roman"/>
          <w:sz w:val="28"/>
        </w:rPr>
        <w:t>,</w:t>
      </w:r>
      <w:r w:rsidRPr="00CF47D4">
        <w:rPr>
          <w:rFonts w:ascii="Times New Roman" w:hAnsi="Times New Roman" w:cs="Times New Roman"/>
          <w:sz w:val="28"/>
        </w:rPr>
        <w:t xml:space="preserve"> </w:t>
      </w:r>
      <w:r w:rsidRPr="00D028D3">
        <w:rPr>
          <w:rFonts w:ascii="Times New Roman" w:hAnsi="Times New Roman" w:cs="Times New Roman"/>
          <w:sz w:val="28"/>
        </w:rPr>
        <w:t>либо имеющи</w:t>
      </w:r>
      <w:r w:rsidR="00AB47E2" w:rsidRPr="00D028D3">
        <w:rPr>
          <w:rFonts w:ascii="Times New Roman" w:hAnsi="Times New Roman" w:cs="Times New Roman"/>
          <w:sz w:val="28"/>
        </w:rPr>
        <w:t>м</w:t>
      </w:r>
      <w:r w:rsidRPr="00D028D3">
        <w:rPr>
          <w:rFonts w:ascii="Times New Roman" w:hAnsi="Times New Roman" w:cs="Times New Roman"/>
          <w:sz w:val="28"/>
        </w:rPr>
        <w:t xml:space="preserve"> высокую степень стандартизации медицинских технологий, и предусматривающи</w:t>
      </w:r>
      <w:r w:rsidR="00AB47E2" w:rsidRPr="00D028D3">
        <w:rPr>
          <w:rFonts w:ascii="Times New Roman" w:hAnsi="Times New Roman" w:cs="Times New Roman"/>
          <w:sz w:val="28"/>
        </w:rPr>
        <w:t>м</w:t>
      </w:r>
      <w:r w:rsidRPr="00D028D3">
        <w:rPr>
          <w:rFonts w:ascii="Times New Roman" w:hAnsi="Times New Roman" w:cs="Times New Roman"/>
          <w:sz w:val="28"/>
        </w:rPr>
        <w:t xml:space="preserve"> </w:t>
      </w:r>
      <w:r w:rsidR="00C3674B" w:rsidRPr="00D028D3">
        <w:rPr>
          <w:rFonts w:ascii="Times New Roman" w:hAnsi="Times New Roman" w:cs="Times New Roman"/>
          <w:sz w:val="28"/>
        </w:rPr>
        <w:br/>
      </w:r>
      <w:r w:rsidRPr="00D028D3">
        <w:rPr>
          <w:rFonts w:ascii="Times New Roman" w:hAnsi="Times New Roman" w:cs="Times New Roman"/>
          <w:sz w:val="28"/>
        </w:rPr>
        <w:t xml:space="preserve">(в большинстве случаев) одинаковое применение методов диагностики и лечения в </w:t>
      </w:r>
      <w:r w:rsidR="00AB47E2" w:rsidRPr="00EA3039">
        <w:rPr>
          <w:rFonts w:ascii="Times New Roman" w:hAnsi="Times New Roman" w:cs="Times New Roman"/>
          <w:sz w:val="28"/>
        </w:rPr>
        <w:t>медицинских организациях различных уровней</w:t>
      </w:r>
      <w:r w:rsidR="00AB47E2" w:rsidRPr="00D028D3">
        <w:rPr>
          <w:rFonts w:ascii="Times New Roman" w:hAnsi="Times New Roman" w:cs="Times New Roman"/>
          <w:sz w:val="28"/>
        </w:rPr>
        <w:t xml:space="preserve"> </w:t>
      </w:r>
      <w:r w:rsidRPr="00D028D3">
        <w:rPr>
          <w:rFonts w:ascii="Times New Roman" w:hAnsi="Times New Roman" w:cs="Times New Roman"/>
          <w:sz w:val="28"/>
        </w:rPr>
        <w:t xml:space="preserve">(например, </w:t>
      </w:r>
      <w:r w:rsidR="000B6449" w:rsidRPr="00D028D3">
        <w:rPr>
          <w:rFonts w:ascii="Times New Roman" w:hAnsi="Times New Roman" w:cs="Times New Roman"/>
          <w:sz w:val="28"/>
        </w:rPr>
        <w:br/>
      </w:r>
      <w:r w:rsidR="009810D0" w:rsidRPr="00EA3039">
        <w:rPr>
          <w:rFonts w:ascii="Times New Roman" w:hAnsi="Times New Roman" w:cs="Times New Roman"/>
          <w:sz w:val="28"/>
        </w:rPr>
        <w:t xml:space="preserve">при </w:t>
      </w:r>
      <w:r w:rsidRPr="00D028D3">
        <w:rPr>
          <w:rFonts w:ascii="Times New Roman" w:hAnsi="Times New Roman" w:cs="Times New Roman"/>
          <w:sz w:val="28"/>
        </w:rPr>
        <w:t>аппендэктоми</w:t>
      </w:r>
      <w:r w:rsidR="009810D0" w:rsidRPr="00EA3039">
        <w:rPr>
          <w:rFonts w:ascii="Times New Roman" w:hAnsi="Times New Roman" w:cs="Times New Roman"/>
          <w:sz w:val="28"/>
        </w:rPr>
        <w:t>и</w:t>
      </w:r>
      <w:r w:rsidRPr="00D028D3">
        <w:rPr>
          <w:rFonts w:ascii="Times New Roman" w:hAnsi="Times New Roman" w:cs="Times New Roman"/>
          <w:sz w:val="28"/>
        </w:rPr>
        <w:t>)</w:t>
      </w:r>
      <w:r w:rsidR="00C3674B" w:rsidRPr="00D028D3">
        <w:rPr>
          <w:rFonts w:ascii="Times New Roman" w:hAnsi="Times New Roman" w:cs="Times New Roman"/>
          <w:sz w:val="28"/>
        </w:rPr>
        <w:t>,</w:t>
      </w:r>
      <w:r w:rsidRPr="00D028D3">
        <w:rPr>
          <w:rFonts w:ascii="Times New Roman" w:hAnsi="Times New Roman" w:cs="Times New Roman"/>
          <w:sz w:val="28"/>
        </w:rPr>
        <w:t xml:space="preserve"> коэффициент уровня (подуровня) при оплате </w:t>
      </w:r>
      <w:r w:rsidR="009810D0" w:rsidRPr="00EA3039">
        <w:rPr>
          <w:rFonts w:ascii="Times New Roman" w:hAnsi="Times New Roman" w:cs="Times New Roman"/>
          <w:sz w:val="28"/>
        </w:rPr>
        <w:t xml:space="preserve">таких случаев госпитализации/лечения </w:t>
      </w:r>
      <w:r w:rsidRPr="00D028D3">
        <w:rPr>
          <w:rFonts w:ascii="Times New Roman" w:hAnsi="Times New Roman" w:cs="Times New Roman"/>
          <w:sz w:val="28"/>
        </w:rPr>
        <w:t>не</w:t>
      </w:r>
      <w:r w:rsidR="00800563" w:rsidRPr="00D028D3">
        <w:rPr>
          <w:rFonts w:ascii="Times New Roman" w:hAnsi="Times New Roman" w:cs="Times New Roman"/>
          <w:sz w:val="28"/>
        </w:rPr>
        <w:t xml:space="preserve"> </w:t>
      </w:r>
      <w:r w:rsidRPr="00D028D3">
        <w:rPr>
          <w:rFonts w:ascii="Times New Roman" w:hAnsi="Times New Roman" w:cs="Times New Roman"/>
          <w:sz w:val="28"/>
        </w:rPr>
        <w:t xml:space="preserve">применяется (принимается равным 1). </w:t>
      </w:r>
      <w:r w:rsidR="0085000F" w:rsidRPr="00D028D3">
        <w:rPr>
          <w:rFonts w:ascii="Times New Roman" w:hAnsi="Times New Roman" w:cs="Times New Roman"/>
          <w:sz w:val="28"/>
        </w:rPr>
        <w:t>Исчерпывающий п</w:t>
      </w:r>
      <w:r w:rsidRPr="00D028D3">
        <w:rPr>
          <w:rFonts w:ascii="Times New Roman" w:hAnsi="Times New Roman" w:cs="Times New Roman"/>
          <w:sz w:val="28"/>
        </w:rPr>
        <w:t>еречень таких КСГ</w:t>
      </w:r>
      <w:r w:rsidR="0085000F" w:rsidRPr="00D028D3">
        <w:rPr>
          <w:rFonts w:ascii="Times New Roman" w:hAnsi="Times New Roman" w:cs="Times New Roman"/>
          <w:sz w:val="28"/>
        </w:rPr>
        <w:t xml:space="preserve"> в стационарны</w:t>
      </w:r>
      <w:r w:rsidR="000A221E" w:rsidRPr="00D028D3">
        <w:rPr>
          <w:rFonts w:ascii="Times New Roman" w:hAnsi="Times New Roman" w:cs="Times New Roman"/>
          <w:sz w:val="28"/>
        </w:rPr>
        <w:t>х</w:t>
      </w:r>
      <w:r w:rsidR="0085000F" w:rsidRPr="00D028D3">
        <w:rPr>
          <w:rFonts w:ascii="Times New Roman" w:hAnsi="Times New Roman" w:cs="Times New Roman"/>
          <w:sz w:val="28"/>
        </w:rPr>
        <w:t xml:space="preserve"> условиях</w:t>
      </w:r>
      <w:r w:rsidRPr="00D028D3">
        <w:rPr>
          <w:rFonts w:ascii="Times New Roman" w:hAnsi="Times New Roman" w:cs="Times New Roman"/>
          <w:sz w:val="28"/>
        </w:rPr>
        <w:t xml:space="preserve"> установлен </w:t>
      </w:r>
      <w:r w:rsidR="003351D6" w:rsidRPr="00D028D3">
        <w:rPr>
          <w:rFonts w:ascii="Times New Roman" w:hAnsi="Times New Roman" w:cs="Times New Roman"/>
          <w:sz w:val="28"/>
        </w:rPr>
        <w:t>п</w:t>
      </w:r>
      <w:r w:rsidR="000A221E" w:rsidRPr="00D028D3">
        <w:rPr>
          <w:rFonts w:ascii="Times New Roman" w:hAnsi="Times New Roman" w:cs="Times New Roman"/>
          <w:sz w:val="28"/>
        </w:rPr>
        <w:t xml:space="preserve">риложением </w:t>
      </w:r>
      <w:r w:rsidR="00055C41" w:rsidRPr="00D028D3">
        <w:rPr>
          <w:rFonts w:ascii="Times New Roman" w:hAnsi="Times New Roman" w:cs="Times New Roman"/>
          <w:sz w:val="28"/>
        </w:rPr>
        <w:t>7</w:t>
      </w:r>
      <w:r w:rsidRPr="00D028D3">
        <w:rPr>
          <w:rFonts w:ascii="Times New Roman" w:hAnsi="Times New Roman" w:cs="Times New Roman"/>
          <w:sz w:val="28"/>
        </w:rPr>
        <w:t xml:space="preserve"> к настоящим рекомендациям. </w:t>
      </w:r>
      <w:r w:rsidR="0085000F" w:rsidRPr="00D028D3">
        <w:rPr>
          <w:rFonts w:ascii="Times New Roman" w:hAnsi="Times New Roman" w:cs="Times New Roman"/>
          <w:sz w:val="28"/>
        </w:rPr>
        <w:t>Перечень КСГ, к которым не применяется коэффициент уровня (подуровня) в условиях дневного стационара, определяется в субъекте Российской Федерации</w:t>
      </w:r>
      <w:r w:rsidR="009810D0" w:rsidRPr="00D028D3">
        <w:rPr>
          <w:rFonts w:ascii="Times New Roman" w:hAnsi="Times New Roman" w:cs="Times New Roman"/>
          <w:sz w:val="28"/>
        </w:rPr>
        <w:t xml:space="preserve"> </w:t>
      </w:r>
      <w:r w:rsidR="009810D0" w:rsidRPr="00EA3039">
        <w:rPr>
          <w:rFonts w:ascii="Times New Roman" w:hAnsi="Times New Roman" w:cs="Times New Roman"/>
          <w:sz w:val="28"/>
        </w:rPr>
        <w:t>самостоятельно</w:t>
      </w:r>
      <w:r w:rsidR="0085000F" w:rsidRPr="00D028D3">
        <w:rPr>
          <w:rFonts w:ascii="Times New Roman" w:hAnsi="Times New Roman" w:cs="Times New Roman"/>
          <w:sz w:val="28"/>
        </w:rPr>
        <w:t>.</w:t>
      </w:r>
    </w:p>
    <w:p w14:paraId="7FCF8B8B" w14:textId="77777777" w:rsidR="00A64C5F" w:rsidRPr="00D028D3" w:rsidRDefault="00A64C5F" w:rsidP="00335E1F">
      <w:pPr>
        <w:pStyle w:val="ConsPlusNormal"/>
        <w:spacing w:line="340" w:lineRule="exact"/>
        <w:jc w:val="both"/>
        <w:rPr>
          <w:rFonts w:ascii="Times New Roman" w:hAnsi="Times New Roman" w:cs="Times New Roman"/>
          <w:sz w:val="28"/>
        </w:rPr>
      </w:pPr>
    </w:p>
    <w:p w14:paraId="5829587E" w14:textId="77777777" w:rsidR="00F479CC" w:rsidRPr="00CF47D4" w:rsidRDefault="00DE1BA9" w:rsidP="00335E1F">
      <w:pPr>
        <w:pStyle w:val="ConsPlusNormal"/>
        <w:spacing w:line="340" w:lineRule="exact"/>
        <w:ind w:firstLine="567"/>
        <w:jc w:val="both"/>
        <w:outlineLvl w:val="3"/>
        <w:rPr>
          <w:rFonts w:ascii="Times New Roman" w:hAnsi="Times New Roman" w:cs="Times New Roman"/>
          <w:b/>
          <w:sz w:val="28"/>
        </w:rPr>
      </w:pPr>
      <w:r w:rsidRPr="00CF47D4">
        <w:rPr>
          <w:rFonts w:ascii="Times New Roman" w:hAnsi="Times New Roman" w:cs="Times New Roman"/>
          <w:b/>
          <w:sz w:val="28"/>
        </w:rPr>
        <w:lastRenderedPageBreak/>
        <w:t>3</w:t>
      </w:r>
      <w:r w:rsidR="00F479CC" w:rsidRPr="00CF47D4">
        <w:rPr>
          <w:rFonts w:ascii="Times New Roman" w:hAnsi="Times New Roman" w:cs="Times New Roman"/>
          <w:b/>
          <w:sz w:val="28"/>
        </w:rPr>
        <w:t>.</w:t>
      </w:r>
      <w:r w:rsidR="00D6333C" w:rsidRPr="00657392">
        <w:rPr>
          <w:rFonts w:ascii="Times New Roman" w:hAnsi="Times New Roman" w:cs="Times New Roman"/>
          <w:b/>
          <w:sz w:val="28"/>
        </w:rPr>
        <w:t>5</w:t>
      </w:r>
      <w:r w:rsidR="00F479CC" w:rsidRPr="00CF47D4">
        <w:rPr>
          <w:rFonts w:ascii="Times New Roman" w:hAnsi="Times New Roman" w:cs="Times New Roman"/>
          <w:b/>
          <w:sz w:val="28"/>
        </w:rPr>
        <w:t>. Коэффициент сложности лечения пациента</w:t>
      </w:r>
    </w:p>
    <w:p w14:paraId="4534C37F" w14:textId="77777777" w:rsidR="003D6BB3" w:rsidRPr="00CF47D4" w:rsidRDefault="003D6BB3" w:rsidP="00335E1F">
      <w:pPr>
        <w:pStyle w:val="ConsPlusNormal"/>
        <w:spacing w:line="340" w:lineRule="exact"/>
        <w:jc w:val="both"/>
        <w:rPr>
          <w:rFonts w:ascii="Times New Roman" w:hAnsi="Times New Roman" w:cs="Times New Roman"/>
          <w:sz w:val="28"/>
        </w:rPr>
      </w:pPr>
    </w:p>
    <w:p w14:paraId="143CC44B" w14:textId="77777777" w:rsidR="003D6BB3" w:rsidRPr="00CF47D4" w:rsidRDefault="003D6BB3" w:rsidP="00EA3039">
      <w:pPr>
        <w:pStyle w:val="ConsPlusNormal"/>
        <w:spacing w:line="340" w:lineRule="exact"/>
        <w:ind w:firstLine="567"/>
        <w:jc w:val="both"/>
        <w:rPr>
          <w:rFonts w:ascii="Times New Roman" w:hAnsi="Times New Roman" w:cs="Times New Roman"/>
          <w:sz w:val="28"/>
        </w:rPr>
      </w:pPr>
      <w:r w:rsidRPr="00CF47D4">
        <w:rPr>
          <w:rFonts w:ascii="Times New Roman" w:hAnsi="Times New Roman" w:cs="Times New Roman"/>
          <w:sz w:val="28"/>
        </w:rPr>
        <w:t>Коэффициент сложности лечения пациента (КСЛП) устанавливается тарифным соглашением, принятым на территории субъекта Российской Федерации, к отдельным случаям оказания медицинской помощи</w:t>
      </w:r>
      <w:r w:rsidR="00A80AE4" w:rsidRPr="00CF47D4">
        <w:rPr>
          <w:rFonts w:ascii="Times New Roman" w:hAnsi="Times New Roman" w:cs="Times New Roman"/>
          <w:sz w:val="28"/>
        </w:rPr>
        <w:t xml:space="preserve"> </w:t>
      </w:r>
      <w:r w:rsidR="009810D0">
        <w:rPr>
          <w:rFonts w:ascii="Times New Roman" w:hAnsi="Times New Roman" w:cs="Times New Roman"/>
          <w:sz w:val="28"/>
        </w:rPr>
        <w:br/>
      </w:r>
      <w:r w:rsidR="00A80AE4" w:rsidRPr="00CF47D4">
        <w:rPr>
          <w:rFonts w:ascii="Times New Roman" w:hAnsi="Times New Roman" w:cs="Times New Roman"/>
          <w:sz w:val="28"/>
        </w:rPr>
        <w:t>в соответствии с Требованиями и Приложением 3 к настоящим рекомендациям</w:t>
      </w:r>
      <w:r w:rsidRPr="00CF47D4">
        <w:rPr>
          <w:rFonts w:ascii="Times New Roman" w:hAnsi="Times New Roman" w:cs="Times New Roman"/>
          <w:sz w:val="28"/>
        </w:rPr>
        <w:t>.</w:t>
      </w:r>
    </w:p>
    <w:p w14:paraId="7A432CF6" w14:textId="77777777" w:rsidR="003D6BB3" w:rsidRPr="00CF47D4" w:rsidRDefault="003D6BB3" w:rsidP="00EA3039">
      <w:pPr>
        <w:pStyle w:val="ConsPlusNormal"/>
        <w:spacing w:line="340" w:lineRule="exact"/>
        <w:ind w:firstLine="567"/>
        <w:jc w:val="both"/>
        <w:rPr>
          <w:rFonts w:ascii="Times New Roman" w:hAnsi="Times New Roman" w:cs="Times New Roman"/>
          <w:sz w:val="28"/>
        </w:rPr>
      </w:pPr>
      <w:r w:rsidRPr="00CF47D4">
        <w:rPr>
          <w:rFonts w:ascii="Times New Roman" w:hAnsi="Times New Roman" w:cs="Times New Roman"/>
          <w:sz w:val="28"/>
        </w:rPr>
        <w:t>КСЛП учитывает более высокий уровень затрат на оказание медицинской помощи пациентам в отдельных случаях.</w:t>
      </w:r>
    </w:p>
    <w:p w14:paraId="7E20D0A6" w14:textId="77777777" w:rsidR="003D6BB3" w:rsidRPr="00CF47D4" w:rsidRDefault="003D6BB3" w:rsidP="00EA3039">
      <w:pPr>
        <w:pStyle w:val="ConsPlusNormal"/>
        <w:spacing w:line="340" w:lineRule="exact"/>
        <w:ind w:firstLine="567"/>
        <w:jc w:val="both"/>
        <w:rPr>
          <w:rFonts w:ascii="Times New Roman" w:hAnsi="Times New Roman" w:cs="Times New Roman"/>
          <w:sz w:val="28"/>
        </w:rPr>
      </w:pPr>
      <w:r w:rsidRPr="00CF47D4">
        <w:rPr>
          <w:rFonts w:ascii="Times New Roman" w:hAnsi="Times New Roman" w:cs="Times New Roman"/>
          <w:sz w:val="28"/>
        </w:rPr>
        <w:t>КСЛП устанавливается на основании объективных критериев, перечень которых приводится в тарифном соглашении и в обязательном порядке отража</w:t>
      </w:r>
      <w:r w:rsidR="005B0CCF">
        <w:rPr>
          <w:rFonts w:ascii="Times New Roman" w:hAnsi="Times New Roman" w:cs="Times New Roman"/>
          <w:sz w:val="28"/>
        </w:rPr>
        <w:t>ется</w:t>
      </w:r>
      <w:r w:rsidRPr="00CF47D4">
        <w:rPr>
          <w:rFonts w:ascii="Times New Roman" w:hAnsi="Times New Roman" w:cs="Times New Roman"/>
          <w:sz w:val="28"/>
        </w:rPr>
        <w:t xml:space="preserve"> в реестрах счетов.</w:t>
      </w:r>
    </w:p>
    <w:p w14:paraId="4BF1771A" w14:textId="77777777" w:rsidR="00160F27" w:rsidRDefault="00160F27" w:rsidP="00EA3039">
      <w:pPr>
        <w:pStyle w:val="ConsPlusNormal"/>
        <w:spacing w:line="340" w:lineRule="exact"/>
        <w:ind w:firstLine="567"/>
        <w:jc w:val="both"/>
        <w:rPr>
          <w:rFonts w:ascii="Times New Roman" w:hAnsi="Times New Roman" w:cs="Times New Roman"/>
          <w:sz w:val="28"/>
        </w:rPr>
      </w:pPr>
      <w:r w:rsidRPr="00CF47D4">
        <w:rPr>
          <w:rFonts w:ascii="Times New Roman" w:hAnsi="Times New Roman" w:cs="Times New Roman"/>
          <w:sz w:val="28"/>
        </w:rPr>
        <w:t>В случае, если в рамках одной госпитализации возможно применение нескольких КСЛП, итоговое значение КСЛП рассчитывается путем суммирования соответствующих КСЛП.</w:t>
      </w:r>
    </w:p>
    <w:p w14:paraId="0972F199" w14:textId="2AA4F848" w:rsidR="00476CE4" w:rsidRPr="00CF47D4" w:rsidRDefault="00476CE4" w:rsidP="00EA3039">
      <w:pPr>
        <w:pStyle w:val="ConsPlusNormal"/>
        <w:spacing w:line="340" w:lineRule="exact"/>
        <w:ind w:firstLine="567"/>
        <w:jc w:val="both"/>
        <w:rPr>
          <w:rFonts w:ascii="Times New Roman" w:hAnsi="Times New Roman" w:cs="Times New Roman"/>
          <w:sz w:val="28"/>
        </w:rPr>
      </w:pPr>
      <w:r>
        <w:rPr>
          <w:rFonts w:ascii="Times New Roman" w:hAnsi="Times New Roman" w:cs="Times New Roman"/>
          <w:sz w:val="28"/>
        </w:rPr>
        <w:t>При отсутствии оснований применения КСЛП, предусмотренных Приложением 3, значение параметра КСЛП при расчете стоимости законченного случая лечения принимается равным 0.</w:t>
      </w:r>
    </w:p>
    <w:p w14:paraId="19AB2332" w14:textId="77777777" w:rsidR="00C328D2" w:rsidRPr="00CF47D4" w:rsidRDefault="00C328D2" w:rsidP="00C560B0">
      <w:pPr>
        <w:pStyle w:val="ConsPlusNormal"/>
        <w:jc w:val="both"/>
        <w:rPr>
          <w:rFonts w:ascii="Times New Roman" w:hAnsi="Times New Roman" w:cs="Times New Roman"/>
          <w:sz w:val="28"/>
        </w:rPr>
      </w:pPr>
    </w:p>
    <w:p w14:paraId="5571F9DF" w14:textId="77777777" w:rsidR="00FD58DB" w:rsidRPr="00CF47D4" w:rsidRDefault="00FD58DB" w:rsidP="006E6A06">
      <w:pPr>
        <w:pStyle w:val="ConsPlusNormal"/>
        <w:ind w:firstLine="567"/>
        <w:jc w:val="both"/>
        <w:outlineLvl w:val="2"/>
        <w:rPr>
          <w:rFonts w:ascii="Times New Roman" w:hAnsi="Times New Roman" w:cs="Times New Roman"/>
          <w:b/>
          <w:sz w:val="28"/>
        </w:rPr>
      </w:pPr>
      <w:r w:rsidRPr="00CF47D4">
        <w:rPr>
          <w:rFonts w:ascii="Times New Roman" w:hAnsi="Times New Roman" w:cs="Times New Roman"/>
          <w:b/>
          <w:sz w:val="28"/>
        </w:rPr>
        <w:t>4.</w:t>
      </w:r>
      <w:r w:rsidR="00687C91" w:rsidRPr="00CF47D4">
        <w:rPr>
          <w:rFonts w:ascii="Times New Roman" w:hAnsi="Times New Roman" w:cs="Times New Roman"/>
          <w:b/>
          <w:sz w:val="28"/>
        </w:rPr>
        <w:t> </w:t>
      </w:r>
      <w:r w:rsidRPr="00CF47D4">
        <w:rPr>
          <w:rFonts w:ascii="Times New Roman" w:hAnsi="Times New Roman" w:cs="Times New Roman"/>
          <w:b/>
          <w:sz w:val="28"/>
        </w:rPr>
        <w:t>Подходы к оплате отдельных случаев оказания медицинской помощи по КСГ</w:t>
      </w:r>
    </w:p>
    <w:p w14:paraId="108BCF82" w14:textId="77777777" w:rsidR="00FD58DB" w:rsidRPr="00CF47D4" w:rsidRDefault="00FD58DB" w:rsidP="00C560B0">
      <w:pPr>
        <w:pStyle w:val="ConsPlusNormal"/>
        <w:jc w:val="both"/>
        <w:rPr>
          <w:rFonts w:ascii="Times New Roman" w:hAnsi="Times New Roman" w:cs="Times New Roman"/>
          <w:sz w:val="28"/>
        </w:rPr>
      </w:pPr>
    </w:p>
    <w:p w14:paraId="5EA46C7E" w14:textId="77777777" w:rsidR="00FD58DB" w:rsidRPr="00CF47D4" w:rsidRDefault="00FD58DB" w:rsidP="006E6A06">
      <w:pPr>
        <w:pStyle w:val="ConsPlusNormal"/>
        <w:ind w:firstLine="567"/>
        <w:jc w:val="both"/>
        <w:outlineLvl w:val="3"/>
        <w:rPr>
          <w:rFonts w:ascii="Times New Roman" w:hAnsi="Times New Roman" w:cs="Times New Roman"/>
          <w:b/>
          <w:strike/>
          <w:sz w:val="28"/>
        </w:rPr>
      </w:pPr>
      <w:r w:rsidRPr="00CF47D4">
        <w:rPr>
          <w:rFonts w:ascii="Times New Roman" w:hAnsi="Times New Roman" w:cs="Times New Roman"/>
          <w:b/>
          <w:sz w:val="28"/>
        </w:rPr>
        <w:t>4.1.</w:t>
      </w:r>
      <w:r w:rsidR="00687C91" w:rsidRPr="00CF47D4">
        <w:rPr>
          <w:rFonts w:ascii="Times New Roman" w:hAnsi="Times New Roman" w:cs="Times New Roman"/>
          <w:b/>
          <w:sz w:val="28"/>
        </w:rPr>
        <w:t> </w:t>
      </w:r>
      <w:r w:rsidRPr="00CF47D4">
        <w:rPr>
          <w:rFonts w:ascii="Times New Roman" w:hAnsi="Times New Roman" w:cs="Times New Roman"/>
          <w:b/>
          <w:sz w:val="28"/>
        </w:rPr>
        <w:t>Оплата прерванных случаев оказания медицинской помощи</w:t>
      </w:r>
    </w:p>
    <w:p w14:paraId="64E2F570" w14:textId="77777777" w:rsidR="00FD58DB" w:rsidRPr="00CF47D4" w:rsidRDefault="00FD58DB" w:rsidP="00C560B0">
      <w:pPr>
        <w:pStyle w:val="ConsPlusNormal"/>
        <w:jc w:val="both"/>
        <w:rPr>
          <w:rFonts w:ascii="Times New Roman" w:hAnsi="Times New Roman" w:cs="Times New Roman"/>
          <w:sz w:val="28"/>
        </w:rPr>
      </w:pPr>
    </w:p>
    <w:p w14:paraId="71EEB774" w14:textId="77777777" w:rsidR="00532787" w:rsidRPr="00D028D3" w:rsidRDefault="00532787" w:rsidP="006E6A06">
      <w:pPr>
        <w:pStyle w:val="ConsPlusNormal"/>
        <w:ind w:firstLine="567"/>
        <w:jc w:val="both"/>
        <w:rPr>
          <w:rFonts w:ascii="Times New Roman" w:hAnsi="Times New Roman" w:cs="Times New Roman"/>
          <w:sz w:val="28"/>
        </w:rPr>
      </w:pPr>
      <w:r w:rsidRPr="00D028D3">
        <w:rPr>
          <w:rFonts w:ascii="Times New Roman" w:hAnsi="Times New Roman" w:cs="Times New Roman"/>
          <w:sz w:val="28"/>
        </w:rPr>
        <w:t>В соответствии с Программой</w:t>
      </w:r>
      <w:r w:rsidR="00E55358" w:rsidRPr="00D028D3">
        <w:rPr>
          <w:rFonts w:ascii="Times New Roman" w:hAnsi="Times New Roman" w:cs="Times New Roman"/>
          <w:sz w:val="28"/>
        </w:rPr>
        <w:t xml:space="preserve"> </w:t>
      </w:r>
      <w:r w:rsidRPr="00D028D3">
        <w:rPr>
          <w:rFonts w:ascii="Times New Roman" w:hAnsi="Times New Roman" w:cs="Times New Roman"/>
          <w:sz w:val="28"/>
        </w:rPr>
        <w:t xml:space="preserve">к прерванным случаям </w:t>
      </w:r>
      <w:r w:rsidR="00952C4D" w:rsidRPr="00EA3039">
        <w:rPr>
          <w:rFonts w:ascii="Times New Roman" w:hAnsi="Times New Roman" w:cs="Times New Roman"/>
          <w:sz w:val="28"/>
        </w:rPr>
        <w:t>оказания медицинской помощи</w:t>
      </w:r>
      <w:r w:rsidR="00952C4D" w:rsidRPr="00D028D3">
        <w:rPr>
          <w:rFonts w:ascii="Times New Roman" w:hAnsi="Times New Roman" w:cs="Times New Roman"/>
          <w:sz w:val="28"/>
        </w:rPr>
        <w:t xml:space="preserve"> (далее – прерванный случай) </w:t>
      </w:r>
      <w:r w:rsidRPr="00D028D3">
        <w:rPr>
          <w:rFonts w:ascii="Times New Roman" w:hAnsi="Times New Roman" w:cs="Times New Roman"/>
          <w:sz w:val="28"/>
        </w:rPr>
        <w:t>относятся:</w:t>
      </w:r>
    </w:p>
    <w:p w14:paraId="6E00E150" w14:textId="77777777" w:rsidR="00532787" w:rsidRPr="00D028D3" w:rsidRDefault="00F64198" w:rsidP="00F64198">
      <w:pPr>
        <w:pStyle w:val="ConsPlusNormal"/>
        <w:ind w:firstLine="567"/>
        <w:jc w:val="both"/>
        <w:rPr>
          <w:rFonts w:ascii="Times New Roman" w:hAnsi="Times New Roman" w:cs="Times New Roman"/>
          <w:sz w:val="28"/>
        </w:rPr>
      </w:pPr>
      <w:r w:rsidRPr="00D028D3">
        <w:rPr>
          <w:rFonts w:ascii="Times New Roman" w:hAnsi="Times New Roman" w:cs="Times New Roman"/>
          <w:sz w:val="28"/>
        </w:rPr>
        <w:t>1. </w:t>
      </w:r>
      <w:r w:rsidR="00532787" w:rsidRPr="00D028D3">
        <w:rPr>
          <w:rFonts w:ascii="Times New Roman" w:hAnsi="Times New Roman" w:cs="Times New Roman"/>
          <w:sz w:val="28"/>
        </w:rPr>
        <w:t>случаи прерывания лечения по медицинским показаниям;</w:t>
      </w:r>
    </w:p>
    <w:p w14:paraId="32D0A3CA" w14:textId="77777777" w:rsidR="00532787" w:rsidRPr="00D028D3" w:rsidRDefault="00F64198" w:rsidP="00F64198">
      <w:pPr>
        <w:pStyle w:val="ConsPlusNormal"/>
        <w:ind w:firstLine="567"/>
        <w:jc w:val="both"/>
        <w:rPr>
          <w:rFonts w:ascii="Times New Roman" w:hAnsi="Times New Roman" w:cs="Times New Roman"/>
          <w:sz w:val="28"/>
        </w:rPr>
      </w:pPr>
      <w:r w:rsidRPr="00D028D3">
        <w:rPr>
          <w:rFonts w:ascii="Times New Roman" w:hAnsi="Times New Roman" w:cs="Times New Roman"/>
          <w:sz w:val="28"/>
        </w:rPr>
        <w:t>2. </w:t>
      </w:r>
      <w:r w:rsidR="00532787" w:rsidRPr="00D028D3">
        <w:rPr>
          <w:rFonts w:ascii="Times New Roman" w:hAnsi="Times New Roman" w:cs="Times New Roman"/>
          <w:sz w:val="28"/>
        </w:rPr>
        <w:t xml:space="preserve">случаи </w:t>
      </w:r>
      <w:r w:rsidR="009810D0" w:rsidRPr="00EA3039">
        <w:rPr>
          <w:rFonts w:ascii="Times New Roman" w:hAnsi="Times New Roman" w:cs="Times New Roman"/>
          <w:sz w:val="28"/>
        </w:rPr>
        <w:t xml:space="preserve">прерывания </w:t>
      </w:r>
      <w:r w:rsidR="00532787" w:rsidRPr="00D028D3">
        <w:rPr>
          <w:rFonts w:ascii="Times New Roman" w:hAnsi="Times New Roman" w:cs="Times New Roman"/>
          <w:sz w:val="28"/>
        </w:rPr>
        <w:t>лечения при переводе пациента из одного отделения медицинской организации в другое;</w:t>
      </w:r>
    </w:p>
    <w:p w14:paraId="09283B40" w14:textId="77777777" w:rsidR="00532787" w:rsidRPr="00F64198" w:rsidRDefault="00F64198" w:rsidP="00F64198">
      <w:pPr>
        <w:pStyle w:val="ConsPlusNormal"/>
        <w:ind w:firstLine="567"/>
        <w:jc w:val="both"/>
        <w:rPr>
          <w:rFonts w:ascii="Times New Roman" w:hAnsi="Times New Roman" w:cs="Times New Roman"/>
          <w:sz w:val="28"/>
        </w:rPr>
      </w:pPr>
      <w:r>
        <w:rPr>
          <w:rFonts w:ascii="Times New Roman" w:hAnsi="Times New Roman" w:cs="Times New Roman"/>
          <w:sz w:val="28"/>
        </w:rPr>
        <w:t>3. </w:t>
      </w:r>
      <w:r w:rsidR="00532787" w:rsidRPr="00F64198">
        <w:rPr>
          <w:rFonts w:ascii="Times New Roman" w:hAnsi="Times New Roman" w:cs="Times New Roman"/>
          <w:sz w:val="28"/>
        </w:rPr>
        <w:t>случаи изменения условий оказания медицинской помощи (перевода пациента из стационарных условий в условия дневного стационара и наоборот);</w:t>
      </w:r>
    </w:p>
    <w:p w14:paraId="6775C8EF" w14:textId="77777777" w:rsidR="00532787" w:rsidRPr="00D028D3" w:rsidRDefault="00F64198" w:rsidP="00F64198">
      <w:pPr>
        <w:pStyle w:val="ConsPlusNormal"/>
        <w:ind w:firstLine="567"/>
        <w:jc w:val="both"/>
        <w:rPr>
          <w:rFonts w:ascii="Times New Roman" w:hAnsi="Times New Roman" w:cs="Times New Roman"/>
          <w:sz w:val="28"/>
        </w:rPr>
      </w:pPr>
      <w:r>
        <w:rPr>
          <w:rFonts w:ascii="Times New Roman" w:hAnsi="Times New Roman" w:cs="Times New Roman"/>
          <w:sz w:val="28"/>
        </w:rPr>
        <w:t>4. </w:t>
      </w:r>
      <w:r w:rsidR="00532787" w:rsidRPr="00F64198">
        <w:rPr>
          <w:rFonts w:ascii="Times New Roman" w:hAnsi="Times New Roman" w:cs="Times New Roman"/>
          <w:sz w:val="28"/>
        </w:rPr>
        <w:t xml:space="preserve">случаи </w:t>
      </w:r>
      <w:r w:rsidR="00532787" w:rsidRPr="00D028D3">
        <w:rPr>
          <w:rFonts w:ascii="Times New Roman" w:hAnsi="Times New Roman" w:cs="Times New Roman"/>
          <w:sz w:val="28"/>
        </w:rPr>
        <w:t>перевода пациента в другую медицинскую организацию;</w:t>
      </w:r>
    </w:p>
    <w:p w14:paraId="2CAA6BFE" w14:textId="483BCDBF" w:rsidR="00532787" w:rsidRPr="00D028D3" w:rsidRDefault="00F64198" w:rsidP="00F64198">
      <w:pPr>
        <w:pStyle w:val="ConsPlusNormal"/>
        <w:ind w:firstLine="567"/>
        <w:jc w:val="both"/>
        <w:rPr>
          <w:rFonts w:ascii="Times New Roman" w:hAnsi="Times New Roman" w:cs="Times New Roman"/>
          <w:sz w:val="28"/>
        </w:rPr>
      </w:pPr>
      <w:r w:rsidRPr="00D028D3">
        <w:rPr>
          <w:rFonts w:ascii="Times New Roman" w:hAnsi="Times New Roman" w:cs="Times New Roman"/>
          <w:sz w:val="28"/>
        </w:rPr>
        <w:t>5. </w:t>
      </w:r>
      <w:r w:rsidR="00532787" w:rsidRPr="00D028D3">
        <w:rPr>
          <w:rFonts w:ascii="Times New Roman" w:hAnsi="Times New Roman" w:cs="Times New Roman"/>
          <w:sz w:val="28"/>
        </w:rPr>
        <w:t xml:space="preserve">случаи </w:t>
      </w:r>
      <w:r w:rsidR="009810D0" w:rsidRPr="00EA3039">
        <w:rPr>
          <w:rFonts w:ascii="Times New Roman" w:hAnsi="Times New Roman" w:cs="Times New Roman"/>
          <w:sz w:val="28"/>
        </w:rPr>
        <w:t xml:space="preserve">прерывания </w:t>
      </w:r>
      <w:r w:rsidR="00532787" w:rsidRPr="00D028D3">
        <w:rPr>
          <w:rFonts w:ascii="Times New Roman" w:hAnsi="Times New Roman" w:cs="Times New Roman"/>
          <w:sz w:val="28"/>
        </w:rPr>
        <w:t xml:space="preserve">лечения </w:t>
      </w:r>
      <w:r w:rsidR="009810D0" w:rsidRPr="00EA3039">
        <w:rPr>
          <w:rFonts w:ascii="Times New Roman" w:hAnsi="Times New Roman" w:cs="Times New Roman"/>
          <w:sz w:val="28"/>
        </w:rPr>
        <w:t>в</w:t>
      </w:r>
      <w:r w:rsidR="000B6449" w:rsidRPr="00EA3039">
        <w:rPr>
          <w:rFonts w:ascii="Times New Roman" w:hAnsi="Times New Roman" w:cs="Times New Roman"/>
          <w:sz w:val="28"/>
        </w:rPr>
        <w:t>следствие</w:t>
      </w:r>
      <w:r w:rsidR="009810D0" w:rsidRPr="00EA3039">
        <w:rPr>
          <w:rFonts w:ascii="Times New Roman" w:hAnsi="Times New Roman" w:cs="Times New Roman"/>
          <w:sz w:val="28"/>
        </w:rPr>
        <w:t xml:space="preserve"> </w:t>
      </w:r>
      <w:r w:rsidR="00532787" w:rsidRPr="00D028D3">
        <w:rPr>
          <w:rFonts w:ascii="Times New Roman" w:hAnsi="Times New Roman" w:cs="Times New Roman"/>
          <w:sz w:val="28"/>
        </w:rPr>
        <w:t>преждевременной выписк</w:t>
      </w:r>
      <w:r w:rsidR="009810D0" w:rsidRPr="00EA3039">
        <w:rPr>
          <w:rFonts w:ascii="Times New Roman" w:hAnsi="Times New Roman" w:cs="Times New Roman"/>
          <w:sz w:val="28"/>
        </w:rPr>
        <w:t>и</w:t>
      </w:r>
      <w:r w:rsidR="00532787" w:rsidRPr="00D028D3">
        <w:rPr>
          <w:rFonts w:ascii="Times New Roman" w:hAnsi="Times New Roman" w:cs="Times New Roman"/>
          <w:sz w:val="28"/>
        </w:rPr>
        <w:t xml:space="preserve"> пациента из медицинской организации</w:t>
      </w:r>
      <w:r w:rsidR="009810D0" w:rsidRPr="00D028D3">
        <w:rPr>
          <w:rFonts w:ascii="Times New Roman" w:hAnsi="Times New Roman" w:cs="Times New Roman"/>
          <w:sz w:val="28"/>
        </w:rPr>
        <w:t xml:space="preserve">, обусловленной </w:t>
      </w:r>
      <w:r w:rsidR="00532787" w:rsidRPr="00D028D3">
        <w:rPr>
          <w:rFonts w:ascii="Times New Roman" w:hAnsi="Times New Roman" w:cs="Times New Roman"/>
          <w:sz w:val="28"/>
        </w:rPr>
        <w:t>его письменн</w:t>
      </w:r>
      <w:r w:rsidR="009810D0" w:rsidRPr="00EA3039">
        <w:rPr>
          <w:rFonts w:ascii="Times New Roman" w:hAnsi="Times New Roman" w:cs="Times New Roman"/>
          <w:sz w:val="28"/>
        </w:rPr>
        <w:t>ым</w:t>
      </w:r>
      <w:r w:rsidR="00532787" w:rsidRPr="00D028D3">
        <w:rPr>
          <w:rFonts w:ascii="Times New Roman" w:hAnsi="Times New Roman" w:cs="Times New Roman"/>
          <w:sz w:val="28"/>
        </w:rPr>
        <w:t xml:space="preserve"> отказ</w:t>
      </w:r>
      <w:r w:rsidR="009810D0" w:rsidRPr="00EA3039">
        <w:rPr>
          <w:rFonts w:ascii="Times New Roman" w:hAnsi="Times New Roman" w:cs="Times New Roman"/>
          <w:sz w:val="28"/>
        </w:rPr>
        <w:t>ом</w:t>
      </w:r>
      <w:r w:rsidR="00532787" w:rsidRPr="00D028D3">
        <w:rPr>
          <w:rFonts w:ascii="Times New Roman" w:hAnsi="Times New Roman" w:cs="Times New Roman"/>
          <w:sz w:val="28"/>
        </w:rPr>
        <w:t xml:space="preserve"> от дальнейшего лечения;</w:t>
      </w:r>
    </w:p>
    <w:p w14:paraId="20FDA9B8" w14:textId="77777777" w:rsidR="00532787" w:rsidRPr="00D028D3" w:rsidRDefault="00F64198" w:rsidP="00F64198">
      <w:pPr>
        <w:pStyle w:val="ConsPlusNormal"/>
        <w:ind w:firstLine="567"/>
        <w:jc w:val="both"/>
        <w:rPr>
          <w:rFonts w:ascii="Times New Roman" w:hAnsi="Times New Roman" w:cs="Times New Roman"/>
          <w:sz w:val="28"/>
        </w:rPr>
      </w:pPr>
      <w:r w:rsidRPr="00D028D3">
        <w:rPr>
          <w:rFonts w:ascii="Times New Roman" w:hAnsi="Times New Roman" w:cs="Times New Roman"/>
          <w:sz w:val="28"/>
        </w:rPr>
        <w:t>6. </w:t>
      </w:r>
      <w:r w:rsidR="00532787" w:rsidRPr="00D028D3">
        <w:rPr>
          <w:rFonts w:ascii="Times New Roman" w:hAnsi="Times New Roman" w:cs="Times New Roman"/>
          <w:sz w:val="28"/>
        </w:rPr>
        <w:t>случаи лечения, закончившиеся летальным исходом;</w:t>
      </w:r>
    </w:p>
    <w:p w14:paraId="3E64C565" w14:textId="71668CDE" w:rsidR="0006025B" w:rsidRDefault="00F64198" w:rsidP="00F64198">
      <w:pPr>
        <w:pStyle w:val="ConsPlusNormal"/>
        <w:ind w:firstLine="567"/>
        <w:jc w:val="both"/>
        <w:rPr>
          <w:rFonts w:ascii="Times New Roman" w:hAnsi="Times New Roman" w:cs="Times New Roman"/>
          <w:sz w:val="28"/>
        </w:rPr>
      </w:pPr>
      <w:r w:rsidRPr="00D028D3">
        <w:rPr>
          <w:rFonts w:ascii="Times New Roman" w:hAnsi="Times New Roman" w:cs="Times New Roman"/>
          <w:sz w:val="28"/>
        </w:rPr>
        <w:t>7. </w:t>
      </w:r>
      <w:r w:rsidR="0006025B" w:rsidRPr="00D028D3">
        <w:rPr>
          <w:rFonts w:ascii="Times New Roman" w:hAnsi="Times New Roman" w:cs="Times New Roman"/>
          <w:sz w:val="28"/>
        </w:rPr>
        <w:t xml:space="preserve">случаи оказания медицинской помощи с проведением лекарственной терапии при злокачественных новообразованиях, в ходе которой медицинская помощь </w:t>
      </w:r>
      <w:r w:rsidR="001B4D4A" w:rsidRPr="00D028D3">
        <w:rPr>
          <w:rFonts w:ascii="Times New Roman" w:hAnsi="Times New Roman" w:cs="Times New Roman"/>
          <w:sz w:val="28"/>
        </w:rPr>
        <w:t xml:space="preserve">по объективным причинам </w:t>
      </w:r>
      <w:r w:rsidR="0006025B" w:rsidRPr="00D028D3">
        <w:rPr>
          <w:rFonts w:ascii="Times New Roman" w:hAnsi="Times New Roman" w:cs="Times New Roman"/>
          <w:sz w:val="28"/>
        </w:rPr>
        <w:t xml:space="preserve">оказана пациенту не в полном объеме </w:t>
      </w:r>
      <w:r w:rsidR="009810D0" w:rsidRPr="00D028D3">
        <w:rPr>
          <w:rFonts w:ascii="Times New Roman" w:hAnsi="Times New Roman" w:cs="Times New Roman"/>
          <w:sz w:val="28"/>
        </w:rPr>
        <w:br/>
      </w:r>
      <w:r w:rsidR="0006025B" w:rsidRPr="00D028D3">
        <w:rPr>
          <w:rFonts w:ascii="Times New Roman" w:hAnsi="Times New Roman" w:cs="Times New Roman"/>
          <w:sz w:val="28"/>
        </w:rPr>
        <w:t xml:space="preserve">по сравнению с выбранной для оплаты схемой лекарственной терапии, в том числе в случае прерывания лечения при возникновении абсолютных </w:t>
      </w:r>
      <w:r w:rsidR="0006025B" w:rsidRPr="00D028D3">
        <w:rPr>
          <w:rFonts w:ascii="Times New Roman" w:hAnsi="Times New Roman" w:cs="Times New Roman"/>
          <w:sz w:val="28"/>
        </w:rPr>
        <w:lastRenderedPageBreak/>
        <w:t>противопоказаний к продолжению лечения, не купируемых при проведении симптоматического лечения;</w:t>
      </w:r>
    </w:p>
    <w:p w14:paraId="3AF58D75" w14:textId="1E970FC2" w:rsidR="00532787" w:rsidRPr="00D028D3" w:rsidRDefault="00F64198" w:rsidP="00F64198">
      <w:pPr>
        <w:pStyle w:val="ConsPlusNormal"/>
        <w:ind w:firstLine="567"/>
        <w:jc w:val="both"/>
        <w:rPr>
          <w:rFonts w:ascii="Times New Roman" w:hAnsi="Times New Roman" w:cs="Times New Roman"/>
          <w:sz w:val="28"/>
        </w:rPr>
      </w:pPr>
      <w:r w:rsidRPr="00D028D3">
        <w:rPr>
          <w:rFonts w:ascii="Times New Roman" w:hAnsi="Times New Roman" w:cs="Times New Roman"/>
          <w:sz w:val="28"/>
        </w:rPr>
        <w:t>8. </w:t>
      </w:r>
      <w:r w:rsidR="00532787" w:rsidRPr="00D028D3">
        <w:rPr>
          <w:rFonts w:ascii="Times New Roman" w:hAnsi="Times New Roman" w:cs="Times New Roman"/>
          <w:sz w:val="28"/>
        </w:rPr>
        <w:t xml:space="preserve">законченные случаи лечения (не являющиеся прерванными </w:t>
      </w:r>
      <w:r w:rsidR="009810D0" w:rsidRPr="00D028D3">
        <w:rPr>
          <w:rFonts w:ascii="Times New Roman" w:hAnsi="Times New Roman" w:cs="Times New Roman"/>
          <w:sz w:val="28"/>
        </w:rPr>
        <w:br/>
      </w:r>
      <w:r w:rsidR="00532787" w:rsidRPr="00D028D3">
        <w:rPr>
          <w:rFonts w:ascii="Times New Roman" w:hAnsi="Times New Roman" w:cs="Times New Roman"/>
          <w:sz w:val="28"/>
        </w:rPr>
        <w:t>по основаниям</w:t>
      </w:r>
      <w:r w:rsidR="009810D0" w:rsidRPr="00EA3039">
        <w:rPr>
          <w:rFonts w:ascii="Times New Roman" w:hAnsi="Times New Roman" w:cs="Times New Roman"/>
          <w:sz w:val="28"/>
        </w:rPr>
        <w:t xml:space="preserve">, изложенным в </w:t>
      </w:r>
      <w:r w:rsidR="00ED508A" w:rsidRPr="00EA3039">
        <w:rPr>
          <w:rFonts w:ascii="Times New Roman" w:hAnsi="Times New Roman" w:cs="Times New Roman"/>
          <w:sz w:val="28"/>
        </w:rPr>
        <w:t>под</w:t>
      </w:r>
      <w:r w:rsidR="009810D0" w:rsidRPr="00EA3039">
        <w:rPr>
          <w:rFonts w:ascii="Times New Roman" w:hAnsi="Times New Roman" w:cs="Times New Roman"/>
          <w:sz w:val="28"/>
        </w:rPr>
        <w:t xml:space="preserve">пунктах </w:t>
      </w:r>
      <w:r w:rsidR="00532787" w:rsidRPr="00D028D3">
        <w:rPr>
          <w:rFonts w:ascii="Times New Roman" w:hAnsi="Times New Roman" w:cs="Times New Roman"/>
          <w:sz w:val="28"/>
        </w:rPr>
        <w:t>1</w:t>
      </w:r>
      <w:r w:rsidR="00ED508A" w:rsidRPr="00D028D3">
        <w:rPr>
          <w:rFonts w:ascii="Times New Roman" w:hAnsi="Times New Roman" w:cs="Times New Roman"/>
          <w:sz w:val="28"/>
        </w:rPr>
        <w:t>–</w:t>
      </w:r>
      <w:r w:rsidR="00532787" w:rsidRPr="00D028D3">
        <w:rPr>
          <w:rFonts w:ascii="Times New Roman" w:hAnsi="Times New Roman" w:cs="Times New Roman"/>
          <w:sz w:val="28"/>
        </w:rPr>
        <w:t>7</w:t>
      </w:r>
      <w:r w:rsidR="00ED508A" w:rsidRPr="00D028D3">
        <w:rPr>
          <w:rFonts w:ascii="Times New Roman" w:hAnsi="Times New Roman" w:cs="Times New Roman"/>
          <w:sz w:val="28"/>
        </w:rPr>
        <w:t xml:space="preserve"> </w:t>
      </w:r>
      <w:r w:rsidR="00ED508A" w:rsidRPr="00EA3039">
        <w:rPr>
          <w:rFonts w:ascii="Times New Roman" w:hAnsi="Times New Roman" w:cs="Times New Roman"/>
          <w:sz w:val="28"/>
        </w:rPr>
        <w:t>пункта 4.1</w:t>
      </w:r>
      <w:r w:rsidR="006A2E5D" w:rsidRPr="00EA3039">
        <w:rPr>
          <w:rFonts w:ascii="Times New Roman" w:hAnsi="Times New Roman" w:cs="Times New Roman"/>
          <w:sz w:val="28"/>
        </w:rPr>
        <w:t xml:space="preserve"> </w:t>
      </w:r>
      <w:r w:rsidR="004E0E0C" w:rsidRPr="00EA3039">
        <w:rPr>
          <w:rFonts w:ascii="Times New Roman" w:hAnsi="Times New Roman" w:cs="Times New Roman"/>
          <w:sz w:val="28"/>
        </w:rPr>
        <w:t>данного</w:t>
      </w:r>
      <w:r w:rsidR="006A2E5D" w:rsidRPr="00EA3039">
        <w:rPr>
          <w:rFonts w:ascii="Times New Roman" w:hAnsi="Times New Roman" w:cs="Times New Roman"/>
          <w:sz w:val="28"/>
        </w:rPr>
        <w:t xml:space="preserve"> раздела</w:t>
      </w:r>
      <w:r w:rsidR="00532787" w:rsidRPr="00D028D3">
        <w:rPr>
          <w:rFonts w:ascii="Times New Roman" w:hAnsi="Times New Roman" w:cs="Times New Roman"/>
          <w:sz w:val="28"/>
        </w:rPr>
        <w:t xml:space="preserve">) длительностью 3 дня и менее по КСГ, не включенным в перечень КСГ, </w:t>
      </w:r>
      <w:r w:rsidR="006A2E5D" w:rsidRPr="00D028D3">
        <w:rPr>
          <w:rFonts w:ascii="Times New Roman" w:hAnsi="Times New Roman" w:cs="Times New Roman"/>
          <w:sz w:val="28"/>
        </w:rPr>
        <w:br/>
      </w:r>
      <w:r w:rsidR="00532787" w:rsidRPr="00D028D3">
        <w:rPr>
          <w:rFonts w:ascii="Times New Roman" w:hAnsi="Times New Roman" w:cs="Times New Roman"/>
          <w:sz w:val="28"/>
        </w:rPr>
        <w:t xml:space="preserve">для которых оптимальным сроком лечения является период менее 3 дней включительно, </w:t>
      </w:r>
      <w:r w:rsidR="00ED508A" w:rsidRPr="00EA3039">
        <w:rPr>
          <w:rFonts w:ascii="Times New Roman" w:hAnsi="Times New Roman" w:cs="Times New Roman"/>
          <w:sz w:val="28"/>
        </w:rPr>
        <w:t xml:space="preserve">приведенный </w:t>
      </w:r>
      <w:r w:rsidR="00532787" w:rsidRPr="00D028D3">
        <w:rPr>
          <w:rFonts w:ascii="Times New Roman" w:hAnsi="Times New Roman" w:cs="Times New Roman"/>
          <w:sz w:val="28"/>
        </w:rPr>
        <w:t xml:space="preserve">в </w:t>
      </w:r>
      <w:r w:rsidR="00A21207" w:rsidRPr="00D028D3">
        <w:rPr>
          <w:rFonts w:ascii="Times New Roman" w:hAnsi="Times New Roman" w:cs="Times New Roman"/>
          <w:sz w:val="28"/>
        </w:rPr>
        <w:t xml:space="preserve">таблице 1 </w:t>
      </w:r>
      <w:r w:rsidR="003351D6" w:rsidRPr="00D028D3">
        <w:rPr>
          <w:rFonts w:ascii="Times New Roman" w:hAnsi="Times New Roman" w:cs="Times New Roman"/>
          <w:sz w:val="28"/>
        </w:rPr>
        <w:t>п</w:t>
      </w:r>
      <w:r w:rsidR="00A21207" w:rsidRPr="00D028D3">
        <w:rPr>
          <w:rFonts w:ascii="Times New Roman" w:hAnsi="Times New Roman" w:cs="Times New Roman"/>
          <w:sz w:val="28"/>
        </w:rPr>
        <w:t xml:space="preserve">риложения </w:t>
      </w:r>
      <w:r w:rsidR="00413D3B" w:rsidRPr="00D028D3">
        <w:rPr>
          <w:rFonts w:ascii="Times New Roman" w:hAnsi="Times New Roman" w:cs="Times New Roman"/>
          <w:sz w:val="28"/>
        </w:rPr>
        <w:t>6</w:t>
      </w:r>
      <w:r w:rsidR="00ED508A" w:rsidRPr="00D028D3">
        <w:rPr>
          <w:rFonts w:ascii="Times New Roman" w:hAnsi="Times New Roman" w:cs="Times New Roman"/>
          <w:sz w:val="28"/>
        </w:rPr>
        <w:t xml:space="preserve"> </w:t>
      </w:r>
      <w:r w:rsidR="00ED508A" w:rsidRPr="00EA3039">
        <w:rPr>
          <w:rFonts w:ascii="Times New Roman" w:hAnsi="Times New Roman" w:cs="Times New Roman"/>
          <w:sz w:val="28"/>
        </w:rPr>
        <w:t>к настоящим рекомендациям</w:t>
      </w:r>
      <w:r w:rsidR="00532787" w:rsidRPr="00D028D3">
        <w:rPr>
          <w:rFonts w:ascii="Times New Roman" w:hAnsi="Times New Roman" w:cs="Times New Roman"/>
          <w:sz w:val="28"/>
        </w:rPr>
        <w:t>.</w:t>
      </w:r>
    </w:p>
    <w:p w14:paraId="79408C34" w14:textId="04D1F169" w:rsidR="0085000F" w:rsidRPr="00D028D3" w:rsidRDefault="0085000F" w:rsidP="006E6A06">
      <w:pPr>
        <w:pStyle w:val="ConsPlusNormal"/>
        <w:ind w:firstLine="567"/>
        <w:jc w:val="both"/>
        <w:rPr>
          <w:rFonts w:ascii="Times New Roman" w:hAnsi="Times New Roman" w:cs="Times New Roman"/>
          <w:sz w:val="28"/>
        </w:rPr>
      </w:pPr>
      <w:r w:rsidRPr="00D028D3">
        <w:rPr>
          <w:rFonts w:ascii="Times New Roman" w:hAnsi="Times New Roman" w:cs="Times New Roman"/>
          <w:sz w:val="28"/>
        </w:rPr>
        <w:t xml:space="preserve">В случае, если перевод пациента </w:t>
      </w:r>
      <w:r w:rsidR="00AE72EA" w:rsidRPr="00D028D3">
        <w:rPr>
          <w:rFonts w:ascii="Times New Roman" w:hAnsi="Times New Roman" w:cs="Times New Roman"/>
          <w:sz w:val="28"/>
        </w:rPr>
        <w:t>из одного отделения медицинской организации в</w:t>
      </w:r>
      <w:r w:rsidR="0071383D" w:rsidRPr="00D028D3">
        <w:rPr>
          <w:rFonts w:ascii="Times New Roman" w:hAnsi="Times New Roman" w:cs="Times New Roman"/>
          <w:sz w:val="28"/>
        </w:rPr>
        <w:t xml:space="preserve"> </w:t>
      </w:r>
      <w:r w:rsidR="00AE72EA" w:rsidRPr="00D028D3">
        <w:rPr>
          <w:rFonts w:ascii="Times New Roman" w:hAnsi="Times New Roman" w:cs="Times New Roman"/>
          <w:sz w:val="28"/>
        </w:rPr>
        <w:t xml:space="preserve">другое </w:t>
      </w:r>
      <w:r w:rsidRPr="00D028D3">
        <w:rPr>
          <w:rFonts w:ascii="Times New Roman" w:hAnsi="Times New Roman" w:cs="Times New Roman"/>
          <w:sz w:val="28"/>
        </w:rPr>
        <w:t xml:space="preserve">обусловлен </w:t>
      </w:r>
      <w:r w:rsidRPr="00CF47D4">
        <w:rPr>
          <w:rFonts w:ascii="Times New Roman" w:hAnsi="Times New Roman" w:cs="Times New Roman"/>
          <w:sz w:val="28"/>
        </w:rPr>
        <w:t xml:space="preserve">возникновением (наличием) нового заболевания или состояния, </w:t>
      </w:r>
      <w:r w:rsidR="00AE72EA" w:rsidRPr="00CF47D4">
        <w:rPr>
          <w:rFonts w:ascii="Times New Roman" w:hAnsi="Times New Roman" w:cs="Times New Roman"/>
          <w:sz w:val="28"/>
        </w:rPr>
        <w:t>относящегося к тому же</w:t>
      </w:r>
      <w:r w:rsidRPr="00CF47D4">
        <w:rPr>
          <w:rFonts w:ascii="Times New Roman" w:hAnsi="Times New Roman" w:cs="Times New Roman"/>
          <w:sz w:val="28"/>
        </w:rPr>
        <w:t xml:space="preserve"> класс</w:t>
      </w:r>
      <w:r w:rsidR="00AE72EA" w:rsidRPr="00CF47D4">
        <w:rPr>
          <w:rFonts w:ascii="Times New Roman" w:hAnsi="Times New Roman" w:cs="Times New Roman"/>
          <w:sz w:val="28"/>
        </w:rPr>
        <w:t>у</w:t>
      </w:r>
      <w:r w:rsidRPr="00CF47D4">
        <w:rPr>
          <w:rFonts w:ascii="Times New Roman" w:hAnsi="Times New Roman" w:cs="Times New Roman"/>
          <w:sz w:val="28"/>
        </w:rPr>
        <w:t xml:space="preserve"> МКБ</w:t>
      </w:r>
      <w:r w:rsidR="003351D6">
        <w:rPr>
          <w:rFonts w:ascii="Times New Roman" w:hAnsi="Times New Roman" w:cs="Times New Roman"/>
          <w:sz w:val="28"/>
        </w:rPr>
        <w:t>-</w:t>
      </w:r>
      <w:r w:rsidRPr="00CF47D4">
        <w:rPr>
          <w:rFonts w:ascii="Times New Roman" w:hAnsi="Times New Roman" w:cs="Times New Roman"/>
          <w:sz w:val="28"/>
        </w:rPr>
        <w:t>10</w:t>
      </w:r>
      <w:r w:rsidR="00AE72EA" w:rsidRPr="00CF47D4">
        <w:rPr>
          <w:rFonts w:ascii="Times New Roman" w:hAnsi="Times New Roman" w:cs="Times New Roman"/>
          <w:sz w:val="28"/>
        </w:rPr>
        <w:t xml:space="preserve">, </w:t>
      </w:r>
      <w:r w:rsidR="00D956C1">
        <w:rPr>
          <w:rFonts w:ascii="Times New Roman" w:hAnsi="Times New Roman" w:cs="Times New Roman"/>
          <w:sz w:val="28"/>
        </w:rPr>
        <w:br/>
      </w:r>
      <w:r w:rsidR="00AE72EA" w:rsidRPr="00CF47D4">
        <w:rPr>
          <w:rFonts w:ascii="Times New Roman" w:hAnsi="Times New Roman" w:cs="Times New Roman"/>
          <w:sz w:val="28"/>
        </w:rPr>
        <w:t>что и диагноз основного заболевания</w:t>
      </w:r>
      <w:r w:rsidR="00ED508A">
        <w:rPr>
          <w:rFonts w:ascii="Times New Roman" w:hAnsi="Times New Roman" w:cs="Times New Roman"/>
          <w:sz w:val="28"/>
        </w:rPr>
        <w:t>,</w:t>
      </w:r>
      <w:r w:rsidRPr="00CF47D4">
        <w:rPr>
          <w:rFonts w:ascii="Times New Roman" w:hAnsi="Times New Roman" w:cs="Times New Roman"/>
          <w:sz w:val="28"/>
        </w:rPr>
        <w:t xml:space="preserve"> и</w:t>
      </w:r>
      <w:r w:rsidR="00AE72EA" w:rsidRPr="00CF47D4">
        <w:rPr>
          <w:rFonts w:ascii="Times New Roman" w:hAnsi="Times New Roman" w:cs="Times New Roman"/>
          <w:sz w:val="28"/>
        </w:rPr>
        <w:t xml:space="preserve"> (</w:t>
      </w:r>
      <w:r w:rsidR="00AE72EA" w:rsidRPr="00D028D3">
        <w:rPr>
          <w:rFonts w:ascii="Times New Roman" w:hAnsi="Times New Roman" w:cs="Times New Roman"/>
          <w:sz w:val="28"/>
        </w:rPr>
        <w:t>или)</w:t>
      </w:r>
      <w:r w:rsidRPr="00D028D3">
        <w:rPr>
          <w:rFonts w:ascii="Times New Roman" w:hAnsi="Times New Roman" w:cs="Times New Roman"/>
          <w:sz w:val="28"/>
        </w:rPr>
        <w:t xml:space="preserve"> являющегося следствием закономерного прогрессирования основного заболевания, внутрибольничной инфекции или осложнением основного заболевания</w:t>
      </w:r>
      <w:r w:rsidR="0071383D" w:rsidRPr="00D028D3">
        <w:rPr>
          <w:rFonts w:ascii="Times New Roman" w:hAnsi="Times New Roman" w:cs="Times New Roman"/>
          <w:sz w:val="28"/>
        </w:rPr>
        <w:t>,</w:t>
      </w:r>
      <w:r w:rsidR="00ED508A" w:rsidRPr="00D028D3">
        <w:rPr>
          <w:rFonts w:ascii="Times New Roman" w:hAnsi="Times New Roman" w:cs="Times New Roman"/>
          <w:sz w:val="28"/>
        </w:rPr>
        <w:t xml:space="preserve"> </w:t>
      </w:r>
      <w:r w:rsidR="00ED508A" w:rsidRPr="00EA3039">
        <w:rPr>
          <w:rFonts w:ascii="Times New Roman" w:hAnsi="Times New Roman" w:cs="Times New Roman"/>
          <w:sz w:val="28"/>
        </w:rPr>
        <w:t xml:space="preserve">что </w:t>
      </w:r>
      <w:r w:rsidR="0071383D" w:rsidRPr="00D028D3">
        <w:rPr>
          <w:rFonts w:ascii="Times New Roman" w:hAnsi="Times New Roman" w:cs="Times New Roman"/>
          <w:sz w:val="28"/>
        </w:rPr>
        <w:t xml:space="preserve">не соответствует критериям оплаты случая </w:t>
      </w:r>
      <w:r w:rsidR="00ED508A" w:rsidRPr="00EA3039">
        <w:rPr>
          <w:rFonts w:ascii="Times New Roman" w:hAnsi="Times New Roman" w:cs="Times New Roman"/>
          <w:sz w:val="28"/>
        </w:rPr>
        <w:t>госпитализации</w:t>
      </w:r>
      <w:r w:rsidR="00ED508A" w:rsidRPr="00D028D3">
        <w:rPr>
          <w:rFonts w:ascii="Times New Roman" w:hAnsi="Times New Roman" w:cs="Times New Roman"/>
          <w:sz w:val="28"/>
        </w:rPr>
        <w:t>/</w:t>
      </w:r>
      <w:r w:rsidR="0071383D" w:rsidRPr="00D028D3">
        <w:rPr>
          <w:rFonts w:ascii="Times New Roman" w:hAnsi="Times New Roman" w:cs="Times New Roman"/>
          <w:sz w:val="28"/>
        </w:rPr>
        <w:t xml:space="preserve">лечения по </w:t>
      </w:r>
      <w:r w:rsidR="00ED508A" w:rsidRPr="00EA3039">
        <w:rPr>
          <w:rFonts w:ascii="Times New Roman" w:hAnsi="Times New Roman" w:cs="Times New Roman"/>
          <w:sz w:val="28"/>
        </w:rPr>
        <w:t>двум</w:t>
      </w:r>
      <w:r w:rsidR="0071383D" w:rsidRPr="00EA3039">
        <w:rPr>
          <w:rFonts w:ascii="Times New Roman" w:hAnsi="Times New Roman" w:cs="Times New Roman"/>
          <w:sz w:val="28"/>
        </w:rPr>
        <w:t xml:space="preserve"> </w:t>
      </w:r>
      <w:r w:rsidR="0071383D" w:rsidRPr="00D028D3">
        <w:rPr>
          <w:rFonts w:ascii="Times New Roman" w:hAnsi="Times New Roman" w:cs="Times New Roman"/>
          <w:sz w:val="28"/>
        </w:rPr>
        <w:t xml:space="preserve">КСГ, </w:t>
      </w:r>
      <w:r w:rsidR="00AE72EA" w:rsidRPr="00D028D3">
        <w:rPr>
          <w:rFonts w:ascii="Times New Roman" w:hAnsi="Times New Roman" w:cs="Times New Roman"/>
          <w:sz w:val="28"/>
        </w:rPr>
        <w:t>оплата производится в рамках одного случая лечения по КСГ с наибольшим размером оплаты, а отнесение такого случая к прерванным по основанию</w:t>
      </w:r>
      <w:r w:rsidR="000B6449" w:rsidRPr="00D028D3">
        <w:rPr>
          <w:rFonts w:ascii="Times New Roman" w:hAnsi="Times New Roman" w:cs="Times New Roman"/>
          <w:sz w:val="28"/>
        </w:rPr>
        <w:t>,</w:t>
      </w:r>
      <w:r w:rsidR="00AE72EA" w:rsidRPr="00D028D3">
        <w:rPr>
          <w:rFonts w:ascii="Times New Roman" w:hAnsi="Times New Roman" w:cs="Times New Roman"/>
          <w:sz w:val="28"/>
        </w:rPr>
        <w:t xml:space="preserve"> </w:t>
      </w:r>
      <w:r w:rsidR="00ED508A" w:rsidRPr="00EA3039">
        <w:rPr>
          <w:rFonts w:ascii="Times New Roman" w:hAnsi="Times New Roman" w:cs="Times New Roman"/>
          <w:sz w:val="28"/>
        </w:rPr>
        <w:t xml:space="preserve"> изложенному в подпункте 2 пункта 4.1</w:t>
      </w:r>
      <w:r w:rsidR="004E0E0C" w:rsidRPr="00EA3039">
        <w:rPr>
          <w:rFonts w:ascii="Times New Roman" w:hAnsi="Times New Roman" w:cs="Times New Roman"/>
          <w:sz w:val="28"/>
        </w:rPr>
        <w:t xml:space="preserve"> </w:t>
      </w:r>
      <w:r w:rsidR="004E0E0C" w:rsidRPr="00D028D3">
        <w:rPr>
          <w:rFonts w:ascii="Times New Roman" w:hAnsi="Times New Roman" w:cs="Times New Roman"/>
          <w:sz w:val="28"/>
        </w:rPr>
        <w:t xml:space="preserve">настоящего </w:t>
      </w:r>
      <w:r w:rsidR="004E0E0C" w:rsidRPr="00EA3039">
        <w:rPr>
          <w:rFonts w:ascii="Times New Roman" w:hAnsi="Times New Roman" w:cs="Times New Roman"/>
          <w:sz w:val="28"/>
        </w:rPr>
        <w:t>раздела рекомендаций</w:t>
      </w:r>
      <w:r w:rsidR="00ED508A" w:rsidRPr="00EA3039">
        <w:rPr>
          <w:rFonts w:ascii="Times New Roman" w:hAnsi="Times New Roman" w:cs="Times New Roman"/>
          <w:sz w:val="28"/>
        </w:rPr>
        <w:t>,</w:t>
      </w:r>
      <w:r w:rsidR="00AE72EA" w:rsidRPr="00D028D3">
        <w:rPr>
          <w:rFonts w:ascii="Times New Roman" w:hAnsi="Times New Roman" w:cs="Times New Roman"/>
          <w:sz w:val="28"/>
        </w:rPr>
        <w:t xml:space="preserve"> не производится.</w:t>
      </w:r>
    </w:p>
    <w:p w14:paraId="3C4FAAC4" w14:textId="538178C1" w:rsidR="0071383D" w:rsidRPr="00D028D3" w:rsidRDefault="00786384" w:rsidP="006E6A06">
      <w:pPr>
        <w:pStyle w:val="ConsPlusNormal"/>
        <w:ind w:firstLine="567"/>
        <w:jc w:val="both"/>
        <w:rPr>
          <w:rFonts w:ascii="Times New Roman" w:hAnsi="Times New Roman" w:cs="Times New Roman"/>
          <w:sz w:val="28"/>
        </w:rPr>
      </w:pPr>
      <w:r w:rsidRPr="00D028D3">
        <w:rPr>
          <w:rFonts w:ascii="Times New Roman" w:hAnsi="Times New Roman" w:cs="Times New Roman"/>
          <w:sz w:val="28"/>
        </w:rPr>
        <w:t>При оплате случаев лечения</w:t>
      </w:r>
      <w:r w:rsidR="0071383D" w:rsidRPr="00D028D3">
        <w:rPr>
          <w:rFonts w:ascii="Times New Roman" w:hAnsi="Times New Roman" w:cs="Times New Roman"/>
          <w:sz w:val="28"/>
        </w:rPr>
        <w:t>, подлежащи</w:t>
      </w:r>
      <w:r w:rsidRPr="00D028D3">
        <w:rPr>
          <w:rFonts w:ascii="Times New Roman" w:hAnsi="Times New Roman" w:cs="Times New Roman"/>
          <w:sz w:val="28"/>
        </w:rPr>
        <w:t>х</w:t>
      </w:r>
      <w:r w:rsidR="0071383D" w:rsidRPr="00D028D3">
        <w:rPr>
          <w:rFonts w:ascii="Times New Roman" w:hAnsi="Times New Roman" w:cs="Times New Roman"/>
          <w:sz w:val="28"/>
        </w:rPr>
        <w:t xml:space="preserve"> оплате по </w:t>
      </w:r>
      <w:r w:rsidR="00ED508A" w:rsidRPr="00EA3039">
        <w:rPr>
          <w:rFonts w:ascii="Times New Roman" w:hAnsi="Times New Roman" w:cs="Times New Roman"/>
          <w:sz w:val="28"/>
        </w:rPr>
        <w:t>двум</w:t>
      </w:r>
      <w:r w:rsidR="0071383D" w:rsidRPr="00D028D3">
        <w:rPr>
          <w:rFonts w:ascii="Times New Roman" w:hAnsi="Times New Roman" w:cs="Times New Roman"/>
          <w:sz w:val="28"/>
        </w:rPr>
        <w:t xml:space="preserve"> КСГ </w:t>
      </w:r>
      <w:r w:rsidR="000B6449" w:rsidRPr="00D028D3">
        <w:rPr>
          <w:rFonts w:ascii="Times New Roman" w:hAnsi="Times New Roman" w:cs="Times New Roman"/>
          <w:sz w:val="28"/>
        </w:rPr>
        <w:br/>
      </w:r>
      <w:r w:rsidR="0071383D" w:rsidRPr="00D028D3">
        <w:rPr>
          <w:rFonts w:ascii="Times New Roman" w:hAnsi="Times New Roman" w:cs="Times New Roman"/>
          <w:sz w:val="28"/>
        </w:rPr>
        <w:t>по основаниям</w:t>
      </w:r>
      <w:r w:rsidR="00ED508A" w:rsidRPr="00D028D3">
        <w:rPr>
          <w:rFonts w:ascii="Times New Roman" w:hAnsi="Times New Roman" w:cs="Times New Roman"/>
          <w:sz w:val="28"/>
        </w:rPr>
        <w:t xml:space="preserve">, </w:t>
      </w:r>
      <w:r w:rsidR="00ED508A" w:rsidRPr="00EA3039">
        <w:rPr>
          <w:rFonts w:ascii="Times New Roman" w:hAnsi="Times New Roman" w:cs="Times New Roman"/>
          <w:sz w:val="28"/>
        </w:rPr>
        <w:t>изложенным в подпунктах</w:t>
      </w:r>
      <w:r w:rsidRPr="00D028D3">
        <w:rPr>
          <w:rFonts w:ascii="Times New Roman" w:hAnsi="Times New Roman" w:cs="Times New Roman"/>
          <w:sz w:val="28"/>
        </w:rPr>
        <w:t xml:space="preserve"> 2</w:t>
      </w:r>
      <w:r w:rsidR="00ED508A" w:rsidRPr="00D028D3">
        <w:rPr>
          <w:rFonts w:ascii="Times New Roman" w:hAnsi="Times New Roman" w:cs="Times New Roman"/>
          <w:sz w:val="28"/>
        </w:rPr>
        <w:t>–</w:t>
      </w:r>
      <w:r w:rsidR="00522F91" w:rsidRPr="00D028D3">
        <w:rPr>
          <w:rFonts w:ascii="Times New Roman" w:hAnsi="Times New Roman" w:cs="Times New Roman"/>
          <w:sz w:val="28"/>
        </w:rPr>
        <w:t>10</w:t>
      </w:r>
      <w:r w:rsidRPr="00D028D3">
        <w:rPr>
          <w:rFonts w:ascii="Times New Roman" w:hAnsi="Times New Roman" w:cs="Times New Roman"/>
          <w:sz w:val="28"/>
        </w:rPr>
        <w:t xml:space="preserve"> пункта 4.3 настоящего раздела рекомендаций, случай до перевода не может считаться прерванным </w:t>
      </w:r>
      <w:r w:rsidR="00D956C1">
        <w:rPr>
          <w:rFonts w:ascii="Times New Roman" w:hAnsi="Times New Roman" w:cs="Times New Roman"/>
          <w:sz w:val="28"/>
        </w:rPr>
        <w:br/>
      </w:r>
      <w:r w:rsidRPr="00D028D3">
        <w:rPr>
          <w:rFonts w:ascii="Times New Roman" w:hAnsi="Times New Roman" w:cs="Times New Roman"/>
          <w:sz w:val="28"/>
        </w:rPr>
        <w:t>по основаниям</w:t>
      </w:r>
      <w:r w:rsidR="000B6449" w:rsidRPr="00EA3039">
        <w:rPr>
          <w:rFonts w:ascii="Times New Roman" w:hAnsi="Times New Roman" w:cs="Times New Roman"/>
          <w:sz w:val="28"/>
        </w:rPr>
        <w:t xml:space="preserve">, </w:t>
      </w:r>
      <w:r w:rsidR="007E54AA" w:rsidRPr="00EA3039">
        <w:rPr>
          <w:rFonts w:ascii="Times New Roman" w:hAnsi="Times New Roman" w:cs="Times New Roman"/>
          <w:sz w:val="28"/>
        </w:rPr>
        <w:t>изложенным в подпунктах 2–4 пункта 4.1</w:t>
      </w:r>
      <w:r w:rsidR="004E0E0C" w:rsidRPr="00EA3039">
        <w:rPr>
          <w:rFonts w:ascii="Times New Roman" w:hAnsi="Times New Roman" w:cs="Times New Roman"/>
          <w:sz w:val="28"/>
        </w:rPr>
        <w:t xml:space="preserve"> данного раздела</w:t>
      </w:r>
      <w:r w:rsidR="002D7EF1" w:rsidRPr="00D028D3">
        <w:rPr>
          <w:rFonts w:ascii="Times New Roman" w:hAnsi="Times New Roman" w:cs="Times New Roman"/>
          <w:sz w:val="28"/>
        </w:rPr>
        <w:t>.</w:t>
      </w:r>
    </w:p>
    <w:p w14:paraId="5756EF0D" w14:textId="7A756E83" w:rsidR="00D10363" w:rsidRPr="00D028D3" w:rsidRDefault="00E25344" w:rsidP="006E6A06">
      <w:pPr>
        <w:pStyle w:val="ConsPlusNormal"/>
        <w:ind w:firstLine="567"/>
        <w:jc w:val="both"/>
        <w:rPr>
          <w:rFonts w:ascii="Times New Roman" w:hAnsi="Times New Roman" w:cs="Times New Roman"/>
          <w:sz w:val="28"/>
        </w:rPr>
      </w:pPr>
      <w:r w:rsidRPr="00D028D3">
        <w:rPr>
          <w:rFonts w:ascii="Times New Roman" w:hAnsi="Times New Roman" w:cs="Times New Roman"/>
          <w:sz w:val="28"/>
        </w:rPr>
        <w:t xml:space="preserve">Приложением </w:t>
      </w:r>
      <w:r w:rsidR="006A2E5D" w:rsidRPr="00D028D3">
        <w:rPr>
          <w:rFonts w:ascii="Times New Roman" w:hAnsi="Times New Roman" w:cs="Times New Roman"/>
          <w:sz w:val="28"/>
        </w:rPr>
        <w:t xml:space="preserve">№ </w:t>
      </w:r>
      <w:r w:rsidRPr="00D028D3">
        <w:rPr>
          <w:rFonts w:ascii="Times New Roman" w:hAnsi="Times New Roman" w:cs="Times New Roman"/>
          <w:sz w:val="28"/>
        </w:rPr>
        <w:t>5 к Программе</w:t>
      </w:r>
      <w:r w:rsidR="000B083D" w:rsidRPr="00D028D3">
        <w:rPr>
          <w:rFonts w:ascii="Times New Roman" w:hAnsi="Times New Roman" w:cs="Times New Roman"/>
          <w:sz w:val="28"/>
        </w:rPr>
        <w:t xml:space="preserve"> и </w:t>
      </w:r>
      <w:r w:rsidR="00055C41" w:rsidRPr="00D028D3">
        <w:rPr>
          <w:rFonts w:ascii="Times New Roman" w:hAnsi="Times New Roman" w:cs="Times New Roman"/>
          <w:sz w:val="28"/>
        </w:rPr>
        <w:t>т</w:t>
      </w:r>
      <w:r w:rsidR="000B083D" w:rsidRPr="00D028D3">
        <w:rPr>
          <w:rFonts w:ascii="Times New Roman" w:hAnsi="Times New Roman" w:cs="Times New Roman"/>
          <w:sz w:val="28"/>
        </w:rPr>
        <w:t xml:space="preserve">аблицей 1 </w:t>
      </w:r>
      <w:r w:rsidR="00756877" w:rsidRPr="00D028D3">
        <w:rPr>
          <w:rFonts w:ascii="Times New Roman" w:hAnsi="Times New Roman" w:cs="Times New Roman"/>
          <w:sz w:val="28"/>
        </w:rPr>
        <w:t>п</w:t>
      </w:r>
      <w:r w:rsidR="000B083D" w:rsidRPr="00D028D3">
        <w:rPr>
          <w:rFonts w:ascii="Times New Roman" w:hAnsi="Times New Roman" w:cs="Times New Roman"/>
          <w:sz w:val="28"/>
        </w:rPr>
        <w:t xml:space="preserve">риложения </w:t>
      </w:r>
      <w:r w:rsidR="00413D3B" w:rsidRPr="00D028D3">
        <w:rPr>
          <w:rFonts w:ascii="Times New Roman" w:hAnsi="Times New Roman" w:cs="Times New Roman"/>
          <w:sz w:val="28"/>
        </w:rPr>
        <w:t>6</w:t>
      </w:r>
      <w:r w:rsidR="00D10363" w:rsidRPr="00D028D3">
        <w:rPr>
          <w:rFonts w:ascii="Times New Roman" w:hAnsi="Times New Roman" w:cs="Times New Roman"/>
          <w:sz w:val="28"/>
        </w:rPr>
        <w:t xml:space="preserve"> </w:t>
      </w:r>
      <w:r w:rsidR="006A2E5D" w:rsidRPr="00D028D3">
        <w:rPr>
          <w:rFonts w:ascii="Times New Roman" w:hAnsi="Times New Roman" w:cs="Times New Roman"/>
          <w:sz w:val="28"/>
        </w:rPr>
        <w:t xml:space="preserve">к настоящим рекомендациям </w:t>
      </w:r>
      <w:r w:rsidR="00D10363" w:rsidRPr="00D028D3">
        <w:rPr>
          <w:rFonts w:ascii="Times New Roman" w:hAnsi="Times New Roman" w:cs="Times New Roman"/>
          <w:sz w:val="28"/>
        </w:rPr>
        <w:t>определен перечень</w:t>
      </w:r>
      <w:r w:rsidR="00897E65" w:rsidRPr="00D028D3">
        <w:rPr>
          <w:rFonts w:ascii="Times New Roman" w:hAnsi="Times New Roman" w:cs="Times New Roman"/>
          <w:sz w:val="28"/>
        </w:rPr>
        <w:t xml:space="preserve"> КСГ, для которых длительность </w:t>
      </w:r>
      <w:r w:rsidR="00D10363" w:rsidRPr="00D028D3">
        <w:rPr>
          <w:rFonts w:ascii="Times New Roman" w:hAnsi="Times New Roman" w:cs="Times New Roman"/>
          <w:sz w:val="28"/>
        </w:rPr>
        <w:t>3 дня и менее является оптимальными сроками лечения. Законченный случай оказания медицинской помощи</w:t>
      </w:r>
      <w:r w:rsidRPr="00D028D3">
        <w:rPr>
          <w:rFonts w:ascii="Times New Roman" w:hAnsi="Times New Roman" w:cs="Times New Roman"/>
          <w:sz w:val="28"/>
        </w:rPr>
        <w:t xml:space="preserve"> (случай, не относящийся к прерванным случаям по основаниям 1</w:t>
      </w:r>
      <w:r w:rsidR="006A2E5D" w:rsidRPr="00D028D3">
        <w:rPr>
          <w:rFonts w:ascii="Times New Roman" w:hAnsi="Times New Roman" w:cs="Times New Roman"/>
          <w:sz w:val="28"/>
        </w:rPr>
        <w:t>–</w:t>
      </w:r>
      <w:r w:rsidRPr="00D028D3">
        <w:rPr>
          <w:rFonts w:ascii="Times New Roman" w:hAnsi="Times New Roman" w:cs="Times New Roman"/>
          <w:sz w:val="28"/>
        </w:rPr>
        <w:t>7</w:t>
      </w:r>
      <w:r w:rsidR="004E0E0C" w:rsidRPr="00EA3039">
        <w:rPr>
          <w:rFonts w:ascii="Times New Roman" w:hAnsi="Times New Roman" w:cs="Times New Roman"/>
          <w:sz w:val="28"/>
        </w:rPr>
        <w:t xml:space="preserve"> пункта 4.1 данного раздела</w:t>
      </w:r>
      <w:r w:rsidRPr="00D028D3">
        <w:rPr>
          <w:rFonts w:ascii="Times New Roman" w:hAnsi="Times New Roman" w:cs="Times New Roman"/>
          <w:sz w:val="28"/>
        </w:rPr>
        <w:t>)</w:t>
      </w:r>
      <w:r w:rsidR="00D10363" w:rsidRPr="00D028D3">
        <w:rPr>
          <w:rFonts w:ascii="Times New Roman" w:hAnsi="Times New Roman" w:cs="Times New Roman"/>
          <w:sz w:val="28"/>
        </w:rPr>
        <w:t xml:space="preserve"> </w:t>
      </w:r>
      <w:r w:rsidR="00897E65" w:rsidRPr="00D028D3">
        <w:rPr>
          <w:rFonts w:ascii="Times New Roman" w:hAnsi="Times New Roman" w:cs="Times New Roman"/>
          <w:sz w:val="28"/>
        </w:rPr>
        <w:t xml:space="preserve">по КСГ, перечисленным </w:t>
      </w:r>
      <w:r w:rsidR="00D10363" w:rsidRPr="00D028D3">
        <w:rPr>
          <w:rFonts w:ascii="Times New Roman" w:hAnsi="Times New Roman" w:cs="Times New Roman"/>
          <w:sz w:val="28"/>
        </w:rPr>
        <w:t xml:space="preserve">в </w:t>
      </w:r>
      <w:r w:rsidRPr="00D028D3">
        <w:rPr>
          <w:rFonts w:ascii="Times New Roman" w:hAnsi="Times New Roman" w:cs="Times New Roman"/>
          <w:sz w:val="28"/>
        </w:rPr>
        <w:t xml:space="preserve">Приложении </w:t>
      </w:r>
      <w:r w:rsidR="006A2E5D" w:rsidRPr="00D028D3">
        <w:rPr>
          <w:rFonts w:ascii="Times New Roman" w:hAnsi="Times New Roman" w:cs="Times New Roman"/>
          <w:sz w:val="28"/>
        </w:rPr>
        <w:t xml:space="preserve">№ </w:t>
      </w:r>
      <w:r w:rsidRPr="00D028D3">
        <w:rPr>
          <w:rFonts w:ascii="Times New Roman" w:hAnsi="Times New Roman" w:cs="Times New Roman"/>
          <w:sz w:val="28"/>
        </w:rPr>
        <w:t>5 к Программе</w:t>
      </w:r>
      <w:r w:rsidR="00A21207" w:rsidRPr="00D028D3">
        <w:rPr>
          <w:rFonts w:ascii="Times New Roman" w:hAnsi="Times New Roman" w:cs="Times New Roman"/>
          <w:sz w:val="28"/>
        </w:rPr>
        <w:t xml:space="preserve"> и таблице 1 </w:t>
      </w:r>
      <w:r w:rsidR="003351D6" w:rsidRPr="00D028D3">
        <w:rPr>
          <w:rFonts w:ascii="Times New Roman" w:hAnsi="Times New Roman" w:cs="Times New Roman"/>
          <w:sz w:val="28"/>
        </w:rPr>
        <w:t>п</w:t>
      </w:r>
      <w:r w:rsidR="00A21207" w:rsidRPr="00D028D3">
        <w:rPr>
          <w:rFonts w:ascii="Times New Roman" w:hAnsi="Times New Roman" w:cs="Times New Roman"/>
          <w:sz w:val="28"/>
        </w:rPr>
        <w:t xml:space="preserve">риложения </w:t>
      </w:r>
      <w:r w:rsidR="00413D3B" w:rsidRPr="00D028D3">
        <w:rPr>
          <w:rFonts w:ascii="Times New Roman" w:hAnsi="Times New Roman" w:cs="Times New Roman"/>
          <w:sz w:val="28"/>
        </w:rPr>
        <w:t>6</w:t>
      </w:r>
      <w:r w:rsidR="004E0E0C" w:rsidRPr="00EA3039">
        <w:rPr>
          <w:rFonts w:ascii="Times New Roman" w:hAnsi="Times New Roman" w:cs="Times New Roman"/>
          <w:sz w:val="28"/>
        </w:rPr>
        <w:t xml:space="preserve"> </w:t>
      </w:r>
      <w:r w:rsidR="004E0E0C" w:rsidRPr="00EA3039">
        <w:rPr>
          <w:rFonts w:ascii="Times New Roman" w:hAnsi="Times New Roman" w:cs="Times New Roman"/>
          <w:sz w:val="28"/>
        </w:rPr>
        <w:br/>
        <w:t>к рекомендациям</w:t>
      </w:r>
      <w:r w:rsidR="00897E65" w:rsidRPr="00D028D3">
        <w:rPr>
          <w:rFonts w:ascii="Times New Roman" w:hAnsi="Times New Roman" w:cs="Times New Roman"/>
          <w:sz w:val="28"/>
        </w:rPr>
        <w:t>, не</w:t>
      </w:r>
      <w:r w:rsidR="000B083D" w:rsidRPr="00D028D3">
        <w:rPr>
          <w:rFonts w:ascii="Times New Roman" w:hAnsi="Times New Roman" w:cs="Times New Roman"/>
          <w:sz w:val="28"/>
        </w:rPr>
        <w:t> </w:t>
      </w:r>
      <w:r w:rsidR="00897E65" w:rsidRPr="00D028D3">
        <w:rPr>
          <w:rFonts w:ascii="Times New Roman" w:hAnsi="Times New Roman" w:cs="Times New Roman"/>
          <w:sz w:val="28"/>
        </w:rPr>
        <w:t xml:space="preserve">может быть отнесен </w:t>
      </w:r>
      <w:r w:rsidR="00D10363" w:rsidRPr="00D028D3">
        <w:rPr>
          <w:rFonts w:ascii="Times New Roman" w:hAnsi="Times New Roman" w:cs="Times New Roman"/>
          <w:sz w:val="28"/>
        </w:rPr>
        <w:t xml:space="preserve">к прерванным случаям </w:t>
      </w:r>
      <w:r w:rsidR="000B6449" w:rsidRPr="00D028D3">
        <w:rPr>
          <w:rFonts w:ascii="Times New Roman" w:hAnsi="Times New Roman" w:cs="Times New Roman"/>
          <w:sz w:val="28"/>
        </w:rPr>
        <w:br/>
      </w:r>
      <w:r w:rsidR="004730CA" w:rsidRPr="00D028D3">
        <w:rPr>
          <w:rFonts w:ascii="Times New Roman" w:hAnsi="Times New Roman" w:cs="Times New Roman"/>
          <w:sz w:val="28"/>
        </w:rPr>
        <w:t>по основанию</w:t>
      </w:r>
      <w:r w:rsidR="004E0E0C" w:rsidRPr="00D028D3">
        <w:rPr>
          <w:rFonts w:ascii="Times New Roman" w:hAnsi="Times New Roman" w:cs="Times New Roman"/>
          <w:sz w:val="28"/>
        </w:rPr>
        <w:t>,</w:t>
      </w:r>
      <w:r w:rsidR="004730CA" w:rsidRPr="00D028D3">
        <w:rPr>
          <w:rFonts w:ascii="Times New Roman" w:hAnsi="Times New Roman" w:cs="Times New Roman"/>
          <w:sz w:val="28"/>
        </w:rPr>
        <w:t xml:space="preserve"> </w:t>
      </w:r>
      <w:r w:rsidR="004E0E0C" w:rsidRPr="00EA3039">
        <w:rPr>
          <w:rFonts w:ascii="Times New Roman" w:hAnsi="Times New Roman" w:cs="Times New Roman"/>
          <w:sz w:val="28"/>
        </w:rPr>
        <w:t>изложенному в подпункте 8 пункта 4.1 данного раздела рекомендаций,</w:t>
      </w:r>
      <w:r w:rsidR="004E0E0C" w:rsidRPr="00D028D3">
        <w:rPr>
          <w:rFonts w:ascii="Times New Roman" w:hAnsi="Times New Roman" w:cs="Times New Roman"/>
          <w:sz w:val="28"/>
        </w:rPr>
        <w:t xml:space="preserve"> </w:t>
      </w:r>
      <w:r w:rsidR="00D10363" w:rsidRPr="00D028D3">
        <w:rPr>
          <w:rFonts w:ascii="Times New Roman" w:hAnsi="Times New Roman" w:cs="Times New Roman"/>
          <w:sz w:val="28"/>
        </w:rPr>
        <w:t>и оплачивается в полном объеме независимо от длительности ле</w:t>
      </w:r>
      <w:r w:rsidR="00360A8A" w:rsidRPr="00D028D3">
        <w:rPr>
          <w:rFonts w:ascii="Times New Roman" w:hAnsi="Times New Roman" w:cs="Times New Roman"/>
          <w:sz w:val="28"/>
        </w:rPr>
        <w:t>чения.</w:t>
      </w:r>
    </w:p>
    <w:p w14:paraId="3D1DBB5C" w14:textId="651713F4" w:rsidR="00C21008" w:rsidRPr="00D028D3" w:rsidRDefault="00C21008" w:rsidP="006E6A06">
      <w:pPr>
        <w:pStyle w:val="ConsPlusNormal"/>
        <w:ind w:firstLine="567"/>
        <w:jc w:val="both"/>
        <w:rPr>
          <w:rFonts w:ascii="Times New Roman" w:hAnsi="Times New Roman" w:cs="Times New Roman"/>
          <w:sz w:val="28"/>
        </w:rPr>
      </w:pPr>
      <w:r w:rsidRPr="00D028D3">
        <w:rPr>
          <w:rFonts w:ascii="Times New Roman" w:hAnsi="Times New Roman" w:cs="Times New Roman"/>
          <w:sz w:val="28"/>
        </w:rPr>
        <w:t xml:space="preserve">В случае выделения в субъекте Российской Федерации подгрупп </w:t>
      </w:r>
      <w:r w:rsidR="004E0E0C" w:rsidRPr="00D028D3">
        <w:rPr>
          <w:rFonts w:ascii="Times New Roman" w:hAnsi="Times New Roman" w:cs="Times New Roman"/>
          <w:sz w:val="28"/>
        </w:rPr>
        <w:br/>
      </w:r>
      <w:r w:rsidRPr="00D028D3">
        <w:rPr>
          <w:rFonts w:ascii="Times New Roman" w:hAnsi="Times New Roman" w:cs="Times New Roman"/>
          <w:sz w:val="28"/>
        </w:rPr>
        <w:t>в составе КСГ, не включенных в вышеуказанный перечень</w:t>
      </w:r>
      <w:r w:rsidR="004E0E0C" w:rsidRPr="00D028D3">
        <w:rPr>
          <w:rFonts w:ascii="Times New Roman" w:hAnsi="Times New Roman" w:cs="Times New Roman"/>
          <w:sz w:val="28"/>
        </w:rPr>
        <w:t xml:space="preserve"> КСГ</w:t>
      </w:r>
      <w:r w:rsidRPr="00D028D3">
        <w:rPr>
          <w:rFonts w:ascii="Times New Roman" w:hAnsi="Times New Roman" w:cs="Times New Roman"/>
          <w:sz w:val="28"/>
        </w:rPr>
        <w:t>, отдельные подгруппы (</w:t>
      </w:r>
      <w:r w:rsidR="00155FB6" w:rsidRPr="00D028D3">
        <w:rPr>
          <w:rFonts w:ascii="Times New Roman" w:hAnsi="Times New Roman" w:cs="Times New Roman"/>
          <w:sz w:val="28"/>
        </w:rPr>
        <w:t xml:space="preserve">но </w:t>
      </w:r>
      <w:r w:rsidRPr="00D028D3">
        <w:rPr>
          <w:rFonts w:ascii="Times New Roman" w:hAnsi="Times New Roman" w:cs="Times New Roman"/>
          <w:sz w:val="28"/>
        </w:rPr>
        <w:t>не все) в составе таких КСГ могут оплачиваться в полном объеме в случае длительности госпитализации</w:t>
      </w:r>
      <w:r w:rsidR="004E0E0C" w:rsidRPr="00D028D3">
        <w:rPr>
          <w:rFonts w:ascii="Times New Roman" w:hAnsi="Times New Roman" w:cs="Times New Roman"/>
          <w:sz w:val="28"/>
        </w:rPr>
        <w:t>/лечения</w:t>
      </w:r>
      <w:r w:rsidRPr="00D028D3">
        <w:rPr>
          <w:rFonts w:ascii="Times New Roman" w:hAnsi="Times New Roman" w:cs="Times New Roman"/>
          <w:sz w:val="28"/>
        </w:rPr>
        <w:t xml:space="preserve"> 3 дня и менее. Подгруппы, включаемые в перечень КСГ,</w:t>
      </w:r>
      <w:r w:rsidRPr="00D028D3">
        <w:t xml:space="preserve"> </w:t>
      </w:r>
      <w:r w:rsidRPr="00D028D3">
        <w:rPr>
          <w:rFonts w:ascii="Times New Roman" w:hAnsi="Times New Roman" w:cs="Times New Roman"/>
          <w:sz w:val="28"/>
        </w:rPr>
        <w:t>по которым оплата медицинской помощи осуществляется в полном объеме при длительности госпитализации</w:t>
      </w:r>
      <w:r w:rsidR="004E0E0C" w:rsidRPr="00D028D3">
        <w:rPr>
          <w:rFonts w:ascii="Times New Roman" w:hAnsi="Times New Roman" w:cs="Times New Roman"/>
          <w:sz w:val="28"/>
        </w:rPr>
        <w:t>/</w:t>
      </w:r>
      <w:r w:rsidR="004E0E0C" w:rsidRPr="00EA3039">
        <w:rPr>
          <w:rFonts w:ascii="Times New Roman" w:hAnsi="Times New Roman" w:cs="Times New Roman"/>
          <w:sz w:val="28"/>
        </w:rPr>
        <w:t>лечения</w:t>
      </w:r>
      <w:r w:rsidRPr="00D028D3">
        <w:rPr>
          <w:rFonts w:ascii="Times New Roman" w:hAnsi="Times New Roman" w:cs="Times New Roman"/>
          <w:sz w:val="28"/>
        </w:rPr>
        <w:t xml:space="preserve"> 3 дня и менее, указываются в соответствующем разделе тарифного соглашения.</w:t>
      </w:r>
      <w:r w:rsidR="004730CA" w:rsidRPr="00D028D3">
        <w:rPr>
          <w:rFonts w:ascii="Times New Roman" w:hAnsi="Times New Roman" w:cs="Times New Roman"/>
          <w:sz w:val="28"/>
        </w:rPr>
        <w:t xml:space="preserve"> Аналогично, отдельные подгруппы (но не все) в составе КСГ, включенных в вышеуказанный перечень</w:t>
      </w:r>
      <w:r w:rsidR="004E0E0C" w:rsidRPr="00D028D3">
        <w:rPr>
          <w:rFonts w:ascii="Times New Roman" w:hAnsi="Times New Roman" w:cs="Times New Roman"/>
          <w:sz w:val="28"/>
        </w:rPr>
        <w:t xml:space="preserve"> </w:t>
      </w:r>
      <w:r w:rsidR="004E0E0C" w:rsidRPr="00EA3039">
        <w:rPr>
          <w:rFonts w:ascii="Times New Roman" w:hAnsi="Times New Roman" w:cs="Times New Roman"/>
          <w:sz w:val="28"/>
        </w:rPr>
        <w:t>КСГ</w:t>
      </w:r>
      <w:r w:rsidR="004730CA" w:rsidRPr="00D028D3">
        <w:rPr>
          <w:rFonts w:ascii="Times New Roman" w:hAnsi="Times New Roman" w:cs="Times New Roman"/>
          <w:sz w:val="28"/>
        </w:rPr>
        <w:t xml:space="preserve">, могут </w:t>
      </w:r>
      <w:r w:rsidR="004E0E0C" w:rsidRPr="00D028D3">
        <w:rPr>
          <w:rFonts w:ascii="Times New Roman" w:hAnsi="Times New Roman" w:cs="Times New Roman"/>
          <w:sz w:val="28"/>
        </w:rPr>
        <w:br/>
      </w:r>
      <w:r w:rsidR="004730CA" w:rsidRPr="00D028D3">
        <w:rPr>
          <w:rFonts w:ascii="Times New Roman" w:hAnsi="Times New Roman" w:cs="Times New Roman"/>
          <w:sz w:val="28"/>
        </w:rPr>
        <w:t xml:space="preserve">не включаться в соответствующий раздел </w:t>
      </w:r>
      <w:r w:rsidR="00B60897" w:rsidRPr="00D028D3">
        <w:rPr>
          <w:rFonts w:ascii="Times New Roman" w:hAnsi="Times New Roman" w:cs="Times New Roman"/>
          <w:sz w:val="28"/>
        </w:rPr>
        <w:t>тарифного</w:t>
      </w:r>
      <w:r w:rsidR="004730CA" w:rsidRPr="00D028D3">
        <w:rPr>
          <w:rFonts w:ascii="Times New Roman" w:hAnsi="Times New Roman" w:cs="Times New Roman"/>
          <w:sz w:val="28"/>
        </w:rPr>
        <w:t xml:space="preserve"> соглашения.</w:t>
      </w:r>
    </w:p>
    <w:p w14:paraId="38A99901" w14:textId="71D91527" w:rsidR="003C2A9A" w:rsidRPr="00D028D3" w:rsidRDefault="003C2A9A" w:rsidP="003C2A9A">
      <w:pPr>
        <w:pStyle w:val="ConsPlusNormal"/>
        <w:ind w:firstLine="567"/>
        <w:jc w:val="both"/>
        <w:rPr>
          <w:rFonts w:ascii="Times New Roman" w:hAnsi="Times New Roman" w:cs="Times New Roman"/>
          <w:sz w:val="28"/>
        </w:rPr>
      </w:pPr>
      <w:r w:rsidRPr="00D028D3">
        <w:rPr>
          <w:rFonts w:ascii="Times New Roman" w:hAnsi="Times New Roman" w:cs="Times New Roman"/>
          <w:sz w:val="28"/>
        </w:rPr>
        <w:lastRenderedPageBreak/>
        <w:t xml:space="preserve">Доля оплаты случаев оказания медицинской помощи, являющихся прерванными по основаниям, </w:t>
      </w:r>
      <w:r w:rsidR="004E0E0C" w:rsidRPr="00EA3039">
        <w:rPr>
          <w:rFonts w:ascii="Times New Roman" w:hAnsi="Times New Roman" w:cs="Times New Roman"/>
          <w:sz w:val="28"/>
        </w:rPr>
        <w:t>изложенным в подпунктах 1-6 и 8 пункта 4.1 данного раздела рекомендаций</w:t>
      </w:r>
      <w:r w:rsidR="00C2196F" w:rsidRPr="00EA3039">
        <w:rPr>
          <w:rFonts w:ascii="Times New Roman" w:hAnsi="Times New Roman" w:cs="Times New Roman"/>
          <w:sz w:val="28"/>
        </w:rPr>
        <w:t>,</w:t>
      </w:r>
      <w:r w:rsidR="004E0E0C" w:rsidRPr="00D028D3">
        <w:rPr>
          <w:rFonts w:ascii="Times New Roman" w:hAnsi="Times New Roman" w:cs="Times New Roman"/>
          <w:sz w:val="28"/>
        </w:rPr>
        <w:t xml:space="preserve"> </w:t>
      </w:r>
      <w:r w:rsidRPr="00D028D3">
        <w:rPr>
          <w:rFonts w:ascii="Times New Roman" w:hAnsi="Times New Roman" w:cs="Times New Roman"/>
          <w:sz w:val="28"/>
        </w:rPr>
        <w:t>определяется в зависимости от выполнения хирургического вмешательства и (или) проведения тромболитической терапии, являющихся классификационным критерием отнесения данного случая лечения к конкретной КСГ.</w:t>
      </w:r>
    </w:p>
    <w:p w14:paraId="5D5F9A5F" w14:textId="37CA5B3D" w:rsidR="003C2A9A" w:rsidRPr="00D028D3" w:rsidRDefault="003C2A9A" w:rsidP="00EA3039">
      <w:pPr>
        <w:pStyle w:val="ConsPlusNormal"/>
        <w:spacing w:before="120"/>
        <w:ind w:firstLine="567"/>
        <w:jc w:val="both"/>
        <w:rPr>
          <w:rFonts w:ascii="Times New Roman" w:hAnsi="Times New Roman" w:cs="Times New Roman"/>
          <w:sz w:val="28"/>
        </w:rPr>
      </w:pPr>
      <w:r w:rsidRPr="00D028D3">
        <w:rPr>
          <w:rFonts w:ascii="Times New Roman" w:hAnsi="Times New Roman" w:cs="Times New Roman"/>
          <w:sz w:val="28"/>
        </w:rPr>
        <w:t>В случае</w:t>
      </w:r>
      <w:r w:rsidR="00D5776D" w:rsidRPr="00D028D3">
        <w:rPr>
          <w:rFonts w:ascii="Times New Roman" w:hAnsi="Times New Roman" w:cs="Times New Roman"/>
          <w:sz w:val="28"/>
        </w:rPr>
        <w:t>,</w:t>
      </w:r>
      <w:r w:rsidRPr="00D028D3">
        <w:rPr>
          <w:rFonts w:ascii="Times New Roman" w:hAnsi="Times New Roman" w:cs="Times New Roman"/>
          <w:sz w:val="28"/>
        </w:rPr>
        <w:t xml:space="preserve"> если пациенту было выполнено хирургическое вмешательство и (или) была проведена тромболитическая терапия, случай оплачивается </w:t>
      </w:r>
      <w:r w:rsidR="00D956C1">
        <w:rPr>
          <w:rFonts w:ascii="Times New Roman" w:hAnsi="Times New Roman" w:cs="Times New Roman"/>
          <w:sz w:val="28"/>
        </w:rPr>
        <w:br/>
      </w:r>
      <w:r w:rsidRPr="00D028D3">
        <w:rPr>
          <w:rFonts w:ascii="Times New Roman" w:hAnsi="Times New Roman" w:cs="Times New Roman"/>
          <w:sz w:val="28"/>
        </w:rPr>
        <w:t>в размере:</w:t>
      </w:r>
    </w:p>
    <w:p w14:paraId="37B214A4" w14:textId="0E833405" w:rsidR="003C2A9A" w:rsidRPr="00D028D3" w:rsidRDefault="003C2A9A" w:rsidP="00EA3039">
      <w:pPr>
        <w:pStyle w:val="ConsPlusNormal"/>
        <w:spacing w:before="120"/>
        <w:ind w:firstLine="567"/>
        <w:contextualSpacing/>
        <w:jc w:val="both"/>
        <w:rPr>
          <w:rFonts w:ascii="Times New Roman" w:hAnsi="Times New Roman" w:cs="Times New Roman"/>
          <w:sz w:val="28"/>
        </w:rPr>
      </w:pPr>
      <w:r w:rsidRPr="00D028D3">
        <w:rPr>
          <w:rFonts w:ascii="Times New Roman" w:hAnsi="Times New Roman" w:cs="Times New Roman"/>
          <w:sz w:val="28"/>
        </w:rPr>
        <w:t>- при длительности лечения 3 дня и менее – от 80</w:t>
      </w:r>
      <w:r w:rsidR="00D5776D" w:rsidRPr="00D028D3">
        <w:rPr>
          <w:rFonts w:ascii="Times New Roman" w:hAnsi="Times New Roman" w:cs="Times New Roman"/>
          <w:sz w:val="28"/>
        </w:rPr>
        <w:t> </w:t>
      </w:r>
      <w:r w:rsidRPr="00D028D3">
        <w:rPr>
          <w:rFonts w:ascii="Times New Roman" w:hAnsi="Times New Roman" w:cs="Times New Roman"/>
          <w:sz w:val="28"/>
        </w:rPr>
        <w:t>до 90</w:t>
      </w:r>
      <w:r w:rsidR="00537E55" w:rsidRPr="00D028D3">
        <w:rPr>
          <w:rFonts w:ascii="Times New Roman" w:hAnsi="Times New Roman" w:cs="Times New Roman"/>
          <w:sz w:val="28"/>
        </w:rPr>
        <w:t xml:space="preserve"> </w:t>
      </w:r>
      <w:r w:rsidR="00D5776D" w:rsidRPr="00D028D3">
        <w:rPr>
          <w:rFonts w:ascii="Times New Roman" w:hAnsi="Times New Roman" w:cs="Times New Roman"/>
          <w:sz w:val="28"/>
        </w:rPr>
        <w:t>процентов</w:t>
      </w:r>
      <w:r w:rsidRPr="00D028D3">
        <w:rPr>
          <w:rFonts w:ascii="Times New Roman" w:hAnsi="Times New Roman" w:cs="Times New Roman"/>
          <w:sz w:val="28"/>
        </w:rPr>
        <w:t xml:space="preserve"> </w:t>
      </w:r>
      <w:r w:rsidR="00D5776D" w:rsidRPr="00D028D3">
        <w:rPr>
          <w:rFonts w:ascii="Times New Roman" w:hAnsi="Times New Roman" w:cs="Times New Roman"/>
          <w:sz w:val="28"/>
        </w:rPr>
        <w:br/>
      </w:r>
      <w:r w:rsidRPr="00D028D3">
        <w:rPr>
          <w:rFonts w:ascii="Times New Roman" w:hAnsi="Times New Roman" w:cs="Times New Roman"/>
          <w:sz w:val="28"/>
        </w:rPr>
        <w:t>от стоимости КСГ;</w:t>
      </w:r>
    </w:p>
    <w:p w14:paraId="45CEA128" w14:textId="7DA83C14" w:rsidR="003C2A9A" w:rsidRPr="00D028D3" w:rsidRDefault="003C2A9A" w:rsidP="00EA3039">
      <w:pPr>
        <w:pStyle w:val="ConsPlusNormal"/>
        <w:spacing w:before="120"/>
        <w:ind w:firstLine="567"/>
        <w:contextualSpacing/>
        <w:jc w:val="both"/>
        <w:rPr>
          <w:rFonts w:ascii="Times New Roman" w:hAnsi="Times New Roman" w:cs="Times New Roman"/>
          <w:sz w:val="28"/>
        </w:rPr>
      </w:pPr>
      <w:r w:rsidRPr="00D028D3">
        <w:rPr>
          <w:rFonts w:ascii="Times New Roman" w:hAnsi="Times New Roman" w:cs="Times New Roman"/>
          <w:sz w:val="28"/>
        </w:rPr>
        <w:t>- при длительности лечения более 3-х дней – от 80</w:t>
      </w:r>
      <w:r w:rsidR="00D5776D" w:rsidRPr="00D028D3">
        <w:rPr>
          <w:rFonts w:ascii="Times New Roman" w:hAnsi="Times New Roman" w:cs="Times New Roman"/>
          <w:sz w:val="28"/>
        </w:rPr>
        <w:t> д</w:t>
      </w:r>
      <w:r w:rsidRPr="00D028D3">
        <w:rPr>
          <w:rFonts w:ascii="Times New Roman" w:hAnsi="Times New Roman" w:cs="Times New Roman"/>
          <w:sz w:val="28"/>
        </w:rPr>
        <w:t>о 100</w:t>
      </w:r>
      <w:r w:rsidR="00537E55" w:rsidRPr="00D028D3">
        <w:rPr>
          <w:rFonts w:ascii="Times New Roman" w:hAnsi="Times New Roman" w:cs="Times New Roman"/>
          <w:sz w:val="28"/>
        </w:rPr>
        <w:t> </w:t>
      </w:r>
      <w:r w:rsidR="00D5776D" w:rsidRPr="00D028D3">
        <w:rPr>
          <w:rFonts w:ascii="Times New Roman" w:hAnsi="Times New Roman" w:cs="Times New Roman"/>
          <w:sz w:val="28"/>
        </w:rPr>
        <w:t xml:space="preserve">процентов </w:t>
      </w:r>
      <w:r w:rsidRPr="00D028D3">
        <w:rPr>
          <w:rFonts w:ascii="Times New Roman" w:hAnsi="Times New Roman" w:cs="Times New Roman"/>
          <w:sz w:val="28"/>
        </w:rPr>
        <w:t xml:space="preserve"> </w:t>
      </w:r>
      <w:r w:rsidR="00D5776D" w:rsidRPr="00D028D3">
        <w:rPr>
          <w:rFonts w:ascii="Times New Roman" w:hAnsi="Times New Roman" w:cs="Times New Roman"/>
          <w:sz w:val="28"/>
        </w:rPr>
        <w:br/>
      </w:r>
      <w:r w:rsidRPr="00D028D3">
        <w:rPr>
          <w:rFonts w:ascii="Times New Roman" w:hAnsi="Times New Roman" w:cs="Times New Roman"/>
          <w:sz w:val="28"/>
        </w:rPr>
        <w:t>от стоимости КСГ.</w:t>
      </w:r>
    </w:p>
    <w:p w14:paraId="2309639C" w14:textId="7D42D093" w:rsidR="003C2A9A" w:rsidRPr="00D028D3" w:rsidRDefault="003C2A9A" w:rsidP="00EA3039">
      <w:pPr>
        <w:pStyle w:val="ConsPlusNormal"/>
        <w:spacing w:before="120"/>
        <w:ind w:firstLine="567"/>
        <w:jc w:val="both"/>
        <w:rPr>
          <w:rFonts w:ascii="Times New Roman" w:hAnsi="Times New Roman" w:cs="Times New Roman"/>
          <w:sz w:val="28"/>
        </w:rPr>
      </w:pPr>
      <w:r w:rsidRPr="00D028D3">
        <w:rPr>
          <w:rFonts w:ascii="Times New Roman" w:hAnsi="Times New Roman" w:cs="Times New Roman"/>
          <w:sz w:val="28"/>
        </w:rPr>
        <w:t xml:space="preserve">При этом тарифным соглашением размеры оплаты устанавливаются таким образом, что доля оплаты случаев </w:t>
      </w:r>
      <w:r w:rsidR="00361208" w:rsidRPr="00EA3039">
        <w:rPr>
          <w:rFonts w:ascii="Times New Roman" w:hAnsi="Times New Roman" w:cs="Times New Roman"/>
          <w:sz w:val="28"/>
        </w:rPr>
        <w:t>оказания медицинской помощи</w:t>
      </w:r>
      <w:r w:rsidR="00361208" w:rsidRPr="00EA3039">
        <w:rPr>
          <w:rFonts w:ascii="Times New Roman" w:hAnsi="Times New Roman" w:cs="Times New Roman"/>
          <w:sz w:val="28"/>
          <w:szCs w:val="24"/>
        </w:rPr>
        <w:t xml:space="preserve"> </w:t>
      </w:r>
      <w:r w:rsidR="00361208" w:rsidRPr="00EA3039">
        <w:rPr>
          <w:rFonts w:ascii="Times New Roman" w:hAnsi="Times New Roman" w:cs="Times New Roman"/>
          <w:sz w:val="28"/>
          <w:szCs w:val="24"/>
        </w:rPr>
        <w:br/>
      </w:r>
      <w:r w:rsidRPr="00D028D3">
        <w:rPr>
          <w:rFonts w:ascii="Times New Roman" w:hAnsi="Times New Roman" w:cs="Times New Roman"/>
          <w:sz w:val="28"/>
        </w:rPr>
        <w:t xml:space="preserve">с длительностью более 3-х дней превышает долю оплаты случаев </w:t>
      </w:r>
      <w:r w:rsidR="00361208" w:rsidRPr="00D028D3">
        <w:rPr>
          <w:rFonts w:ascii="Times New Roman" w:hAnsi="Times New Roman" w:cs="Times New Roman"/>
          <w:sz w:val="28"/>
        </w:rPr>
        <w:br/>
      </w:r>
      <w:r w:rsidRPr="00D028D3">
        <w:rPr>
          <w:rFonts w:ascii="Times New Roman" w:hAnsi="Times New Roman" w:cs="Times New Roman"/>
          <w:sz w:val="28"/>
        </w:rPr>
        <w:t>с длительностью 3</w:t>
      </w:r>
      <w:r w:rsidR="00522F91">
        <w:rPr>
          <w:rFonts w:ascii="Times New Roman" w:hAnsi="Times New Roman" w:cs="Times New Roman"/>
          <w:sz w:val="28"/>
        </w:rPr>
        <w:t xml:space="preserve"> дня и </w:t>
      </w:r>
      <w:r w:rsidR="00522F91" w:rsidRPr="006F0B56">
        <w:rPr>
          <w:rFonts w:ascii="Times New Roman" w:hAnsi="Times New Roman" w:cs="Times New Roman"/>
          <w:sz w:val="28"/>
        </w:rPr>
        <w:t>менее</w:t>
      </w:r>
      <w:r w:rsidRPr="00D028D3">
        <w:rPr>
          <w:rFonts w:ascii="Times New Roman" w:hAnsi="Times New Roman" w:cs="Times New Roman"/>
          <w:sz w:val="28"/>
        </w:rPr>
        <w:t>.</w:t>
      </w:r>
    </w:p>
    <w:p w14:paraId="3A3F169D" w14:textId="72F525D8" w:rsidR="003C2A9A" w:rsidRDefault="003C2A9A" w:rsidP="003C2A9A">
      <w:pPr>
        <w:pStyle w:val="ConsPlusNormal"/>
        <w:ind w:firstLine="567"/>
        <w:jc w:val="both"/>
        <w:rPr>
          <w:rFonts w:ascii="Times New Roman" w:hAnsi="Times New Roman" w:cs="Times New Roman"/>
          <w:sz w:val="28"/>
        </w:rPr>
      </w:pPr>
      <w:r w:rsidRPr="00D028D3">
        <w:rPr>
          <w:rFonts w:ascii="Times New Roman" w:hAnsi="Times New Roman" w:cs="Times New Roman"/>
          <w:sz w:val="28"/>
        </w:rPr>
        <w:t xml:space="preserve">Таблицей 2 </w:t>
      </w:r>
      <w:r w:rsidR="008C7B59" w:rsidRPr="00D028D3">
        <w:rPr>
          <w:rFonts w:ascii="Times New Roman" w:hAnsi="Times New Roman" w:cs="Times New Roman"/>
          <w:sz w:val="28"/>
        </w:rPr>
        <w:t>п</w:t>
      </w:r>
      <w:r w:rsidRPr="00D028D3">
        <w:rPr>
          <w:rFonts w:ascii="Times New Roman" w:hAnsi="Times New Roman" w:cs="Times New Roman"/>
          <w:sz w:val="28"/>
        </w:rPr>
        <w:t xml:space="preserve">риложения </w:t>
      </w:r>
      <w:r w:rsidR="00D71FAD" w:rsidRPr="00D028D3">
        <w:rPr>
          <w:rFonts w:ascii="Times New Roman" w:hAnsi="Times New Roman" w:cs="Times New Roman"/>
          <w:sz w:val="28"/>
        </w:rPr>
        <w:t>6</w:t>
      </w:r>
      <w:r w:rsidRPr="00D028D3">
        <w:rPr>
          <w:rFonts w:ascii="Times New Roman" w:hAnsi="Times New Roman" w:cs="Times New Roman"/>
          <w:sz w:val="28"/>
        </w:rPr>
        <w:t xml:space="preserve"> </w:t>
      </w:r>
      <w:r w:rsidR="00537E55" w:rsidRPr="00EA3039">
        <w:rPr>
          <w:rFonts w:ascii="Times New Roman" w:hAnsi="Times New Roman" w:cs="Times New Roman"/>
          <w:sz w:val="28"/>
        </w:rPr>
        <w:t>к настоящим рекомендациям</w:t>
      </w:r>
      <w:r w:rsidR="00537E55" w:rsidRPr="00D028D3">
        <w:rPr>
          <w:rFonts w:ascii="Times New Roman" w:hAnsi="Times New Roman" w:cs="Times New Roman"/>
          <w:sz w:val="28"/>
        </w:rPr>
        <w:t xml:space="preserve"> </w:t>
      </w:r>
      <w:r w:rsidRPr="00D028D3">
        <w:rPr>
          <w:rFonts w:ascii="Times New Roman" w:hAnsi="Times New Roman" w:cs="Times New Roman"/>
          <w:sz w:val="28"/>
        </w:rPr>
        <w:t>определен перечень КСГ,</w:t>
      </w:r>
      <w:r w:rsidRPr="00D028D3">
        <w:t xml:space="preserve"> </w:t>
      </w:r>
      <w:r w:rsidRPr="00D028D3">
        <w:rPr>
          <w:rFonts w:ascii="Times New Roman" w:hAnsi="Times New Roman" w:cs="Times New Roman"/>
          <w:sz w:val="28"/>
        </w:rPr>
        <w:t xml:space="preserve">которые предполагают хирургическое вмешательство или тромболитическую терапию. Таким образом, прерванные случаи </w:t>
      </w:r>
      <w:r w:rsidR="00537E55" w:rsidRPr="00D028D3">
        <w:rPr>
          <w:rFonts w:ascii="Times New Roman" w:hAnsi="Times New Roman" w:cs="Times New Roman"/>
          <w:sz w:val="28"/>
        </w:rPr>
        <w:br/>
      </w:r>
      <w:r w:rsidRPr="00D028D3">
        <w:rPr>
          <w:rFonts w:ascii="Times New Roman" w:hAnsi="Times New Roman" w:cs="Times New Roman"/>
          <w:sz w:val="28"/>
        </w:rPr>
        <w:t xml:space="preserve">по КСГ, не входящим в </w:t>
      </w:r>
      <w:r w:rsidR="003351D6" w:rsidRPr="00D028D3">
        <w:rPr>
          <w:rFonts w:ascii="Times New Roman" w:hAnsi="Times New Roman" w:cs="Times New Roman"/>
          <w:sz w:val="28"/>
        </w:rPr>
        <w:t>т</w:t>
      </w:r>
      <w:r w:rsidRPr="00D028D3">
        <w:rPr>
          <w:rFonts w:ascii="Times New Roman" w:hAnsi="Times New Roman" w:cs="Times New Roman"/>
          <w:sz w:val="28"/>
        </w:rPr>
        <w:t xml:space="preserve">аблицу 2 </w:t>
      </w:r>
      <w:r w:rsidR="003351D6" w:rsidRPr="00D028D3">
        <w:rPr>
          <w:rFonts w:ascii="Times New Roman" w:hAnsi="Times New Roman" w:cs="Times New Roman"/>
          <w:sz w:val="28"/>
        </w:rPr>
        <w:t>п</w:t>
      </w:r>
      <w:r w:rsidRPr="00D028D3">
        <w:rPr>
          <w:rFonts w:ascii="Times New Roman" w:hAnsi="Times New Roman" w:cs="Times New Roman"/>
          <w:sz w:val="28"/>
        </w:rPr>
        <w:t xml:space="preserve">риложения </w:t>
      </w:r>
      <w:r w:rsidR="00D71FAD" w:rsidRPr="00D028D3">
        <w:rPr>
          <w:rFonts w:ascii="Times New Roman" w:hAnsi="Times New Roman" w:cs="Times New Roman"/>
          <w:sz w:val="28"/>
        </w:rPr>
        <w:t>6</w:t>
      </w:r>
      <w:r w:rsidR="00537E55" w:rsidRPr="00EA3039">
        <w:rPr>
          <w:rFonts w:ascii="Times New Roman" w:hAnsi="Times New Roman" w:cs="Times New Roman"/>
          <w:sz w:val="28"/>
        </w:rPr>
        <w:t xml:space="preserve"> к рекомендациям</w:t>
      </w:r>
      <w:r w:rsidRPr="00D028D3">
        <w:rPr>
          <w:rFonts w:ascii="Times New Roman" w:hAnsi="Times New Roman" w:cs="Times New Roman"/>
          <w:sz w:val="28"/>
        </w:rPr>
        <w:t xml:space="preserve">, не могут быть оплачены с применением </w:t>
      </w:r>
      <w:r w:rsidR="00537E55" w:rsidRPr="00D028D3">
        <w:rPr>
          <w:rFonts w:ascii="Times New Roman" w:hAnsi="Times New Roman" w:cs="Times New Roman"/>
          <w:sz w:val="28"/>
        </w:rPr>
        <w:t xml:space="preserve">вышеуказанных диапазонов уменьшения </w:t>
      </w:r>
      <w:r w:rsidRPr="00D028D3">
        <w:rPr>
          <w:rFonts w:ascii="Times New Roman" w:hAnsi="Times New Roman" w:cs="Times New Roman"/>
          <w:sz w:val="28"/>
        </w:rPr>
        <w:t>размеров оплаты прерванных случаев (80</w:t>
      </w:r>
      <w:r w:rsidR="00537E55" w:rsidRPr="00D028D3">
        <w:rPr>
          <w:rFonts w:ascii="Times New Roman" w:hAnsi="Times New Roman" w:cs="Times New Roman"/>
          <w:sz w:val="28"/>
        </w:rPr>
        <w:t>–</w:t>
      </w:r>
      <w:r w:rsidRPr="00D028D3">
        <w:rPr>
          <w:rFonts w:ascii="Times New Roman" w:hAnsi="Times New Roman" w:cs="Times New Roman"/>
          <w:sz w:val="28"/>
        </w:rPr>
        <w:t>90</w:t>
      </w:r>
      <w:r w:rsidR="00537E55" w:rsidRPr="00D028D3">
        <w:rPr>
          <w:rFonts w:ascii="Times New Roman" w:hAnsi="Times New Roman" w:cs="Times New Roman"/>
          <w:sz w:val="28"/>
        </w:rPr>
        <w:t> </w:t>
      </w:r>
      <w:r w:rsidR="00537E55" w:rsidRPr="00EA3039">
        <w:rPr>
          <w:rFonts w:ascii="Times New Roman" w:hAnsi="Times New Roman" w:cs="Times New Roman"/>
          <w:sz w:val="28"/>
        </w:rPr>
        <w:t xml:space="preserve">процентов  </w:t>
      </w:r>
      <w:r w:rsidRPr="00D028D3">
        <w:rPr>
          <w:rFonts w:ascii="Times New Roman" w:hAnsi="Times New Roman" w:cs="Times New Roman"/>
          <w:sz w:val="28"/>
        </w:rPr>
        <w:t>и 80</w:t>
      </w:r>
      <w:r w:rsidR="00537E55" w:rsidRPr="00D028D3">
        <w:rPr>
          <w:rFonts w:ascii="Times New Roman" w:hAnsi="Times New Roman" w:cs="Times New Roman"/>
          <w:sz w:val="28"/>
        </w:rPr>
        <w:t>–</w:t>
      </w:r>
      <w:r w:rsidRPr="00D028D3">
        <w:rPr>
          <w:rFonts w:ascii="Times New Roman" w:hAnsi="Times New Roman" w:cs="Times New Roman"/>
          <w:sz w:val="28"/>
        </w:rPr>
        <w:t>100</w:t>
      </w:r>
      <w:r w:rsidR="00537E55" w:rsidRPr="00D028D3">
        <w:rPr>
          <w:rFonts w:ascii="Times New Roman" w:hAnsi="Times New Roman" w:cs="Times New Roman"/>
          <w:sz w:val="28"/>
        </w:rPr>
        <w:t> </w:t>
      </w:r>
      <w:r w:rsidR="00537E55" w:rsidRPr="00EA3039">
        <w:rPr>
          <w:rFonts w:ascii="Times New Roman" w:hAnsi="Times New Roman" w:cs="Times New Roman"/>
          <w:sz w:val="28"/>
        </w:rPr>
        <w:t>процентов</w:t>
      </w:r>
      <w:r w:rsidR="00361208" w:rsidRPr="00EA3039">
        <w:rPr>
          <w:rFonts w:ascii="Times New Roman" w:hAnsi="Times New Roman" w:cs="Times New Roman"/>
          <w:sz w:val="28"/>
        </w:rPr>
        <w:t xml:space="preserve"> соответственно</w:t>
      </w:r>
      <w:r w:rsidRPr="00D028D3">
        <w:rPr>
          <w:rFonts w:ascii="Times New Roman" w:hAnsi="Times New Roman" w:cs="Times New Roman"/>
          <w:sz w:val="28"/>
        </w:rPr>
        <w:t>).</w:t>
      </w:r>
    </w:p>
    <w:p w14:paraId="21534EB1" w14:textId="77777777" w:rsidR="003C2A9A" w:rsidRPr="00CF47D4" w:rsidRDefault="003C2A9A" w:rsidP="00EA3039">
      <w:pPr>
        <w:pStyle w:val="ConsPlusNormal"/>
        <w:spacing w:before="120"/>
        <w:ind w:firstLine="567"/>
        <w:jc w:val="both"/>
        <w:rPr>
          <w:rFonts w:ascii="Times New Roman" w:hAnsi="Times New Roman" w:cs="Times New Roman"/>
          <w:sz w:val="28"/>
        </w:rPr>
      </w:pPr>
      <w:r w:rsidRPr="00D028D3">
        <w:rPr>
          <w:rFonts w:ascii="Times New Roman" w:hAnsi="Times New Roman" w:cs="Times New Roman"/>
          <w:sz w:val="28"/>
        </w:rPr>
        <w:t xml:space="preserve">Если хирургическое вмешательство и (или) тромболитическая </w:t>
      </w:r>
      <w:r w:rsidRPr="00CF47D4">
        <w:rPr>
          <w:rFonts w:ascii="Times New Roman" w:hAnsi="Times New Roman" w:cs="Times New Roman"/>
          <w:sz w:val="28"/>
        </w:rPr>
        <w:t>терапия не проводились, случай оплачивается в размере:</w:t>
      </w:r>
    </w:p>
    <w:p w14:paraId="13FEA4FC" w14:textId="41B9CFD2" w:rsidR="003C2A9A" w:rsidRPr="00D028D3" w:rsidRDefault="003C2A9A" w:rsidP="00EA3039">
      <w:pPr>
        <w:pStyle w:val="ConsPlusNormal"/>
        <w:spacing w:before="120"/>
        <w:ind w:firstLine="567"/>
        <w:contextualSpacing/>
        <w:jc w:val="both"/>
        <w:rPr>
          <w:rFonts w:ascii="Times New Roman" w:hAnsi="Times New Roman" w:cs="Times New Roman"/>
          <w:sz w:val="28"/>
        </w:rPr>
      </w:pPr>
      <w:r w:rsidRPr="00CF47D4">
        <w:rPr>
          <w:rFonts w:ascii="Times New Roman" w:hAnsi="Times New Roman" w:cs="Times New Roman"/>
          <w:sz w:val="28"/>
        </w:rPr>
        <w:t xml:space="preserve">- при </w:t>
      </w:r>
      <w:r w:rsidRPr="00D028D3">
        <w:rPr>
          <w:rFonts w:ascii="Times New Roman" w:hAnsi="Times New Roman" w:cs="Times New Roman"/>
          <w:sz w:val="28"/>
        </w:rPr>
        <w:t>длительности лечения 3 дня и менее – от 20 до 50</w:t>
      </w:r>
      <w:r w:rsidR="00537E55" w:rsidRPr="00D028D3">
        <w:rPr>
          <w:rFonts w:ascii="Times New Roman" w:hAnsi="Times New Roman" w:cs="Times New Roman"/>
          <w:sz w:val="28"/>
        </w:rPr>
        <w:t xml:space="preserve"> </w:t>
      </w:r>
      <w:r w:rsidR="00537E55" w:rsidRPr="00EA3039">
        <w:rPr>
          <w:rFonts w:ascii="Times New Roman" w:hAnsi="Times New Roman" w:cs="Times New Roman"/>
          <w:sz w:val="28"/>
        </w:rPr>
        <w:t xml:space="preserve">процентов  </w:t>
      </w:r>
      <w:r w:rsidRPr="00D028D3">
        <w:rPr>
          <w:rFonts w:ascii="Times New Roman" w:hAnsi="Times New Roman" w:cs="Times New Roman"/>
          <w:sz w:val="28"/>
        </w:rPr>
        <w:t xml:space="preserve"> </w:t>
      </w:r>
      <w:r w:rsidR="00537E55" w:rsidRPr="00D028D3">
        <w:rPr>
          <w:rFonts w:ascii="Times New Roman" w:hAnsi="Times New Roman" w:cs="Times New Roman"/>
          <w:sz w:val="28"/>
        </w:rPr>
        <w:br/>
      </w:r>
      <w:r w:rsidRPr="00D028D3">
        <w:rPr>
          <w:rFonts w:ascii="Times New Roman" w:hAnsi="Times New Roman" w:cs="Times New Roman"/>
          <w:sz w:val="28"/>
        </w:rPr>
        <w:t>от стоимости КСГ;</w:t>
      </w:r>
    </w:p>
    <w:p w14:paraId="2B0C125E" w14:textId="10668AFA" w:rsidR="003C2A9A" w:rsidRPr="00D028D3" w:rsidRDefault="003C2A9A" w:rsidP="00EA3039">
      <w:pPr>
        <w:pStyle w:val="ConsPlusNormal"/>
        <w:spacing w:before="120"/>
        <w:ind w:firstLine="567"/>
        <w:contextualSpacing/>
        <w:jc w:val="both"/>
        <w:rPr>
          <w:rFonts w:ascii="Times New Roman" w:hAnsi="Times New Roman" w:cs="Times New Roman"/>
          <w:sz w:val="28"/>
        </w:rPr>
      </w:pPr>
      <w:r w:rsidRPr="00D028D3">
        <w:rPr>
          <w:rFonts w:ascii="Times New Roman" w:hAnsi="Times New Roman" w:cs="Times New Roman"/>
          <w:sz w:val="28"/>
        </w:rPr>
        <w:t>- при длительности лечения более 3-х дней – от 50 до 80</w:t>
      </w:r>
      <w:r w:rsidR="00537E55" w:rsidRPr="00D028D3">
        <w:rPr>
          <w:rFonts w:ascii="Times New Roman" w:hAnsi="Times New Roman" w:cs="Times New Roman"/>
          <w:sz w:val="28"/>
        </w:rPr>
        <w:t xml:space="preserve"> </w:t>
      </w:r>
      <w:r w:rsidR="00537E55" w:rsidRPr="00EA3039">
        <w:rPr>
          <w:rFonts w:ascii="Times New Roman" w:hAnsi="Times New Roman" w:cs="Times New Roman"/>
          <w:sz w:val="28"/>
        </w:rPr>
        <w:t xml:space="preserve">процентов  </w:t>
      </w:r>
      <w:r w:rsidRPr="00D028D3">
        <w:rPr>
          <w:rFonts w:ascii="Times New Roman" w:hAnsi="Times New Roman" w:cs="Times New Roman"/>
          <w:sz w:val="28"/>
        </w:rPr>
        <w:t xml:space="preserve"> </w:t>
      </w:r>
      <w:r w:rsidR="00537E55" w:rsidRPr="00D028D3">
        <w:rPr>
          <w:rFonts w:ascii="Times New Roman" w:hAnsi="Times New Roman" w:cs="Times New Roman"/>
          <w:sz w:val="28"/>
        </w:rPr>
        <w:br/>
      </w:r>
      <w:r w:rsidRPr="00D028D3">
        <w:rPr>
          <w:rFonts w:ascii="Times New Roman" w:hAnsi="Times New Roman" w:cs="Times New Roman"/>
          <w:sz w:val="28"/>
        </w:rPr>
        <w:t>от стоимости КСГ.</w:t>
      </w:r>
    </w:p>
    <w:p w14:paraId="09296A2E" w14:textId="77777777" w:rsidR="003C2A9A" w:rsidRPr="00D028D3" w:rsidRDefault="003C2A9A" w:rsidP="00EA3039">
      <w:pPr>
        <w:pStyle w:val="ConsPlusNormal"/>
        <w:spacing w:before="120"/>
        <w:ind w:firstLine="567"/>
        <w:contextualSpacing/>
        <w:jc w:val="both"/>
        <w:rPr>
          <w:rFonts w:ascii="Times New Roman" w:hAnsi="Times New Roman" w:cs="Times New Roman"/>
          <w:sz w:val="28"/>
        </w:rPr>
      </w:pPr>
      <w:r w:rsidRPr="00D028D3">
        <w:rPr>
          <w:rFonts w:ascii="Times New Roman" w:hAnsi="Times New Roman" w:cs="Times New Roman"/>
          <w:sz w:val="28"/>
        </w:rPr>
        <w:t>Конкретная доля оплаты данных случаев устанавливается в тарифном соглашении субъекта Российской Федерации.</w:t>
      </w:r>
    </w:p>
    <w:p w14:paraId="14DB2BDF" w14:textId="78AFB441" w:rsidR="003C2A9A" w:rsidRPr="00D028D3" w:rsidRDefault="003C2A9A" w:rsidP="00EA3039">
      <w:pPr>
        <w:pStyle w:val="ConsPlusNormal"/>
        <w:spacing w:before="120"/>
        <w:ind w:firstLine="567"/>
        <w:jc w:val="both"/>
        <w:rPr>
          <w:rFonts w:ascii="Times New Roman" w:hAnsi="Times New Roman" w:cs="Times New Roman"/>
          <w:sz w:val="28"/>
          <w:szCs w:val="24"/>
        </w:rPr>
      </w:pPr>
      <w:r w:rsidRPr="00D028D3">
        <w:rPr>
          <w:rFonts w:ascii="Times New Roman" w:hAnsi="Times New Roman" w:cs="Times New Roman"/>
          <w:sz w:val="28"/>
        </w:rPr>
        <w:t>Случаи проведения лекарственной терапии пациентам в возрасте 18 лет и старше, являющиеся прерванными по основанию,</w:t>
      </w:r>
      <w:r w:rsidR="00537E55" w:rsidRPr="00EA3039">
        <w:rPr>
          <w:rFonts w:ascii="Times New Roman" w:hAnsi="Times New Roman" w:cs="Times New Roman"/>
          <w:sz w:val="28"/>
        </w:rPr>
        <w:t xml:space="preserve"> изложенному в подпункте </w:t>
      </w:r>
      <w:r w:rsidR="00952C4D" w:rsidRPr="00EA3039">
        <w:rPr>
          <w:rFonts w:ascii="Times New Roman" w:hAnsi="Times New Roman" w:cs="Times New Roman"/>
          <w:sz w:val="28"/>
        </w:rPr>
        <w:t>7</w:t>
      </w:r>
      <w:r w:rsidR="00537E55" w:rsidRPr="00EA3039">
        <w:rPr>
          <w:rFonts w:ascii="Times New Roman" w:hAnsi="Times New Roman" w:cs="Times New Roman"/>
          <w:sz w:val="28"/>
        </w:rPr>
        <w:t xml:space="preserve"> пункта 4.1 данного раздела рекомендаций</w:t>
      </w:r>
      <w:r w:rsidR="00952C4D" w:rsidRPr="00EA3039">
        <w:rPr>
          <w:rFonts w:ascii="Times New Roman" w:hAnsi="Times New Roman" w:cs="Times New Roman"/>
          <w:sz w:val="28"/>
        </w:rPr>
        <w:t>,</w:t>
      </w:r>
      <w:r w:rsidRPr="00D028D3">
        <w:rPr>
          <w:rFonts w:ascii="Times New Roman" w:hAnsi="Times New Roman" w:cs="Times New Roman"/>
          <w:sz w:val="28"/>
        </w:rPr>
        <w:t xml:space="preserve"> </w:t>
      </w:r>
      <w:r w:rsidRPr="00D028D3">
        <w:rPr>
          <w:rFonts w:ascii="Times New Roman" w:hAnsi="Times New Roman" w:cs="Times New Roman"/>
          <w:sz w:val="28"/>
          <w:szCs w:val="24"/>
        </w:rPr>
        <w:t>оплачиваются аналогично случаям лечения, когда хирургическое вмешательство и (или) тромболитическая терапия не проводились.</w:t>
      </w:r>
    </w:p>
    <w:p w14:paraId="372ED697" w14:textId="07A30D10" w:rsidR="003C2A9A" w:rsidRPr="00D028D3" w:rsidRDefault="003C2A9A" w:rsidP="003C2A9A">
      <w:pPr>
        <w:pStyle w:val="ConsPlusNormal"/>
        <w:ind w:firstLine="567"/>
        <w:jc w:val="both"/>
        <w:rPr>
          <w:rFonts w:ascii="Times New Roman" w:hAnsi="Times New Roman" w:cs="Times New Roman"/>
          <w:sz w:val="28"/>
          <w:szCs w:val="24"/>
        </w:rPr>
      </w:pPr>
      <w:r w:rsidRPr="00D028D3">
        <w:rPr>
          <w:rFonts w:ascii="Times New Roman" w:hAnsi="Times New Roman" w:cs="Times New Roman"/>
          <w:sz w:val="28"/>
          <w:szCs w:val="24"/>
        </w:rPr>
        <w:t xml:space="preserve">В субъекте Российской Федерации могут быть установлены различные доли оплаты прерванных случаев в зависимости от конкретных КСГ (перечней КСГ), а также оснований </w:t>
      </w:r>
      <w:r w:rsidR="00361208" w:rsidRPr="00EA3039">
        <w:rPr>
          <w:rFonts w:ascii="Times New Roman" w:hAnsi="Times New Roman" w:cs="Times New Roman"/>
          <w:sz w:val="28"/>
          <w:szCs w:val="24"/>
        </w:rPr>
        <w:t>для прерывания</w:t>
      </w:r>
      <w:r w:rsidR="00361208" w:rsidRPr="00EA3039">
        <w:rPr>
          <w:rFonts w:ascii="Times New Roman" w:hAnsi="Times New Roman" w:cs="Times New Roman"/>
          <w:sz w:val="28"/>
        </w:rPr>
        <w:t xml:space="preserve"> оказания медицинской помощи</w:t>
      </w:r>
      <w:r w:rsidRPr="00D028D3">
        <w:rPr>
          <w:rFonts w:ascii="Times New Roman" w:hAnsi="Times New Roman" w:cs="Times New Roman"/>
          <w:sz w:val="28"/>
          <w:szCs w:val="24"/>
        </w:rPr>
        <w:t xml:space="preserve">, </w:t>
      </w:r>
      <w:r w:rsidR="0022119F" w:rsidRPr="00D028D3">
        <w:rPr>
          <w:rFonts w:ascii="Times New Roman" w:hAnsi="Times New Roman" w:cs="Times New Roman"/>
          <w:sz w:val="28"/>
          <w:szCs w:val="24"/>
        </w:rPr>
        <w:br/>
      </w:r>
      <w:r w:rsidRPr="00D028D3">
        <w:rPr>
          <w:rFonts w:ascii="Times New Roman" w:hAnsi="Times New Roman" w:cs="Times New Roman"/>
          <w:sz w:val="28"/>
          <w:szCs w:val="24"/>
        </w:rPr>
        <w:t>при условии, что установленные доли не противоречат долям оплаты прерванных случаев, установленным Требованиями.</w:t>
      </w:r>
    </w:p>
    <w:p w14:paraId="1AEB2AC3" w14:textId="77777777" w:rsidR="00A76DDE" w:rsidRPr="00D028D3" w:rsidRDefault="00A76DDE" w:rsidP="00C560B0">
      <w:pPr>
        <w:pStyle w:val="ConsPlusNormal"/>
        <w:jc w:val="both"/>
        <w:rPr>
          <w:rFonts w:ascii="Times New Roman" w:hAnsi="Times New Roman" w:cs="Times New Roman"/>
          <w:sz w:val="28"/>
        </w:rPr>
      </w:pPr>
    </w:p>
    <w:p w14:paraId="4AD42E64" w14:textId="77777777" w:rsidR="00971CC7" w:rsidRPr="00D028D3" w:rsidRDefault="00971CC7" w:rsidP="006E6A06">
      <w:pPr>
        <w:pStyle w:val="ConsPlusNormal"/>
        <w:ind w:firstLine="567"/>
        <w:jc w:val="both"/>
        <w:outlineLvl w:val="3"/>
        <w:rPr>
          <w:rFonts w:ascii="Times New Roman" w:hAnsi="Times New Roman" w:cs="Times New Roman"/>
          <w:b/>
          <w:strike/>
          <w:sz w:val="28"/>
        </w:rPr>
      </w:pPr>
      <w:r w:rsidRPr="00D028D3">
        <w:rPr>
          <w:rFonts w:ascii="Times New Roman" w:hAnsi="Times New Roman" w:cs="Times New Roman"/>
          <w:b/>
          <w:sz w:val="28"/>
        </w:rPr>
        <w:t>4.</w:t>
      </w:r>
      <w:r w:rsidR="00E55358" w:rsidRPr="00D028D3">
        <w:rPr>
          <w:rFonts w:ascii="Times New Roman" w:hAnsi="Times New Roman" w:cs="Times New Roman"/>
          <w:b/>
          <w:sz w:val="28"/>
        </w:rPr>
        <w:t>2</w:t>
      </w:r>
      <w:r w:rsidRPr="00D028D3">
        <w:rPr>
          <w:rFonts w:ascii="Times New Roman" w:hAnsi="Times New Roman" w:cs="Times New Roman"/>
          <w:b/>
          <w:sz w:val="28"/>
        </w:rPr>
        <w:t>. Порядок определения полноты выполнения схемы лекарственной терапии при лечении пациентов в возрасте 18 лет и старше</w:t>
      </w:r>
    </w:p>
    <w:p w14:paraId="49048AF8" w14:textId="77777777" w:rsidR="001340BE" w:rsidRPr="00D028D3" w:rsidRDefault="001340BE" w:rsidP="00C560B0">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E54215D" w14:textId="42A59300" w:rsidR="00971CC7" w:rsidRPr="00D028D3" w:rsidRDefault="00971CC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D028D3">
        <w:rPr>
          <w:rFonts w:ascii="Times New Roman" w:eastAsia="Times New Roman" w:hAnsi="Times New Roman" w:cs="Times New Roman"/>
          <w:sz w:val="28"/>
          <w:szCs w:val="24"/>
          <w:lang w:eastAsia="ru-RU"/>
        </w:rPr>
        <w:t>Режим введения лекарственных препаратов в описании схем лекарственной терапии включает в себя</w:t>
      </w:r>
      <w:r w:rsidR="008A02E0" w:rsidRPr="00D028D3">
        <w:rPr>
          <w:rFonts w:ascii="Times New Roman" w:eastAsia="Times New Roman" w:hAnsi="Times New Roman" w:cs="Times New Roman"/>
          <w:sz w:val="28"/>
          <w:szCs w:val="24"/>
          <w:lang w:eastAsia="ru-RU"/>
        </w:rPr>
        <w:t>:</w:t>
      </w:r>
      <w:r w:rsidRPr="00D028D3">
        <w:rPr>
          <w:rFonts w:ascii="Times New Roman" w:eastAsia="Times New Roman" w:hAnsi="Times New Roman" w:cs="Times New Roman"/>
          <w:sz w:val="28"/>
          <w:szCs w:val="24"/>
          <w:lang w:eastAsia="ru-RU"/>
        </w:rPr>
        <w:t xml:space="preserve"> наименование лекарственных препаратов, длительность цикла, количество дней введения, способ введения (в случае указания в схеме), скорост</w:t>
      </w:r>
      <w:r w:rsidR="001340BE" w:rsidRPr="00D028D3">
        <w:rPr>
          <w:rFonts w:ascii="Times New Roman" w:eastAsia="Times New Roman" w:hAnsi="Times New Roman" w:cs="Times New Roman"/>
          <w:sz w:val="28"/>
          <w:szCs w:val="24"/>
          <w:lang w:eastAsia="ru-RU"/>
        </w:rPr>
        <w:t>ь</w:t>
      </w:r>
      <w:r w:rsidRPr="00D028D3">
        <w:rPr>
          <w:rFonts w:ascii="Times New Roman" w:eastAsia="Times New Roman" w:hAnsi="Times New Roman" w:cs="Times New Roman"/>
          <w:sz w:val="28"/>
          <w:szCs w:val="24"/>
          <w:lang w:eastAsia="ru-RU"/>
        </w:rPr>
        <w:t xml:space="preserve"> введения (капельно, струйно, в случае указания в схеме), разов</w:t>
      </w:r>
      <w:r w:rsidR="008A02E0" w:rsidRPr="00D028D3">
        <w:rPr>
          <w:rFonts w:ascii="Times New Roman" w:eastAsia="Times New Roman" w:hAnsi="Times New Roman" w:cs="Times New Roman"/>
          <w:sz w:val="28"/>
          <w:szCs w:val="24"/>
          <w:lang w:eastAsia="ru-RU"/>
        </w:rPr>
        <w:t>ую</w:t>
      </w:r>
      <w:r w:rsidRPr="00D028D3">
        <w:rPr>
          <w:rFonts w:ascii="Times New Roman" w:eastAsia="Times New Roman" w:hAnsi="Times New Roman" w:cs="Times New Roman"/>
          <w:sz w:val="28"/>
          <w:szCs w:val="24"/>
          <w:lang w:eastAsia="ru-RU"/>
        </w:rPr>
        <w:t xml:space="preserve"> доз</w:t>
      </w:r>
      <w:r w:rsidR="008A02E0" w:rsidRPr="00D028D3">
        <w:rPr>
          <w:rFonts w:ascii="Times New Roman" w:eastAsia="Times New Roman" w:hAnsi="Times New Roman" w:cs="Times New Roman"/>
          <w:sz w:val="28"/>
          <w:szCs w:val="24"/>
          <w:lang w:eastAsia="ru-RU"/>
        </w:rPr>
        <w:t>у</w:t>
      </w:r>
      <w:r w:rsidRPr="00D028D3">
        <w:rPr>
          <w:rFonts w:ascii="Times New Roman" w:eastAsia="Times New Roman" w:hAnsi="Times New Roman" w:cs="Times New Roman"/>
          <w:sz w:val="28"/>
          <w:szCs w:val="24"/>
          <w:lang w:eastAsia="ru-RU"/>
        </w:rPr>
        <w:t xml:space="preserve"> препарата (фиксированная величина или</w:t>
      </w:r>
      <w:r w:rsidR="008A02E0" w:rsidRPr="00D028D3">
        <w:rPr>
          <w:rFonts w:ascii="Times New Roman" w:eastAsia="Times New Roman" w:hAnsi="Times New Roman" w:cs="Times New Roman"/>
          <w:sz w:val="28"/>
          <w:szCs w:val="24"/>
          <w:lang w:eastAsia="ru-RU"/>
        </w:rPr>
        <w:t xml:space="preserve"> разов</w:t>
      </w:r>
      <w:r w:rsidR="008A02E0" w:rsidRPr="00EA3039">
        <w:rPr>
          <w:rFonts w:ascii="Times New Roman" w:eastAsia="Times New Roman" w:hAnsi="Times New Roman" w:cs="Times New Roman"/>
          <w:sz w:val="28"/>
          <w:szCs w:val="24"/>
          <w:lang w:eastAsia="ru-RU"/>
        </w:rPr>
        <w:t>ая</w:t>
      </w:r>
      <w:r w:rsidR="008A02E0" w:rsidRPr="00D028D3">
        <w:rPr>
          <w:rFonts w:ascii="Times New Roman" w:eastAsia="Times New Roman" w:hAnsi="Times New Roman" w:cs="Times New Roman"/>
          <w:sz w:val="28"/>
          <w:szCs w:val="24"/>
          <w:lang w:eastAsia="ru-RU"/>
        </w:rPr>
        <w:t xml:space="preserve"> доз</w:t>
      </w:r>
      <w:r w:rsidR="008A02E0" w:rsidRPr="00D028D3">
        <w:rPr>
          <w:rFonts w:ascii="Times New Roman" w:eastAsia="Times New Roman" w:hAnsi="Times New Roman" w:cs="Times New Roman"/>
          <w:strike/>
          <w:sz w:val="28"/>
          <w:szCs w:val="24"/>
          <w:lang w:eastAsia="ru-RU"/>
        </w:rPr>
        <w:t>а</w:t>
      </w:r>
      <w:r w:rsidRPr="00D028D3">
        <w:rPr>
          <w:rFonts w:ascii="Times New Roman" w:eastAsia="Times New Roman" w:hAnsi="Times New Roman" w:cs="Times New Roman"/>
          <w:sz w:val="28"/>
          <w:szCs w:val="24"/>
          <w:lang w:eastAsia="ru-RU"/>
        </w:rPr>
        <w:t xml:space="preserve"> в пересчете на массу тела или площадь поверхности тела пациента).</w:t>
      </w:r>
    </w:p>
    <w:p w14:paraId="0C90BB63" w14:textId="7FE10925" w:rsidR="0002367D" w:rsidRDefault="0002367D"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D028D3">
        <w:rPr>
          <w:rFonts w:ascii="Times New Roman" w:eastAsia="Times New Roman" w:hAnsi="Times New Roman" w:cs="Times New Roman"/>
          <w:sz w:val="28"/>
          <w:szCs w:val="24"/>
          <w:lang w:eastAsia="ru-RU"/>
        </w:rPr>
        <w:t xml:space="preserve">Если наименование лекарственных препаратов, способ введения (в случае указания в схеме) или скорость введения (в случае указания в схеме) </w:t>
      </w:r>
      <w:r w:rsidR="008A02E0" w:rsidRPr="00D028D3">
        <w:rPr>
          <w:rFonts w:ascii="Times New Roman" w:eastAsia="Times New Roman" w:hAnsi="Times New Roman" w:cs="Times New Roman"/>
          <w:sz w:val="28"/>
          <w:szCs w:val="24"/>
          <w:lang w:eastAsia="ru-RU"/>
        </w:rPr>
        <w:br/>
      </w:r>
      <w:r w:rsidRPr="00D028D3">
        <w:rPr>
          <w:rFonts w:ascii="Times New Roman" w:eastAsia="Times New Roman" w:hAnsi="Times New Roman" w:cs="Times New Roman"/>
          <w:sz w:val="28"/>
          <w:szCs w:val="24"/>
          <w:lang w:eastAsia="ru-RU"/>
        </w:rPr>
        <w:t xml:space="preserve">не соответствуют описанию ни одной схемы лекарственной терапии, представленной в </w:t>
      </w:r>
      <w:r w:rsidR="008A02E0" w:rsidRPr="00D028D3">
        <w:rPr>
          <w:rFonts w:ascii="Times New Roman" w:eastAsia="Times New Roman" w:hAnsi="Times New Roman" w:cs="Times New Roman"/>
          <w:sz w:val="28"/>
          <w:szCs w:val="24"/>
          <w:lang w:eastAsia="ru-RU"/>
        </w:rPr>
        <w:t>«</w:t>
      </w:r>
      <w:r w:rsidRPr="00D028D3">
        <w:rPr>
          <w:rFonts w:ascii="Times New Roman" w:eastAsia="Times New Roman" w:hAnsi="Times New Roman" w:cs="Times New Roman"/>
          <w:sz w:val="28"/>
          <w:szCs w:val="24"/>
          <w:lang w:eastAsia="ru-RU"/>
        </w:rPr>
        <w:t>Группировщик</w:t>
      </w:r>
      <w:r w:rsidR="00F11B1E">
        <w:rPr>
          <w:rFonts w:ascii="Times New Roman" w:eastAsia="Times New Roman" w:hAnsi="Times New Roman" w:cs="Times New Roman"/>
          <w:sz w:val="28"/>
          <w:szCs w:val="24"/>
          <w:lang w:eastAsia="ru-RU"/>
        </w:rPr>
        <w:t>ах</w:t>
      </w:r>
      <w:r w:rsidR="008A02E0" w:rsidRPr="00D028D3">
        <w:rPr>
          <w:rFonts w:ascii="Times New Roman" w:eastAsia="Times New Roman" w:hAnsi="Times New Roman" w:cs="Times New Roman"/>
          <w:sz w:val="28"/>
          <w:szCs w:val="24"/>
          <w:lang w:eastAsia="ru-RU"/>
        </w:rPr>
        <w:t>»</w:t>
      </w:r>
      <w:r w:rsidRPr="00D028D3">
        <w:rPr>
          <w:rFonts w:ascii="Times New Roman" w:eastAsia="Times New Roman" w:hAnsi="Times New Roman" w:cs="Times New Roman"/>
          <w:sz w:val="28"/>
          <w:szCs w:val="24"/>
          <w:lang w:eastAsia="ru-RU"/>
        </w:rPr>
        <w:t xml:space="preserve">, </w:t>
      </w:r>
      <w:r w:rsidR="00F11B1E">
        <w:rPr>
          <w:rFonts w:ascii="Times New Roman" w:eastAsia="Times New Roman" w:hAnsi="Times New Roman" w:cs="Times New Roman"/>
          <w:sz w:val="28"/>
          <w:szCs w:val="24"/>
          <w:lang w:eastAsia="ru-RU"/>
        </w:rPr>
        <w:t xml:space="preserve">являющихся приложениями 8 и 9 </w:t>
      </w:r>
      <w:r w:rsidR="00D956C1">
        <w:rPr>
          <w:rFonts w:ascii="Times New Roman" w:eastAsia="Times New Roman" w:hAnsi="Times New Roman" w:cs="Times New Roman"/>
          <w:sz w:val="28"/>
          <w:szCs w:val="24"/>
          <w:lang w:eastAsia="ru-RU"/>
        </w:rPr>
        <w:br/>
      </w:r>
      <w:r w:rsidR="00F11B1E">
        <w:rPr>
          <w:rFonts w:ascii="Times New Roman" w:eastAsia="Times New Roman" w:hAnsi="Times New Roman" w:cs="Times New Roman"/>
          <w:sz w:val="28"/>
          <w:szCs w:val="24"/>
          <w:lang w:eastAsia="ru-RU"/>
        </w:rPr>
        <w:t xml:space="preserve">к настоящим рекомендациям, </w:t>
      </w:r>
      <w:r w:rsidRPr="00D028D3">
        <w:rPr>
          <w:rFonts w:ascii="Times New Roman" w:eastAsia="Times New Roman" w:hAnsi="Times New Roman" w:cs="Times New Roman"/>
          <w:sz w:val="28"/>
          <w:szCs w:val="24"/>
          <w:lang w:eastAsia="ru-RU"/>
        </w:rPr>
        <w:t>для оплаты однозначно выбирается схема лекарственной терапии sh900</w:t>
      </w:r>
      <w:r w:rsidR="00A573BD" w:rsidRPr="00D028D3">
        <w:rPr>
          <w:rFonts w:ascii="Times New Roman" w:eastAsia="Times New Roman" w:hAnsi="Times New Roman" w:cs="Times New Roman"/>
          <w:sz w:val="28"/>
          <w:szCs w:val="24"/>
          <w:lang w:eastAsia="ru-RU"/>
        </w:rPr>
        <w:t>3</w:t>
      </w:r>
      <w:r w:rsidRPr="00D028D3">
        <w:rPr>
          <w:rFonts w:ascii="Times New Roman" w:eastAsia="Times New Roman" w:hAnsi="Times New Roman" w:cs="Times New Roman"/>
          <w:sz w:val="28"/>
          <w:szCs w:val="24"/>
          <w:lang w:eastAsia="ru-RU"/>
        </w:rPr>
        <w:t xml:space="preserve"> «Прочие схемы лекарственной терапии», </w:t>
      </w:r>
      <w:r w:rsidR="00F11B1E">
        <w:rPr>
          <w:rFonts w:ascii="Times New Roman" w:eastAsia="Times New Roman" w:hAnsi="Times New Roman" w:cs="Times New Roman"/>
          <w:sz w:val="28"/>
          <w:szCs w:val="24"/>
          <w:lang w:eastAsia="ru-RU"/>
        </w:rPr>
        <w:br/>
      </w:r>
      <w:r w:rsidRPr="00D028D3">
        <w:rPr>
          <w:rFonts w:ascii="Times New Roman" w:eastAsia="Times New Roman" w:hAnsi="Times New Roman" w:cs="Times New Roman"/>
          <w:sz w:val="28"/>
          <w:szCs w:val="24"/>
          <w:lang w:eastAsia="ru-RU"/>
        </w:rPr>
        <w:t xml:space="preserve">а случай считается законченным и оплачивается в полном объеме, если он </w:t>
      </w:r>
      <w:r w:rsidR="00F11B1E">
        <w:rPr>
          <w:rFonts w:ascii="Times New Roman" w:eastAsia="Times New Roman" w:hAnsi="Times New Roman" w:cs="Times New Roman"/>
          <w:sz w:val="28"/>
          <w:szCs w:val="24"/>
          <w:lang w:eastAsia="ru-RU"/>
        </w:rPr>
        <w:br/>
      </w:r>
      <w:r w:rsidRPr="00D028D3">
        <w:rPr>
          <w:rFonts w:ascii="Times New Roman" w:eastAsia="Times New Roman" w:hAnsi="Times New Roman" w:cs="Times New Roman"/>
          <w:sz w:val="28"/>
          <w:szCs w:val="24"/>
          <w:lang w:eastAsia="ru-RU"/>
        </w:rPr>
        <w:t>не является прерванным по основаниям</w:t>
      </w:r>
      <w:r w:rsidR="00756877" w:rsidRPr="00EA3039">
        <w:rPr>
          <w:rFonts w:ascii="Times New Roman" w:hAnsi="Times New Roman" w:cs="Times New Roman"/>
          <w:sz w:val="28"/>
        </w:rPr>
        <w:t>, изложенным в подпунктах 1</w:t>
      </w:r>
      <w:r w:rsidR="003F028B">
        <w:rPr>
          <w:rFonts w:ascii="Times New Roman" w:hAnsi="Times New Roman" w:cs="Times New Roman"/>
          <w:sz w:val="28"/>
        </w:rPr>
        <w:t>–</w:t>
      </w:r>
      <w:r w:rsidR="00756877" w:rsidRPr="00EA3039">
        <w:rPr>
          <w:rFonts w:ascii="Times New Roman" w:hAnsi="Times New Roman" w:cs="Times New Roman"/>
          <w:sz w:val="28"/>
        </w:rPr>
        <w:t xml:space="preserve">6 </w:t>
      </w:r>
      <w:r w:rsidR="00756877" w:rsidRPr="00EA3039">
        <w:rPr>
          <w:rFonts w:ascii="Times New Roman" w:hAnsi="Times New Roman" w:cs="Times New Roman"/>
          <w:sz w:val="28"/>
        </w:rPr>
        <w:br/>
        <w:t>пункта 4.1 данного раздела рекомендаций</w:t>
      </w:r>
      <w:r w:rsidRPr="00D028D3">
        <w:rPr>
          <w:rFonts w:ascii="Times New Roman" w:eastAsia="Times New Roman" w:hAnsi="Times New Roman" w:cs="Times New Roman"/>
          <w:sz w:val="28"/>
          <w:szCs w:val="24"/>
          <w:lang w:eastAsia="ru-RU"/>
        </w:rPr>
        <w:t>.</w:t>
      </w:r>
    </w:p>
    <w:p w14:paraId="0616233E" w14:textId="7728C0AE" w:rsidR="00971CC7" w:rsidRPr="00D028D3" w:rsidRDefault="002E060D"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D028D3">
        <w:rPr>
          <w:rFonts w:ascii="Times New Roman" w:eastAsia="Times New Roman" w:hAnsi="Times New Roman" w:cs="Times New Roman"/>
          <w:sz w:val="28"/>
          <w:szCs w:val="24"/>
          <w:lang w:eastAsia="ru-RU"/>
        </w:rPr>
        <w:t>Схема лекарственной терапии считается выполненной полностью и опла</w:t>
      </w:r>
      <w:r w:rsidR="00971CC7" w:rsidRPr="00D028D3">
        <w:rPr>
          <w:rFonts w:ascii="Times New Roman" w:eastAsia="Times New Roman" w:hAnsi="Times New Roman" w:cs="Times New Roman"/>
          <w:sz w:val="28"/>
          <w:szCs w:val="24"/>
          <w:lang w:eastAsia="ru-RU"/>
        </w:rPr>
        <w:t>ч</w:t>
      </w:r>
      <w:r w:rsidRPr="00D028D3">
        <w:rPr>
          <w:rFonts w:ascii="Times New Roman" w:eastAsia="Times New Roman" w:hAnsi="Times New Roman" w:cs="Times New Roman"/>
          <w:sz w:val="28"/>
          <w:szCs w:val="24"/>
          <w:lang w:eastAsia="ru-RU"/>
        </w:rPr>
        <w:t>ивается в полном объеме</w:t>
      </w:r>
      <w:r w:rsidR="000B083D" w:rsidRPr="00D028D3">
        <w:rPr>
          <w:rFonts w:ascii="Times New Roman" w:eastAsia="Times New Roman" w:hAnsi="Times New Roman" w:cs="Times New Roman"/>
          <w:sz w:val="28"/>
          <w:szCs w:val="24"/>
          <w:lang w:eastAsia="ru-RU"/>
        </w:rPr>
        <w:t xml:space="preserve"> (при отсутствии оснований считать случай прерванным по иным основаниям</w:t>
      </w:r>
      <w:r w:rsidR="008026AA" w:rsidRPr="00D028D3">
        <w:rPr>
          <w:rFonts w:ascii="Times New Roman" w:eastAsia="Times New Roman" w:hAnsi="Times New Roman" w:cs="Times New Roman"/>
          <w:sz w:val="28"/>
          <w:szCs w:val="24"/>
          <w:lang w:eastAsia="ru-RU"/>
        </w:rPr>
        <w:t>,</w:t>
      </w:r>
      <w:r w:rsidR="0022119F" w:rsidRPr="00D028D3">
        <w:rPr>
          <w:rFonts w:ascii="Times New Roman" w:eastAsia="Times New Roman" w:hAnsi="Times New Roman" w:cs="Times New Roman"/>
          <w:sz w:val="28"/>
          <w:szCs w:val="24"/>
          <w:lang w:eastAsia="ru-RU"/>
        </w:rPr>
        <w:t xml:space="preserve"> </w:t>
      </w:r>
      <w:r w:rsidR="008026AA" w:rsidRPr="00D028D3">
        <w:rPr>
          <w:rFonts w:ascii="Times New Roman" w:eastAsia="Times New Roman" w:hAnsi="Times New Roman" w:cs="Times New Roman"/>
          <w:sz w:val="28"/>
          <w:szCs w:val="24"/>
          <w:lang w:eastAsia="ru-RU"/>
        </w:rPr>
        <w:t xml:space="preserve">чем предусмотренные </w:t>
      </w:r>
      <w:r w:rsidR="008026AA" w:rsidRPr="00EA3039">
        <w:rPr>
          <w:rFonts w:ascii="Times New Roman" w:hAnsi="Times New Roman" w:cs="Times New Roman"/>
          <w:sz w:val="28"/>
        </w:rPr>
        <w:t>пунктом 4.1 данного раздела рекомендаций</w:t>
      </w:r>
      <w:r w:rsidR="000B083D" w:rsidRPr="00D028D3">
        <w:rPr>
          <w:rFonts w:ascii="Times New Roman" w:eastAsia="Times New Roman" w:hAnsi="Times New Roman" w:cs="Times New Roman"/>
          <w:sz w:val="28"/>
          <w:szCs w:val="24"/>
          <w:lang w:eastAsia="ru-RU"/>
        </w:rPr>
        <w:t>)</w:t>
      </w:r>
      <w:r w:rsidRPr="00D028D3">
        <w:rPr>
          <w:rFonts w:ascii="Times New Roman" w:eastAsia="Times New Roman" w:hAnsi="Times New Roman" w:cs="Times New Roman"/>
          <w:sz w:val="28"/>
          <w:szCs w:val="24"/>
          <w:lang w:eastAsia="ru-RU"/>
        </w:rPr>
        <w:t xml:space="preserve"> </w:t>
      </w:r>
      <w:r w:rsidR="00971CC7" w:rsidRPr="00D028D3">
        <w:rPr>
          <w:rFonts w:ascii="Times New Roman" w:eastAsia="Times New Roman" w:hAnsi="Times New Roman" w:cs="Times New Roman"/>
          <w:sz w:val="28"/>
          <w:szCs w:val="24"/>
          <w:lang w:eastAsia="ru-RU"/>
        </w:rPr>
        <w:t>в следующих случаях:</w:t>
      </w:r>
    </w:p>
    <w:p w14:paraId="1A52B693" w14:textId="2A74D488" w:rsidR="002E060D" w:rsidRPr="00D028D3" w:rsidRDefault="00971CC7" w:rsidP="00EA3039">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D028D3">
        <w:rPr>
          <w:rFonts w:ascii="Times New Roman" w:eastAsia="Times New Roman" w:hAnsi="Times New Roman" w:cs="Times New Roman"/>
          <w:sz w:val="28"/>
          <w:szCs w:val="24"/>
          <w:lang w:eastAsia="ru-RU"/>
        </w:rPr>
        <w:t xml:space="preserve">1. При </w:t>
      </w:r>
      <w:r w:rsidR="002E060D" w:rsidRPr="00D028D3">
        <w:rPr>
          <w:rFonts w:ascii="Times New Roman" w:eastAsia="Times New Roman" w:hAnsi="Times New Roman" w:cs="Times New Roman"/>
          <w:sz w:val="28"/>
          <w:szCs w:val="24"/>
          <w:lang w:eastAsia="ru-RU"/>
        </w:rPr>
        <w:t>проведени</w:t>
      </w:r>
      <w:r w:rsidR="00FC601C">
        <w:rPr>
          <w:rFonts w:ascii="Times New Roman" w:eastAsia="Times New Roman" w:hAnsi="Times New Roman" w:cs="Times New Roman"/>
          <w:sz w:val="28"/>
          <w:szCs w:val="24"/>
          <w:lang w:eastAsia="ru-RU"/>
        </w:rPr>
        <w:t>и</w:t>
      </w:r>
      <w:r w:rsidR="002E060D" w:rsidRPr="00D028D3">
        <w:rPr>
          <w:rFonts w:ascii="Times New Roman" w:eastAsia="Times New Roman" w:hAnsi="Times New Roman" w:cs="Times New Roman"/>
          <w:sz w:val="28"/>
          <w:szCs w:val="24"/>
          <w:lang w:eastAsia="ru-RU"/>
        </w:rPr>
        <w:t xml:space="preserve"> лечения в полном соответствии с одной </w:t>
      </w:r>
      <w:r w:rsidR="008026AA" w:rsidRPr="00D028D3">
        <w:rPr>
          <w:rFonts w:ascii="Times New Roman" w:eastAsia="Times New Roman" w:hAnsi="Times New Roman" w:cs="Times New Roman"/>
          <w:sz w:val="28"/>
          <w:szCs w:val="24"/>
          <w:lang w:eastAsia="ru-RU"/>
        </w:rPr>
        <w:br/>
      </w:r>
      <w:r w:rsidR="002E060D" w:rsidRPr="00D028D3">
        <w:rPr>
          <w:rFonts w:ascii="Times New Roman" w:eastAsia="Times New Roman" w:hAnsi="Times New Roman" w:cs="Times New Roman"/>
          <w:sz w:val="28"/>
          <w:szCs w:val="24"/>
          <w:lang w:eastAsia="ru-RU"/>
        </w:rPr>
        <w:t xml:space="preserve">из схем лекарственной терапии, указанных в </w:t>
      </w:r>
      <w:r w:rsidR="008026AA" w:rsidRPr="00D028D3">
        <w:rPr>
          <w:rFonts w:ascii="Times New Roman" w:eastAsia="Times New Roman" w:hAnsi="Times New Roman" w:cs="Times New Roman"/>
          <w:sz w:val="28"/>
          <w:szCs w:val="24"/>
          <w:lang w:eastAsia="ru-RU"/>
        </w:rPr>
        <w:t>«</w:t>
      </w:r>
      <w:r w:rsidR="002E060D" w:rsidRPr="00D028D3">
        <w:rPr>
          <w:rFonts w:ascii="Times New Roman" w:eastAsia="Times New Roman" w:hAnsi="Times New Roman" w:cs="Times New Roman"/>
          <w:sz w:val="28"/>
          <w:szCs w:val="24"/>
          <w:lang w:eastAsia="ru-RU"/>
        </w:rPr>
        <w:t>Группировщике</w:t>
      </w:r>
      <w:r w:rsidR="008026AA" w:rsidRPr="00D028D3">
        <w:rPr>
          <w:rFonts w:ascii="Times New Roman" w:eastAsia="Times New Roman" w:hAnsi="Times New Roman" w:cs="Times New Roman"/>
          <w:sz w:val="28"/>
          <w:szCs w:val="24"/>
          <w:lang w:eastAsia="ru-RU"/>
        </w:rPr>
        <w:t>»</w:t>
      </w:r>
      <w:r w:rsidR="00C23E97" w:rsidRPr="00D028D3">
        <w:rPr>
          <w:rFonts w:ascii="Times New Roman" w:eastAsia="Times New Roman" w:hAnsi="Times New Roman" w:cs="Times New Roman"/>
          <w:sz w:val="28"/>
          <w:szCs w:val="24"/>
          <w:lang w:eastAsia="ru-RU"/>
        </w:rPr>
        <w:t>;</w:t>
      </w:r>
    </w:p>
    <w:p w14:paraId="7232EFF4" w14:textId="676D5E29" w:rsidR="002E060D" w:rsidRPr="00CF47D4" w:rsidRDefault="00971CC7" w:rsidP="00EA3039">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D028D3">
        <w:rPr>
          <w:rFonts w:ascii="Times New Roman" w:eastAsia="Times New Roman" w:hAnsi="Times New Roman" w:cs="Times New Roman"/>
          <w:sz w:val="28"/>
          <w:szCs w:val="24"/>
          <w:lang w:eastAsia="ru-RU"/>
        </w:rPr>
        <w:t>2. </w:t>
      </w:r>
      <w:r w:rsidR="002E060D" w:rsidRPr="00D028D3">
        <w:rPr>
          <w:rFonts w:ascii="Times New Roman" w:eastAsia="Times New Roman" w:hAnsi="Times New Roman" w:cs="Times New Roman"/>
          <w:sz w:val="28"/>
          <w:szCs w:val="24"/>
          <w:lang w:eastAsia="ru-RU"/>
        </w:rPr>
        <w:t>При снижени</w:t>
      </w:r>
      <w:r w:rsidR="00FC601C">
        <w:rPr>
          <w:rFonts w:ascii="Times New Roman" w:eastAsia="Times New Roman" w:hAnsi="Times New Roman" w:cs="Times New Roman"/>
          <w:sz w:val="28"/>
          <w:szCs w:val="24"/>
          <w:lang w:eastAsia="ru-RU"/>
        </w:rPr>
        <w:t>и</w:t>
      </w:r>
      <w:r w:rsidR="002E060D" w:rsidRPr="00D028D3">
        <w:rPr>
          <w:rFonts w:ascii="Times New Roman" w:eastAsia="Times New Roman" w:hAnsi="Times New Roman" w:cs="Times New Roman"/>
          <w:sz w:val="28"/>
          <w:szCs w:val="24"/>
          <w:lang w:eastAsia="ru-RU"/>
        </w:rPr>
        <w:t xml:space="preserve"> дозы химиотерапевтических препаратов и/или </w:t>
      </w:r>
      <w:r w:rsidRPr="00D028D3">
        <w:rPr>
          <w:rFonts w:ascii="Times New Roman" w:eastAsia="Times New Roman" w:hAnsi="Times New Roman" w:cs="Times New Roman"/>
          <w:sz w:val="28"/>
          <w:szCs w:val="24"/>
          <w:lang w:eastAsia="ru-RU"/>
        </w:rPr>
        <w:t>увеличени</w:t>
      </w:r>
      <w:r w:rsidR="00FC601C">
        <w:rPr>
          <w:rFonts w:ascii="Times New Roman" w:eastAsia="Times New Roman" w:hAnsi="Times New Roman" w:cs="Times New Roman"/>
          <w:sz w:val="28"/>
          <w:szCs w:val="24"/>
          <w:lang w:eastAsia="ru-RU"/>
        </w:rPr>
        <w:t>и</w:t>
      </w:r>
      <w:r w:rsidR="002E060D" w:rsidRPr="00D028D3">
        <w:rPr>
          <w:rFonts w:ascii="Times New Roman" w:eastAsia="Times New Roman" w:hAnsi="Times New Roman" w:cs="Times New Roman"/>
          <w:sz w:val="28"/>
          <w:szCs w:val="24"/>
          <w:lang w:eastAsia="ru-RU"/>
        </w:rPr>
        <w:t xml:space="preserve"> интервала между введениями по сравнению с указанными </w:t>
      </w:r>
      <w:r w:rsidR="008026AA" w:rsidRPr="00D028D3">
        <w:rPr>
          <w:rFonts w:ascii="Times New Roman" w:eastAsia="Times New Roman" w:hAnsi="Times New Roman" w:cs="Times New Roman"/>
          <w:sz w:val="28"/>
          <w:szCs w:val="24"/>
          <w:lang w:eastAsia="ru-RU"/>
        </w:rPr>
        <w:br/>
      </w:r>
      <w:r w:rsidR="002E060D" w:rsidRPr="00D028D3">
        <w:rPr>
          <w:rFonts w:ascii="Times New Roman" w:eastAsia="Times New Roman" w:hAnsi="Times New Roman" w:cs="Times New Roman"/>
          <w:sz w:val="28"/>
          <w:szCs w:val="24"/>
          <w:lang w:eastAsia="ru-RU"/>
        </w:rPr>
        <w:t>в столбце «Наименование и описание схемы»</w:t>
      </w:r>
      <w:r w:rsidR="002B08CB" w:rsidRPr="00D028D3">
        <w:rPr>
          <w:rFonts w:ascii="Times New Roman" w:eastAsia="Times New Roman" w:hAnsi="Times New Roman" w:cs="Times New Roman"/>
          <w:sz w:val="28"/>
          <w:szCs w:val="24"/>
          <w:lang w:eastAsia="ru-RU"/>
        </w:rPr>
        <w:t xml:space="preserve"> </w:t>
      </w:r>
      <w:r w:rsidR="00341C55">
        <w:rPr>
          <w:rFonts w:ascii="Times New Roman" w:hAnsi="Times New Roman" w:cs="Times New Roman"/>
          <w:sz w:val="28"/>
        </w:rPr>
        <w:t xml:space="preserve">в </w:t>
      </w:r>
      <w:r w:rsidR="003F028B" w:rsidRPr="006F0B56">
        <w:rPr>
          <w:rFonts w:ascii="Times New Roman" w:eastAsia="Times New Roman" w:hAnsi="Times New Roman" w:cs="Times New Roman"/>
          <w:sz w:val="28"/>
          <w:szCs w:val="24"/>
          <w:lang w:eastAsia="ru-RU"/>
        </w:rPr>
        <w:t>«Группировщик</w:t>
      </w:r>
      <w:r w:rsidR="003F028B">
        <w:rPr>
          <w:rFonts w:ascii="Times New Roman" w:eastAsia="Times New Roman" w:hAnsi="Times New Roman" w:cs="Times New Roman"/>
          <w:sz w:val="28"/>
          <w:szCs w:val="24"/>
          <w:lang w:eastAsia="ru-RU"/>
        </w:rPr>
        <w:t>ах</w:t>
      </w:r>
      <w:r w:rsidR="003F028B" w:rsidRPr="006F0B56">
        <w:rPr>
          <w:rFonts w:ascii="Times New Roman" w:eastAsia="Times New Roman" w:hAnsi="Times New Roman" w:cs="Times New Roman"/>
          <w:sz w:val="28"/>
          <w:szCs w:val="24"/>
          <w:lang w:eastAsia="ru-RU"/>
        </w:rPr>
        <w:t>»</w:t>
      </w:r>
      <w:r w:rsidR="003F028B">
        <w:rPr>
          <w:rFonts w:ascii="Times New Roman" w:eastAsia="Times New Roman" w:hAnsi="Times New Roman" w:cs="Times New Roman"/>
          <w:sz w:val="28"/>
          <w:szCs w:val="24"/>
          <w:lang w:eastAsia="ru-RU"/>
        </w:rPr>
        <w:t xml:space="preserve"> </w:t>
      </w:r>
      <w:r w:rsidR="002E060D" w:rsidRPr="00D028D3">
        <w:rPr>
          <w:rFonts w:ascii="Times New Roman" w:eastAsia="Times New Roman" w:hAnsi="Times New Roman" w:cs="Times New Roman"/>
          <w:sz w:val="28"/>
          <w:szCs w:val="24"/>
          <w:lang w:eastAsia="ru-RU"/>
        </w:rPr>
        <w:t xml:space="preserve">при </w:t>
      </w:r>
      <w:r w:rsidR="002E060D" w:rsidRPr="00CF47D4">
        <w:rPr>
          <w:rFonts w:ascii="Times New Roman" w:eastAsia="Times New Roman" w:hAnsi="Times New Roman" w:cs="Times New Roman"/>
          <w:sz w:val="28"/>
          <w:szCs w:val="24"/>
          <w:lang w:eastAsia="ru-RU"/>
        </w:rPr>
        <w:t>соблюдении следующих условий, отраженных в первичной медицинской документации</w:t>
      </w:r>
      <w:r w:rsidRPr="00CF47D4">
        <w:rPr>
          <w:rFonts w:ascii="Times New Roman" w:eastAsia="Times New Roman" w:hAnsi="Times New Roman" w:cs="Times New Roman"/>
          <w:sz w:val="28"/>
          <w:szCs w:val="24"/>
          <w:lang w:eastAsia="ru-RU"/>
        </w:rPr>
        <w:t xml:space="preserve"> (общее количество дней введения должно </w:t>
      </w:r>
      <w:r w:rsidR="00B220FC" w:rsidRPr="00CF47D4">
        <w:rPr>
          <w:rFonts w:ascii="Times New Roman" w:eastAsia="Times New Roman" w:hAnsi="Times New Roman" w:cs="Times New Roman"/>
          <w:sz w:val="28"/>
          <w:szCs w:val="24"/>
          <w:lang w:eastAsia="ru-RU"/>
        </w:rPr>
        <w:t xml:space="preserve">точно </w:t>
      </w:r>
      <w:r w:rsidR="00FC601C">
        <w:rPr>
          <w:rFonts w:ascii="Times New Roman" w:eastAsia="Times New Roman" w:hAnsi="Times New Roman" w:cs="Times New Roman"/>
          <w:sz w:val="28"/>
          <w:szCs w:val="24"/>
          <w:lang w:eastAsia="ru-RU"/>
        </w:rPr>
        <w:t>с</w:t>
      </w:r>
      <w:r w:rsidRPr="00CF47D4">
        <w:rPr>
          <w:rFonts w:ascii="Times New Roman" w:eastAsia="Times New Roman" w:hAnsi="Times New Roman" w:cs="Times New Roman"/>
          <w:sz w:val="28"/>
          <w:szCs w:val="24"/>
          <w:lang w:eastAsia="ru-RU"/>
        </w:rPr>
        <w:t>оответствовать количеству дней введения, предусмотренному в описании схемы лекарс</w:t>
      </w:r>
      <w:r w:rsidR="00C84C25" w:rsidRPr="00CF47D4">
        <w:rPr>
          <w:rFonts w:ascii="Times New Roman" w:eastAsia="Times New Roman" w:hAnsi="Times New Roman" w:cs="Times New Roman"/>
          <w:sz w:val="28"/>
          <w:szCs w:val="24"/>
          <w:lang w:eastAsia="ru-RU"/>
        </w:rPr>
        <w:t>тв</w:t>
      </w:r>
      <w:r w:rsidRPr="00CF47D4">
        <w:rPr>
          <w:rFonts w:ascii="Times New Roman" w:eastAsia="Times New Roman" w:hAnsi="Times New Roman" w:cs="Times New Roman"/>
          <w:sz w:val="28"/>
          <w:szCs w:val="24"/>
          <w:lang w:eastAsia="ru-RU"/>
        </w:rPr>
        <w:t>енной терапии)</w:t>
      </w:r>
      <w:r w:rsidR="002E060D" w:rsidRPr="00CF47D4">
        <w:rPr>
          <w:rFonts w:ascii="Times New Roman" w:eastAsia="Times New Roman" w:hAnsi="Times New Roman" w:cs="Times New Roman"/>
          <w:sz w:val="28"/>
          <w:szCs w:val="24"/>
          <w:lang w:eastAsia="ru-RU"/>
        </w:rPr>
        <w:t>:</w:t>
      </w:r>
    </w:p>
    <w:p w14:paraId="272C5994" w14:textId="29996103" w:rsidR="002E060D" w:rsidRPr="00CF47D4" w:rsidRDefault="00B220FC" w:rsidP="00FC601C">
      <w:pPr>
        <w:widowControl w:val="0"/>
        <w:autoSpaceDE w:val="0"/>
        <w:autoSpaceDN w:val="0"/>
        <w:spacing w:after="0" w:line="240" w:lineRule="auto"/>
        <w:ind w:left="284"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2E060D" w:rsidRPr="00CF47D4">
        <w:rPr>
          <w:rFonts w:ascii="Times New Roman" w:eastAsia="Times New Roman" w:hAnsi="Times New Roman" w:cs="Times New Roman"/>
          <w:sz w:val="28"/>
          <w:szCs w:val="24"/>
          <w:lang w:eastAsia="ru-RU"/>
        </w:rPr>
        <w:t xml:space="preserve"> снижение дозы произведено в соответствии с инструкцией </w:t>
      </w:r>
      <w:r w:rsidR="002B08CB">
        <w:rPr>
          <w:rFonts w:ascii="Times New Roman" w:eastAsia="Times New Roman" w:hAnsi="Times New Roman" w:cs="Times New Roman"/>
          <w:sz w:val="28"/>
          <w:szCs w:val="24"/>
          <w:lang w:eastAsia="ru-RU"/>
        </w:rPr>
        <w:br/>
      </w:r>
      <w:r w:rsidR="002E060D" w:rsidRPr="00CF47D4">
        <w:rPr>
          <w:rFonts w:ascii="Times New Roman" w:eastAsia="Times New Roman" w:hAnsi="Times New Roman" w:cs="Times New Roman"/>
          <w:sz w:val="28"/>
          <w:szCs w:val="24"/>
          <w:lang w:eastAsia="ru-RU"/>
        </w:rPr>
        <w:t>к химиотерапевтическому препарату в связи усилением токсических реакций или с тяжестью состояния пациента;</w:t>
      </w:r>
    </w:p>
    <w:p w14:paraId="6B755901" w14:textId="36C61CA2" w:rsidR="002E060D" w:rsidRPr="00CF47D4" w:rsidRDefault="00B220FC" w:rsidP="00FC601C">
      <w:pPr>
        <w:widowControl w:val="0"/>
        <w:autoSpaceDE w:val="0"/>
        <w:autoSpaceDN w:val="0"/>
        <w:spacing w:after="0" w:line="240" w:lineRule="auto"/>
        <w:ind w:left="284"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2E060D" w:rsidRPr="00CF47D4">
        <w:rPr>
          <w:rFonts w:ascii="Times New Roman" w:eastAsia="Times New Roman" w:hAnsi="Times New Roman" w:cs="Times New Roman"/>
          <w:sz w:val="28"/>
          <w:szCs w:val="24"/>
          <w:lang w:eastAsia="ru-RU"/>
        </w:rPr>
        <w:t xml:space="preserve"> увеличение интервала между введениями произведено в связи </w:t>
      </w:r>
      <w:r w:rsidR="002B08CB">
        <w:rPr>
          <w:rFonts w:ascii="Times New Roman" w:eastAsia="Times New Roman" w:hAnsi="Times New Roman" w:cs="Times New Roman"/>
          <w:sz w:val="28"/>
          <w:szCs w:val="24"/>
          <w:lang w:eastAsia="ru-RU"/>
        </w:rPr>
        <w:br/>
      </w:r>
      <w:r w:rsidR="002E060D" w:rsidRPr="00CF47D4">
        <w:rPr>
          <w:rFonts w:ascii="Times New Roman" w:eastAsia="Times New Roman" w:hAnsi="Times New Roman" w:cs="Times New Roman"/>
          <w:sz w:val="28"/>
          <w:szCs w:val="24"/>
          <w:lang w:eastAsia="ru-RU"/>
        </w:rPr>
        <w:t>с медицинскими противопоказаниями к введению препаратов в день, указанный в описании схемы.</w:t>
      </w:r>
    </w:p>
    <w:p w14:paraId="0FE47E31" w14:textId="6E18CC14" w:rsidR="00AC73B6" w:rsidRPr="00CF47D4" w:rsidRDefault="00AC73B6"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Случаи, в ходе которых лекарственная терапия проведена в полном объеме, предусмотренном соответствующей схемой лекарственной терапии, оплачиваются по соответствующей КСГ в полном объеме независимо </w:t>
      </w:r>
      <w:r w:rsidR="002B08CB">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lastRenderedPageBreak/>
        <w:t>от наличия иных оснований считать случай лечения прерванным.</w:t>
      </w:r>
    </w:p>
    <w:p w14:paraId="4BC9D6F8" w14:textId="0A1B3A4E" w:rsidR="00B220FC" w:rsidRPr="00CF47D4" w:rsidRDefault="00971CC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Все остальные случаи</w:t>
      </w:r>
      <w:r w:rsidR="0002367D" w:rsidRPr="00CF47D4">
        <w:rPr>
          <w:rFonts w:ascii="Times New Roman" w:eastAsia="Times New Roman" w:hAnsi="Times New Roman" w:cs="Times New Roman"/>
          <w:sz w:val="28"/>
          <w:szCs w:val="24"/>
          <w:lang w:eastAsia="ru-RU"/>
        </w:rPr>
        <w:t xml:space="preserve"> (в том числе случаи проведения лекарс</w:t>
      </w:r>
      <w:r w:rsidR="001C4B34" w:rsidRPr="00CF47D4">
        <w:rPr>
          <w:rFonts w:ascii="Times New Roman" w:eastAsia="Times New Roman" w:hAnsi="Times New Roman" w:cs="Times New Roman"/>
          <w:sz w:val="28"/>
          <w:szCs w:val="24"/>
          <w:lang w:eastAsia="ru-RU"/>
        </w:rPr>
        <w:t>тв</w:t>
      </w:r>
      <w:r w:rsidR="0002367D" w:rsidRPr="00CF47D4">
        <w:rPr>
          <w:rFonts w:ascii="Times New Roman" w:eastAsia="Times New Roman" w:hAnsi="Times New Roman" w:cs="Times New Roman"/>
          <w:sz w:val="28"/>
          <w:szCs w:val="24"/>
          <w:lang w:eastAsia="ru-RU"/>
        </w:rPr>
        <w:t>енной терапии, при которых снижение дозы химиотерапевтических препаратов и/или увеличение интервала между введениями произведено по другим причинам)</w:t>
      </w:r>
      <w:r w:rsidRPr="00CF47D4">
        <w:rPr>
          <w:rFonts w:ascii="Times New Roman" w:eastAsia="Times New Roman" w:hAnsi="Times New Roman" w:cs="Times New Roman"/>
          <w:sz w:val="28"/>
          <w:szCs w:val="24"/>
          <w:lang w:eastAsia="ru-RU"/>
        </w:rPr>
        <w:t xml:space="preserve"> являются прерванными </w:t>
      </w:r>
      <w:r w:rsidR="00B362B4" w:rsidRPr="00CF47D4">
        <w:rPr>
          <w:rFonts w:ascii="Times New Roman" w:eastAsia="Times New Roman" w:hAnsi="Times New Roman" w:cs="Times New Roman"/>
          <w:sz w:val="28"/>
          <w:szCs w:val="24"/>
          <w:lang w:eastAsia="ru-RU"/>
        </w:rPr>
        <w:t xml:space="preserve">и </w:t>
      </w:r>
      <w:r w:rsidRPr="00CF47D4">
        <w:rPr>
          <w:rFonts w:ascii="Times New Roman" w:eastAsia="Times New Roman" w:hAnsi="Times New Roman" w:cs="Times New Roman"/>
          <w:sz w:val="28"/>
          <w:szCs w:val="24"/>
          <w:lang w:eastAsia="ru-RU"/>
        </w:rPr>
        <w:t>оплачиваются</w:t>
      </w:r>
      <w:r w:rsidR="00D12455" w:rsidRPr="00CF47D4">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 xml:space="preserve">в соответствии </w:t>
      </w:r>
      <w:r w:rsidR="002B08CB">
        <w:rPr>
          <w:rFonts w:ascii="Times New Roman" w:eastAsia="Times New Roman" w:hAnsi="Times New Roman" w:cs="Times New Roman"/>
          <w:sz w:val="28"/>
          <w:szCs w:val="24"/>
          <w:lang w:eastAsia="ru-RU"/>
        </w:rPr>
        <w:br/>
      </w:r>
      <w:r w:rsidR="00943496" w:rsidRPr="00CF47D4">
        <w:rPr>
          <w:rFonts w:ascii="Times New Roman" w:eastAsia="Times New Roman" w:hAnsi="Times New Roman" w:cs="Times New Roman"/>
          <w:sz w:val="28"/>
          <w:szCs w:val="24"/>
          <w:lang w:eastAsia="ru-RU"/>
        </w:rPr>
        <w:t>с правилами оплаты прерванных случаев</w:t>
      </w:r>
      <w:r w:rsidR="008F6753" w:rsidRPr="00CF47D4">
        <w:rPr>
          <w:rFonts w:ascii="Times New Roman" w:eastAsia="Times New Roman" w:hAnsi="Times New Roman" w:cs="Times New Roman"/>
          <w:sz w:val="28"/>
          <w:szCs w:val="24"/>
          <w:lang w:eastAsia="ru-RU"/>
        </w:rPr>
        <w:t xml:space="preserve"> лечения</w:t>
      </w:r>
      <w:r w:rsidR="00E85656">
        <w:rPr>
          <w:rFonts w:ascii="Times New Roman" w:eastAsia="Times New Roman" w:hAnsi="Times New Roman" w:cs="Times New Roman"/>
          <w:sz w:val="28"/>
          <w:szCs w:val="24"/>
          <w:lang w:eastAsia="ru-RU"/>
        </w:rPr>
        <w:t>.</w:t>
      </w:r>
    </w:p>
    <w:p w14:paraId="1948D8A4" w14:textId="6F08F961" w:rsidR="00967D51" w:rsidRPr="00D028D3" w:rsidRDefault="00967D51" w:rsidP="006E6A06">
      <w:pPr>
        <w:widowControl w:val="0"/>
        <w:autoSpaceDE w:val="0"/>
        <w:autoSpaceDN w:val="0"/>
        <w:spacing w:after="0" w:line="240" w:lineRule="auto"/>
        <w:ind w:firstLine="567"/>
        <w:jc w:val="both"/>
        <w:rPr>
          <w:rFonts w:ascii="Times New Roman" w:hAnsi="Times New Roman" w:cs="Times New Roman"/>
          <w:sz w:val="28"/>
          <w:szCs w:val="24"/>
        </w:rPr>
      </w:pPr>
      <w:r w:rsidRPr="00CF47D4">
        <w:rPr>
          <w:rFonts w:ascii="Times New Roman" w:hAnsi="Times New Roman" w:cs="Times New Roman"/>
          <w:sz w:val="28"/>
          <w:szCs w:val="28"/>
        </w:rPr>
        <w:t xml:space="preserve">Учитывая, что проведение лучевой терапии предусмотрено начиная </w:t>
      </w:r>
      <w:r w:rsidR="002B08CB">
        <w:rPr>
          <w:rFonts w:ascii="Times New Roman" w:hAnsi="Times New Roman" w:cs="Times New Roman"/>
          <w:sz w:val="28"/>
          <w:szCs w:val="28"/>
        </w:rPr>
        <w:br/>
      </w:r>
      <w:r w:rsidRPr="00CF47D4">
        <w:rPr>
          <w:rFonts w:ascii="Times New Roman" w:hAnsi="Times New Roman" w:cs="Times New Roman"/>
          <w:sz w:val="28"/>
          <w:szCs w:val="28"/>
        </w:rPr>
        <w:t xml:space="preserve">с одной фракции, оплата </w:t>
      </w:r>
      <w:r w:rsidRPr="00D028D3">
        <w:rPr>
          <w:rFonts w:ascii="Times New Roman" w:hAnsi="Times New Roman" w:cs="Times New Roman"/>
          <w:sz w:val="28"/>
          <w:szCs w:val="28"/>
        </w:rPr>
        <w:t>случаев лечения осуществляется путем отнесения случая к соответствующей КСГ исходя из фактически проведенного количества дней облучения (фракций).</w:t>
      </w:r>
    </w:p>
    <w:p w14:paraId="1FF32A03" w14:textId="77777777" w:rsidR="0022119F" w:rsidRPr="00D028D3" w:rsidRDefault="0022119F" w:rsidP="00C560B0">
      <w:pPr>
        <w:widowControl w:val="0"/>
        <w:autoSpaceDE w:val="0"/>
        <w:autoSpaceDN w:val="0"/>
        <w:spacing w:after="0" w:line="240" w:lineRule="auto"/>
        <w:jc w:val="both"/>
        <w:rPr>
          <w:rFonts w:ascii="Times New Roman" w:hAnsi="Times New Roman" w:cs="Times New Roman"/>
          <w:sz w:val="28"/>
        </w:rPr>
      </w:pPr>
    </w:p>
    <w:p w14:paraId="48CA9966" w14:textId="5CD09AE0" w:rsidR="0002367D" w:rsidRPr="00D028D3" w:rsidRDefault="0002367D" w:rsidP="006E6A06">
      <w:pPr>
        <w:pStyle w:val="ConsPlusNormal"/>
        <w:ind w:firstLine="567"/>
        <w:jc w:val="both"/>
        <w:outlineLvl w:val="3"/>
        <w:rPr>
          <w:rFonts w:ascii="Times New Roman" w:hAnsi="Times New Roman" w:cs="Times New Roman"/>
          <w:b/>
          <w:strike/>
          <w:sz w:val="28"/>
        </w:rPr>
      </w:pPr>
      <w:r w:rsidRPr="00D028D3">
        <w:rPr>
          <w:rFonts w:ascii="Times New Roman" w:hAnsi="Times New Roman" w:cs="Times New Roman"/>
          <w:b/>
          <w:sz w:val="28"/>
        </w:rPr>
        <w:t>4.</w:t>
      </w:r>
      <w:r w:rsidR="00E55358" w:rsidRPr="00D028D3">
        <w:rPr>
          <w:rFonts w:ascii="Times New Roman" w:hAnsi="Times New Roman" w:cs="Times New Roman"/>
          <w:b/>
          <w:sz w:val="28"/>
        </w:rPr>
        <w:t>3</w:t>
      </w:r>
      <w:r w:rsidRPr="00D028D3">
        <w:rPr>
          <w:rFonts w:ascii="Times New Roman" w:hAnsi="Times New Roman" w:cs="Times New Roman"/>
          <w:b/>
          <w:sz w:val="28"/>
        </w:rPr>
        <w:t xml:space="preserve">. Оплата случая лечения по </w:t>
      </w:r>
      <w:r w:rsidR="001D614A" w:rsidRPr="00EA3039">
        <w:rPr>
          <w:rFonts w:ascii="Times New Roman" w:hAnsi="Times New Roman" w:cs="Times New Roman"/>
          <w:b/>
          <w:sz w:val="28"/>
        </w:rPr>
        <w:t>двум</w:t>
      </w:r>
      <w:r w:rsidR="001D614A" w:rsidRPr="00D028D3">
        <w:rPr>
          <w:rFonts w:ascii="Times New Roman" w:hAnsi="Times New Roman" w:cs="Times New Roman"/>
          <w:sz w:val="28"/>
        </w:rPr>
        <w:t xml:space="preserve"> </w:t>
      </w:r>
      <w:r w:rsidR="00C50E03" w:rsidRPr="00D028D3">
        <w:rPr>
          <w:rFonts w:ascii="Times New Roman" w:hAnsi="Times New Roman" w:cs="Times New Roman"/>
          <w:b/>
          <w:sz w:val="28"/>
        </w:rPr>
        <w:t xml:space="preserve">и более </w:t>
      </w:r>
      <w:r w:rsidRPr="00D028D3">
        <w:rPr>
          <w:rFonts w:ascii="Times New Roman" w:hAnsi="Times New Roman" w:cs="Times New Roman"/>
          <w:b/>
          <w:sz w:val="28"/>
        </w:rPr>
        <w:t>КСГ</w:t>
      </w:r>
    </w:p>
    <w:p w14:paraId="1F6BAAB5" w14:textId="77777777" w:rsidR="00B220FC" w:rsidRPr="00D028D3" w:rsidRDefault="00B220FC" w:rsidP="00C560B0">
      <w:pPr>
        <w:widowControl w:val="0"/>
        <w:autoSpaceDE w:val="0"/>
        <w:autoSpaceDN w:val="0"/>
        <w:spacing w:after="0" w:line="240" w:lineRule="auto"/>
        <w:jc w:val="both"/>
        <w:rPr>
          <w:rFonts w:ascii="Times New Roman" w:hAnsi="Times New Roman" w:cs="Times New Roman"/>
          <w:sz w:val="28"/>
        </w:rPr>
      </w:pPr>
    </w:p>
    <w:p w14:paraId="0080B4A1" w14:textId="77777777" w:rsidR="00B26515" w:rsidRPr="00B26515" w:rsidRDefault="00B26515" w:rsidP="00B26515">
      <w:pPr>
        <w:pStyle w:val="ConsPlusNormal"/>
        <w:ind w:firstLine="567"/>
        <w:jc w:val="both"/>
        <w:rPr>
          <w:rFonts w:ascii="Times New Roman" w:hAnsi="Times New Roman" w:cs="Times New Roman"/>
          <w:sz w:val="28"/>
        </w:rPr>
      </w:pPr>
      <w:r w:rsidRPr="00D028D3">
        <w:rPr>
          <w:rFonts w:ascii="Times New Roman" w:hAnsi="Times New Roman" w:cs="Times New Roman"/>
          <w:sz w:val="28"/>
        </w:rPr>
        <w:t>Медицинская помощь, оказываемая пациентам одновременно по двум и более КСГ осуществляется в следующих случаях</w:t>
      </w:r>
      <w:r w:rsidRPr="00B26515">
        <w:rPr>
          <w:rFonts w:ascii="Times New Roman" w:hAnsi="Times New Roman" w:cs="Times New Roman"/>
          <w:sz w:val="28"/>
        </w:rPr>
        <w:t>:</w:t>
      </w:r>
    </w:p>
    <w:p w14:paraId="649E33EA" w14:textId="07055D33" w:rsidR="00B26515" w:rsidRPr="00D028D3" w:rsidRDefault="00B26515" w:rsidP="00EA3039">
      <w:pPr>
        <w:pStyle w:val="ConsPlusNormal"/>
        <w:spacing w:before="120"/>
        <w:ind w:firstLine="567"/>
        <w:jc w:val="both"/>
        <w:rPr>
          <w:rFonts w:ascii="Times New Roman" w:hAnsi="Times New Roman" w:cs="Times New Roman"/>
          <w:sz w:val="28"/>
        </w:rPr>
      </w:pPr>
      <w:r w:rsidRPr="00B26515">
        <w:rPr>
          <w:rFonts w:ascii="Times New Roman" w:hAnsi="Times New Roman" w:cs="Times New Roman"/>
          <w:sz w:val="28"/>
        </w:rPr>
        <w:t>1. </w:t>
      </w:r>
      <w:r>
        <w:rPr>
          <w:rFonts w:ascii="Times New Roman" w:hAnsi="Times New Roman" w:cs="Times New Roman"/>
          <w:sz w:val="28"/>
        </w:rPr>
        <w:t>П</w:t>
      </w:r>
      <w:r w:rsidRPr="00B26515">
        <w:rPr>
          <w:rFonts w:ascii="Times New Roman" w:hAnsi="Times New Roman" w:cs="Times New Roman"/>
          <w:sz w:val="28"/>
        </w:rPr>
        <w:t xml:space="preserve">еревод пациента из одного отделения медицинской организации </w:t>
      </w:r>
      <w:r w:rsidR="001D614A">
        <w:rPr>
          <w:rFonts w:ascii="Times New Roman" w:hAnsi="Times New Roman" w:cs="Times New Roman"/>
          <w:sz w:val="28"/>
        </w:rPr>
        <w:br/>
      </w:r>
      <w:r w:rsidRPr="00B26515">
        <w:rPr>
          <w:rFonts w:ascii="Times New Roman" w:hAnsi="Times New Roman" w:cs="Times New Roman"/>
          <w:sz w:val="28"/>
        </w:rPr>
        <w:t xml:space="preserve">в другое в рамках круглосуточного или дневного стационаров (в том числе </w:t>
      </w:r>
      <w:r w:rsidR="001D614A">
        <w:rPr>
          <w:rFonts w:ascii="Times New Roman" w:hAnsi="Times New Roman" w:cs="Times New Roman"/>
          <w:sz w:val="28"/>
        </w:rPr>
        <w:br/>
      </w:r>
      <w:r w:rsidRPr="00B26515">
        <w:rPr>
          <w:rFonts w:ascii="Times New Roman" w:hAnsi="Times New Roman" w:cs="Times New Roman"/>
          <w:sz w:val="28"/>
        </w:rPr>
        <w:t>в случае перевода из круглосуточного стационара в дневной стационар и наоборот), если это обусловлено возникновением (наличием) нового заболевания или состояния, входящего в другой класс МКБ</w:t>
      </w:r>
      <w:r w:rsidR="004472F7">
        <w:rPr>
          <w:rFonts w:ascii="Times New Roman" w:hAnsi="Times New Roman" w:cs="Times New Roman"/>
          <w:sz w:val="28"/>
        </w:rPr>
        <w:t>-</w:t>
      </w:r>
      <w:r w:rsidRPr="00B26515">
        <w:rPr>
          <w:rFonts w:ascii="Times New Roman" w:hAnsi="Times New Roman" w:cs="Times New Roman"/>
          <w:sz w:val="28"/>
        </w:rPr>
        <w:t xml:space="preserve">10 и </w:t>
      </w:r>
      <w:r w:rsidR="001D614A">
        <w:rPr>
          <w:rFonts w:ascii="Times New Roman" w:hAnsi="Times New Roman" w:cs="Times New Roman"/>
          <w:sz w:val="28"/>
        </w:rPr>
        <w:br/>
      </w:r>
      <w:r w:rsidRPr="00B26515">
        <w:rPr>
          <w:rFonts w:ascii="Times New Roman" w:hAnsi="Times New Roman" w:cs="Times New Roman"/>
          <w:sz w:val="28"/>
        </w:rPr>
        <w:t xml:space="preserve">не являющегося следствием закономерного прогрессирования основного заболевания, </w:t>
      </w:r>
      <w:r w:rsidRPr="00D028D3">
        <w:rPr>
          <w:rFonts w:ascii="Times New Roman" w:hAnsi="Times New Roman" w:cs="Times New Roman"/>
          <w:sz w:val="28"/>
        </w:rPr>
        <w:t>внутрибольничной инфекции или осложнением основного заболевания, а также при переводе пациента из одной медицинской организации в другую</w:t>
      </w:r>
      <w:r w:rsidR="001D614A" w:rsidRPr="00D028D3">
        <w:rPr>
          <w:rFonts w:ascii="Times New Roman" w:hAnsi="Times New Roman" w:cs="Times New Roman"/>
          <w:sz w:val="28"/>
        </w:rPr>
        <w:t>;</w:t>
      </w:r>
      <w:r w:rsidRPr="00D028D3">
        <w:rPr>
          <w:rFonts w:ascii="Times New Roman" w:hAnsi="Times New Roman" w:cs="Times New Roman"/>
          <w:sz w:val="28"/>
        </w:rPr>
        <w:t xml:space="preserve"> оба случая лечения заболевания подлежат оплате </w:t>
      </w:r>
      <w:r w:rsidR="001D614A" w:rsidRPr="00D028D3">
        <w:rPr>
          <w:rFonts w:ascii="Times New Roman" w:hAnsi="Times New Roman" w:cs="Times New Roman"/>
          <w:sz w:val="28"/>
        </w:rPr>
        <w:br/>
      </w:r>
      <w:r w:rsidRPr="00D028D3">
        <w:rPr>
          <w:rFonts w:ascii="Times New Roman" w:hAnsi="Times New Roman" w:cs="Times New Roman"/>
          <w:sz w:val="28"/>
        </w:rPr>
        <w:t>в рамках соответствующих КСГ, при этом случай лечения до осуществления перевода относится к прерванным по установленным</w:t>
      </w:r>
      <w:r w:rsidR="001D614A" w:rsidRPr="00EA3039">
        <w:rPr>
          <w:rFonts w:ascii="Times New Roman" w:hAnsi="Times New Roman" w:cs="Times New Roman"/>
          <w:sz w:val="28"/>
        </w:rPr>
        <w:t xml:space="preserve"> пунктом 4.1 данного раздела рекомендаций</w:t>
      </w:r>
      <w:r w:rsidRPr="00D028D3">
        <w:rPr>
          <w:rFonts w:ascii="Times New Roman" w:hAnsi="Times New Roman" w:cs="Times New Roman"/>
          <w:sz w:val="28"/>
        </w:rPr>
        <w:t xml:space="preserve"> основаниям;</w:t>
      </w:r>
    </w:p>
    <w:p w14:paraId="243A9764" w14:textId="7350FB34" w:rsidR="00B26515" w:rsidRPr="00D028D3" w:rsidRDefault="00B26515" w:rsidP="00EA3039">
      <w:pPr>
        <w:pStyle w:val="ConsPlusNormal"/>
        <w:tabs>
          <w:tab w:val="left" w:pos="993"/>
        </w:tabs>
        <w:spacing w:before="120"/>
        <w:ind w:firstLine="567"/>
        <w:jc w:val="both"/>
        <w:rPr>
          <w:rFonts w:ascii="Times New Roman" w:hAnsi="Times New Roman" w:cs="Times New Roman"/>
          <w:sz w:val="28"/>
        </w:rPr>
      </w:pPr>
      <w:r w:rsidRPr="00D028D3">
        <w:rPr>
          <w:rFonts w:ascii="Times New Roman" w:hAnsi="Times New Roman" w:cs="Times New Roman"/>
          <w:sz w:val="28"/>
        </w:rPr>
        <w:t xml:space="preserve">2. Проведение медицинской реабилитации пациента после завершения лечения в той же медицинской организации по поводу заболевания, </w:t>
      </w:r>
      <w:r w:rsidR="001D614A" w:rsidRPr="00D028D3">
        <w:rPr>
          <w:rFonts w:ascii="Times New Roman" w:hAnsi="Times New Roman" w:cs="Times New Roman"/>
          <w:sz w:val="28"/>
        </w:rPr>
        <w:br/>
      </w:r>
      <w:r w:rsidRPr="00D028D3">
        <w:rPr>
          <w:rFonts w:ascii="Times New Roman" w:hAnsi="Times New Roman" w:cs="Times New Roman"/>
          <w:sz w:val="28"/>
        </w:rPr>
        <w:t>по которому осуществлялось лечение;</w:t>
      </w:r>
    </w:p>
    <w:p w14:paraId="76CE8E2C" w14:textId="77777777" w:rsidR="00B26515" w:rsidRPr="00D028D3" w:rsidRDefault="00B26515" w:rsidP="00EA3039">
      <w:pPr>
        <w:pStyle w:val="ConsPlusNormal"/>
        <w:tabs>
          <w:tab w:val="left" w:pos="993"/>
        </w:tabs>
        <w:spacing w:before="120"/>
        <w:ind w:firstLine="567"/>
        <w:jc w:val="both"/>
        <w:rPr>
          <w:rFonts w:ascii="Times New Roman" w:hAnsi="Times New Roman" w:cs="Times New Roman"/>
          <w:sz w:val="28"/>
        </w:rPr>
      </w:pPr>
      <w:r w:rsidRPr="00D028D3">
        <w:rPr>
          <w:rFonts w:ascii="Times New Roman" w:hAnsi="Times New Roman" w:cs="Times New Roman"/>
          <w:sz w:val="28"/>
        </w:rPr>
        <w:t>3. Оказание медицинской помощи, связанной с установкой,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14:paraId="6D312CB0" w14:textId="77777777" w:rsidR="00B26515" w:rsidRPr="00B26515" w:rsidRDefault="00B26515" w:rsidP="00EA3039">
      <w:pPr>
        <w:pStyle w:val="ConsPlusNormal"/>
        <w:tabs>
          <w:tab w:val="left" w:pos="993"/>
        </w:tabs>
        <w:spacing w:before="120"/>
        <w:ind w:firstLine="567"/>
        <w:jc w:val="both"/>
        <w:rPr>
          <w:rFonts w:ascii="Times New Roman" w:hAnsi="Times New Roman" w:cs="Times New Roman"/>
          <w:sz w:val="28"/>
        </w:rPr>
      </w:pPr>
      <w:r w:rsidRPr="00D028D3">
        <w:rPr>
          <w:rFonts w:ascii="Times New Roman" w:hAnsi="Times New Roman" w:cs="Times New Roman"/>
          <w:sz w:val="28"/>
        </w:rPr>
        <w:t xml:space="preserve">4. Этапное хирургическое лечение при злокачественных новообразованиях, не предусматривающее выписку пациента из стационара </w:t>
      </w:r>
      <w:r w:rsidRPr="00D028D3">
        <w:rPr>
          <w:rFonts w:ascii="Times New Roman" w:hAnsi="Times New Roman" w:cs="Times New Roman"/>
          <w:i/>
          <w:sz w:val="28"/>
        </w:rPr>
        <w:t xml:space="preserve">(например: удаление первичной опухоли </w:t>
      </w:r>
      <w:r w:rsidRPr="00B26515">
        <w:rPr>
          <w:rFonts w:ascii="Times New Roman" w:hAnsi="Times New Roman" w:cs="Times New Roman"/>
          <w:i/>
          <w:sz w:val="28"/>
        </w:rPr>
        <w:t>кишечника с формированием колостомы (операция 1) и закрытие ранее сформированной колостомы (операция 2))</w:t>
      </w:r>
      <w:r w:rsidRPr="00B26515">
        <w:rPr>
          <w:rFonts w:ascii="Times New Roman" w:hAnsi="Times New Roman" w:cs="Times New Roman"/>
          <w:sz w:val="28"/>
        </w:rPr>
        <w:t>;</w:t>
      </w:r>
    </w:p>
    <w:p w14:paraId="128C3BC6" w14:textId="77777777" w:rsidR="00B26515" w:rsidRPr="00D028D3" w:rsidRDefault="00B26515" w:rsidP="00EA3039">
      <w:pPr>
        <w:pStyle w:val="ConsPlusNormal"/>
        <w:tabs>
          <w:tab w:val="left" w:pos="993"/>
        </w:tabs>
        <w:spacing w:before="120"/>
        <w:ind w:firstLine="567"/>
        <w:jc w:val="both"/>
        <w:rPr>
          <w:rFonts w:ascii="Times New Roman" w:hAnsi="Times New Roman" w:cs="Times New Roman"/>
          <w:sz w:val="28"/>
        </w:rPr>
      </w:pPr>
      <w:r w:rsidRPr="00B26515">
        <w:rPr>
          <w:rFonts w:ascii="Times New Roman" w:hAnsi="Times New Roman" w:cs="Times New Roman"/>
          <w:sz w:val="28"/>
        </w:rPr>
        <w:t xml:space="preserve">5. Проведение реинфузии аутокрови, баллонной внутриаортальной </w:t>
      </w:r>
      <w:r w:rsidRPr="00D028D3">
        <w:rPr>
          <w:rFonts w:ascii="Times New Roman" w:hAnsi="Times New Roman" w:cs="Times New Roman"/>
          <w:sz w:val="28"/>
        </w:rPr>
        <w:t>контрпульсации или экстракорпоральной мембранной оксигенации на фоне лечения основного заболевания;</w:t>
      </w:r>
    </w:p>
    <w:p w14:paraId="28DDDAB2" w14:textId="1DA87260" w:rsidR="00B26515" w:rsidRPr="00D028D3" w:rsidRDefault="00B26515" w:rsidP="00EA3039">
      <w:pPr>
        <w:pStyle w:val="ConsPlusNormal"/>
        <w:tabs>
          <w:tab w:val="left" w:pos="993"/>
        </w:tabs>
        <w:spacing w:before="120"/>
        <w:ind w:firstLine="567"/>
        <w:jc w:val="both"/>
        <w:rPr>
          <w:rFonts w:ascii="Times New Roman" w:hAnsi="Times New Roman" w:cs="Times New Roman"/>
          <w:sz w:val="28"/>
        </w:rPr>
      </w:pPr>
      <w:r w:rsidRPr="00D028D3">
        <w:rPr>
          <w:rFonts w:ascii="Times New Roman" w:hAnsi="Times New Roman" w:cs="Times New Roman"/>
          <w:sz w:val="28"/>
        </w:rPr>
        <w:lastRenderedPageBreak/>
        <w:t xml:space="preserve">6. Дородовая госпитализация пациентки в отделение патологии беременности в случае пребывания в отделении патологии беременности </w:t>
      </w:r>
      <w:r w:rsidR="001D614A" w:rsidRPr="00D028D3">
        <w:rPr>
          <w:rFonts w:ascii="Times New Roman" w:hAnsi="Times New Roman" w:cs="Times New Roman"/>
          <w:sz w:val="28"/>
        </w:rPr>
        <w:br/>
      </w:r>
      <w:r w:rsidRPr="00D028D3">
        <w:rPr>
          <w:rFonts w:ascii="Times New Roman" w:hAnsi="Times New Roman" w:cs="Times New Roman"/>
          <w:sz w:val="28"/>
        </w:rPr>
        <w:t>в течение 6 дней и более с последующим родоразрешением</w:t>
      </w:r>
      <w:r w:rsidR="00505583" w:rsidRPr="00D028D3">
        <w:rPr>
          <w:rFonts w:ascii="Times New Roman" w:hAnsi="Times New Roman" w:cs="Times New Roman"/>
          <w:sz w:val="28"/>
        </w:rPr>
        <w:t>.</w:t>
      </w:r>
    </w:p>
    <w:p w14:paraId="621BA83E" w14:textId="4C94BED8" w:rsidR="00505583" w:rsidRPr="00D028D3" w:rsidRDefault="00505583" w:rsidP="00505583">
      <w:pPr>
        <w:pStyle w:val="ConsPlusNormal"/>
        <w:tabs>
          <w:tab w:val="left" w:pos="993"/>
        </w:tabs>
        <w:ind w:firstLine="567"/>
        <w:jc w:val="both"/>
        <w:rPr>
          <w:rFonts w:ascii="Times New Roman" w:hAnsi="Times New Roman" w:cs="Times New Roman"/>
          <w:sz w:val="28"/>
        </w:rPr>
      </w:pPr>
      <w:r w:rsidRPr="00D028D3">
        <w:rPr>
          <w:rFonts w:ascii="Times New Roman" w:hAnsi="Times New Roman" w:cs="Times New Roman"/>
          <w:sz w:val="28"/>
        </w:rPr>
        <w:t xml:space="preserve">Также осуществляется оплата по двум КСГ в случае дородовой госпитализации пациентки в отделение патологии беременности </w:t>
      </w:r>
      <w:r w:rsidR="001D614A" w:rsidRPr="00D028D3">
        <w:rPr>
          <w:rFonts w:ascii="Times New Roman" w:hAnsi="Times New Roman" w:cs="Times New Roman"/>
          <w:sz w:val="28"/>
        </w:rPr>
        <w:t xml:space="preserve">и </w:t>
      </w:r>
      <w:r w:rsidRPr="00D028D3">
        <w:rPr>
          <w:rFonts w:ascii="Times New Roman" w:hAnsi="Times New Roman" w:cs="Times New Roman"/>
          <w:sz w:val="28"/>
        </w:rPr>
        <w:t xml:space="preserve">пребывания в </w:t>
      </w:r>
      <w:r w:rsidR="001D614A" w:rsidRPr="00D028D3">
        <w:rPr>
          <w:rFonts w:ascii="Times New Roman" w:hAnsi="Times New Roman" w:cs="Times New Roman"/>
          <w:sz w:val="28"/>
        </w:rPr>
        <w:t xml:space="preserve">нем </w:t>
      </w:r>
      <w:r w:rsidRPr="00D028D3">
        <w:rPr>
          <w:rFonts w:ascii="Times New Roman" w:hAnsi="Times New Roman" w:cs="Times New Roman"/>
          <w:sz w:val="28"/>
        </w:rPr>
        <w:t>в течение 2 дней и более с последующим родоразрешением при оказании медицинской помощи по следующим МКБ 10:</w:t>
      </w:r>
    </w:p>
    <w:p w14:paraId="5A123A99" w14:textId="77777777" w:rsidR="00505583" w:rsidRPr="003B7740" w:rsidRDefault="00505583" w:rsidP="00505583">
      <w:pPr>
        <w:pStyle w:val="ConsPlusNormal"/>
        <w:tabs>
          <w:tab w:val="left" w:pos="993"/>
        </w:tabs>
        <w:ind w:firstLine="567"/>
        <w:jc w:val="both"/>
        <w:rPr>
          <w:rFonts w:ascii="Times New Roman" w:hAnsi="Times New Roman" w:cs="Times New Roman"/>
          <w:sz w:val="28"/>
        </w:rPr>
      </w:pPr>
      <w:r w:rsidRPr="00D028D3">
        <w:rPr>
          <w:rFonts w:ascii="Times New Roman" w:hAnsi="Times New Roman" w:cs="Times New Roman"/>
          <w:sz w:val="28"/>
        </w:rPr>
        <w:t>- O14.1 Тяжелая преэклампсия</w:t>
      </w:r>
      <w:r w:rsidRPr="003B7740">
        <w:rPr>
          <w:rFonts w:ascii="Times New Roman" w:hAnsi="Times New Roman" w:cs="Times New Roman"/>
          <w:sz w:val="28"/>
        </w:rPr>
        <w:t>;</w:t>
      </w:r>
    </w:p>
    <w:p w14:paraId="085EE4E4" w14:textId="77777777" w:rsidR="00505583" w:rsidRPr="003B7740" w:rsidRDefault="00505583" w:rsidP="00505583">
      <w:pPr>
        <w:pStyle w:val="ConsPlusNormal"/>
        <w:tabs>
          <w:tab w:val="left" w:pos="993"/>
        </w:tabs>
        <w:ind w:firstLine="567"/>
        <w:jc w:val="both"/>
        <w:rPr>
          <w:rFonts w:ascii="Times New Roman" w:hAnsi="Times New Roman" w:cs="Times New Roman"/>
          <w:sz w:val="28"/>
        </w:rPr>
      </w:pPr>
      <w:r w:rsidRPr="003B7740">
        <w:rPr>
          <w:rFonts w:ascii="Times New Roman" w:hAnsi="Times New Roman" w:cs="Times New Roman"/>
          <w:sz w:val="28"/>
        </w:rPr>
        <w:t>- O34.2 Послеоперационный рубец матки, требующий предоставления медицинской помощи матери;</w:t>
      </w:r>
    </w:p>
    <w:p w14:paraId="3B7FA21F" w14:textId="77777777" w:rsidR="00505583" w:rsidRPr="003B7740" w:rsidRDefault="00505583" w:rsidP="00505583">
      <w:pPr>
        <w:pStyle w:val="ConsPlusNormal"/>
        <w:tabs>
          <w:tab w:val="left" w:pos="993"/>
        </w:tabs>
        <w:ind w:firstLine="567"/>
        <w:jc w:val="both"/>
        <w:rPr>
          <w:rFonts w:ascii="Times New Roman" w:hAnsi="Times New Roman" w:cs="Times New Roman"/>
          <w:sz w:val="28"/>
        </w:rPr>
      </w:pPr>
      <w:r w:rsidRPr="003B7740">
        <w:rPr>
          <w:rFonts w:ascii="Times New Roman" w:hAnsi="Times New Roman" w:cs="Times New Roman"/>
          <w:sz w:val="28"/>
        </w:rPr>
        <w:t>- O36.3 Признаки внутриутробной гипоксии плода, требующие предоставления медицинской помощи матери;</w:t>
      </w:r>
    </w:p>
    <w:p w14:paraId="2A7B47F2" w14:textId="77777777" w:rsidR="00505583" w:rsidRPr="003B7740" w:rsidRDefault="00505583" w:rsidP="00505583">
      <w:pPr>
        <w:pStyle w:val="ConsPlusNormal"/>
        <w:tabs>
          <w:tab w:val="left" w:pos="993"/>
        </w:tabs>
        <w:ind w:firstLine="567"/>
        <w:jc w:val="both"/>
        <w:rPr>
          <w:rFonts w:ascii="Times New Roman" w:hAnsi="Times New Roman" w:cs="Times New Roman"/>
          <w:sz w:val="28"/>
        </w:rPr>
      </w:pPr>
      <w:r w:rsidRPr="003B7740">
        <w:rPr>
          <w:rFonts w:ascii="Times New Roman" w:hAnsi="Times New Roman" w:cs="Times New Roman"/>
          <w:sz w:val="28"/>
        </w:rPr>
        <w:t>- O36.4 Внутриутробная гибель плода, требующая предоставления медицинской помощи матери;</w:t>
      </w:r>
    </w:p>
    <w:p w14:paraId="5683C9BB" w14:textId="77777777" w:rsidR="00505583" w:rsidRDefault="00505583" w:rsidP="00505583">
      <w:pPr>
        <w:pStyle w:val="ConsPlusNormal"/>
        <w:tabs>
          <w:tab w:val="left" w:pos="993"/>
        </w:tabs>
        <w:ind w:firstLine="567"/>
        <w:jc w:val="both"/>
        <w:rPr>
          <w:rFonts w:ascii="Times New Roman" w:hAnsi="Times New Roman" w:cs="Times New Roman"/>
          <w:sz w:val="28"/>
        </w:rPr>
      </w:pPr>
      <w:r w:rsidRPr="003B7740">
        <w:rPr>
          <w:rFonts w:ascii="Times New Roman" w:hAnsi="Times New Roman" w:cs="Times New Roman"/>
          <w:sz w:val="28"/>
        </w:rPr>
        <w:t>- O42.2 Преждевременный разрыв плодных оболочек, задержка родов, связанная с проводимой терапией</w:t>
      </w:r>
      <w:r>
        <w:rPr>
          <w:rFonts w:ascii="Times New Roman" w:hAnsi="Times New Roman" w:cs="Times New Roman"/>
          <w:sz w:val="28"/>
        </w:rPr>
        <w:t>;</w:t>
      </w:r>
    </w:p>
    <w:p w14:paraId="18DEFB54" w14:textId="016A4FEC" w:rsidR="00B26515" w:rsidRPr="00D028D3" w:rsidRDefault="00B26515" w:rsidP="00EA3039">
      <w:pPr>
        <w:pStyle w:val="ConsPlusNormal"/>
        <w:spacing w:before="120"/>
        <w:ind w:firstLine="539"/>
        <w:jc w:val="both"/>
        <w:rPr>
          <w:rFonts w:ascii="Times New Roman" w:hAnsi="Times New Roman" w:cs="Times New Roman"/>
          <w:sz w:val="28"/>
        </w:rPr>
      </w:pPr>
      <w:r w:rsidRPr="00B26515">
        <w:rPr>
          <w:rFonts w:ascii="Times New Roman" w:hAnsi="Times New Roman" w:cs="Times New Roman"/>
          <w:sz w:val="28"/>
        </w:rPr>
        <w:t xml:space="preserve">7. Наличие у </w:t>
      </w:r>
      <w:r w:rsidRPr="00D028D3">
        <w:rPr>
          <w:rFonts w:ascii="Times New Roman" w:hAnsi="Times New Roman" w:cs="Times New Roman"/>
          <w:sz w:val="28"/>
        </w:rPr>
        <w:t xml:space="preserve">пациента тяжелой сопутствующей патологии, требующей </w:t>
      </w:r>
      <w:r w:rsidR="001D614A" w:rsidRPr="00D028D3">
        <w:rPr>
          <w:rFonts w:ascii="Times New Roman" w:hAnsi="Times New Roman" w:cs="Times New Roman"/>
          <w:sz w:val="28"/>
        </w:rPr>
        <w:br/>
      </w:r>
      <w:r w:rsidRPr="00D028D3">
        <w:rPr>
          <w:rFonts w:ascii="Times New Roman" w:hAnsi="Times New Roman" w:cs="Times New Roman"/>
          <w:sz w:val="28"/>
        </w:rPr>
        <w:t xml:space="preserve">в ходе оказания медицинской помощи в период </w:t>
      </w:r>
      <w:r w:rsidR="00CD71E0" w:rsidRPr="00EA3039">
        <w:rPr>
          <w:rFonts w:ascii="Times New Roman" w:hAnsi="Times New Roman" w:cs="Times New Roman"/>
          <w:sz w:val="28"/>
        </w:rPr>
        <w:t>госпитализации</w:t>
      </w:r>
      <w:r w:rsidR="001D614A" w:rsidRPr="00D028D3">
        <w:rPr>
          <w:rFonts w:ascii="Times New Roman" w:hAnsi="Times New Roman" w:cs="Times New Roman"/>
          <w:sz w:val="28"/>
        </w:rPr>
        <w:t xml:space="preserve"> </w:t>
      </w:r>
      <w:r w:rsidRPr="00D028D3">
        <w:rPr>
          <w:rFonts w:ascii="Times New Roman" w:hAnsi="Times New Roman" w:cs="Times New Roman"/>
          <w:sz w:val="28"/>
        </w:rPr>
        <w:t>имплантации в организм пациента медицинского изделия;</w:t>
      </w:r>
    </w:p>
    <w:p w14:paraId="3D5C8AAD" w14:textId="6F136EE0" w:rsidR="00B26515" w:rsidRPr="00D028D3" w:rsidRDefault="00B26515" w:rsidP="00EA3039">
      <w:pPr>
        <w:pStyle w:val="ConsPlusNormal"/>
        <w:spacing w:before="120"/>
        <w:ind w:firstLine="539"/>
        <w:jc w:val="both"/>
        <w:rPr>
          <w:rFonts w:ascii="Times New Roman" w:hAnsi="Times New Roman" w:cs="Times New Roman"/>
          <w:sz w:val="28"/>
          <w:szCs w:val="28"/>
        </w:rPr>
      </w:pPr>
      <w:r w:rsidRPr="00D028D3">
        <w:rPr>
          <w:rFonts w:ascii="Times New Roman" w:hAnsi="Times New Roman" w:cs="Times New Roman"/>
          <w:sz w:val="28"/>
        </w:rPr>
        <w:t>8. П</w:t>
      </w:r>
      <w:r w:rsidRPr="00D028D3">
        <w:rPr>
          <w:rFonts w:ascii="Times New Roman" w:hAnsi="Times New Roman" w:cs="Times New Roman"/>
          <w:sz w:val="28"/>
          <w:szCs w:val="28"/>
        </w:rPr>
        <w:t xml:space="preserve">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w:t>
      </w:r>
      <w:r w:rsidR="003B7D30" w:rsidRPr="00D028D3">
        <w:rPr>
          <w:rFonts w:ascii="Times New Roman" w:hAnsi="Times New Roman" w:cs="Times New Roman"/>
          <w:sz w:val="28"/>
          <w:szCs w:val="28"/>
        </w:rPr>
        <w:br/>
      </w:r>
      <w:r w:rsidRPr="00D028D3">
        <w:rPr>
          <w:rFonts w:ascii="Times New Roman" w:hAnsi="Times New Roman" w:cs="Times New Roman"/>
          <w:sz w:val="28"/>
          <w:szCs w:val="28"/>
        </w:rPr>
        <w:t>к иммунизации;</w:t>
      </w:r>
    </w:p>
    <w:p w14:paraId="2240DB6D" w14:textId="77777777" w:rsidR="00B26515" w:rsidRDefault="00B26515" w:rsidP="00EA3039">
      <w:pPr>
        <w:pStyle w:val="ConsPlusNormal"/>
        <w:spacing w:before="120"/>
        <w:ind w:firstLine="567"/>
        <w:jc w:val="both"/>
        <w:rPr>
          <w:rFonts w:ascii="Times New Roman" w:hAnsi="Times New Roman" w:cs="Times New Roman"/>
          <w:sz w:val="28"/>
          <w:szCs w:val="28"/>
        </w:rPr>
      </w:pPr>
      <w:r w:rsidRPr="00B26515">
        <w:rPr>
          <w:rFonts w:ascii="Times New Roman" w:hAnsi="Times New Roman" w:cs="Times New Roman"/>
          <w:sz w:val="28"/>
          <w:szCs w:val="28"/>
        </w:rPr>
        <w:t>9. Проведение антимикробной терапии инфекций, вызванных полирезистентными микроорганизмами</w:t>
      </w:r>
      <w:r w:rsidR="004D57B3">
        <w:rPr>
          <w:rFonts w:ascii="Times New Roman" w:hAnsi="Times New Roman" w:cs="Times New Roman"/>
          <w:sz w:val="28"/>
          <w:szCs w:val="28"/>
        </w:rPr>
        <w:t>;</w:t>
      </w:r>
    </w:p>
    <w:p w14:paraId="2D2EB080" w14:textId="77777777" w:rsidR="004D57B3" w:rsidRPr="00B26515" w:rsidRDefault="004D57B3" w:rsidP="00EA3039">
      <w:pPr>
        <w:pStyle w:val="ConsPlusNormal"/>
        <w:spacing w:before="120"/>
        <w:ind w:firstLine="567"/>
        <w:jc w:val="both"/>
        <w:rPr>
          <w:rFonts w:ascii="Times New Roman" w:hAnsi="Times New Roman" w:cs="Times New Roman"/>
          <w:sz w:val="28"/>
          <w:szCs w:val="28"/>
        </w:rPr>
      </w:pPr>
      <w:r>
        <w:rPr>
          <w:rFonts w:ascii="Times New Roman" w:hAnsi="Times New Roman" w:cs="Times New Roman"/>
          <w:sz w:val="28"/>
          <w:szCs w:val="28"/>
        </w:rPr>
        <w:t>10. П</w:t>
      </w:r>
      <w:r w:rsidRPr="004D57B3">
        <w:rPr>
          <w:rFonts w:ascii="Times New Roman" w:hAnsi="Times New Roman" w:cs="Times New Roman"/>
          <w:sz w:val="28"/>
          <w:szCs w:val="28"/>
        </w:rPr>
        <w:t>роведение диализа</w:t>
      </w:r>
      <w:r>
        <w:rPr>
          <w:rFonts w:ascii="Times New Roman" w:hAnsi="Times New Roman" w:cs="Times New Roman"/>
          <w:sz w:val="28"/>
          <w:szCs w:val="28"/>
        </w:rPr>
        <w:t>.</w:t>
      </w:r>
    </w:p>
    <w:p w14:paraId="7335F869" w14:textId="24D40036" w:rsidR="005A1F49" w:rsidRDefault="004E498C" w:rsidP="006E6A0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w:t>
      </w:r>
      <w:r w:rsidR="000B083D" w:rsidRPr="00CF47D4">
        <w:rPr>
          <w:rFonts w:ascii="Times New Roman" w:hAnsi="Times New Roman" w:cs="Times New Roman"/>
          <w:sz w:val="28"/>
          <w:szCs w:val="28"/>
        </w:rPr>
        <w:t xml:space="preserve">ыставление случая только по КСГ </w:t>
      </w:r>
      <w:r w:rsidR="000B083D" w:rsidRPr="00CF47D4">
        <w:rPr>
          <w:rFonts w:ascii="Times New Roman" w:hAnsi="Times New Roman" w:cs="Times New Roman"/>
          <w:sz w:val="28"/>
          <w:szCs w:val="28"/>
          <w:lang w:val="en-US"/>
        </w:rPr>
        <w:t>st</w:t>
      </w:r>
      <w:r w:rsidR="000B083D" w:rsidRPr="00CF47D4">
        <w:rPr>
          <w:rFonts w:ascii="Times New Roman" w:hAnsi="Times New Roman" w:cs="Times New Roman"/>
          <w:sz w:val="28"/>
          <w:szCs w:val="28"/>
        </w:rPr>
        <w:t>36</w:t>
      </w:r>
      <w:r w:rsidR="005A1F49" w:rsidRPr="00CF47D4">
        <w:rPr>
          <w:rFonts w:ascii="Times New Roman" w:hAnsi="Times New Roman" w:cs="Times New Roman"/>
          <w:sz w:val="28"/>
          <w:szCs w:val="28"/>
        </w:rPr>
        <w:t>.</w:t>
      </w:r>
      <w:r w:rsidR="000B083D" w:rsidRPr="00CF47D4">
        <w:rPr>
          <w:rFonts w:ascii="Times New Roman" w:hAnsi="Times New Roman" w:cs="Times New Roman"/>
          <w:sz w:val="28"/>
          <w:szCs w:val="28"/>
        </w:rPr>
        <w:t>013</w:t>
      </w:r>
      <w:r w:rsidR="004472F7">
        <w:rPr>
          <w:rFonts w:ascii="Times New Roman" w:hAnsi="Times New Roman" w:cs="Times New Roman"/>
          <w:sz w:val="28"/>
          <w:szCs w:val="28"/>
        </w:rPr>
        <w:t>–</w:t>
      </w:r>
      <w:r w:rsidR="000B083D" w:rsidRPr="00CF47D4">
        <w:rPr>
          <w:rFonts w:ascii="Times New Roman" w:hAnsi="Times New Roman" w:cs="Times New Roman"/>
          <w:sz w:val="28"/>
          <w:szCs w:val="28"/>
          <w:lang w:val="en-US"/>
        </w:rPr>
        <w:t>st</w:t>
      </w:r>
      <w:r w:rsidR="000B083D" w:rsidRPr="00CF47D4">
        <w:rPr>
          <w:rFonts w:ascii="Times New Roman" w:hAnsi="Times New Roman" w:cs="Times New Roman"/>
          <w:sz w:val="28"/>
          <w:szCs w:val="28"/>
        </w:rPr>
        <w:t>36.015 «Проведение антимикробной терапии инфекций, вызванных полирезистентными микроорганизмами (уровень 1</w:t>
      </w:r>
      <w:r w:rsidR="003B7D30">
        <w:rPr>
          <w:rFonts w:ascii="Times New Roman" w:hAnsi="Times New Roman" w:cs="Times New Roman"/>
          <w:sz w:val="28"/>
          <w:szCs w:val="28"/>
        </w:rPr>
        <w:t>–</w:t>
      </w:r>
      <w:r w:rsidR="000B083D" w:rsidRPr="00CF47D4">
        <w:rPr>
          <w:rFonts w:ascii="Times New Roman" w:hAnsi="Times New Roman" w:cs="Times New Roman"/>
          <w:sz w:val="28"/>
          <w:szCs w:val="28"/>
        </w:rPr>
        <w:t>3)»</w:t>
      </w:r>
      <w:r w:rsidR="00BF69C7">
        <w:rPr>
          <w:rFonts w:ascii="Times New Roman" w:hAnsi="Times New Roman" w:cs="Times New Roman"/>
          <w:sz w:val="28"/>
          <w:szCs w:val="28"/>
        </w:rPr>
        <w:t>,</w:t>
      </w:r>
      <w:r w:rsidR="000B083D" w:rsidRPr="00CF47D4">
        <w:rPr>
          <w:rFonts w:ascii="Times New Roman" w:hAnsi="Times New Roman" w:cs="Times New Roman"/>
          <w:sz w:val="28"/>
          <w:szCs w:val="28"/>
        </w:rPr>
        <w:t xml:space="preserve"> без основной КСГ не допускается.</w:t>
      </w:r>
    </w:p>
    <w:p w14:paraId="0DBC2E27" w14:textId="77777777" w:rsidR="00B813EA" w:rsidRPr="00CF47D4" w:rsidRDefault="00B813EA" w:rsidP="00C560B0">
      <w:pPr>
        <w:pStyle w:val="ConsPlusNormal"/>
        <w:jc w:val="both"/>
        <w:rPr>
          <w:rFonts w:ascii="Times New Roman" w:hAnsi="Times New Roman"/>
          <w:sz w:val="28"/>
        </w:rPr>
      </w:pPr>
    </w:p>
    <w:p w14:paraId="07433D74" w14:textId="77777777" w:rsidR="00FD58DB" w:rsidRPr="00CF47D4" w:rsidRDefault="00FD58DB"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4.</w:t>
      </w:r>
      <w:r w:rsidR="00E55358" w:rsidRPr="00CF47D4">
        <w:rPr>
          <w:rFonts w:ascii="Times New Roman" w:hAnsi="Times New Roman" w:cs="Times New Roman"/>
          <w:b/>
          <w:sz w:val="28"/>
        </w:rPr>
        <w:t>4</w:t>
      </w:r>
      <w:r w:rsidRPr="00CF47D4">
        <w:rPr>
          <w:rFonts w:ascii="Times New Roman" w:hAnsi="Times New Roman" w:cs="Times New Roman"/>
          <w:b/>
          <w:sz w:val="28"/>
        </w:rPr>
        <w:t>. Оплата случаев лечения, предполагающих сочетание оказания высокотехнологичной и специализированной медицинской помощи пациенту</w:t>
      </w:r>
    </w:p>
    <w:p w14:paraId="39992FDB" w14:textId="77777777" w:rsidR="00FD58DB" w:rsidRPr="00CF47D4" w:rsidRDefault="00FD58DB" w:rsidP="00C560B0">
      <w:pPr>
        <w:pStyle w:val="ConsPlusNormal"/>
        <w:jc w:val="both"/>
        <w:rPr>
          <w:rFonts w:ascii="Times New Roman" w:hAnsi="Times New Roman" w:cs="Times New Roman"/>
          <w:sz w:val="28"/>
        </w:rPr>
      </w:pPr>
    </w:p>
    <w:p w14:paraId="44CDBE8C" w14:textId="69898139" w:rsidR="00FD58DB" w:rsidRPr="00CF47D4" w:rsidRDefault="00FD58D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При направ</w:t>
      </w:r>
      <w:r w:rsidR="001A176D" w:rsidRPr="00CF47D4">
        <w:rPr>
          <w:rFonts w:ascii="Times New Roman" w:hAnsi="Times New Roman" w:cs="Times New Roman"/>
          <w:sz w:val="28"/>
        </w:rPr>
        <w:t xml:space="preserve">лении в медицинскую организацию </w:t>
      </w:r>
      <w:r w:rsidRPr="00CF47D4">
        <w:rPr>
          <w:rFonts w:ascii="Times New Roman" w:hAnsi="Times New Roman" w:cs="Times New Roman"/>
          <w:sz w:val="28"/>
        </w:rPr>
        <w:t xml:space="preserve">с целью комплексного обследования и (или) предоперационной подготовки пациентов, которым </w:t>
      </w:r>
      <w:r w:rsidR="003B7D30">
        <w:rPr>
          <w:rFonts w:ascii="Times New Roman" w:hAnsi="Times New Roman" w:cs="Times New Roman"/>
          <w:sz w:val="28"/>
        </w:rPr>
        <w:br/>
      </w:r>
      <w:r w:rsidRPr="00CF47D4">
        <w:rPr>
          <w:rFonts w:ascii="Times New Roman" w:hAnsi="Times New Roman" w:cs="Times New Roman"/>
          <w:sz w:val="28"/>
        </w:rPr>
        <w:t>в последующем необходимо проведение хирургического лечения, в том числе в целях дальнейшего оказания высокотехнологичной медицинской помощи, указанные случаи оплачиваются в рамках специализированной медицинской помощи по КСГ, формируемой по коду МКБ</w:t>
      </w:r>
      <w:r w:rsidR="003B7D30">
        <w:rPr>
          <w:rFonts w:ascii="Times New Roman" w:hAnsi="Times New Roman" w:cs="Times New Roman"/>
          <w:sz w:val="28"/>
        </w:rPr>
        <w:t>–</w:t>
      </w:r>
      <w:r w:rsidRPr="00CF47D4">
        <w:rPr>
          <w:rFonts w:ascii="Times New Roman" w:hAnsi="Times New Roman" w:cs="Times New Roman"/>
          <w:sz w:val="28"/>
        </w:rPr>
        <w:t>10 либо по коду Номенклатуры, являющ</w:t>
      </w:r>
      <w:r w:rsidR="00B6797B">
        <w:rPr>
          <w:rFonts w:ascii="Times New Roman" w:hAnsi="Times New Roman" w:cs="Times New Roman"/>
          <w:sz w:val="28"/>
        </w:rPr>
        <w:t>ими</w:t>
      </w:r>
      <w:r w:rsidRPr="00CF47D4">
        <w:rPr>
          <w:rFonts w:ascii="Times New Roman" w:hAnsi="Times New Roman" w:cs="Times New Roman"/>
          <w:sz w:val="28"/>
        </w:rPr>
        <w:t xml:space="preserve">ся классификационным критерием в случае </w:t>
      </w:r>
      <w:r w:rsidRPr="00CF47D4">
        <w:rPr>
          <w:rFonts w:ascii="Times New Roman" w:hAnsi="Times New Roman" w:cs="Times New Roman"/>
          <w:sz w:val="28"/>
        </w:rPr>
        <w:lastRenderedPageBreak/>
        <w:t>выполнения диагностического исследования.</w:t>
      </w:r>
    </w:p>
    <w:p w14:paraId="2413E078" w14:textId="77777777" w:rsidR="00FD58DB" w:rsidRPr="00CF47D4" w:rsidRDefault="00FD58D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Медицинская помощь в неотложной и экстренной формах, а также медицинская реабилитация </w:t>
      </w:r>
      <w:r w:rsidR="00DC65A2" w:rsidRPr="00CF47D4">
        <w:rPr>
          <w:rFonts w:ascii="Times New Roman" w:hAnsi="Times New Roman" w:cs="Times New Roman"/>
          <w:sz w:val="28"/>
        </w:rPr>
        <w:t>в соответствии с порядками оказания медицинской помощи, на основе клинических рекомендаций и с учетом стандартов медицинской помощи</w:t>
      </w:r>
      <w:r w:rsidRPr="00CF47D4">
        <w:rPr>
          <w:rFonts w:ascii="Times New Roman" w:hAnsi="Times New Roman" w:cs="Times New Roman"/>
          <w:sz w:val="28"/>
        </w:rPr>
        <w:t>, может быть предоставлена родителям (законным представителям), госпитализированным по уходу за детьми, страдающими тяжелыми хроническими инвалидизирующими заболеваниями, требующими сверхдлительных сроков лечения, и оплачивается медицинским организациям педиатрического профиля, имеющим необходимые лицензии, в соответствии с установленными способами оплаты.</w:t>
      </w:r>
    </w:p>
    <w:p w14:paraId="29972CBE" w14:textId="5B2F691B" w:rsidR="00FD58DB" w:rsidRPr="00CF47D4" w:rsidRDefault="00FD58D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После оказания в медицин</w:t>
      </w:r>
      <w:r w:rsidR="00744FF8" w:rsidRPr="00CF47D4">
        <w:rPr>
          <w:rFonts w:ascii="Times New Roman" w:hAnsi="Times New Roman" w:cs="Times New Roman"/>
          <w:sz w:val="28"/>
        </w:rPr>
        <w:t xml:space="preserve">ской организации </w:t>
      </w:r>
      <w:r w:rsidRPr="00CF47D4">
        <w:rPr>
          <w:rFonts w:ascii="Times New Roman" w:hAnsi="Times New Roman" w:cs="Times New Roman"/>
          <w:sz w:val="28"/>
        </w:rPr>
        <w:t>высокотехнологичной медицинской помощи, при наличии показаний пациент может продолжить лечение в той же организации в рамках оказания специализированной медицинской помощи. Указанные случаи оказания специализированной медицинской помощи оплачиваются по соответствующей КСГ.</w:t>
      </w:r>
    </w:p>
    <w:p w14:paraId="279C4400" w14:textId="77777777" w:rsidR="00FD58DB" w:rsidRPr="00CF47D4" w:rsidRDefault="00FD58D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Распределение объемов медицинской помощи, оказываемой </w:t>
      </w:r>
      <w:r w:rsidR="00F66B66" w:rsidRPr="00CF47D4">
        <w:rPr>
          <w:rFonts w:ascii="Times New Roman" w:hAnsi="Times New Roman" w:cs="Times New Roman"/>
          <w:sz w:val="28"/>
        </w:rPr>
        <w:t xml:space="preserve">в условиях круглосуточного </w:t>
      </w:r>
      <w:r w:rsidRPr="00CF47D4">
        <w:rPr>
          <w:rFonts w:ascii="Times New Roman" w:hAnsi="Times New Roman" w:cs="Times New Roman"/>
          <w:sz w:val="28"/>
        </w:rPr>
        <w:t>стационар</w:t>
      </w:r>
      <w:r w:rsidR="008E680F" w:rsidRPr="00CF47D4">
        <w:rPr>
          <w:rFonts w:ascii="Times New Roman" w:hAnsi="Times New Roman" w:cs="Times New Roman"/>
          <w:sz w:val="28"/>
        </w:rPr>
        <w:t>а</w:t>
      </w:r>
      <w:r w:rsidRPr="00CF47D4">
        <w:rPr>
          <w:rFonts w:ascii="Times New Roman" w:hAnsi="Times New Roman" w:cs="Times New Roman"/>
          <w:sz w:val="28"/>
        </w:rPr>
        <w:t xml:space="preserve"> и в условиях дневного стационара, между медицинскими организациями может осуществляться с конкретизацией либо без конкретизации в разрезе КСГ.</w:t>
      </w:r>
    </w:p>
    <w:p w14:paraId="30E978B6" w14:textId="6519E84A" w:rsidR="00FD58DB" w:rsidRPr="00CF47D4" w:rsidRDefault="00FD58DB" w:rsidP="006E6A06">
      <w:pPr>
        <w:pStyle w:val="ConsPlusNormal"/>
        <w:ind w:firstLine="567"/>
        <w:jc w:val="both"/>
        <w:rPr>
          <w:rFonts w:ascii="Times New Roman" w:hAnsi="Times New Roman" w:cs="Times New Roman"/>
          <w:strike/>
          <w:sz w:val="28"/>
        </w:rPr>
      </w:pPr>
      <w:r w:rsidRPr="00CF47D4">
        <w:rPr>
          <w:rFonts w:ascii="Times New Roman" w:hAnsi="Times New Roman" w:cs="Times New Roman"/>
          <w:sz w:val="28"/>
        </w:rPr>
        <w:t xml:space="preserve">Отнесение случая оказания медицинской помощи </w:t>
      </w:r>
      <w:r w:rsidR="003B7D30">
        <w:rPr>
          <w:rFonts w:ascii="Times New Roman" w:hAnsi="Times New Roman" w:cs="Times New Roman"/>
          <w:sz w:val="28"/>
        </w:rPr>
        <w:br/>
      </w:r>
      <w:r w:rsidRPr="00CF47D4">
        <w:rPr>
          <w:rFonts w:ascii="Times New Roman" w:hAnsi="Times New Roman" w:cs="Times New Roman"/>
          <w:sz w:val="28"/>
        </w:rPr>
        <w:t xml:space="preserve">к высокотехнологичной медицинской помощи осуществляется при соответствии </w:t>
      </w:r>
      <w:r w:rsidR="00F3785B" w:rsidRPr="00CF47D4">
        <w:rPr>
          <w:rFonts w:ascii="Times New Roman" w:hAnsi="Times New Roman" w:cs="Times New Roman"/>
          <w:sz w:val="28"/>
        </w:rPr>
        <w:t xml:space="preserve">наименования вида </w:t>
      </w:r>
      <w:r w:rsidR="00F3785B" w:rsidRPr="00D028D3">
        <w:rPr>
          <w:rFonts w:ascii="Times New Roman" w:hAnsi="Times New Roman" w:cs="Times New Roman"/>
          <w:sz w:val="28"/>
        </w:rPr>
        <w:t xml:space="preserve">высокотехнологичной медицинской помощи, </w:t>
      </w:r>
      <w:r w:rsidRPr="00D028D3">
        <w:rPr>
          <w:rFonts w:ascii="Times New Roman" w:hAnsi="Times New Roman" w:cs="Times New Roman"/>
          <w:sz w:val="28"/>
        </w:rPr>
        <w:t>кодов МКБ</w:t>
      </w:r>
      <w:r w:rsidR="003B7D30" w:rsidRPr="00D028D3">
        <w:rPr>
          <w:rFonts w:ascii="Times New Roman" w:hAnsi="Times New Roman" w:cs="Times New Roman"/>
          <w:sz w:val="28"/>
        </w:rPr>
        <w:t>–</w:t>
      </w:r>
      <w:r w:rsidRPr="00D028D3">
        <w:rPr>
          <w:rFonts w:ascii="Times New Roman" w:hAnsi="Times New Roman" w:cs="Times New Roman"/>
          <w:sz w:val="28"/>
        </w:rPr>
        <w:t>10, модели пациента, вида и метода лечения аналогичным параметрам, установленным перечн</w:t>
      </w:r>
      <w:r w:rsidR="00506627" w:rsidRPr="00D028D3">
        <w:rPr>
          <w:rFonts w:ascii="Times New Roman" w:hAnsi="Times New Roman" w:cs="Times New Roman"/>
          <w:sz w:val="28"/>
        </w:rPr>
        <w:t>ем</w:t>
      </w:r>
      <w:r w:rsidRPr="00D028D3">
        <w:rPr>
          <w:rFonts w:ascii="Times New Roman" w:hAnsi="Times New Roman" w:cs="Times New Roman"/>
          <w:sz w:val="28"/>
        </w:rPr>
        <w:t xml:space="preserve"> видов высокотехнологичной медицинской помощи</w:t>
      </w:r>
      <w:r w:rsidR="003B7D30" w:rsidRPr="00D028D3">
        <w:rPr>
          <w:rFonts w:ascii="Times New Roman" w:hAnsi="Times New Roman" w:cs="Times New Roman"/>
          <w:sz w:val="28"/>
        </w:rPr>
        <w:t xml:space="preserve"> (приложение № 1</w:t>
      </w:r>
      <w:r w:rsidR="003F6BF8" w:rsidRPr="00EA3039">
        <w:rPr>
          <w:rFonts w:ascii="Times New Roman" w:hAnsi="Times New Roman" w:cs="Times New Roman"/>
          <w:sz w:val="28"/>
        </w:rPr>
        <w:t xml:space="preserve"> </w:t>
      </w:r>
      <w:r w:rsidR="003B7D30" w:rsidRPr="00D028D3">
        <w:rPr>
          <w:rFonts w:ascii="Times New Roman" w:hAnsi="Times New Roman" w:cs="Times New Roman"/>
          <w:sz w:val="28"/>
        </w:rPr>
        <w:t>к Программе)</w:t>
      </w:r>
      <w:r w:rsidRPr="00D028D3">
        <w:rPr>
          <w:rFonts w:ascii="Times New Roman" w:hAnsi="Times New Roman" w:cs="Times New Roman"/>
          <w:sz w:val="28"/>
        </w:rPr>
        <w:t>, содержащего, в том числе методы лечения и источники финансового обеспечения высокотехнологичной медицинской помощи (далее – Перечень</w:t>
      </w:r>
      <w:r w:rsidR="0058494A" w:rsidRPr="00D028D3">
        <w:rPr>
          <w:rFonts w:ascii="Times New Roman" w:hAnsi="Times New Roman" w:cs="Times New Roman"/>
          <w:sz w:val="28"/>
        </w:rPr>
        <w:t xml:space="preserve"> ВМП</w:t>
      </w:r>
      <w:r w:rsidRPr="00D028D3">
        <w:rPr>
          <w:rFonts w:ascii="Times New Roman" w:hAnsi="Times New Roman" w:cs="Times New Roman"/>
          <w:sz w:val="28"/>
        </w:rPr>
        <w:t xml:space="preserve">). Оплата видов высокотехнологичной медицинской помощи, включенных в базовую программу, осуществляется </w:t>
      </w:r>
      <w:r w:rsidRPr="00CF47D4">
        <w:rPr>
          <w:rFonts w:ascii="Times New Roman" w:hAnsi="Times New Roman" w:cs="Times New Roman"/>
          <w:sz w:val="28"/>
        </w:rPr>
        <w:t>по нормативам финансовых затрат на единицу объема предоставления медицинской помощи, утвержденным Программой. В случае, если хотя бы один из вышеуказанных параметров не соответствует Перечню</w:t>
      </w:r>
      <w:r w:rsidR="0058494A" w:rsidRPr="00CF47D4">
        <w:rPr>
          <w:rFonts w:ascii="Times New Roman" w:hAnsi="Times New Roman" w:cs="Times New Roman"/>
          <w:sz w:val="28"/>
        </w:rPr>
        <w:t xml:space="preserve"> ВМП</w:t>
      </w:r>
      <w:r w:rsidRPr="00CF47D4">
        <w:rPr>
          <w:rFonts w:ascii="Times New Roman" w:hAnsi="Times New Roman" w:cs="Times New Roman"/>
          <w:sz w:val="28"/>
        </w:rPr>
        <w:t>,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14:paraId="07C8A740" w14:textId="77777777" w:rsidR="00C1326C" w:rsidRPr="00CF47D4" w:rsidRDefault="00C1326C" w:rsidP="00C560B0">
      <w:pPr>
        <w:pStyle w:val="ConsPlusNormal"/>
        <w:jc w:val="both"/>
        <w:rPr>
          <w:rFonts w:ascii="Times New Roman" w:hAnsi="Times New Roman" w:cs="Times New Roman"/>
          <w:sz w:val="28"/>
        </w:rPr>
      </w:pPr>
    </w:p>
    <w:p w14:paraId="37C50084" w14:textId="77777777" w:rsidR="00FD58DB" w:rsidRPr="00CF47D4" w:rsidRDefault="00FD58DB"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4.</w:t>
      </w:r>
      <w:r w:rsidR="00E55358" w:rsidRPr="00CF47D4">
        <w:rPr>
          <w:rFonts w:ascii="Times New Roman" w:hAnsi="Times New Roman" w:cs="Times New Roman"/>
          <w:b/>
          <w:sz w:val="28"/>
        </w:rPr>
        <w:t>5</w:t>
      </w:r>
      <w:r w:rsidRPr="00CF47D4">
        <w:rPr>
          <w:rFonts w:ascii="Times New Roman" w:hAnsi="Times New Roman" w:cs="Times New Roman"/>
          <w:b/>
          <w:sz w:val="28"/>
        </w:rPr>
        <w:t>.</w:t>
      </w:r>
      <w:r w:rsidR="00B220FC" w:rsidRPr="00CF47D4">
        <w:rPr>
          <w:rFonts w:ascii="Times New Roman" w:hAnsi="Times New Roman" w:cs="Times New Roman"/>
          <w:b/>
          <w:sz w:val="28"/>
        </w:rPr>
        <w:t> </w:t>
      </w:r>
      <w:r w:rsidRPr="00CF47D4">
        <w:rPr>
          <w:rFonts w:ascii="Times New Roman" w:hAnsi="Times New Roman" w:cs="Times New Roman"/>
          <w:b/>
          <w:sz w:val="28"/>
        </w:rPr>
        <w:t>Оплата случаев лечения по профилю «Медицинская реабилитация»</w:t>
      </w:r>
    </w:p>
    <w:p w14:paraId="1BB19F9F" w14:textId="77777777" w:rsidR="00FD58DB" w:rsidRPr="00CF47D4" w:rsidRDefault="00FD58DB" w:rsidP="00C560B0">
      <w:pPr>
        <w:pStyle w:val="ConsPlusNormal"/>
        <w:jc w:val="both"/>
        <w:rPr>
          <w:rFonts w:ascii="Times New Roman" w:hAnsi="Times New Roman" w:cs="Times New Roman"/>
          <w:sz w:val="28"/>
        </w:rPr>
      </w:pPr>
    </w:p>
    <w:p w14:paraId="7355517D" w14:textId="042A0B04" w:rsidR="00066216" w:rsidRDefault="00066216" w:rsidP="0006621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Лечение по профилю медицинская реабилитация производится </w:t>
      </w:r>
      <w:r w:rsidR="00BF43D9">
        <w:rPr>
          <w:rFonts w:ascii="Times New Roman" w:hAnsi="Times New Roman" w:cs="Times New Roman"/>
          <w:sz w:val="28"/>
        </w:rPr>
        <w:br/>
      </w:r>
      <w:r w:rsidRPr="00CF47D4">
        <w:rPr>
          <w:rFonts w:ascii="Times New Roman" w:hAnsi="Times New Roman" w:cs="Times New Roman"/>
          <w:sz w:val="28"/>
        </w:rPr>
        <w:t xml:space="preserve">в условиях круглосуточного, а также дневного стационаров в медицинских организациях и структурных подразделениях медицинских организаций, имеющих лицензию на оказание медицинской помощи по профилю </w:t>
      </w:r>
      <w:r w:rsidRPr="00CF47D4">
        <w:rPr>
          <w:rFonts w:ascii="Times New Roman" w:hAnsi="Times New Roman" w:cs="Times New Roman"/>
          <w:sz w:val="28"/>
        </w:rPr>
        <w:lastRenderedPageBreak/>
        <w:t>«Медицинская реабилитация».</w:t>
      </w:r>
    </w:p>
    <w:p w14:paraId="5F008208" w14:textId="55E2280B" w:rsidR="00066216" w:rsidRPr="006F0B56" w:rsidRDefault="00066216" w:rsidP="00066216">
      <w:pPr>
        <w:pStyle w:val="ConsPlusNormal"/>
        <w:ind w:firstLine="567"/>
        <w:jc w:val="both"/>
        <w:rPr>
          <w:rFonts w:ascii="Times New Roman" w:hAnsi="Times New Roman" w:cs="Times New Roman"/>
          <w:strike/>
          <w:sz w:val="28"/>
        </w:rPr>
      </w:pPr>
      <w:r w:rsidRPr="00CF47D4">
        <w:rPr>
          <w:rFonts w:ascii="Times New Roman" w:hAnsi="Times New Roman" w:cs="Times New Roman"/>
          <w:sz w:val="28"/>
        </w:rPr>
        <w:t xml:space="preserve">Для КСГ </w:t>
      </w:r>
      <w:r w:rsidRPr="00CF47D4">
        <w:rPr>
          <w:rFonts w:ascii="Times New Roman" w:hAnsi="Times New Roman" w:cs="Times New Roman"/>
          <w:sz w:val="28"/>
          <w:lang w:val="en-US"/>
        </w:rPr>
        <w:t>st</w:t>
      </w:r>
      <w:r w:rsidRPr="00CF47D4">
        <w:rPr>
          <w:rFonts w:ascii="Times New Roman" w:hAnsi="Times New Roman" w:cs="Times New Roman"/>
          <w:sz w:val="28"/>
        </w:rPr>
        <w:t>37.001</w:t>
      </w:r>
      <w:r>
        <w:rPr>
          <w:rFonts w:ascii="Times New Roman" w:hAnsi="Times New Roman" w:cs="Times New Roman"/>
          <w:sz w:val="28"/>
        </w:rPr>
        <w:t>–</w:t>
      </w:r>
      <w:r w:rsidRPr="00CF47D4">
        <w:rPr>
          <w:rFonts w:ascii="Times New Roman" w:hAnsi="Times New Roman" w:cs="Times New Roman"/>
          <w:sz w:val="28"/>
          <w:lang w:val="en-US"/>
        </w:rPr>
        <w:t>st</w:t>
      </w:r>
      <w:r w:rsidRPr="00CF47D4">
        <w:rPr>
          <w:rFonts w:ascii="Times New Roman" w:hAnsi="Times New Roman" w:cs="Times New Roman"/>
          <w:sz w:val="28"/>
        </w:rPr>
        <w:t xml:space="preserve">37.013, </w:t>
      </w:r>
      <w:r w:rsidRPr="00CF47D4">
        <w:rPr>
          <w:rFonts w:ascii="Times New Roman" w:hAnsi="Times New Roman" w:cs="Times New Roman"/>
          <w:sz w:val="28"/>
          <w:lang w:val="en-US"/>
        </w:rPr>
        <w:t>st</w:t>
      </w:r>
      <w:r w:rsidRPr="00CF47D4">
        <w:rPr>
          <w:rFonts w:ascii="Times New Roman" w:hAnsi="Times New Roman" w:cs="Times New Roman"/>
          <w:sz w:val="28"/>
        </w:rPr>
        <w:t>37.021</w:t>
      </w:r>
      <w:r>
        <w:rPr>
          <w:rFonts w:ascii="Times New Roman" w:hAnsi="Times New Roman" w:cs="Times New Roman"/>
          <w:sz w:val="28"/>
        </w:rPr>
        <w:t>–</w:t>
      </w:r>
      <w:r w:rsidRPr="00CF47D4">
        <w:rPr>
          <w:rFonts w:ascii="Times New Roman" w:hAnsi="Times New Roman" w:cs="Times New Roman"/>
          <w:sz w:val="28"/>
          <w:lang w:val="en-US"/>
        </w:rPr>
        <w:t>st</w:t>
      </w:r>
      <w:r w:rsidRPr="00CF47D4">
        <w:rPr>
          <w:rFonts w:ascii="Times New Roman" w:hAnsi="Times New Roman" w:cs="Times New Roman"/>
          <w:sz w:val="28"/>
        </w:rPr>
        <w:t>37.023 в стационарных условиях и для КСГ ds37.001</w:t>
      </w:r>
      <w:r>
        <w:rPr>
          <w:rFonts w:ascii="Times New Roman" w:hAnsi="Times New Roman" w:cs="Times New Roman"/>
          <w:sz w:val="28"/>
        </w:rPr>
        <w:t>–</w:t>
      </w:r>
      <w:r w:rsidRPr="00CF47D4">
        <w:rPr>
          <w:rFonts w:ascii="Times New Roman" w:hAnsi="Times New Roman" w:cs="Times New Roman"/>
          <w:sz w:val="28"/>
        </w:rPr>
        <w:t xml:space="preserve">ds37.008, </w:t>
      </w:r>
      <w:r w:rsidRPr="00CF47D4">
        <w:rPr>
          <w:rFonts w:ascii="Times New Roman" w:hAnsi="Times New Roman" w:cs="Times New Roman"/>
          <w:sz w:val="28"/>
          <w:lang w:val="en-US"/>
        </w:rPr>
        <w:t>ds</w:t>
      </w:r>
      <w:r w:rsidRPr="00CF47D4">
        <w:rPr>
          <w:rFonts w:ascii="Times New Roman" w:hAnsi="Times New Roman" w:cs="Times New Roman"/>
          <w:sz w:val="28"/>
        </w:rPr>
        <w:t>37.</w:t>
      </w:r>
      <w:r w:rsidRPr="00D028D3">
        <w:rPr>
          <w:rFonts w:ascii="Times New Roman" w:hAnsi="Times New Roman" w:cs="Times New Roman"/>
          <w:sz w:val="28"/>
        </w:rPr>
        <w:t>015–</w:t>
      </w:r>
      <w:r w:rsidRPr="00D028D3">
        <w:rPr>
          <w:rFonts w:ascii="Times New Roman" w:hAnsi="Times New Roman" w:cs="Times New Roman"/>
          <w:sz w:val="28"/>
          <w:lang w:val="en-US"/>
        </w:rPr>
        <w:t>ds</w:t>
      </w:r>
      <w:r w:rsidRPr="00D028D3">
        <w:rPr>
          <w:rFonts w:ascii="Times New Roman" w:hAnsi="Times New Roman" w:cs="Times New Roman"/>
          <w:sz w:val="28"/>
        </w:rPr>
        <w:t xml:space="preserve">37.016 в условиях дневного стационара критерием для определения индивидуальной маршрутизации пациента служит оценка состояния по шкале реабилитационной маршрутизации (далее – ШРМ) в соответствии с </w:t>
      </w:r>
      <w:r w:rsidRPr="00D028D3">
        <w:rPr>
          <w:rFonts w:ascii="Times New Roman" w:hAnsi="Times New Roman" w:cs="Times New Roman"/>
          <w:sz w:val="28"/>
          <w:szCs w:val="24"/>
        </w:rPr>
        <w:t xml:space="preserve">Порядком </w:t>
      </w:r>
      <w:r w:rsidRPr="00D028D3">
        <w:rPr>
          <w:rFonts w:ascii="Times New Roman" w:hAnsi="Times New Roman" w:cs="Times New Roman"/>
          <w:sz w:val="28"/>
          <w:szCs w:val="28"/>
        </w:rPr>
        <w:t xml:space="preserve">организации медицинской реабилитации взрослых, утвержденным приказом </w:t>
      </w:r>
      <w:r w:rsidRPr="00EA3039">
        <w:rPr>
          <w:rFonts w:ascii="Times New Roman" w:hAnsi="Times New Roman" w:cs="Times New Roman"/>
          <w:sz w:val="28"/>
          <w:szCs w:val="28"/>
        </w:rPr>
        <w:t>Министерства здравоохранения Российской Федерации от 31 июля 2020 г. № 788н (зарегистрировано в Минюсте России 25 сентября 2020 г. № 60039)</w:t>
      </w:r>
      <w:r w:rsidRPr="00D028D3">
        <w:rPr>
          <w:rFonts w:ascii="Times New Roman" w:hAnsi="Times New Roman" w:cs="Times New Roman"/>
          <w:sz w:val="28"/>
        </w:rPr>
        <w:t xml:space="preserve">. </w:t>
      </w:r>
      <w:r w:rsidR="00BF43D9">
        <w:rPr>
          <w:rFonts w:ascii="Times New Roman" w:hAnsi="Times New Roman" w:cs="Times New Roman"/>
          <w:sz w:val="28"/>
        </w:rPr>
        <w:br/>
      </w:r>
      <w:r w:rsidRPr="00D028D3">
        <w:rPr>
          <w:rFonts w:ascii="Times New Roman" w:hAnsi="Times New Roman" w:cs="Times New Roman"/>
          <w:sz w:val="28"/>
        </w:rPr>
        <w:t xml:space="preserve">При оценке 2 по ШРМ пациент получает медицинскую реабилитацию </w:t>
      </w:r>
      <w:r w:rsidR="00BF43D9">
        <w:rPr>
          <w:rFonts w:ascii="Times New Roman" w:hAnsi="Times New Roman" w:cs="Times New Roman"/>
          <w:sz w:val="28"/>
        </w:rPr>
        <w:br/>
      </w:r>
      <w:r w:rsidRPr="00D028D3">
        <w:rPr>
          <w:rFonts w:ascii="Times New Roman" w:hAnsi="Times New Roman" w:cs="Times New Roman"/>
          <w:sz w:val="28"/>
        </w:rPr>
        <w:t xml:space="preserve">в условиях дневного стационара. При оценке 3 по ШРМ </w:t>
      </w:r>
      <w:r w:rsidRPr="00CF47D4">
        <w:rPr>
          <w:rFonts w:ascii="Times New Roman" w:hAnsi="Times New Roman" w:cs="Times New Roman"/>
          <w:sz w:val="28"/>
        </w:rPr>
        <w:t xml:space="preserve">медицинская реабилитация оказывается пациенту в условиях дневного стационара или </w:t>
      </w:r>
      <w:r w:rsidR="00BF43D9">
        <w:rPr>
          <w:rFonts w:ascii="Times New Roman" w:hAnsi="Times New Roman" w:cs="Times New Roman"/>
          <w:sz w:val="28"/>
        </w:rPr>
        <w:br/>
      </w:r>
      <w:r w:rsidRPr="00CF47D4">
        <w:rPr>
          <w:rFonts w:ascii="Times New Roman" w:hAnsi="Times New Roman" w:cs="Times New Roman"/>
          <w:sz w:val="28"/>
        </w:rPr>
        <w:t xml:space="preserve">в стационарных условиях в зависимости от состояния пациента </w:t>
      </w:r>
      <w:r w:rsidR="00BF43D9">
        <w:rPr>
          <w:rFonts w:ascii="Times New Roman" w:hAnsi="Times New Roman" w:cs="Times New Roman"/>
          <w:sz w:val="28"/>
        </w:rPr>
        <w:br/>
      </w:r>
      <w:r w:rsidRPr="00CF47D4">
        <w:rPr>
          <w:rFonts w:ascii="Times New Roman" w:hAnsi="Times New Roman" w:cs="Times New Roman"/>
          <w:sz w:val="28"/>
        </w:rPr>
        <w:t>и в соответствии с маршрутизацией, установленной в субъекте Российской Федерации. При оценке 4</w:t>
      </w:r>
      <w:r>
        <w:rPr>
          <w:rFonts w:ascii="Times New Roman" w:hAnsi="Times New Roman" w:cs="Times New Roman"/>
          <w:sz w:val="28"/>
        </w:rPr>
        <w:t>–</w:t>
      </w:r>
      <w:r w:rsidRPr="00CF47D4">
        <w:rPr>
          <w:rFonts w:ascii="Times New Roman" w:hAnsi="Times New Roman" w:cs="Times New Roman"/>
          <w:sz w:val="28"/>
        </w:rPr>
        <w:t>5</w:t>
      </w:r>
      <w:r>
        <w:rPr>
          <w:rFonts w:ascii="Times New Roman" w:hAnsi="Times New Roman" w:cs="Times New Roman"/>
          <w:sz w:val="28"/>
        </w:rPr>
        <w:t>–</w:t>
      </w:r>
      <w:r w:rsidRPr="00CF47D4">
        <w:rPr>
          <w:rFonts w:ascii="Times New Roman" w:hAnsi="Times New Roman" w:cs="Times New Roman"/>
          <w:sz w:val="28"/>
        </w:rPr>
        <w:t xml:space="preserve">6 по ШРМ пациенту оказывается медицинская реабилитация в стационарных условиях. </w:t>
      </w:r>
    </w:p>
    <w:p w14:paraId="2647F493" w14:textId="33DC3CA1" w:rsidR="00066216" w:rsidRDefault="00066216" w:rsidP="0006621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Критерием для определения индивидуальной маршрутизации реабилитации детей, перенесших заболевания перинатального периода, </w:t>
      </w:r>
      <w:r w:rsidR="00ED738F">
        <w:rPr>
          <w:rFonts w:ascii="Times New Roman" w:hAnsi="Times New Roman" w:cs="Times New Roman"/>
          <w:sz w:val="28"/>
        </w:rPr>
        <w:br/>
      </w:r>
      <w:r w:rsidRPr="00CF47D4">
        <w:rPr>
          <w:rFonts w:ascii="Times New Roman" w:hAnsi="Times New Roman" w:cs="Times New Roman"/>
          <w:sz w:val="28"/>
        </w:rPr>
        <w:t xml:space="preserve">с нарушениями слуха без замены речевого </w:t>
      </w:r>
      <w:r w:rsidRPr="00D028D3">
        <w:rPr>
          <w:rFonts w:ascii="Times New Roman" w:hAnsi="Times New Roman" w:cs="Times New Roman"/>
          <w:sz w:val="28"/>
        </w:rPr>
        <w:t>процессора системы кохлеарной имплантации, с онкологическими, гематологическими и иммунологическими заболеваниями в тяжелых формах</w:t>
      </w:r>
      <w:r w:rsidR="00ED738F" w:rsidRPr="00D028D3">
        <w:rPr>
          <w:rFonts w:ascii="Times New Roman" w:hAnsi="Times New Roman" w:cs="Times New Roman"/>
          <w:sz w:val="28"/>
        </w:rPr>
        <w:t>, требующих</w:t>
      </w:r>
      <w:r w:rsidRPr="00D028D3">
        <w:rPr>
          <w:rFonts w:ascii="Times New Roman" w:hAnsi="Times New Roman" w:cs="Times New Roman"/>
          <w:sz w:val="28"/>
        </w:rPr>
        <w:t xml:space="preserve"> продолжительного течения, </w:t>
      </w:r>
      <w:r w:rsidR="00ED738F" w:rsidRPr="00D028D3">
        <w:rPr>
          <w:rFonts w:ascii="Times New Roman" w:hAnsi="Times New Roman" w:cs="Times New Roman"/>
          <w:sz w:val="28"/>
        </w:rPr>
        <w:br/>
      </w:r>
      <w:r w:rsidRPr="00D028D3">
        <w:rPr>
          <w:rFonts w:ascii="Times New Roman" w:hAnsi="Times New Roman" w:cs="Times New Roman"/>
          <w:sz w:val="28"/>
        </w:rPr>
        <w:t>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w:t>
      </w:r>
      <w:r w:rsidR="00ED738F" w:rsidRPr="00D028D3">
        <w:rPr>
          <w:rFonts w:ascii="Times New Roman" w:hAnsi="Times New Roman" w:cs="Times New Roman"/>
          <w:sz w:val="28"/>
        </w:rPr>
        <w:t>,</w:t>
      </w:r>
      <w:r w:rsidR="00ED738F" w:rsidRPr="00EA3039">
        <w:rPr>
          <w:rFonts w:ascii="Times New Roman" w:hAnsi="Times New Roman" w:cs="Times New Roman"/>
          <w:sz w:val="28"/>
        </w:rPr>
        <w:t xml:space="preserve"> определяющая </w:t>
      </w:r>
      <w:r w:rsidR="00ED738F" w:rsidRPr="00EA3039">
        <w:rPr>
          <w:rFonts w:ascii="Times New Roman" w:hAnsi="Times New Roman" w:cs="Times New Roman"/>
          <w:sz w:val="28"/>
          <w:szCs w:val="28"/>
        </w:rPr>
        <w:t xml:space="preserve">сложность </w:t>
      </w:r>
      <w:r w:rsidR="00FA7087" w:rsidRPr="00EA3039">
        <w:rPr>
          <w:rFonts w:ascii="Times New Roman" w:hAnsi="Times New Roman" w:cs="Times New Roman"/>
          <w:sz w:val="28"/>
          <w:szCs w:val="28"/>
        </w:rPr>
        <w:t xml:space="preserve">и условия </w:t>
      </w:r>
      <w:r w:rsidR="00ED738F" w:rsidRPr="00EA3039">
        <w:rPr>
          <w:rFonts w:ascii="Times New Roman" w:hAnsi="Times New Roman" w:cs="Times New Roman"/>
          <w:sz w:val="28"/>
          <w:szCs w:val="28"/>
        </w:rPr>
        <w:t>проведения медицинской реабилитации</w:t>
      </w:r>
      <w:r w:rsidRPr="00D028D3">
        <w:rPr>
          <w:rFonts w:ascii="Times New Roman" w:hAnsi="Times New Roman" w:cs="Times New Roman"/>
          <w:sz w:val="28"/>
        </w:rPr>
        <w:t xml:space="preserve">. При средней и тяжелой степени тяжести указанных заболеваний ребенок получает медицинскую реабилитацию </w:t>
      </w:r>
      <w:r w:rsidR="00ED738F" w:rsidRPr="00D028D3">
        <w:rPr>
          <w:rFonts w:ascii="Times New Roman" w:hAnsi="Times New Roman" w:cs="Times New Roman"/>
          <w:sz w:val="28"/>
        </w:rPr>
        <w:br/>
      </w:r>
      <w:r w:rsidRPr="00D028D3">
        <w:rPr>
          <w:rFonts w:ascii="Times New Roman" w:hAnsi="Times New Roman" w:cs="Times New Roman"/>
          <w:sz w:val="28"/>
        </w:rPr>
        <w:t xml:space="preserve">в условиях круглосуточного стационара с оплатой по соответствующей КСГ. При средней и легкой степени тяжести указанных заболеваний ребенок </w:t>
      </w:r>
      <w:r w:rsidR="00ED738F" w:rsidRPr="00D028D3">
        <w:rPr>
          <w:rFonts w:ascii="Times New Roman" w:hAnsi="Times New Roman" w:cs="Times New Roman"/>
          <w:sz w:val="28"/>
        </w:rPr>
        <w:t xml:space="preserve">может получать </w:t>
      </w:r>
      <w:r w:rsidRPr="00D028D3">
        <w:rPr>
          <w:rFonts w:ascii="Times New Roman" w:hAnsi="Times New Roman" w:cs="Times New Roman"/>
          <w:sz w:val="28"/>
        </w:rPr>
        <w:t xml:space="preserve">медицинскую реабилитацию в условиях </w:t>
      </w:r>
      <w:r w:rsidRPr="00CF47D4">
        <w:rPr>
          <w:rFonts w:ascii="Times New Roman" w:hAnsi="Times New Roman" w:cs="Times New Roman"/>
          <w:sz w:val="28"/>
        </w:rPr>
        <w:t>дневного стационара.</w:t>
      </w:r>
    </w:p>
    <w:p w14:paraId="317E6480" w14:textId="5B1D096F" w:rsidR="00066216" w:rsidRDefault="00066216" w:rsidP="00066216">
      <w:pPr>
        <w:pStyle w:val="ConsPlusNormal"/>
        <w:ind w:firstLine="567"/>
        <w:jc w:val="both"/>
        <w:rPr>
          <w:rFonts w:ascii="Times New Roman" w:hAnsi="Times New Roman" w:cs="Times New Roman"/>
          <w:sz w:val="28"/>
        </w:rPr>
      </w:pPr>
      <w:r>
        <w:rPr>
          <w:rFonts w:ascii="Times New Roman" w:hAnsi="Times New Roman" w:cs="Times New Roman"/>
          <w:sz w:val="28"/>
        </w:rPr>
        <w:t xml:space="preserve">С 2022 года стоимость КСГ, предусматривающих медицинскую реабилитацию пациентов с заболеваниями центральной нервной системы </w:t>
      </w:r>
      <w:r w:rsidRPr="00DF298D">
        <w:rPr>
          <w:rFonts w:ascii="Times New Roman" w:hAnsi="Times New Roman" w:cs="Times New Roman"/>
          <w:sz w:val="28"/>
        </w:rPr>
        <w:t>(</w:t>
      </w:r>
      <w:r w:rsidRPr="00DF298D">
        <w:rPr>
          <w:rFonts w:ascii="Times New Roman" w:hAnsi="Times New Roman" w:cs="Times New Roman"/>
          <w:sz w:val="28"/>
          <w:lang w:val="en-US"/>
        </w:rPr>
        <w:t>st</w:t>
      </w:r>
      <w:r w:rsidRPr="00BC4FAC">
        <w:rPr>
          <w:rFonts w:ascii="Times New Roman" w:hAnsi="Times New Roman" w:cs="Times New Roman"/>
          <w:sz w:val="28"/>
        </w:rPr>
        <w:t>37.001</w:t>
      </w:r>
      <w:r>
        <w:rPr>
          <w:rFonts w:ascii="Times New Roman" w:hAnsi="Times New Roman" w:cs="Times New Roman"/>
          <w:sz w:val="28"/>
        </w:rPr>
        <w:t>–</w:t>
      </w:r>
      <w:r w:rsidRPr="00DF298D">
        <w:rPr>
          <w:rFonts w:ascii="Times New Roman" w:hAnsi="Times New Roman" w:cs="Times New Roman"/>
          <w:sz w:val="28"/>
          <w:lang w:val="en-US"/>
        </w:rPr>
        <w:t>st</w:t>
      </w:r>
      <w:r w:rsidRPr="00BC4FAC">
        <w:rPr>
          <w:rFonts w:ascii="Times New Roman" w:hAnsi="Times New Roman" w:cs="Times New Roman"/>
          <w:sz w:val="28"/>
        </w:rPr>
        <w:t xml:space="preserve">37.003, </w:t>
      </w:r>
      <w:r w:rsidRPr="00DF298D">
        <w:rPr>
          <w:rFonts w:ascii="Times New Roman" w:hAnsi="Times New Roman" w:cs="Times New Roman"/>
          <w:sz w:val="28"/>
          <w:lang w:val="en-US"/>
        </w:rPr>
        <w:t>ds</w:t>
      </w:r>
      <w:r w:rsidRPr="00BC4FAC">
        <w:rPr>
          <w:rFonts w:ascii="Times New Roman" w:hAnsi="Times New Roman" w:cs="Times New Roman"/>
          <w:sz w:val="28"/>
        </w:rPr>
        <w:t>37.001</w:t>
      </w:r>
      <w:r>
        <w:rPr>
          <w:rFonts w:ascii="Times New Roman" w:hAnsi="Times New Roman" w:cs="Times New Roman"/>
          <w:sz w:val="28"/>
        </w:rPr>
        <w:t>–</w:t>
      </w:r>
      <w:r w:rsidRPr="00DF298D">
        <w:rPr>
          <w:rFonts w:ascii="Times New Roman" w:hAnsi="Times New Roman" w:cs="Times New Roman"/>
          <w:sz w:val="28"/>
          <w:lang w:val="en-US"/>
        </w:rPr>
        <w:t>ds</w:t>
      </w:r>
      <w:r w:rsidRPr="00BC4FAC">
        <w:rPr>
          <w:rFonts w:ascii="Times New Roman" w:hAnsi="Times New Roman" w:cs="Times New Roman"/>
          <w:sz w:val="28"/>
        </w:rPr>
        <w:t>37.002)</w:t>
      </w:r>
      <w:r w:rsidR="00ED738F">
        <w:rPr>
          <w:rFonts w:ascii="Times New Roman" w:hAnsi="Times New Roman" w:cs="Times New Roman"/>
          <w:sz w:val="28"/>
        </w:rPr>
        <w:t>,</w:t>
      </w:r>
      <w:r w:rsidRPr="00DF298D">
        <w:rPr>
          <w:rFonts w:ascii="Times New Roman" w:hAnsi="Times New Roman" w:cs="Times New Roman"/>
          <w:sz w:val="28"/>
        </w:rPr>
        <w:t xml:space="preserve"> увеличена </w:t>
      </w:r>
      <w:r>
        <w:rPr>
          <w:rFonts w:ascii="Times New Roman" w:hAnsi="Times New Roman" w:cs="Times New Roman"/>
          <w:sz w:val="28"/>
        </w:rPr>
        <w:t>с учетом</w:t>
      </w:r>
      <w:r w:rsidRPr="00BC4FAC">
        <w:rPr>
          <w:rFonts w:ascii="Times New Roman" w:hAnsi="Times New Roman" w:cs="Times New Roman"/>
          <w:sz w:val="28"/>
        </w:rPr>
        <w:t xml:space="preserve"> </w:t>
      </w:r>
      <w:r>
        <w:rPr>
          <w:rFonts w:ascii="Times New Roman" w:hAnsi="Times New Roman" w:cs="Times New Roman"/>
          <w:sz w:val="28"/>
        </w:rPr>
        <w:t>возможности применения ботулинического токсина.</w:t>
      </w:r>
    </w:p>
    <w:p w14:paraId="58E245B6" w14:textId="4CB1C33B" w:rsidR="00066216" w:rsidRDefault="00066216" w:rsidP="00066216">
      <w:pPr>
        <w:pStyle w:val="ConsPlusNormal"/>
        <w:ind w:firstLine="567"/>
        <w:jc w:val="both"/>
        <w:rPr>
          <w:rFonts w:ascii="Times New Roman" w:hAnsi="Times New Roman" w:cs="Times New Roman"/>
          <w:sz w:val="28"/>
        </w:rPr>
      </w:pPr>
      <w:r>
        <w:rPr>
          <w:rFonts w:ascii="Times New Roman" w:hAnsi="Times New Roman" w:cs="Times New Roman"/>
          <w:sz w:val="28"/>
        </w:rPr>
        <w:t xml:space="preserve">При этом введение </w:t>
      </w:r>
      <w:r w:rsidRPr="00DF298D">
        <w:rPr>
          <w:rFonts w:ascii="Times New Roman" w:hAnsi="Times New Roman" w:cs="Times New Roman"/>
          <w:sz w:val="28"/>
        </w:rPr>
        <w:t>ботулинического токсина</w:t>
      </w:r>
      <w:r>
        <w:rPr>
          <w:rFonts w:ascii="Times New Roman" w:hAnsi="Times New Roman" w:cs="Times New Roman"/>
          <w:sz w:val="28"/>
        </w:rPr>
        <w:t xml:space="preserve"> для данных КСГ не является обязательным. Также в целях учета случаев лечения с применением </w:t>
      </w:r>
      <w:r w:rsidRPr="00DF298D">
        <w:rPr>
          <w:rFonts w:ascii="Times New Roman" w:hAnsi="Times New Roman" w:cs="Times New Roman"/>
          <w:sz w:val="28"/>
        </w:rPr>
        <w:t>ботулинического токсина</w:t>
      </w:r>
      <w:r>
        <w:rPr>
          <w:rFonts w:ascii="Times New Roman" w:hAnsi="Times New Roman" w:cs="Times New Roman"/>
          <w:sz w:val="28"/>
        </w:rPr>
        <w:t xml:space="preserve"> добавлены иные классификационные критерии «rbb2»-«</w:t>
      </w:r>
      <w:r>
        <w:rPr>
          <w:rFonts w:ascii="Times New Roman" w:hAnsi="Times New Roman" w:cs="Times New Roman"/>
          <w:sz w:val="28"/>
          <w:lang w:val="en-US"/>
        </w:rPr>
        <w:t>rbb</w:t>
      </w:r>
      <w:r w:rsidRPr="00BC4FAC">
        <w:rPr>
          <w:rFonts w:ascii="Times New Roman" w:hAnsi="Times New Roman" w:cs="Times New Roman"/>
          <w:sz w:val="28"/>
        </w:rPr>
        <w:t>5</w:t>
      </w:r>
      <w:r>
        <w:rPr>
          <w:rFonts w:ascii="Times New Roman" w:hAnsi="Times New Roman" w:cs="Times New Roman"/>
          <w:sz w:val="28"/>
        </w:rPr>
        <w:t>», соответствующие оценке</w:t>
      </w:r>
      <w:r w:rsidRPr="00DF298D">
        <w:rPr>
          <w:rFonts w:ascii="Times New Roman" w:hAnsi="Times New Roman" w:cs="Times New Roman"/>
          <w:sz w:val="28"/>
        </w:rPr>
        <w:t xml:space="preserve"> по </w:t>
      </w:r>
      <w:r>
        <w:rPr>
          <w:rFonts w:ascii="Times New Roman" w:hAnsi="Times New Roman" w:cs="Times New Roman"/>
          <w:sz w:val="28"/>
        </w:rPr>
        <w:t>шкале реабилитационной маршрутизации в сочетании с п</w:t>
      </w:r>
      <w:r w:rsidRPr="00DF298D">
        <w:rPr>
          <w:rFonts w:ascii="Times New Roman" w:hAnsi="Times New Roman" w:cs="Times New Roman"/>
          <w:sz w:val="28"/>
        </w:rPr>
        <w:t>рименени</w:t>
      </w:r>
      <w:r>
        <w:rPr>
          <w:rFonts w:ascii="Times New Roman" w:hAnsi="Times New Roman" w:cs="Times New Roman"/>
          <w:sz w:val="28"/>
        </w:rPr>
        <w:t>ем</w:t>
      </w:r>
      <w:r w:rsidRPr="00DF298D">
        <w:rPr>
          <w:rFonts w:ascii="Times New Roman" w:hAnsi="Times New Roman" w:cs="Times New Roman"/>
          <w:sz w:val="28"/>
        </w:rPr>
        <w:t xml:space="preserve"> боту</w:t>
      </w:r>
      <w:r>
        <w:rPr>
          <w:rFonts w:ascii="Times New Roman" w:hAnsi="Times New Roman" w:cs="Times New Roman"/>
          <w:sz w:val="28"/>
        </w:rPr>
        <w:t>линического токсина.</w:t>
      </w:r>
    </w:p>
    <w:p w14:paraId="1747C25E" w14:textId="77777777" w:rsidR="001506E7" w:rsidRPr="00EA3039" w:rsidRDefault="001506E7" w:rsidP="00066216">
      <w:pPr>
        <w:pStyle w:val="ConsPlusNormal"/>
        <w:ind w:firstLine="567"/>
        <w:jc w:val="both"/>
        <w:rPr>
          <w:rFonts w:ascii="Times New Roman" w:hAnsi="Times New Roman" w:cs="Times New Roman"/>
          <w:color w:val="C00000"/>
          <w:sz w:val="28"/>
        </w:rPr>
      </w:pPr>
    </w:p>
    <w:p w14:paraId="7119207D" w14:textId="77777777" w:rsidR="00FD58DB" w:rsidRPr="00CF47D4" w:rsidRDefault="00FD58DB"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4.</w:t>
      </w:r>
      <w:r w:rsidR="00E55358" w:rsidRPr="00CF47D4">
        <w:rPr>
          <w:rFonts w:ascii="Times New Roman" w:hAnsi="Times New Roman" w:cs="Times New Roman"/>
          <w:b/>
          <w:sz w:val="28"/>
        </w:rPr>
        <w:t>6</w:t>
      </w:r>
      <w:r w:rsidRPr="00CF47D4">
        <w:rPr>
          <w:rFonts w:ascii="Times New Roman" w:hAnsi="Times New Roman" w:cs="Times New Roman"/>
          <w:b/>
          <w:sz w:val="28"/>
        </w:rPr>
        <w:t>. Оплата случаев лечения при оказании услуг диализа</w:t>
      </w:r>
    </w:p>
    <w:p w14:paraId="6C00438F" w14:textId="77777777" w:rsidR="0045705C" w:rsidRPr="00CF47D4" w:rsidRDefault="0045705C" w:rsidP="00C560B0">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612CB15E" w14:textId="403E403B" w:rsidR="004F7CC8" w:rsidRPr="00D028D3" w:rsidRDefault="004F7CC8" w:rsidP="004F7CC8">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4F7CC8">
        <w:rPr>
          <w:rFonts w:ascii="Times New Roman" w:eastAsia="Times New Roman" w:hAnsi="Times New Roman" w:cs="Times New Roman"/>
          <w:sz w:val="28"/>
          <w:szCs w:val="20"/>
          <w:lang w:eastAsia="ru-RU"/>
        </w:rPr>
        <w:t xml:space="preserve">Группы заболеваний, состояний 360-363 в стационарных условиях, </w:t>
      </w:r>
      <w:r w:rsidR="00305CB5">
        <w:rPr>
          <w:rFonts w:ascii="Times New Roman" w:eastAsia="Times New Roman" w:hAnsi="Times New Roman" w:cs="Times New Roman"/>
          <w:sz w:val="28"/>
          <w:szCs w:val="20"/>
          <w:lang w:eastAsia="ru-RU"/>
        </w:rPr>
        <w:br/>
      </w:r>
      <w:r w:rsidRPr="004F7CC8">
        <w:rPr>
          <w:rFonts w:ascii="Times New Roman" w:eastAsia="Times New Roman" w:hAnsi="Times New Roman" w:cs="Times New Roman"/>
          <w:sz w:val="28"/>
          <w:szCs w:val="20"/>
          <w:lang w:eastAsia="ru-RU"/>
        </w:rPr>
        <w:lastRenderedPageBreak/>
        <w:t xml:space="preserve">а также 159 в условиях </w:t>
      </w:r>
      <w:r w:rsidRPr="00D028D3">
        <w:rPr>
          <w:rFonts w:ascii="Times New Roman" w:eastAsia="Times New Roman" w:hAnsi="Times New Roman" w:cs="Times New Roman"/>
          <w:sz w:val="28"/>
          <w:szCs w:val="20"/>
          <w:lang w:eastAsia="ru-RU"/>
        </w:rPr>
        <w:t>дневного стационара «Оказание услуг диализа (только для федеральных медицинских организаций)»</w:t>
      </w:r>
      <w:r w:rsidR="008C7B59" w:rsidRPr="00D028D3">
        <w:rPr>
          <w:rFonts w:ascii="Times New Roman" w:eastAsia="Times New Roman" w:hAnsi="Times New Roman" w:cs="Times New Roman"/>
          <w:sz w:val="28"/>
          <w:szCs w:val="20"/>
          <w:lang w:eastAsia="ru-RU"/>
        </w:rPr>
        <w:t xml:space="preserve"> </w:t>
      </w:r>
      <w:r w:rsidR="008C7B59" w:rsidRPr="00EA3039">
        <w:rPr>
          <w:rFonts w:ascii="Times New Roman" w:eastAsia="Times New Roman" w:hAnsi="Times New Roman" w:cs="Times New Roman"/>
          <w:sz w:val="28"/>
          <w:szCs w:val="20"/>
          <w:lang w:eastAsia="ru-RU"/>
        </w:rPr>
        <w:t>(Приложение № 4 к Программе)</w:t>
      </w:r>
      <w:r w:rsidRPr="00D028D3">
        <w:rPr>
          <w:rFonts w:ascii="Times New Roman" w:eastAsia="Times New Roman" w:hAnsi="Times New Roman" w:cs="Times New Roman"/>
          <w:sz w:val="28"/>
          <w:szCs w:val="20"/>
          <w:lang w:eastAsia="ru-RU"/>
        </w:rPr>
        <w:t xml:space="preserve"> применяются для оплаты услуг диализа </w:t>
      </w:r>
      <w:r w:rsidR="003F6BF8" w:rsidRPr="00D028D3">
        <w:rPr>
          <w:rFonts w:ascii="Times New Roman" w:eastAsia="Times New Roman" w:hAnsi="Times New Roman" w:cs="Times New Roman"/>
          <w:sz w:val="28"/>
          <w:szCs w:val="20"/>
          <w:lang w:eastAsia="ru-RU"/>
        </w:rPr>
        <w:t>з</w:t>
      </w:r>
      <w:r w:rsidR="008C7B59" w:rsidRPr="00D028D3">
        <w:rPr>
          <w:rFonts w:ascii="Times New Roman" w:eastAsia="Times New Roman" w:hAnsi="Times New Roman" w:cs="Times New Roman"/>
          <w:sz w:val="28"/>
          <w:szCs w:val="20"/>
          <w:lang w:eastAsia="ru-RU"/>
        </w:rPr>
        <w:t xml:space="preserve">а счет </w:t>
      </w:r>
      <w:r w:rsidRPr="00D028D3">
        <w:rPr>
          <w:rFonts w:ascii="Times New Roman" w:eastAsia="Times New Roman" w:hAnsi="Times New Roman" w:cs="Times New Roman"/>
          <w:sz w:val="28"/>
          <w:szCs w:val="20"/>
          <w:lang w:eastAsia="ru-RU"/>
        </w:rPr>
        <w:t xml:space="preserve">средств Федерального </w:t>
      </w:r>
      <w:r w:rsidR="003F6BF8">
        <w:rPr>
          <w:rFonts w:ascii="Times New Roman" w:eastAsia="Times New Roman" w:hAnsi="Times New Roman" w:cs="Times New Roman"/>
          <w:sz w:val="28"/>
          <w:szCs w:val="20"/>
          <w:lang w:eastAsia="ru-RU"/>
        </w:rPr>
        <w:br/>
      </w:r>
      <w:r w:rsidRPr="00D028D3">
        <w:rPr>
          <w:rFonts w:ascii="Times New Roman" w:eastAsia="Times New Roman" w:hAnsi="Times New Roman" w:cs="Times New Roman"/>
          <w:sz w:val="28"/>
          <w:szCs w:val="20"/>
          <w:lang w:eastAsia="ru-RU"/>
        </w:rPr>
        <w:t xml:space="preserve">фонда обязательного медицинского страхования в соответствии с пунктом 11 </w:t>
      </w:r>
      <w:r w:rsidR="008C7B59" w:rsidRPr="00D028D3">
        <w:rPr>
          <w:rFonts w:ascii="Times New Roman" w:eastAsia="Times New Roman" w:hAnsi="Times New Roman" w:cs="Times New Roman"/>
          <w:sz w:val="28"/>
          <w:szCs w:val="20"/>
          <w:lang w:eastAsia="ru-RU"/>
        </w:rPr>
        <w:br/>
      </w:r>
      <w:r w:rsidRPr="00D028D3">
        <w:rPr>
          <w:rFonts w:ascii="Times New Roman" w:eastAsia="Times New Roman" w:hAnsi="Times New Roman" w:cs="Times New Roman"/>
          <w:sz w:val="28"/>
          <w:szCs w:val="20"/>
          <w:lang w:eastAsia="ru-RU"/>
        </w:rPr>
        <w:t xml:space="preserve">статьи 5 Федерального закона </w:t>
      </w:r>
      <w:r w:rsidR="00780C12" w:rsidRPr="00EA3039">
        <w:rPr>
          <w:rFonts w:ascii="Times New Roman" w:hAnsi="Times New Roman" w:cs="Times New Roman"/>
          <w:sz w:val="28"/>
          <w:szCs w:val="28"/>
        </w:rPr>
        <w:t xml:space="preserve">от 29 ноября 2010 г. № 326-ФЗ </w:t>
      </w:r>
      <w:r w:rsidR="003F6BF8" w:rsidRPr="00EA3039">
        <w:rPr>
          <w:rFonts w:ascii="Times New Roman" w:hAnsi="Times New Roman" w:cs="Times New Roman"/>
          <w:sz w:val="28"/>
          <w:szCs w:val="28"/>
        </w:rPr>
        <w:br/>
      </w:r>
      <w:r w:rsidR="00780C12" w:rsidRPr="00EA3039">
        <w:rPr>
          <w:rFonts w:ascii="Times New Roman" w:hAnsi="Times New Roman" w:cs="Times New Roman"/>
          <w:sz w:val="28"/>
          <w:szCs w:val="28"/>
        </w:rPr>
        <w:t>«Об обязательном медицинском страховании в Российской Федерации»</w:t>
      </w:r>
      <w:r w:rsidR="00780C12" w:rsidRPr="00D028D3">
        <w:rPr>
          <w:rFonts w:ascii="Times New Roman" w:hAnsi="Times New Roman" w:cs="Times New Roman"/>
          <w:sz w:val="28"/>
          <w:szCs w:val="28"/>
        </w:rPr>
        <w:t xml:space="preserve"> (далее – Федеральный закон </w:t>
      </w:r>
      <w:r w:rsidRPr="00D028D3">
        <w:rPr>
          <w:rFonts w:ascii="Times New Roman" w:eastAsia="Times New Roman" w:hAnsi="Times New Roman" w:cs="Times New Roman"/>
          <w:sz w:val="28"/>
          <w:szCs w:val="28"/>
          <w:lang w:eastAsia="ru-RU"/>
        </w:rPr>
        <w:t>№ 326-ФЗ</w:t>
      </w:r>
      <w:r w:rsidR="00780C12" w:rsidRPr="00EA3039">
        <w:rPr>
          <w:rFonts w:ascii="Times New Roman" w:eastAsia="Times New Roman" w:hAnsi="Times New Roman" w:cs="Times New Roman"/>
          <w:sz w:val="28"/>
          <w:szCs w:val="28"/>
          <w:lang w:eastAsia="ru-RU"/>
        </w:rPr>
        <w:t>)</w:t>
      </w:r>
      <w:r w:rsidRPr="00D028D3">
        <w:rPr>
          <w:rFonts w:ascii="Times New Roman" w:eastAsia="Times New Roman" w:hAnsi="Times New Roman" w:cs="Times New Roman"/>
          <w:sz w:val="28"/>
          <w:szCs w:val="28"/>
          <w:lang w:eastAsia="ru-RU"/>
        </w:rPr>
        <w:t>. Оплата услуг диал</w:t>
      </w:r>
      <w:r w:rsidRPr="00D028D3">
        <w:rPr>
          <w:rFonts w:ascii="Times New Roman" w:eastAsia="Times New Roman" w:hAnsi="Times New Roman" w:cs="Times New Roman"/>
          <w:sz w:val="28"/>
          <w:szCs w:val="20"/>
          <w:lang w:eastAsia="ru-RU"/>
        </w:rPr>
        <w:t xml:space="preserve">иза в рамках реализации территориальных программ обязательного медицинского страхования, в том числе при оказании медицинской помощи в медицинских организациях, функции и полномочия учредителей в отношении которых осуществляют Правительство Российской Федерации или федеральные органы исполнительной власти, </w:t>
      </w:r>
      <w:r w:rsidR="00780C12" w:rsidRPr="00D028D3">
        <w:rPr>
          <w:rFonts w:ascii="Times New Roman" w:eastAsia="Times New Roman" w:hAnsi="Times New Roman" w:cs="Times New Roman"/>
          <w:sz w:val="28"/>
          <w:szCs w:val="20"/>
          <w:lang w:eastAsia="ru-RU"/>
        </w:rPr>
        <w:t xml:space="preserve">производится </w:t>
      </w:r>
      <w:r w:rsidRPr="00D028D3">
        <w:rPr>
          <w:rFonts w:ascii="Times New Roman" w:eastAsia="Times New Roman" w:hAnsi="Times New Roman" w:cs="Times New Roman"/>
          <w:sz w:val="28"/>
          <w:szCs w:val="20"/>
          <w:lang w:eastAsia="ru-RU"/>
        </w:rPr>
        <w:t>в соответствии с настоящим разделом методических рекомендаций.</w:t>
      </w:r>
    </w:p>
    <w:p w14:paraId="0A9D5D0F" w14:textId="603B5F5E" w:rsidR="00EA71A0" w:rsidRPr="00D028D3" w:rsidRDefault="00EC29B7" w:rsidP="00FA7087">
      <w:pPr>
        <w:widowControl w:val="0"/>
        <w:tabs>
          <w:tab w:val="left" w:pos="4111"/>
        </w:tabs>
        <w:autoSpaceDE w:val="0"/>
        <w:autoSpaceDN w:val="0"/>
        <w:spacing w:after="0" w:line="240" w:lineRule="auto"/>
        <w:ind w:firstLine="567"/>
        <w:jc w:val="both"/>
        <w:rPr>
          <w:rFonts w:ascii="Times New Roman" w:eastAsia="Times New Roman" w:hAnsi="Times New Roman" w:cs="Times New Roman"/>
          <w:sz w:val="28"/>
          <w:szCs w:val="20"/>
          <w:lang w:eastAsia="ru-RU"/>
        </w:rPr>
      </w:pPr>
      <w:r w:rsidRPr="00D028D3">
        <w:rPr>
          <w:rFonts w:ascii="Times New Roman" w:eastAsia="Times New Roman" w:hAnsi="Times New Roman" w:cs="Times New Roman"/>
          <w:sz w:val="28"/>
          <w:szCs w:val="20"/>
          <w:lang w:eastAsia="ru-RU"/>
        </w:rPr>
        <w:t>При оказании медицинской помощи пациентам, получающим услуги диализа</w:t>
      </w:r>
      <w:r w:rsidR="003F6BF8" w:rsidRPr="00D028D3">
        <w:rPr>
          <w:rFonts w:ascii="Times New Roman" w:eastAsia="Times New Roman" w:hAnsi="Times New Roman" w:cs="Times New Roman"/>
          <w:sz w:val="28"/>
          <w:szCs w:val="20"/>
          <w:lang w:eastAsia="ru-RU"/>
        </w:rPr>
        <w:t xml:space="preserve"> </w:t>
      </w:r>
      <w:r w:rsidRPr="00D028D3">
        <w:rPr>
          <w:rFonts w:ascii="Times New Roman" w:eastAsia="Times New Roman" w:hAnsi="Times New Roman" w:cs="Times New Roman"/>
          <w:sz w:val="28"/>
          <w:szCs w:val="20"/>
          <w:lang w:eastAsia="ru-RU"/>
        </w:rPr>
        <w:t>в амбулаторных условиях</w:t>
      </w:r>
      <w:r w:rsidR="00780C12" w:rsidRPr="00D028D3">
        <w:rPr>
          <w:rFonts w:ascii="Times New Roman" w:eastAsia="Times New Roman" w:hAnsi="Times New Roman" w:cs="Times New Roman"/>
          <w:sz w:val="28"/>
          <w:szCs w:val="20"/>
          <w:lang w:eastAsia="ru-RU"/>
        </w:rPr>
        <w:t xml:space="preserve">, оплата </w:t>
      </w:r>
      <w:r w:rsidRPr="00D028D3">
        <w:rPr>
          <w:rFonts w:ascii="Times New Roman" w:eastAsia="Times New Roman" w:hAnsi="Times New Roman" w:cs="Times New Roman"/>
          <w:sz w:val="28"/>
          <w:szCs w:val="20"/>
          <w:lang w:eastAsia="ru-RU"/>
        </w:rPr>
        <w:t xml:space="preserve">осуществляется за услугу диализа, </w:t>
      </w:r>
      <w:r w:rsidR="0079269C" w:rsidRPr="00EA3039">
        <w:rPr>
          <w:rFonts w:ascii="Times New Roman" w:eastAsia="Times New Roman" w:hAnsi="Times New Roman" w:cs="Times New Roman"/>
          <w:sz w:val="28"/>
          <w:szCs w:val="20"/>
          <w:lang w:eastAsia="ru-RU"/>
        </w:rPr>
        <w:t>а</w:t>
      </w:r>
      <w:r w:rsidR="00780C12" w:rsidRPr="00D028D3">
        <w:rPr>
          <w:rFonts w:ascii="Times New Roman" w:eastAsia="Times New Roman" w:hAnsi="Times New Roman" w:cs="Times New Roman"/>
          <w:sz w:val="28"/>
          <w:szCs w:val="20"/>
          <w:lang w:eastAsia="ru-RU"/>
        </w:rPr>
        <w:t xml:space="preserve"> </w:t>
      </w:r>
      <w:r w:rsidRPr="00D028D3">
        <w:rPr>
          <w:rFonts w:ascii="Times New Roman" w:eastAsia="Times New Roman" w:hAnsi="Times New Roman" w:cs="Times New Roman"/>
          <w:sz w:val="28"/>
          <w:szCs w:val="20"/>
          <w:lang w:eastAsia="ru-RU"/>
        </w:rPr>
        <w:t xml:space="preserve">в условиях дневного стационара – </w:t>
      </w:r>
      <w:r w:rsidR="004F7CC8" w:rsidRPr="00D028D3">
        <w:rPr>
          <w:rFonts w:ascii="Times New Roman" w:eastAsia="Times New Roman" w:hAnsi="Times New Roman" w:cs="Times New Roman"/>
          <w:sz w:val="28"/>
          <w:szCs w:val="20"/>
          <w:lang w:eastAsia="ru-RU"/>
        </w:rPr>
        <w:t>по КСГ для оплаты</w:t>
      </w:r>
      <w:r w:rsidR="006E4DE1" w:rsidRPr="00D028D3">
        <w:rPr>
          <w:rFonts w:ascii="Times New Roman" w:eastAsia="Times New Roman" w:hAnsi="Times New Roman" w:cs="Times New Roman"/>
          <w:sz w:val="28"/>
          <w:szCs w:val="20"/>
          <w:lang w:eastAsia="ru-RU"/>
        </w:rPr>
        <w:t xml:space="preserve"> услуг</w:t>
      </w:r>
      <w:r w:rsidR="004F7CC8" w:rsidRPr="00D028D3">
        <w:rPr>
          <w:rFonts w:ascii="Times New Roman" w:eastAsia="Times New Roman" w:hAnsi="Times New Roman" w:cs="Times New Roman"/>
          <w:sz w:val="28"/>
          <w:szCs w:val="20"/>
          <w:lang w:eastAsia="ru-RU"/>
        </w:rPr>
        <w:t xml:space="preserve"> диализа</w:t>
      </w:r>
      <w:r w:rsidRPr="00D028D3">
        <w:rPr>
          <w:rFonts w:ascii="Times New Roman" w:eastAsia="Times New Roman" w:hAnsi="Times New Roman" w:cs="Times New Roman"/>
          <w:sz w:val="28"/>
          <w:szCs w:val="20"/>
          <w:lang w:eastAsia="ru-RU"/>
        </w:rPr>
        <w:t xml:space="preserve"> </w:t>
      </w:r>
      <w:r w:rsidR="00BF43D9">
        <w:rPr>
          <w:rFonts w:ascii="Times New Roman" w:eastAsia="Times New Roman" w:hAnsi="Times New Roman" w:cs="Times New Roman"/>
          <w:sz w:val="28"/>
          <w:szCs w:val="20"/>
          <w:lang w:eastAsia="ru-RU"/>
        </w:rPr>
        <w:br/>
      </w:r>
      <w:r w:rsidRPr="00D028D3">
        <w:rPr>
          <w:rFonts w:ascii="Times New Roman" w:eastAsia="Times New Roman" w:hAnsi="Times New Roman" w:cs="Times New Roman"/>
          <w:sz w:val="28"/>
          <w:szCs w:val="20"/>
          <w:lang w:eastAsia="ru-RU"/>
        </w:rPr>
        <w:t>и</w:t>
      </w:r>
      <w:r w:rsidR="00780C12" w:rsidRPr="00D028D3">
        <w:rPr>
          <w:rFonts w:ascii="Times New Roman" w:eastAsia="Times New Roman" w:hAnsi="Times New Roman" w:cs="Times New Roman"/>
          <w:sz w:val="28"/>
          <w:szCs w:val="20"/>
          <w:lang w:eastAsia="ru-RU"/>
        </w:rPr>
        <w:t>,</w:t>
      </w:r>
      <w:r w:rsidRPr="00D028D3">
        <w:rPr>
          <w:rFonts w:ascii="Times New Roman" w:eastAsia="Times New Roman" w:hAnsi="Times New Roman" w:cs="Times New Roman"/>
          <w:sz w:val="28"/>
          <w:szCs w:val="20"/>
          <w:lang w:eastAsia="ru-RU"/>
        </w:rPr>
        <w:t xml:space="preserve"> при необходимости</w:t>
      </w:r>
      <w:r w:rsidR="00780C12" w:rsidRPr="00D028D3">
        <w:rPr>
          <w:rFonts w:ascii="Times New Roman" w:eastAsia="Times New Roman" w:hAnsi="Times New Roman" w:cs="Times New Roman"/>
          <w:sz w:val="28"/>
          <w:szCs w:val="20"/>
          <w:lang w:eastAsia="ru-RU"/>
        </w:rPr>
        <w:t>,</w:t>
      </w:r>
      <w:r w:rsidRPr="00D028D3">
        <w:rPr>
          <w:rFonts w:ascii="Times New Roman" w:eastAsia="Times New Roman" w:hAnsi="Times New Roman" w:cs="Times New Roman"/>
          <w:sz w:val="28"/>
          <w:szCs w:val="20"/>
          <w:lang w:eastAsia="ru-RU"/>
        </w:rPr>
        <w:t xml:space="preserve"> в сочетании с КСГ, учитывающей основ</w:t>
      </w:r>
      <w:r w:rsidR="0058494A" w:rsidRPr="00D028D3">
        <w:rPr>
          <w:rFonts w:ascii="Times New Roman" w:eastAsia="Times New Roman" w:hAnsi="Times New Roman" w:cs="Times New Roman"/>
          <w:sz w:val="28"/>
          <w:szCs w:val="20"/>
          <w:lang w:eastAsia="ru-RU"/>
        </w:rPr>
        <w:t>ное (сопутствующее) заболевание</w:t>
      </w:r>
      <w:r w:rsidR="00266C7A" w:rsidRPr="00D028D3">
        <w:rPr>
          <w:rFonts w:ascii="Times New Roman" w:eastAsia="Times New Roman" w:hAnsi="Times New Roman" w:cs="Times New Roman"/>
          <w:sz w:val="28"/>
          <w:szCs w:val="20"/>
          <w:lang w:eastAsia="ru-RU"/>
        </w:rPr>
        <w:t>,</w:t>
      </w:r>
      <w:r w:rsidRPr="00D028D3">
        <w:rPr>
          <w:rFonts w:ascii="Times New Roman" w:eastAsia="Times New Roman" w:hAnsi="Times New Roman" w:cs="Times New Roman"/>
          <w:sz w:val="28"/>
          <w:szCs w:val="20"/>
          <w:lang w:eastAsia="ru-RU"/>
        </w:rPr>
        <w:t xml:space="preserve"> </w:t>
      </w:r>
      <w:r w:rsidR="0058494A" w:rsidRPr="00D028D3">
        <w:rPr>
          <w:rFonts w:ascii="Times New Roman" w:eastAsia="Times New Roman" w:hAnsi="Times New Roman" w:cs="Times New Roman"/>
          <w:sz w:val="28"/>
          <w:szCs w:val="20"/>
          <w:lang w:eastAsia="ru-RU"/>
        </w:rPr>
        <w:t>или со случаем оказания высокотехнологичной медицинской помощи</w:t>
      </w:r>
      <w:r w:rsidR="00780C12" w:rsidRPr="00D028D3">
        <w:rPr>
          <w:rFonts w:ascii="Times New Roman" w:eastAsia="Times New Roman" w:hAnsi="Times New Roman" w:cs="Times New Roman"/>
          <w:sz w:val="28"/>
          <w:szCs w:val="20"/>
          <w:lang w:eastAsia="ru-RU"/>
        </w:rPr>
        <w:t>;</w:t>
      </w:r>
      <w:r w:rsidR="0058494A" w:rsidRPr="00D028D3">
        <w:rPr>
          <w:rFonts w:ascii="Times New Roman" w:eastAsia="Times New Roman" w:hAnsi="Times New Roman" w:cs="Times New Roman"/>
          <w:sz w:val="28"/>
          <w:szCs w:val="20"/>
          <w:lang w:eastAsia="ru-RU"/>
        </w:rPr>
        <w:t xml:space="preserve"> </w:t>
      </w:r>
      <w:r w:rsidR="00780C12" w:rsidRPr="00EA3039">
        <w:rPr>
          <w:rFonts w:ascii="Times New Roman" w:eastAsia="Times New Roman" w:hAnsi="Times New Roman" w:cs="Times New Roman"/>
          <w:sz w:val="28"/>
          <w:szCs w:val="20"/>
          <w:lang w:eastAsia="ru-RU"/>
        </w:rPr>
        <w:t xml:space="preserve">получающим услуги диализа </w:t>
      </w:r>
      <w:r w:rsidRPr="00D028D3">
        <w:rPr>
          <w:rFonts w:ascii="Times New Roman" w:eastAsia="Times New Roman" w:hAnsi="Times New Roman" w:cs="Times New Roman"/>
          <w:sz w:val="28"/>
          <w:szCs w:val="20"/>
          <w:lang w:eastAsia="ru-RU"/>
        </w:rPr>
        <w:t xml:space="preserve">в </w:t>
      </w:r>
      <w:r w:rsidR="00C013E7" w:rsidRPr="00D028D3">
        <w:rPr>
          <w:rFonts w:ascii="Times New Roman" w:eastAsia="Times New Roman" w:hAnsi="Times New Roman" w:cs="Times New Roman"/>
          <w:sz w:val="28"/>
          <w:szCs w:val="20"/>
          <w:lang w:eastAsia="ru-RU"/>
        </w:rPr>
        <w:t>стационарных условиях</w:t>
      </w:r>
      <w:r w:rsidRPr="00D028D3">
        <w:rPr>
          <w:rFonts w:ascii="Times New Roman" w:eastAsia="Times New Roman" w:hAnsi="Times New Roman" w:cs="Times New Roman"/>
          <w:sz w:val="28"/>
          <w:szCs w:val="20"/>
          <w:lang w:eastAsia="ru-RU"/>
        </w:rPr>
        <w:t xml:space="preserve"> – </w:t>
      </w:r>
      <w:r w:rsidR="004F7CC8" w:rsidRPr="00D028D3">
        <w:rPr>
          <w:rFonts w:ascii="Times New Roman" w:eastAsia="Times New Roman" w:hAnsi="Times New Roman" w:cs="Times New Roman"/>
          <w:sz w:val="28"/>
          <w:szCs w:val="20"/>
          <w:lang w:eastAsia="ru-RU"/>
        </w:rPr>
        <w:t xml:space="preserve">по КСГ для оплаты </w:t>
      </w:r>
      <w:r w:rsidR="006E4DE1" w:rsidRPr="00D028D3">
        <w:rPr>
          <w:rFonts w:ascii="Times New Roman" w:eastAsia="Times New Roman" w:hAnsi="Times New Roman" w:cs="Times New Roman"/>
          <w:sz w:val="28"/>
          <w:szCs w:val="20"/>
          <w:lang w:eastAsia="ru-RU"/>
        </w:rPr>
        <w:t xml:space="preserve">услуг </w:t>
      </w:r>
      <w:r w:rsidR="004F7CC8" w:rsidRPr="00D028D3">
        <w:rPr>
          <w:rFonts w:ascii="Times New Roman" w:eastAsia="Times New Roman" w:hAnsi="Times New Roman" w:cs="Times New Roman"/>
          <w:sz w:val="28"/>
          <w:szCs w:val="20"/>
          <w:lang w:eastAsia="ru-RU"/>
        </w:rPr>
        <w:t xml:space="preserve">диализа </w:t>
      </w:r>
      <w:r w:rsidRPr="00D028D3">
        <w:rPr>
          <w:rFonts w:ascii="Times New Roman" w:eastAsia="Times New Roman" w:hAnsi="Times New Roman" w:cs="Times New Roman"/>
          <w:sz w:val="28"/>
          <w:szCs w:val="20"/>
          <w:lang w:eastAsia="ru-RU"/>
        </w:rPr>
        <w:t>только</w:t>
      </w:r>
      <w:r w:rsidR="003F6BF8">
        <w:rPr>
          <w:rFonts w:ascii="Times New Roman" w:eastAsia="Times New Roman" w:hAnsi="Times New Roman" w:cs="Times New Roman"/>
          <w:sz w:val="28"/>
          <w:szCs w:val="20"/>
          <w:lang w:eastAsia="ru-RU"/>
        </w:rPr>
        <w:t xml:space="preserve"> </w:t>
      </w:r>
      <w:r w:rsidRPr="00D028D3">
        <w:rPr>
          <w:rFonts w:ascii="Times New Roman" w:eastAsia="Times New Roman" w:hAnsi="Times New Roman" w:cs="Times New Roman"/>
          <w:sz w:val="28"/>
          <w:szCs w:val="20"/>
          <w:lang w:eastAsia="ru-RU"/>
        </w:rPr>
        <w:t>в сочетании с основной КСГ, являющейся поводом для госпитали</w:t>
      </w:r>
      <w:r w:rsidR="00EA71A0" w:rsidRPr="00D028D3">
        <w:rPr>
          <w:rFonts w:ascii="Times New Roman" w:eastAsia="Times New Roman" w:hAnsi="Times New Roman" w:cs="Times New Roman"/>
          <w:sz w:val="28"/>
          <w:szCs w:val="20"/>
          <w:lang w:eastAsia="ru-RU"/>
        </w:rPr>
        <w:t>зации</w:t>
      </w:r>
      <w:r w:rsidR="0058494A" w:rsidRPr="00D028D3">
        <w:rPr>
          <w:rFonts w:ascii="Times New Roman" w:eastAsia="Times New Roman" w:hAnsi="Times New Roman" w:cs="Times New Roman"/>
          <w:sz w:val="28"/>
          <w:szCs w:val="20"/>
          <w:lang w:eastAsia="ru-RU"/>
        </w:rPr>
        <w:t xml:space="preserve">, или </w:t>
      </w:r>
      <w:r w:rsidR="003F6BF8" w:rsidRPr="00EA3039">
        <w:rPr>
          <w:rFonts w:ascii="Times New Roman" w:eastAsia="Times New Roman" w:hAnsi="Times New Roman" w:cs="Times New Roman"/>
          <w:sz w:val="28"/>
          <w:szCs w:val="20"/>
          <w:lang w:eastAsia="ru-RU"/>
        </w:rPr>
        <w:t>со случаем</w:t>
      </w:r>
      <w:r w:rsidR="00780C12" w:rsidRPr="00D028D3">
        <w:rPr>
          <w:rFonts w:ascii="Times New Roman" w:eastAsia="Times New Roman" w:hAnsi="Times New Roman" w:cs="Times New Roman"/>
          <w:sz w:val="28"/>
          <w:szCs w:val="20"/>
          <w:lang w:eastAsia="ru-RU"/>
        </w:rPr>
        <w:t xml:space="preserve"> </w:t>
      </w:r>
      <w:r w:rsidR="0058494A" w:rsidRPr="00D028D3">
        <w:rPr>
          <w:rFonts w:ascii="Times New Roman" w:eastAsia="Times New Roman" w:hAnsi="Times New Roman" w:cs="Times New Roman"/>
          <w:sz w:val="28"/>
          <w:szCs w:val="20"/>
          <w:lang w:eastAsia="ru-RU"/>
        </w:rPr>
        <w:t>оказания высокотехнологичной медицинской помощи</w:t>
      </w:r>
      <w:r w:rsidR="00EA71A0" w:rsidRPr="00D028D3">
        <w:rPr>
          <w:rFonts w:ascii="Times New Roman" w:eastAsia="Times New Roman" w:hAnsi="Times New Roman" w:cs="Times New Roman"/>
          <w:sz w:val="28"/>
          <w:szCs w:val="20"/>
          <w:lang w:eastAsia="ru-RU"/>
        </w:rPr>
        <w:t>.</w:t>
      </w:r>
    </w:p>
    <w:p w14:paraId="5207D03B" w14:textId="408E6ABD" w:rsidR="00EC29B7" w:rsidRPr="00D028D3" w:rsidRDefault="00434453" w:rsidP="006E6A06">
      <w:pPr>
        <w:pStyle w:val="ConsPlusNormal"/>
        <w:ind w:firstLine="540"/>
        <w:jc w:val="both"/>
        <w:rPr>
          <w:rFonts w:ascii="Times New Roman" w:hAnsi="Times New Roman" w:cs="Times New Roman"/>
          <w:sz w:val="28"/>
        </w:rPr>
      </w:pPr>
      <w:r w:rsidRPr="00D028D3">
        <w:rPr>
          <w:rFonts w:ascii="Times New Roman" w:hAnsi="Times New Roman" w:cs="Times New Roman"/>
          <w:sz w:val="28"/>
        </w:rPr>
        <w:t xml:space="preserve">КСГ для оплаты </w:t>
      </w:r>
      <w:r w:rsidR="006E4DE1" w:rsidRPr="00D028D3">
        <w:rPr>
          <w:rFonts w:ascii="Times New Roman" w:hAnsi="Times New Roman" w:cs="Times New Roman"/>
          <w:sz w:val="28"/>
        </w:rPr>
        <w:t xml:space="preserve">услуг </w:t>
      </w:r>
      <w:r w:rsidRPr="00D028D3">
        <w:rPr>
          <w:rFonts w:ascii="Times New Roman" w:hAnsi="Times New Roman" w:cs="Times New Roman"/>
          <w:sz w:val="28"/>
        </w:rPr>
        <w:t xml:space="preserve">диализа формируются </w:t>
      </w:r>
      <w:r w:rsidR="00D9785C" w:rsidRPr="00D028D3">
        <w:rPr>
          <w:rFonts w:ascii="Times New Roman" w:hAnsi="Times New Roman" w:cs="Times New Roman"/>
          <w:sz w:val="28"/>
        </w:rPr>
        <w:t>Комиссией</w:t>
      </w:r>
      <w:r w:rsidR="006A5884">
        <w:rPr>
          <w:rFonts w:ascii="Times New Roman" w:hAnsi="Times New Roman" w:cs="Times New Roman"/>
          <w:sz w:val="28"/>
        </w:rPr>
        <w:t xml:space="preserve">, </w:t>
      </w:r>
      <w:r w:rsidR="006A5884" w:rsidRPr="00EA3039">
        <w:rPr>
          <w:rFonts w:ascii="Times New Roman" w:hAnsi="Times New Roman" w:cs="Times New Roman"/>
          <w:sz w:val="28"/>
        </w:rPr>
        <w:t xml:space="preserve">устанавливаются в отдельном приложении к тарифному соглашению и </w:t>
      </w:r>
      <w:r w:rsidR="003F028B">
        <w:rPr>
          <w:rFonts w:ascii="Times New Roman" w:hAnsi="Times New Roman" w:cs="Times New Roman"/>
          <w:sz w:val="28"/>
        </w:rPr>
        <w:br/>
      </w:r>
      <w:r w:rsidR="006A5884" w:rsidRPr="00EA3039">
        <w:rPr>
          <w:rFonts w:ascii="Times New Roman" w:hAnsi="Times New Roman" w:cs="Times New Roman"/>
          <w:sz w:val="28"/>
        </w:rPr>
        <w:t>не включаются в перечень КСГ, установленный в соответствии с Программой</w:t>
      </w:r>
      <w:r w:rsidR="006A5884" w:rsidRPr="00EA3039">
        <w:rPr>
          <w:rFonts w:ascii="Times New Roman" w:hAnsi="Times New Roman"/>
          <w:sz w:val="28"/>
        </w:rPr>
        <w:t>.</w:t>
      </w:r>
      <w:r w:rsidRPr="00D028D3">
        <w:rPr>
          <w:rFonts w:ascii="Times New Roman" w:hAnsi="Times New Roman" w:cs="Times New Roman"/>
          <w:sz w:val="28"/>
        </w:rPr>
        <w:t xml:space="preserve"> </w:t>
      </w:r>
      <w:r w:rsidR="00EC29B7" w:rsidRPr="00D028D3">
        <w:rPr>
          <w:rFonts w:ascii="Times New Roman" w:hAnsi="Times New Roman" w:cs="Times New Roman"/>
          <w:sz w:val="28"/>
        </w:rPr>
        <w:t>Тарифным соглашением устанавливаются базовые</w:t>
      </w:r>
      <w:r w:rsidR="004F7CC8" w:rsidRPr="00D028D3">
        <w:rPr>
          <w:rFonts w:ascii="Times New Roman" w:hAnsi="Times New Roman" w:cs="Times New Roman"/>
          <w:sz w:val="28"/>
        </w:rPr>
        <w:t xml:space="preserve"> стоимости КСГ для оплаты </w:t>
      </w:r>
      <w:r w:rsidR="006E4DE1" w:rsidRPr="00D028D3">
        <w:rPr>
          <w:rFonts w:ascii="Times New Roman" w:hAnsi="Times New Roman" w:cs="Times New Roman"/>
          <w:sz w:val="28"/>
        </w:rPr>
        <w:t xml:space="preserve">услуг </w:t>
      </w:r>
      <w:r w:rsidR="004F7CC8" w:rsidRPr="00D028D3">
        <w:rPr>
          <w:rFonts w:ascii="Times New Roman" w:hAnsi="Times New Roman" w:cs="Times New Roman"/>
          <w:sz w:val="28"/>
        </w:rPr>
        <w:t>диализа, представляющие из себя</w:t>
      </w:r>
      <w:r w:rsidR="00EC29B7" w:rsidRPr="00D028D3">
        <w:rPr>
          <w:rFonts w:ascii="Times New Roman" w:hAnsi="Times New Roman" w:cs="Times New Roman"/>
          <w:sz w:val="28"/>
        </w:rPr>
        <w:t xml:space="preserve"> тарифы на оплату гемодиализа </w:t>
      </w:r>
      <w:r w:rsidR="003F028B">
        <w:rPr>
          <w:rFonts w:ascii="Times New Roman" w:hAnsi="Times New Roman" w:cs="Times New Roman"/>
          <w:sz w:val="28"/>
        </w:rPr>
        <w:br/>
      </w:r>
      <w:r w:rsidR="00EC29B7" w:rsidRPr="00D028D3">
        <w:rPr>
          <w:rFonts w:ascii="Times New Roman" w:hAnsi="Times New Roman" w:cs="Times New Roman"/>
          <w:sz w:val="28"/>
        </w:rPr>
        <w:t xml:space="preserve">(код услуги А18.05.002 «Гемодиализ») и перитонеального диализа (код услуги А18.30.001 «Перитонеальный диализ»), рассчитанные в соответствии </w:t>
      </w:r>
      <w:r w:rsidR="003F028B">
        <w:rPr>
          <w:rFonts w:ascii="Times New Roman" w:hAnsi="Times New Roman" w:cs="Times New Roman"/>
          <w:sz w:val="28"/>
        </w:rPr>
        <w:br/>
      </w:r>
      <w:r w:rsidR="00EC29B7" w:rsidRPr="00D028D3">
        <w:rPr>
          <w:rFonts w:ascii="Times New Roman" w:hAnsi="Times New Roman" w:cs="Times New Roman"/>
          <w:sz w:val="28"/>
        </w:rPr>
        <w:t>с Методикой расчета тарифов</w:t>
      </w:r>
      <w:r w:rsidR="002E555C" w:rsidRPr="00EA3039">
        <w:rPr>
          <w:rFonts w:ascii="Times New Roman" w:hAnsi="Times New Roman" w:cs="Times New Roman"/>
          <w:color w:val="C00000"/>
          <w:sz w:val="28"/>
          <w:szCs w:val="28"/>
        </w:rPr>
        <w:t xml:space="preserve"> </w:t>
      </w:r>
      <w:r w:rsidR="00EC29B7" w:rsidRPr="00D028D3">
        <w:rPr>
          <w:rFonts w:ascii="Times New Roman" w:hAnsi="Times New Roman" w:cs="Times New Roman"/>
          <w:sz w:val="28"/>
        </w:rPr>
        <w:t>и включающие в себя расходы, определенные частью 7 статьи</w:t>
      </w:r>
      <w:r w:rsidR="0079269C" w:rsidRPr="00D028D3">
        <w:rPr>
          <w:rFonts w:ascii="Times New Roman" w:hAnsi="Times New Roman" w:cs="Times New Roman"/>
          <w:sz w:val="28"/>
        </w:rPr>
        <w:t> </w:t>
      </w:r>
      <w:r w:rsidR="00EC29B7" w:rsidRPr="00D028D3">
        <w:rPr>
          <w:rFonts w:ascii="Times New Roman" w:hAnsi="Times New Roman" w:cs="Times New Roman"/>
          <w:sz w:val="28"/>
        </w:rPr>
        <w:t xml:space="preserve">35 Федерального закона № 326-ФЗ. Для последующего расчета </w:t>
      </w:r>
      <w:r w:rsidR="004F7CC8" w:rsidRPr="00D028D3">
        <w:rPr>
          <w:rFonts w:ascii="Times New Roman" w:hAnsi="Times New Roman" w:cs="Times New Roman"/>
          <w:sz w:val="28"/>
        </w:rPr>
        <w:t xml:space="preserve">стоимости КСГ для оплаты </w:t>
      </w:r>
      <w:r w:rsidR="00EC29B7" w:rsidRPr="00D028D3">
        <w:rPr>
          <w:rFonts w:ascii="Times New Roman" w:hAnsi="Times New Roman" w:cs="Times New Roman"/>
          <w:sz w:val="28"/>
        </w:rPr>
        <w:t xml:space="preserve">остальных услуг диализа, оказываемых </w:t>
      </w:r>
      <w:r w:rsidR="0079269C" w:rsidRPr="00D028D3">
        <w:rPr>
          <w:rFonts w:ascii="Times New Roman" w:hAnsi="Times New Roman" w:cs="Times New Roman"/>
          <w:sz w:val="28"/>
        </w:rPr>
        <w:br/>
      </w:r>
      <w:r w:rsidR="00EC29B7" w:rsidRPr="00D028D3">
        <w:rPr>
          <w:rFonts w:ascii="Times New Roman" w:hAnsi="Times New Roman" w:cs="Times New Roman"/>
          <w:sz w:val="28"/>
        </w:rPr>
        <w:t xml:space="preserve">на территории субъекта Российской Федерации, к </w:t>
      </w:r>
      <w:r w:rsidR="002E555C" w:rsidRPr="00D028D3">
        <w:rPr>
          <w:rFonts w:ascii="Times New Roman" w:hAnsi="Times New Roman" w:cs="Times New Roman"/>
          <w:sz w:val="28"/>
        </w:rPr>
        <w:t xml:space="preserve">базовым стоимостям КСГ для оплаты услуг диализа </w:t>
      </w:r>
      <w:r w:rsidR="00EC29B7" w:rsidRPr="00D028D3">
        <w:rPr>
          <w:rFonts w:ascii="Times New Roman" w:hAnsi="Times New Roman" w:cs="Times New Roman"/>
          <w:sz w:val="28"/>
        </w:rPr>
        <w:t xml:space="preserve">применяются рекомендуемые коэффициенты относительной затратоемкости, представленные в </w:t>
      </w:r>
      <w:r w:rsidR="0079269C" w:rsidRPr="00EA3039">
        <w:rPr>
          <w:rFonts w:ascii="Times New Roman" w:hAnsi="Times New Roman" w:cs="Times New Roman"/>
          <w:sz w:val="28"/>
        </w:rPr>
        <w:t>п</w:t>
      </w:r>
      <w:r w:rsidR="00EC29B7" w:rsidRPr="00D028D3">
        <w:rPr>
          <w:rFonts w:ascii="Times New Roman" w:hAnsi="Times New Roman" w:cs="Times New Roman"/>
          <w:sz w:val="28"/>
        </w:rPr>
        <w:t>риложении</w:t>
      </w:r>
      <w:r w:rsidR="0079269C" w:rsidRPr="00D028D3">
        <w:rPr>
          <w:rFonts w:ascii="Times New Roman" w:hAnsi="Times New Roman" w:cs="Times New Roman"/>
          <w:sz w:val="28"/>
        </w:rPr>
        <w:t> </w:t>
      </w:r>
      <w:r w:rsidR="00EC29B7" w:rsidRPr="00D028D3">
        <w:rPr>
          <w:rFonts w:ascii="Times New Roman" w:hAnsi="Times New Roman" w:cs="Times New Roman"/>
          <w:sz w:val="28"/>
        </w:rPr>
        <w:t>4</w:t>
      </w:r>
      <w:r w:rsidR="002E555C" w:rsidRPr="00D028D3">
        <w:rPr>
          <w:rFonts w:ascii="Times New Roman" w:hAnsi="Times New Roman" w:cs="Times New Roman"/>
          <w:sz w:val="28"/>
        </w:rPr>
        <w:t xml:space="preserve"> к настоящим рекомендациям</w:t>
      </w:r>
      <w:r w:rsidRPr="00D028D3">
        <w:rPr>
          <w:rFonts w:ascii="Times New Roman" w:hAnsi="Times New Roman" w:cs="Times New Roman"/>
          <w:sz w:val="28"/>
        </w:rPr>
        <w:t>, перечень которых может быть расширен в тарифном соглашении</w:t>
      </w:r>
      <w:r w:rsidR="00EC29B7" w:rsidRPr="00D028D3">
        <w:rPr>
          <w:rFonts w:ascii="Times New Roman" w:hAnsi="Times New Roman" w:cs="Times New Roman"/>
          <w:sz w:val="28"/>
        </w:rPr>
        <w:t>.</w:t>
      </w:r>
    </w:p>
    <w:p w14:paraId="10CC41BA" w14:textId="646A1B6A" w:rsidR="00EC29B7" w:rsidRPr="00D028D3" w:rsidRDefault="006A5884" w:rsidP="00D028D3">
      <w:pPr>
        <w:pStyle w:val="ConsPlusNormal"/>
        <w:ind w:firstLine="540"/>
        <w:jc w:val="both"/>
        <w:rPr>
          <w:rFonts w:ascii="Times New Roman" w:hAnsi="Times New Roman" w:cs="Times New Roman"/>
          <w:sz w:val="28"/>
        </w:rPr>
      </w:pPr>
      <w:r w:rsidRPr="00EA3039">
        <w:rPr>
          <w:rFonts w:ascii="Times New Roman" w:hAnsi="Times New Roman" w:cs="Times New Roman"/>
          <w:sz w:val="28"/>
        </w:rPr>
        <w:t>Итоговая стоимость услуг и стоимость КСГ для оплаты услуг диализа рассчитывается с учетом применения</w:t>
      </w:r>
      <w:r w:rsidRPr="00EA3039">
        <w:rPr>
          <w:rFonts w:ascii="Times New Roman" w:hAnsi="Times New Roman"/>
          <w:sz w:val="28"/>
        </w:rPr>
        <w:t xml:space="preserve"> коэффициента дифференциации </w:t>
      </w:r>
      <w:r>
        <w:rPr>
          <w:rFonts w:ascii="Times New Roman" w:hAnsi="Times New Roman"/>
          <w:sz w:val="28"/>
        </w:rPr>
        <w:br/>
      </w:r>
      <w:r w:rsidRPr="00EA3039">
        <w:rPr>
          <w:rFonts w:ascii="Times New Roman" w:hAnsi="Times New Roman"/>
          <w:sz w:val="28"/>
        </w:rPr>
        <w:t>(при наличии) с учетом доли расходов на заработную плату в составе тарифа на оплату медицинской помощи.</w:t>
      </w:r>
      <w:r w:rsidRPr="00D028D3">
        <w:rPr>
          <w:rFonts w:ascii="Times New Roman" w:hAnsi="Times New Roman" w:cs="Times New Roman"/>
          <w:sz w:val="28"/>
        </w:rPr>
        <w:t xml:space="preserve"> </w:t>
      </w:r>
      <w:r w:rsidR="00EC29B7" w:rsidRPr="00D028D3">
        <w:rPr>
          <w:rFonts w:ascii="Times New Roman" w:hAnsi="Times New Roman" w:cs="Times New Roman"/>
          <w:sz w:val="28"/>
        </w:rPr>
        <w:t>Применение поправочных коэффициентов</w:t>
      </w:r>
      <w:r>
        <w:rPr>
          <w:rFonts w:ascii="Times New Roman" w:hAnsi="Times New Roman" w:cs="Times New Roman"/>
          <w:sz w:val="28"/>
        </w:rPr>
        <w:br/>
      </w:r>
      <w:r w:rsidR="00EC29B7" w:rsidRPr="00D028D3">
        <w:rPr>
          <w:rFonts w:ascii="Times New Roman" w:hAnsi="Times New Roman" w:cs="Times New Roman"/>
          <w:sz w:val="28"/>
        </w:rPr>
        <w:t xml:space="preserve"> к стоимости услуг</w:t>
      </w:r>
      <w:r w:rsidR="004F7CC8" w:rsidRPr="00D028D3">
        <w:rPr>
          <w:rFonts w:ascii="Times New Roman" w:hAnsi="Times New Roman" w:cs="Times New Roman"/>
          <w:sz w:val="28"/>
        </w:rPr>
        <w:t xml:space="preserve"> и КСГ</w:t>
      </w:r>
      <w:r w:rsidR="00EC29B7" w:rsidRPr="00D028D3">
        <w:rPr>
          <w:rFonts w:ascii="Times New Roman" w:hAnsi="Times New Roman" w:cs="Times New Roman"/>
          <w:sz w:val="28"/>
        </w:rPr>
        <w:t xml:space="preserve"> недопустимо. Учитывая установленный</w:t>
      </w:r>
      <w:r w:rsidR="00CA3236" w:rsidRPr="00D028D3">
        <w:rPr>
          <w:rFonts w:ascii="Times New Roman" w:hAnsi="Times New Roman" w:cs="Times New Roman"/>
          <w:sz w:val="28"/>
        </w:rPr>
        <w:t xml:space="preserve"> </w:t>
      </w:r>
      <w:r w:rsidR="00CA3236" w:rsidRPr="00D028D3">
        <w:rPr>
          <w:rFonts w:ascii="Times New Roman" w:hAnsi="Times New Roman" w:cs="Times New Roman"/>
          <w:sz w:val="28"/>
        </w:rPr>
        <w:lastRenderedPageBreak/>
        <w:t>Программой</w:t>
      </w:r>
      <w:r w:rsidR="00EC29B7" w:rsidRPr="00D028D3">
        <w:rPr>
          <w:rFonts w:ascii="Times New Roman" w:hAnsi="Times New Roman" w:cs="Times New Roman"/>
          <w:sz w:val="28"/>
        </w:rPr>
        <w:t xml:space="preserve"> способ оплаты медицинской помощи, оказанной в условиях дневного стационара</w:t>
      </w:r>
      <w:r w:rsidR="00CA3236" w:rsidRPr="00D028D3">
        <w:rPr>
          <w:rFonts w:ascii="Times New Roman" w:hAnsi="Times New Roman" w:cs="Times New Roman"/>
          <w:sz w:val="28"/>
        </w:rPr>
        <w:t>,</w:t>
      </w:r>
      <w:r w:rsidR="00EC29B7" w:rsidRPr="00D028D3">
        <w:rPr>
          <w:rFonts w:ascii="Times New Roman" w:hAnsi="Times New Roman" w:cs="Times New Roman"/>
          <w:sz w:val="28"/>
        </w:rPr>
        <w:t xml:space="preserve"> –</w:t>
      </w:r>
      <w:r w:rsidR="00677C7F" w:rsidRPr="00D028D3">
        <w:rPr>
          <w:rFonts w:ascii="Times New Roman" w:hAnsi="Times New Roman" w:cs="Times New Roman"/>
          <w:sz w:val="28"/>
        </w:rPr>
        <w:t xml:space="preserve"> </w:t>
      </w:r>
      <w:r>
        <w:rPr>
          <w:rFonts w:ascii="Times New Roman" w:hAnsi="Times New Roman" w:cs="Times New Roman"/>
          <w:sz w:val="28"/>
        </w:rPr>
        <w:t xml:space="preserve"> </w:t>
      </w:r>
      <w:r w:rsidR="005A1945" w:rsidRPr="00D028D3">
        <w:rPr>
          <w:rFonts w:ascii="Times New Roman" w:hAnsi="Times New Roman" w:cs="Times New Roman"/>
          <w:sz w:val="28"/>
        </w:rPr>
        <w:t xml:space="preserve">«за </w:t>
      </w:r>
      <w:r w:rsidR="00EC29B7" w:rsidRPr="00D028D3">
        <w:rPr>
          <w:rFonts w:ascii="Times New Roman" w:hAnsi="Times New Roman" w:cs="Times New Roman"/>
          <w:sz w:val="28"/>
        </w:rPr>
        <w:t xml:space="preserve">случай </w:t>
      </w:r>
      <w:r w:rsidR="00CA3236" w:rsidRPr="00D028D3">
        <w:rPr>
          <w:rFonts w:ascii="Times New Roman" w:hAnsi="Times New Roman" w:cs="Times New Roman"/>
          <w:sz w:val="28"/>
        </w:rPr>
        <w:t xml:space="preserve">(законченный случай) </w:t>
      </w:r>
      <w:r w:rsidR="00EC29B7" w:rsidRPr="00D028D3">
        <w:rPr>
          <w:rFonts w:ascii="Times New Roman" w:hAnsi="Times New Roman" w:cs="Times New Roman"/>
          <w:sz w:val="28"/>
        </w:rPr>
        <w:t>лечения заболевания</w:t>
      </w:r>
      <w:r w:rsidR="005A1945" w:rsidRPr="00D028D3">
        <w:rPr>
          <w:rFonts w:ascii="Times New Roman" w:hAnsi="Times New Roman" w:cs="Times New Roman"/>
          <w:sz w:val="28"/>
        </w:rPr>
        <w:t>»</w:t>
      </w:r>
      <w:r w:rsidR="00EC29B7" w:rsidRPr="00D028D3">
        <w:rPr>
          <w:rFonts w:ascii="Times New Roman" w:hAnsi="Times New Roman" w:cs="Times New Roman"/>
          <w:sz w:val="28"/>
        </w:rPr>
        <w:t xml:space="preserve">, пожизненный характер проводимого лечения и постоянное количество услуг в месяц у подавляющего большинства пациентов, в целях учета выполненных </w:t>
      </w:r>
      <w:r w:rsidR="00EC29B7" w:rsidRPr="00CF47D4">
        <w:rPr>
          <w:rFonts w:ascii="Times New Roman" w:hAnsi="Times New Roman" w:cs="Times New Roman"/>
          <w:sz w:val="28"/>
        </w:rPr>
        <w:t xml:space="preserve">объемов медицинской помощи в рамках реализации территориальной программы </w:t>
      </w:r>
      <w:r w:rsidR="00EC29B7" w:rsidRPr="00D028D3">
        <w:rPr>
          <w:rFonts w:ascii="Times New Roman" w:hAnsi="Times New Roman" w:cs="Times New Roman"/>
          <w:sz w:val="28"/>
        </w:rPr>
        <w:t xml:space="preserve">обязательного медицинского страхования, </w:t>
      </w:r>
      <w:r w:rsidR="003F028B">
        <w:rPr>
          <w:rFonts w:ascii="Times New Roman" w:hAnsi="Times New Roman" w:cs="Times New Roman"/>
          <w:sz w:val="28"/>
        </w:rPr>
        <w:br/>
      </w:r>
      <w:r w:rsidR="00EC29B7" w:rsidRPr="00D028D3">
        <w:rPr>
          <w:rFonts w:ascii="Times New Roman" w:hAnsi="Times New Roman" w:cs="Times New Roman"/>
          <w:sz w:val="28"/>
        </w:rPr>
        <w:t>за</w:t>
      </w:r>
      <w:r w:rsidR="00B06886" w:rsidRPr="00EA3039">
        <w:rPr>
          <w:rFonts w:ascii="Times New Roman" w:hAnsi="Times New Roman" w:cs="Times New Roman"/>
          <w:sz w:val="28"/>
        </w:rPr>
        <w:t xml:space="preserve"> единицу объема</w:t>
      </w:r>
      <w:r w:rsidR="00FA7087" w:rsidRPr="00D028D3">
        <w:rPr>
          <w:rFonts w:ascii="Times New Roman" w:hAnsi="Times New Roman" w:cs="Times New Roman"/>
          <w:sz w:val="28"/>
        </w:rPr>
        <w:t xml:space="preserve"> медицинской помощи пациентам</w:t>
      </w:r>
      <w:r w:rsidR="00FA7087" w:rsidRPr="00EA3039">
        <w:rPr>
          <w:rFonts w:ascii="Times New Roman" w:hAnsi="Times New Roman" w:cs="Times New Roman"/>
          <w:sz w:val="28"/>
        </w:rPr>
        <w:t xml:space="preserve"> с хронической почечной недостаточностью </w:t>
      </w:r>
      <w:r w:rsidRPr="00EA3039">
        <w:rPr>
          <w:rFonts w:ascii="Times New Roman" w:hAnsi="Times New Roman" w:cs="Times New Roman"/>
          <w:sz w:val="28"/>
        </w:rPr>
        <w:t>может приниматься</w:t>
      </w:r>
      <w:r w:rsidRPr="00D028D3">
        <w:rPr>
          <w:rFonts w:ascii="Times New Roman" w:hAnsi="Times New Roman" w:cs="Times New Roman"/>
          <w:sz w:val="28"/>
        </w:rPr>
        <w:t xml:space="preserve"> </w:t>
      </w:r>
      <w:r w:rsidR="00FA7087" w:rsidRPr="00EA3039">
        <w:rPr>
          <w:rFonts w:ascii="Times New Roman" w:hAnsi="Times New Roman" w:cs="Times New Roman"/>
          <w:sz w:val="28"/>
        </w:rPr>
        <w:t xml:space="preserve">среднее количество </w:t>
      </w:r>
      <w:r w:rsidR="00FA7087" w:rsidRPr="00D028D3">
        <w:rPr>
          <w:rFonts w:ascii="Times New Roman" w:hAnsi="Times New Roman" w:cs="Times New Roman"/>
          <w:sz w:val="28"/>
        </w:rPr>
        <w:t>услуг диализа</w:t>
      </w:r>
      <w:r w:rsidR="00FA7087" w:rsidRPr="00EA3039">
        <w:rPr>
          <w:rFonts w:ascii="Times New Roman" w:hAnsi="Times New Roman" w:cs="Times New Roman"/>
          <w:sz w:val="28"/>
        </w:rPr>
        <w:t>,</w:t>
      </w:r>
      <w:r w:rsidR="00014276" w:rsidRPr="00EA3039">
        <w:rPr>
          <w:rFonts w:ascii="Times New Roman" w:hAnsi="Times New Roman" w:cs="Times New Roman"/>
          <w:sz w:val="28"/>
        </w:rPr>
        <w:t xml:space="preserve"> проведенного </w:t>
      </w:r>
      <w:r w:rsidR="00EC29B7" w:rsidRPr="00D028D3">
        <w:rPr>
          <w:rFonts w:ascii="Times New Roman" w:hAnsi="Times New Roman" w:cs="Times New Roman"/>
          <w:sz w:val="28"/>
        </w:rPr>
        <w:t xml:space="preserve">в условиях дневного стационара </w:t>
      </w:r>
      <w:r w:rsidR="00014276" w:rsidRPr="00D028D3">
        <w:rPr>
          <w:rFonts w:ascii="Times New Roman" w:hAnsi="Times New Roman" w:cs="Times New Roman"/>
          <w:sz w:val="28"/>
        </w:rPr>
        <w:t xml:space="preserve">в течение одного </w:t>
      </w:r>
      <w:r w:rsidR="00EC29B7" w:rsidRPr="00D028D3">
        <w:rPr>
          <w:rFonts w:ascii="Times New Roman" w:hAnsi="Times New Roman" w:cs="Times New Roman"/>
          <w:sz w:val="28"/>
        </w:rPr>
        <w:t>месяц</w:t>
      </w:r>
      <w:r w:rsidR="00014276" w:rsidRPr="00D028D3">
        <w:rPr>
          <w:rFonts w:ascii="Times New Roman" w:hAnsi="Times New Roman" w:cs="Times New Roman"/>
          <w:sz w:val="28"/>
        </w:rPr>
        <w:t>а</w:t>
      </w:r>
      <w:r w:rsidR="00EC29B7" w:rsidRPr="00D028D3">
        <w:rPr>
          <w:rFonts w:ascii="Times New Roman" w:hAnsi="Times New Roman" w:cs="Times New Roman"/>
          <w:sz w:val="28"/>
        </w:rPr>
        <w:t xml:space="preserve"> лечения. В стационарных условиях необходимо к законченному случаю относить лечение в течение всего периода нахождения пациента в стационаре.</w:t>
      </w:r>
    </w:p>
    <w:p w14:paraId="07022B54" w14:textId="55AA9F5A" w:rsidR="00EC29B7" w:rsidRPr="00D028D3" w:rsidRDefault="00EC29B7" w:rsidP="006E6A0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028D3">
        <w:rPr>
          <w:rFonts w:ascii="Times New Roman" w:eastAsia="Times New Roman" w:hAnsi="Times New Roman" w:cs="Times New Roman"/>
          <w:sz w:val="28"/>
          <w:szCs w:val="28"/>
          <w:lang w:eastAsia="ru-RU"/>
        </w:rPr>
        <w:t xml:space="preserve">При этом в период лечения, как в круглосуточном, так и в дневном стационаре, пациент должен обеспечиваться всеми необходимыми лекарственными препаратами, в том числе для профилактики осложнений. </w:t>
      </w:r>
      <w:r w:rsidR="000D7E4D" w:rsidRPr="00D028D3">
        <w:rPr>
          <w:rFonts w:ascii="Times New Roman" w:eastAsia="Times New Roman" w:hAnsi="Times New Roman" w:cs="Times New Roman"/>
          <w:sz w:val="28"/>
          <w:szCs w:val="28"/>
          <w:lang w:eastAsia="ru-RU"/>
        </w:rPr>
        <w:br/>
      </w:r>
      <w:r w:rsidRPr="00D028D3">
        <w:rPr>
          <w:rFonts w:ascii="Times New Roman" w:eastAsia="Times New Roman" w:hAnsi="Times New Roman" w:cs="Times New Roman"/>
          <w:sz w:val="28"/>
          <w:szCs w:val="28"/>
          <w:lang w:eastAsia="ru-RU"/>
        </w:rPr>
        <w:t xml:space="preserve">В случае, если обеспечение лекарственными препаратами осуществляется </w:t>
      </w:r>
      <w:r w:rsidR="000D7E4D" w:rsidRPr="00D028D3">
        <w:rPr>
          <w:rFonts w:ascii="Times New Roman" w:eastAsia="Times New Roman" w:hAnsi="Times New Roman" w:cs="Times New Roman"/>
          <w:sz w:val="28"/>
          <w:szCs w:val="28"/>
          <w:lang w:eastAsia="ru-RU"/>
        </w:rPr>
        <w:br/>
      </w:r>
      <w:r w:rsidRPr="00D028D3">
        <w:rPr>
          <w:rFonts w:ascii="Times New Roman" w:eastAsia="Times New Roman" w:hAnsi="Times New Roman" w:cs="Times New Roman"/>
          <w:sz w:val="28"/>
          <w:szCs w:val="28"/>
          <w:lang w:eastAsia="ru-RU"/>
        </w:rPr>
        <w:t xml:space="preserve">за счет других источников (кроме средств </w:t>
      </w:r>
      <w:r w:rsidR="000D7E4D" w:rsidRPr="00EA3039">
        <w:rPr>
          <w:rFonts w:ascii="Times New Roman" w:hAnsi="Times New Roman" w:cs="Times New Roman"/>
          <w:sz w:val="28"/>
          <w:szCs w:val="28"/>
        </w:rPr>
        <w:t>обязательного медицинского страхования</w:t>
      </w:r>
      <w:r w:rsidRPr="00D028D3">
        <w:rPr>
          <w:rFonts w:ascii="Times New Roman" w:eastAsia="Times New Roman" w:hAnsi="Times New Roman" w:cs="Times New Roman"/>
          <w:sz w:val="28"/>
          <w:szCs w:val="28"/>
          <w:lang w:eastAsia="ru-RU"/>
        </w:rPr>
        <w:t>), оказание медицинской помощи с применением диализа осуществляется в амбулаторных условиях.</w:t>
      </w:r>
    </w:p>
    <w:p w14:paraId="7944F62D" w14:textId="4A945D2D" w:rsidR="00EC29B7" w:rsidRPr="00D028D3" w:rsidRDefault="00EC29B7" w:rsidP="00833404">
      <w:pPr>
        <w:pStyle w:val="ConsPlusNormal"/>
        <w:spacing w:before="120"/>
        <w:ind w:firstLine="539"/>
        <w:jc w:val="both"/>
        <w:rPr>
          <w:rFonts w:ascii="Times New Roman" w:hAnsi="Times New Roman" w:cs="Times New Roman"/>
          <w:sz w:val="28"/>
        </w:rPr>
      </w:pPr>
      <w:r w:rsidRPr="00D028D3">
        <w:rPr>
          <w:rFonts w:ascii="Times New Roman" w:hAnsi="Times New Roman" w:cs="Times New Roman"/>
          <w:sz w:val="28"/>
        </w:rPr>
        <w:t>В случае</w:t>
      </w:r>
      <w:r w:rsidR="000D7E4D" w:rsidRPr="00D028D3">
        <w:rPr>
          <w:rFonts w:ascii="Times New Roman" w:hAnsi="Times New Roman" w:cs="Times New Roman"/>
          <w:sz w:val="28"/>
        </w:rPr>
        <w:t>,</w:t>
      </w:r>
      <w:r w:rsidRPr="00D028D3">
        <w:rPr>
          <w:rFonts w:ascii="Times New Roman" w:hAnsi="Times New Roman" w:cs="Times New Roman"/>
          <w:sz w:val="28"/>
        </w:rPr>
        <w:t xml:space="preserve"> если в регионе выполняются услуги диализа при сепсисе, септическом шоке, полиорганной недостаточности, печеночной недостаточности, острых отравлениях, остром некротическом панкреатите, остром рабдомиолизе и других миоглобинурических синдромах, парапротеинемических гемобластозах, жизнеугрожающих обострениях аутоиммунных заболеваний, субъект Российской Федерации вправе устанавливать </w:t>
      </w:r>
      <w:r w:rsidR="00677C7F" w:rsidRPr="00D028D3">
        <w:rPr>
          <w:rFonts w:ascii="Times New Roman" w:hAnsi="Times New Roman" w:cs="Times New Roman"/>
          <w:sz w:val="28"/>
        </w:rPr>
        <w:t>КСГ для оплаты</w:t>
      </w:r>
      <w:r w:rsidRPr="00D028D3">
        <w:rPr>
          <w:rFonts w:ascii="Times New Roman" w:hAnsi="Times New Roman" w:cs="Times New Roman"/>
          <w:sz w:val="28"/>
        </w:rPr>
        <w:t xml:space="preserve"> </w:t>
      </w:r>
      <w:r w:rsidR="00481437" w:rsidRPr="00EA3039">
        <w:rPr>
          <w:rFonts w:ascii="Times New Roman" w:hAnsi="Times New Roman" w:cs="Times New Roman"/>
          <w:sz w:val="28"/>
        </w:rPr>
        <w:t xml:space="preserve">нижеуказанных медицинских </w:t>
      </w:r>
      <w:r w:rsidR="00481437" w:rsidRPr="00EA3039">
        <w:rPr>
          <w:rFonts w:ascii="Times New Roman" w:hAnsi="Times New Roman"/>
          <w:sz w:val="28"/>
        </w:rPr>
        <w:t xml:space="preserve">услуг </w:t>
      </w:r>
      <w:r w:rsidR="00481437">
        <w:rPr>
          <w:rFonts w:ascii="Times New Roman" w:hAnsi="Times New Roman"/>
          <w:sz w:val="28"/>
        </w:rPr>
        <w:br/>
      </w:r>
      <w:r w:rsidR="00481437" w:rsidRPr="00EA3039">
        <w:rPr>
          <w:rFonts w:ascii="Times New Roman" w:hAnsi="Times New Roman" w:cs="Times New Roman"/>
          <w:sz w:val="28"/>
        </w:rPr>
        <w:t>(для</w:t>
      </w:r>
      <w:r w:rsidR="00481437" w:rsidRPr="00EA3039">
        <w:rPr>
          <w:rFonts w:ascii="Times New Roman" w:hAnsi="Times New Roman"/>
          <w:sz w:val="28"/>
        </w:rPr>
        <w:t xml:space="preserve"> </w:t>
      </w:r>
      <w:r w:rsidR="00481437" w:rsidRPr="00D028D3">
        <w:rPr>
          <w:rFonts w:ascii="Times New Roman" w:hAnsi="Times New Roman" w:cs="Times New Roman"/>
          <w:sz w:val="28"/>
        </w:rPr>
        <w:t>дополнительной оплаты услуг к стоимости основной КСГ</w:t>
      </w:r>
      <w:r w:rsidR="00481437" w:rsidRPr="00EA3039">
        <w:rPr>
          <w:rFonts w:ascii="Times New Roman" w:hAnsi="Times New Roman" w:cs="Times New Roman"/>
          <w:sz w:val="28"/>
        </w:rPr>
        <w:t>, являющейся поводом для госпитализации пациента):</w:t>
      </w:r>
    </w:p>
    <w:p w14:paraId="65A5132F" w14:textId="19CE924D" w:rsidR="00EC29B7" w:rsidRPr="00CF47D4" w:rsidRDefault="00EC29B7" w:rsidP="00833404">
      <w:pPr>
        <w:pStyle w:val="ConsPlusNormal"/>
        <w:spacing w:before="120"/>
        <w:ind w:firstLine="539"/>
        <w:jc w:val="both"/>
        <w:rPr>
          <w:rFonts w:ascii="Times New Roman" w:hAnsi="Times New Roman" w:cs="Times New Roman"/>
          <w:sz w:val="28"/>
        </w:rPr>
      </w:pPr>
      <w:r w:rsidRPr="00CF47D4">
        <w:rPr>
          <w:rFonts w:ascii="Times New Roman" w:hAnsi="Times New Roman" w:cs="Times New Roman"/>
          <w:sz w:val="28"/>
          <w:lang w:val="en-US"/>
        </w:rPr>
        <w:t>A</w:t>
      </w:r>
      <w:r w:rsidRPr="00CF47D4">
        <w:rPr>
          <w:rFonts w:ascii="Times New Roman" w:hAnsi="Times New Roman" w:cs="Times New Roman"/>
          <w:sz w:val="28"/>
        </w:rPr>
        <w:t>18.05.001.001</w:t>
      </w:r>
      <w:r w:rsidR="00FC790B">
        <w:rPr>
          <w:rFonts w:ascii="Times New Roman" w:hAnsi="Times New Roman" w:cs="Times New Roman"/>
          <w:sz w:val="28"/>
        </w:rPr>
        <w:t> </w:t>
      </w:r>
      <w:r w:rsidRPr="00CF47D4">
        <w:rPr>
          <w:rFonts w:ascii="Times New Roman" w:hAnsi="Times New Roman" w:cs="Times New Roman"/>
          <w:sz w:val="28"/>
        </w:rPr>
        <w:t>Плазмообмен;</w:t>
      </w:r>
    </w:p>
    <w:p w14:paraId="08DDCF37" w14:textId="77777777" w:rsidR="00EC29B7" w:rsidRPr="00CF47D4" w:rsidRDefault="00EC29B7" w:rsidP="00833404">
      <w:pPr>
        <w:pStyle w:val="ConsPlusNormal"/>
        <w:spacing w:before="120"/>
        <w:ind w:firstLine="539"/>
        <w:jc w:val="both"/>
        <w:rPr>
          <w:rFonts w:ascii="Times New Roman" w:hAnsi="Times New Roman" w:cs="Times New Roman"/>
          <w:sz w:val="28"/>
        </w:rPr>
      </w:pPr>
      <w:r w:rsidRPr="00CF47D4">
        <w:rPr>
          <w:rFonts w:ascii="Times New Roman" w:hAnsi="Times New Roman" w:cs="Times New Roman"/>
          <w:sz w:val="28"/>
        </w:rPr>
        <w:t>A18.05.001.003 Плазмодиафильтрация;</w:t>
      </w:r>
    </w:p>
    <w:p w14:paraId="40631BFD" w14:textId="77777777" w:rsidR="00EC29B7" w:rsidRPr="00CF47D4" w:rsidRDefault="00EC29B7" w:rsidP="00833404">
      <w:pPr>
        <w:pStyle w:val="ConsPlusNormal"/>
        <w:spacing w:before="120"/>
        <w:ind w:firstLine="539"/>
        <w:jc w:val="both"/>
        <w:rPr>
          <w:rFonts w:ascii="Times New Roman" w:hAnsi="Times New Roman" w:cs="Times New Roman"/>
          <w:sz w:val="28"/>
        </w:rPr>
      </w:pPr>
      <w:r w:rsidRPr="00CF47D4">
        <w:rPr>
          <w:rFonts w:ascii="Times New Roman" w:hAnsi="Times New Roman" w:cs="Times New Roman"/>
          <w:sz w:val="28"/>
        </w:rPr>
        <w:t>A18.05.001.004 Плазмофильтрация каскадная;</w:t>
      </w:r>
    </w:p>
    <w:p w14:paraId="35359CCA" w14:textId="77777777" w:rsidR="00B536C3" w:rsidRPr="00CF47D4" w:rsidRDefault="00EC29B7" w:rsidP="00833404">
      <w:pPr>
        <w:pStyle w:val="ConsPlusNormal"/>
        <w:spacing w:before="120"/>
        <w:ind w:firstLine="539"/>
        <w:jc w:val="both"/>
        <w:rPr>
          <w:rFonts w:ascii="Times New Roman" w:hAnsi="Times New Roman" w:cs="Times New Roman"/>
          <w:sz w:val="28"/>
        </w:rPr>
      </w:pPr>
      <w:r w:rsidRPr="00CF47D4">
        <w:rPr>
          <w:rFonts w:ascii="Times New Roman" w:hAnsi="Times New Roman" w:cs="Times New Roman"/>
          <w:sz w:val="28"/>
        </w:rPr>
        <w:t>A18.05.001.005 Плазмофильтрация селективная;</w:t>
      </w:r>
    </w:p>
    <w:p w14:paraId="64CCD017" w14:textId="77777777" w:rsidR="00EC29B7" w:rsidRPr="00CF47D4" w:rsidRDefault="00EC29B7" w:rsidP="00833404">
      <w:pPr>
        <w:pStyle w:val="ConsPlusNormal"/>
        <w:spacing w:before="120"/>
        <w:ind w:firstLine="539"/>
        <w:jc w:val="both"/>
        <w:rPr>
          <w:rFonts w:ascii="Times New Roman" w:hAnsi="Times New Roman" w:cs="Times New Roman"/>
          <w:sz w:val="28"/>
        </w:rPr>
      </w:pPr>
      <w:r w:rsidRPr="00CF47D4">
        <w:rPr>
          <w:rFonts w:ascii="Times New Roman" w:hAnsi="Times New Roman" w:cs="Times New Roman"/>
          <w:sz w:val="28"/>
        </w:rPr>
        <w:t>A18.05.002.004 Гемодиализ с селективной плазмофильтрацией и адсорбцией;</w:t>
      </w:r>
    </w:p>
    <w:p w14:paraId="2057F2FA" w14:textId="77777777" w:rsidR="00EC29B7" w:rsidRPr="00CF47D4" w:rsidRDefault="00EC29B7" w:rsidP="00833404">
      <w:pPr>
        <w:pStyle w:val="ConsPlusNormal"/>
        <w:spacing w:before="120"/>
        <w:ind w:firstLine="539"/>
        <w:jc w:val="both"/>
        <w:rPr>
          <w:rFonts w:ascii="Times New Roman" w:hAnsi="Times New Roman" w:cs="Times New Roman"/>
          <w:sz w:val="28"/>
        </w:rPr>
      </w:pPr>
      <w:r w:rsidRPr="00CF47D4">
        <w:rPr>
          <w:rFonts w:ascii="Times New Roman" w:hAnsi="Times New Roman" w:cs="Times New Roman"/>
          <w:sz w:val="28"/>
        </w:rPr>
        <w:t>A18.05.003.001 Гемофильтрация крови продленная;</w:t>
      </w:r>
    </w:p>
    <w:p w14:paraId="69111485" w14:textId="77777777" w:rsidR="00EC29B7" w:rsidRPr="00CF47D4" w:rsidRDefault="00EC29B7" w:rsidP="00833404">
      <w:pPr>
        <w:pStyle w:val="ConsPlusNormal"/>
        <w:spacing w:before="120"/>
        <w:ind w:firstLine="539"/>
        <w:jc w:val="both"/>
        <w:rPr>
          <w:rFonts w:ascii="Times New Roman" w:hAnsi="Times New Roman" w:cs="Times New Roman"/>
          <w:sz w:val="28"/>
        </w:rPr>
      </w:pPr>
      <w:r w:rsidRPr="00CF47D4">
        <w:rPr>
          <w:rFonts w:ascii="Times New Roman" w:hAnsi="Times New Roman" w:cs="Times New Roman"/>
          <w:sz w:val="28"/>
        </w:rPr>
        <w:t>A18.05.006.001</w:t>
      </w:r>
      <w:r w:rsidR="00FC790B">
        <w:rPr>
          <w:rFonts w:ascii="Times New Roman" w:hAnsi="Times New Roman" w:cs="Times New Roman"/>
          <w:sz w:val="28"/>
        </w:rPr>
        <w:t> </w:t>
      </w:r>
      <w:r w:rsidRPr="00CF47D4">
        <w:rPr>
          <w:rFonts w:ascii="Times New Roman" w:hAnsi="Times New Roman" w:cs="Times New Roman"/>
          <w:sz w:val="28"/>
        </w:rPr>
        <w:t>Селективная гемосорбция липополисахаридов;</w:t>
      </w:r>
    </w:p>
    <w:p w14:paraId="4F4D18E5" w14:textId="77777777" w:rsidR="00EC29B7" w:rsidRPr="00CF47D4" w:rsidRDefault="00EC29B7" w:rsidP="00833404">
      <w:pPr>
        <w:pStyle w:val="ConsPlusNormal"/>
        <w:spacing w:before="120"/>
        <w:ind w:firstLine="539"/>
        <w:jc w:val="both"/>
        <w:rPr>
          <w:rFonts w:ascii="Times New Roman" w:hAnsi="Times New Roman" w:cs="Times New Roman"/>
          <w:sz w:val="28"/>
        </w:rPr>
      </w:pPr>
      <w:r w:rsidRPr="00CF47D4">
        <w:rPr>
          <w:rFonts w:ascii="Times New Roman" w:hAnsi="Times New Roman" w:cs="Times New Roman"/>
          <w:sz w:val="28"/>
        </w:rPr>
        <w:t>A18.05.007</w:t>
      </w:r>
      <w:r w:rsidR="00FC790B">
        <w:rPr>
          <w:rFonts w:ascii="Times New Roman" w:hAnsi="Times New Roman" w:cs="Times New Roman"/>
          <w:sz w:val="28"/>
        </w:rPr>
        <w:t> </w:t>
      </w:r>
      <w:r w:rsidRPr="00CF47D4">
        <w:rPr>
          <w:rFonts w:ascii="Times New Roman" w:hAnsi="Times New Roman" w:cs="Times New Roman"/>
          <w:sz w:val="28"/>
        </w:rPr>
        <w:t>Иммуносорбция;</w:t>
      </w:r>
    </w:p>
    <w:p w14:paraId="5BC0D637" w14:textId="77777777" w:rsidR="00EC29B7" w:rsidRPr="00CF47D4" w:rsidRDefault="00EC29B7" w:rsidP="00833404">
      <w:pPr>
        <w:pStyle w:val="ConsPlusNormal"/>
        <w:spacing w:before="120"/>
        <w:ind w:firstLine="539"/>
        <w:jc w:val="both"/>
        <w:rPr>
          <w:rFonts w:ascii="Times New Roman" w:hAnsi="Times New Roman" w:cs="Times New Roman"/>
          <w:sz w:val="28"/>
        </w:rPr>
      </w:pPr>
      <w:r w:rsidRPr="00CF47D4">
        <w:rPr>
          <w:rFonts w:ascii="Times New Roman" w:hAnsi="Times New Roman" w:cs="Times New Roman"/>
          <w:sz w:val="28"/>
        </w:rPr>
        <w:t>A18.05.020.001 Плазмосорбция сочетанная с гемофильтрацией;</w:t>
      </w:r>
    </w:p>
    <w:p w14:paraId="0FE6F1B2" w14:textId="77777777" w:rsidR="00EC29B7" w:rsidRDefault="00EC29B7" w:rsidP="00833404">
      <w:pPr>
        <w:pStyle w:val="ConsPlusNormal"/>
        <w:spacing w:before="120"/>
        <w:ind w:firstLine="539"/>
        <w:jc w:val="both"/>
        <w:rPr>
          <w:rFonts w:ascii="Times New Roman" w:hAnsi="Times New Roman" w:cs="Times New Roman"/>
          <w:sz w:val="28"/>
        </w:rPr>
      </w:pPr>
      <w:r w:rsidRPr="00CF47D4">
        <w:rPr>
          <w:rFonts w:ascii="Times New Roman" w:hAnsi="Times New Roman" w:cs="Times New Roman"/>
          <w:sz w:val="28"/>
        </w:rPr>
        <w:t>A18.05.021.001 Альбуминовый диализ с регенерацией альбумина.</w:t>
      </w:r>
    </w:p>
    <w:p w14:paraId="29D2FADA" w14:textId="3A891534" w:rsidR="00797DF5" w:rsidRDefault="00797DF5" w:rsidP="00833404">
      <w:pPr>
        <w:pStyle w:val="ConsPlusNormal"/>
        <w:spacing w:before="120"/>
        <w:ind w:firstLine="539"/>
        <w:jc w:val="both"/>
        <w:rPr>
          <w:rFonts w:ascii="Times New Roman" w:hAnsi="Times New Roman" w:cs="Times New Roman"/>
          <w:sz w:val="28"/>
        </w:rPr>
      </w:pPr>
      <w:r>
        <w:rPr>
          <w:rFonts w:ascii="Times New Roman" w:hAnsi="Times New Roman" w:cs="Times New Roman"/>
          <w:sz w:val="28"/>
        </w:rPr>
        <w:t>Средни</w:t>
      </w:r>
      <w:r w:rsidR="00505583">
        <w:rPr>
          <w:rFonts w:ascii="Times New Roman" w:hAnsi="Times New Roman" w:cs="Times New Roman"/>
          <w:sz w:val="28"/>
        </w:rPr>
        <w:t>е</w:t>
      </w:r>
      <w:r>
        <w:rPr>
          <w:rFonts w:ascii="Times New Roman" w:hAnsi="Times New Roman" w:cs="Times New Roman"/>
          <w:sz w:val="28"/>
        </w:rPr>
        <w:t xml:space="preserve"> норматив</w:t>
      </w:r>
      <w:r w:rsidR="00505583">
        <w:rPr>
          <w:rFonts w:ascii="Times New Roman" w:hAnsi="Times New Roman" w:cs="Times New Roman"/>
          <w:sz w:val="28"/>
        </w:rPr>
        <w:t>ы</w:t>
      </w:r>
      <w:r>
        <w:rPr>
          <w:rFonts w:ascii="Times New Roman" w:hAnsi="Times New Roman" w:cs="Times New Roman"/>
          <w:sz w:val="28"/>
        </w:rPr>
        <w:t xml:space="preserve"> объема </w:t>
      </w:r>
      <w:r w:rsidR="00505583">
        <w:rPr>
          <w:rFonts w:ascii="Times New Roman" w:hAnsi="Times New Roman" w:cs="Times New Roman"/>
          <w:sz w:val="28"/>
        </w:rPr>
        <w:t>медицинской помо</w:t>
      </w:r>
      <w:r w:rsidR="008E6FD2">
        <w:rPr>
          <w:rFonts w:ascii="Times New Roman" w:hAnsi="Times New Roman" w:cs="Times New Roman"/>
          <w:sz w:val="28"/>
        </w:rPr>
        <w:t>щ</w:t>
      </w:r>
      <w:r w:rsidR="00505583">
        <w:rPr>
          <w:rFonts w:ascii="Times New Roman" w:hAnsi="Times New Roman" w:cs="Times New Roman"/>
          <w:sz w:val="28"/>
        </w:rPr>
        <w:t xml:space="preserve">и в стационарных </w:t>
      </w:r>
      <w:r w:rsidR="00505583">
        <w:rPr>
          <w:rFonts w:ascii="Times New Roman" w:hAnsi="Times New Roman" w:cs="Times New Roman"/>
          <w:sz w:val="28"/>
        </w:rPr>
        <w:lastRenderedPageBreak/>
        <w:t>условиях и в условиях дневного стационара, установленные Программой</w:t>
      </w:r>
      <w:r w:rsidR="00D9785C">
        <w:rPr>
          <w:rFonts w:ascii="Times New Roman" w:hAnsi="Times New Roman" w:cs="Times New Roman"/>
          <w:sz w:val="28"/>
        </w:rPr>
        <w:t>,</w:t>
      </w:r>
      <w:r w:rsidR="00505583">
        <w:rPr>
          <w:rFonts w:ascii="Times New Roman" w:hAnsi="Times New Roman" w:cs="Times New Roman"/>
          <w:sz w:val="28"/>
        </w:rPr>
        <w:t xml:space="preserve"> </w:t>
      </w:r>
      <w:r w:rsidR="00D9785C">
        <w:rPr>
          <w:rFonts w:ascii="Times New Roman" w:hAnsi="Times New Roman" w:cs="Times New Roman"/>
          <w:sz w:val="28"/>
        </w:rPr>
        <w:br/>
      </w:r>
      <w:r>
        <w:rPr>
          <w:rFonts w:ascii="Times New Roman" w:hAnsi="Times New Roman" w:cs="Times New Roman"/>
          <w:sz w:val="28"/>
        </w:rPr>
        <w:t>не включа</w:t>
      </w:r>
      <w:r w:rsidR="00C92106">
        <w:rPr>
          <w:rFonts w:ascii="Times New Roman" w:hAnsi="Times New Roman" w:cs="Times New Roman"/>
          <w:sz w:val="28"/>
        </w:rPr>
        <w:t>ю</w:t>
      </w:r>
      <w:r>
        <w:rPr>
          <w:rFonts w:ascii="Times New Roman" w:hAnsi="Times New Roman" w:cs="Times New Roman"/>
          <w:sz w:val="28"/>
        </w:rPr>
        <w:t>т случа</w:t>
      </w:r>
      <w:r w:rsidR="00505583">
        <w:rPr>
          <w:rFonts w:ascii="Times New Roman" w:hAnsi="Times New Roman" w:cs="Times New Roman"/>
          <w:sz w:val="28"/>
        </w:rPr>
        <w:t xml:space="preserve">и </w:t>
      </w:r>
      <w:r w:rsidR="00C92106">
        <w:rPr>
          <w:rFonts w:ascii="Times New Roman" w:hAnsi="Times New Roman" w:cs="Times New Roman"/>
          <w:sz w:val="28"/>
        </w:rPr>
        <w:t>проведения услуг диализа</w:t>
      </w:r>
      <w:r w:rsidR="00505583">
        <w:rPr>
          <w:rFonts w:ascii="Times New Roman" w:hAnsi="Times New Roman" w:cs="Times New Roman"/>
          <w:sz w:val="28"/>
        </w:rPr>
        <w:t>, оплаченны</w:t>
      </w:r>
      <w:r w:rsidR="00D9785C">
        <w:rPr>
          <w:rFonts w:ascii="Times New Roman" w:hAnsi="Times New Roman" w:cs="Times New Roman"/>
          <w:sz w:val="28"/>
        </w:rPr>
        <w:t>е</w:t>
      </w:r>
      <w:r w:rsidR="00505583">
        <w:rPr>
          <w:rFonts w:ascii="Times New Roman" w:hAnsi="Times New Roman" w:cs="Times New Roman"/>
          <w:sz w:val="28"/>
        </w:rPr>
        <w:t xml:space="preserve"> по КСГ </w:t>
      </w:r>
      <w:r w:rsidR="003F028B">
        <w:rPr>
          <w:rFonts w:ascii="Times New Roman" w:hAnsi="Times New Roman" w:cs="Times New Roman"/>
          <w:sz w:val="28"/>
        </w:rPr>
        <w:br/>
      </w:r>
      <w:r w:rsidR="00505583">
        <w:rPr>
          <w:rFonts w:ascii="Times New Roman" w:hAnsi="Times New Roman" w:cs="Times New Roman"/>
          <w:sz w:val="28"/>
        </w:rPr>
        <w:t xml:space="preserve">для оплаты </w:t>
      </w:r>
      <w:r w:rsidR="006E4DE1">
        <w:rPr>
          <w:rFonts w:ascii="Times New Roman" w:hAnsi="Times New Roman" w:cs="Times New Roman"/>
          <w:sz w:val="28"/>
        </w:rPr>
        <w:t xml:space="preserve">услуг </w:t>
      </w:r>
      <w:r w:rsidR="00505583">
        <w:rPr>
          <w:rFonts w:ascii="Times New Roman" w:hAnsi="Times New Roman" w:cs="Times New Roman"/>
          <w:sz w:val="28"/>
        </w:rPr>
        <w:t>диализа.</w:t>
      </w:r>
    </w:p>
    <w:p w14:paraId="1DEE5816" w14:textId="77777777" w:rsidR="00F41A2D" w:rsidRPr="00CF47D4" w:rsidRDefault="00F41A2D" w:rsidP="00C560B0">
      <w:pPr>
        <w:pStyle w:val="ConsPlusNormal"/>
        <w:jc w:val="both"/>
        <w:rPr>
          <w:rFonts w:ascii="Times New Roman" w:hAnsi="Times New Roman" w:cs="Times New Roman"/>
          <w:sz w:val="28"/>
        </w:rPr>
      </w:pPr>
    </w:p>
    <w:p w14:paraId="5BB60421" w14:textId="77777777" w:rsidR="00FD58DB" w:rsidRPr="00CF47D4" w:rsidRDefault="00FD58DB"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4.</w:t>
      </w:r>
      <w:r w:rsidR="00E55358" w:rsidRPr="00CF47D4">
        <w:rPr>
          <w:rFonts w:ascii="Times New Roman" w:hAnsi="Times New Roman" w:cs="Times New Roman"/>
          <w:b/>
          <w:sz w:val="28"/>
        </w:rPr>
        <w:t>7</w:t>
      </w:r>
      <w:r w:rsidRPr="00CF47D4">
        <w:rPr>
          <w:rFonts w:ascii="Times New Roman" w:hAnsi="Times New Roman" w:cs="Times New Roman"/>
          <w:b/>
          <w:sz w:val="28"/>
        </w:rPr>
        <w:t>.</w:t>
      </w:r>
      <w:r w:rsidR="00B220FC" w:rsidRPr="00CF47D4">
        <w:rPr>
          <w:rFonts w:ascii="Times New Roman" w:hAnsi="Times New Roman" w:cs="Times New Roman"/>
          <w:b/>
          <w:sz w:val="28"/>
        </w:rPr>
        <w:t> </w:t>
      </w:r>
      <w:r w:rsidRPr="00CF47D4">
        <w:rPr>
          <w:rFonts w:ascii="Times New Roman" w:hAnsi="Times New Roman" w:cs="Times New Roman"/>
          <w:b/>
          <w:sz w:val="28"/>
        </w:rPr>
        <w:t>Оплата случаев лечения по профилю «Акушерство и гинекология»</w:t>
      </w:r>
    </w:p>
    <w:p w14:paraId="70C95268" w14:textId="77777777" w:rsidR="00FD58DB" w:rsidRPr="00CF47D4" w:rsidRDefault="00FD58DB" w:rsidP="00C560B0">
      <w:pPr>
        <w:pStyle w:val="ConsPlusNormal"/>
        <w:jc w:val="both"/>
        <w:rPr>
          <w:rFonts w:ascii="Times New Roman" w:hAnsi="Times New Roman" w:cs="Times New Roman"/>
          <w:sz w:val="28"/>
        </w:rPr>
      </w:pPr>
    </w:p>
    <w:p w14:paraId="766B599D" w14:textId="5B372E74" w:rsidR="00FD58DB" w:rsidRPr="00CF47D4" w:rsidRDefault="00FD58D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В стационарных условиях в стоимость КСГ по профилю «Акушерство и гинекология», предусматривающих родоразрешение, включены расходы </w:t>
      </w:r>
      <w:r w:rsidR="000D7E4D">
        <w:rPr>
          <w:rFonts w:ascii="Times New Roman" w:hAnsi="Times New Roman" w:cs="Times New Roman"/>
          <w:sz w:val="28"/>
        </w:rPr>
        <w:br/>
      </w:r>
      <w:r w:rsidRPr="00CF47D4">
        <w:rPr>
          <w:rFonts w:ascii="Times New Roman" w:hAnsi="Times New Roman" w:cs="Times New Roman"/>
          <w:sz w:val="28"/>
        </w:rPr>
        <w:t xml:space="preserve">на пребывание новорожденного в медицинской организации, где произошли роды. Пребывание здорового новорожденного в медицинской организации </w:t>
      </w:r>
      <w:r w:rsidR="000D7E4D">
        <w:rPr>
          <w:rFonts w:ascii="Times New Roman" w:hAnsi="Times New Roman" w:cs="Times New Roman"/>
          <w:sz w:val="28"/>
        </w:rPr>
        <w:br/>
      </w:r>
      <w:r w:rsidRPr="00CF47D4">
        <w:rPr>
          <w:rFonts w:ascii="Times New Roman" w:hAnsi="Times New Roman" w:cs="Times New Roman"/>
          <w:sz w:val="28"/>
        </w:rPr>
        <w:t>в период восстановления здоровья матери после родов не является основанием для предоставления оплаты по КСГ по профилю «Неонатология».</w:t>
      </w:r>
    </w:p>
    <w:p w14:paraId="0F59C35D" w14:textId="38C76D2D" w:rsidR="00FD58DB" w:rsidRPr="00CF47D4" w:rsidRDefault="00FD58D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Учитывая возможность проведения отдельных этапов процедуры экстракорпорального оплодотворения, а также возможность криоконсервации и размораживания эмбрионов</w:t>
      </w:r>
      <w:r w:rsidR="0017083A">
        <w:rPr>
          <w:rFonts w:ascii="Times New Roman" w:hAnsi="Times New Roman" w:cs="Times New Roman"/>
          <w:sz w:val="28"/>
        </w:rPr>
        <w:t>,</w:t>
      </w:r>
      <w:r w:rsidR="00F41A2D" w:rsidRPr="00CF47D4">
        <w:rPr>
          <w:rFonts w:ascii="Times New Roman" w:hAnsi="Times New Roman" w:cs="Times New Roman"/>
          <w:sz w:val="28"/>
        </w:rPr>
        <w:t xml:space="preserve"> в модели КСГ дневного стационара предусмотрены КСГ ds02.008</w:t>
      </w:r>
      <w:r w:rsidR="009B17D1">
        <w:rPr>
          <w:rFonts w:ascii="Times New Roman" w:hAnsi="Times New Roman" w:cs="Times New Roman"/>
          <w:sz w:val="28"/>
        </w:rPr>
        <w:t>–</w:t>
      </w:r>
      <w:r w:rsidR="00F41A2D" w:rsidRPr="00CF47D4">
        <w:rPr>
          <w:rFonts w:ascii="Times New Roman" w:hAnsi="Times New Roman" w:cs="Times New Roman"/>
          <w:sz w:val="28"/>
        </w:rPr>
        <w:t>ds02.011.</w:t>
      </w:r>
    </w:p>
    <w:p w14:paraId="01A88CD9" w14:textId="55B42B6B" w:rsidR="00FD58DB" w:rsidRPr="00D028D3" w:rsidRDefault="00FD58DB" w:rsidP="006E6A06">
      <w:pPr>
        <w:pStyle w:val="ConsPlusNormal"/>
        <w:ind w:firstLine="567"/>
        <w:jc w:val="both"/>
        <w:rPr>
          <w:rFonts w:ascii="Times New Roman" w:eastAsiaTheme="minorHAnsi" w:hAnsi="Times New Roman" w:cs="Times New Roman"/>
          <w:sz w:val="28"/>
          <w:szCs w:val="28"/>
          <w:lang w:eastAsia="en-US"/>
        </w:rPr>
      </w:pPr>
      <w:r w:rsidRPr="00D028D3">
        <w:rPr>
          <w:rFonts w:ascii="Times New Roman" w:eastAsiaTheme="minorHAnsi" w:hAnsi="Times New Roman" w:cs="Times New Roman"/>
          <w:sz w:val="28"/>
          <w:szCs w:val="28"/>
          <w:lang w:eastAsia="en-US"/>
        </w:rPr>
        <w:t>Хранение криоконсервированных эмбрионов</w:t>
      </w:r>
      <w:r w:rsidR="000D7E4D" w:rsidRPr="00D028D3">
        <w:rPr>
          <w:rFonts w:ascii="Times New Roman" w:eastAsiaTheme="minorHAnsi" w:hAnsi="Times New Roman" w:cs="Times New Roman"/>
          <w:sz w:val="28"/>
          <w:szCs w:val="28"/>
          <w:lang w:eastAsia="en-US"/>
        </w:rPr>
        <w:t xml:space="preserve"> </w:t>
      </w:r>
      <w:r w:rsidRPr="00D028D3">
        <w:rPr>
          <w:rFonts w:ascii="Times New Roman" w:eastAsiaTheme="minorHAnsi" w:hAnsi="Times New Roman" w:cs="Times New Roman"/>
          <w:sz w:val="28"/>
          <w:szCs w:val="28"/>
          <w:lang w:eastAsia="en-US"/>
        </w:rPr>
        <w:t>за счет средств обязательного медицинского страхования не осуществляется.</w:t>
      </w:r>
    </w:p>
    <w:p w14:paraId="3A300DF1" w14:textId="2041C1FC" w:rsidR="00FD58DB" w:rsidRPr="00D028D3" w:rsidRDefault="00FD58DB" w:rsidP="006E6A06">
      <w:pPr>
        <w:pStyle w:val="ConsPlusNormal"/>
        <w:ind w:firstLine="567"/>
        <w:jc w:val="both"/>
        <w:rPr>
          <w:rFonts w:ascii="Times New Roman" w:hAnsi="Times New Roman" w:cs="Times New Roman"/>
          <w:sz w:val="28"/>
          <w:szCs w:val="28"/>
        </w:rPr>
      </w:pPr>
      <w:r w:rsidRPr="00D028D3">
        <w:rPr>
          <w:rFonts w:ascii="Times New Roman" w:hAnsi="Times New Roman" w:cs="Times New Roman"/>
          <w:sz w:val="28"/>
          <w:szCs w:val="28"/>
        </w:rPr>
        <w:t xml:space="preserve">Оптимальная длительность случая при проведении криопереноса составляет  </w:t>
      </w:r>
      <w:r w:rsidR="009B17D1" w:rsidRPr="00D028D3">
        <w:rPr>
          <w:rFonts w:ascii="Times New Roman" w:hAnsi="Times New Roman" w:cs="Times New Roman"/>
          <w:sz w:val="28"/>
          <w:szCs w:val="28"/>
        </w:rPr>
        <w:t xml:space="preserve">один </w:t>
      </w:r>
      <w:r w:rsidRPr="00D028D3">
        <w:rPr>
          <w:rFonts w:ascii="Times New Roman" w:hAnsi="Times New Roman" w:cs="Times New Roman"/>
          <w:sz w:val="28"/>
          <w:szCs w:val="28"/>
        </w:rPr>
        <w:t xml:space="preserve">день, в связи с чем указанные случаи могут быть оказаны как в условиях дневного стационара, так и в амбулаторных условиях (по решению субъекта </w:t>
      </w:r>
      <w:r w:rsidR="000D7E4D" w:rsidRPr="00D028D3">
        <w:rPr>
          <w:rFonts w:ascii="Times New Roman" w:hAnsi="Times New Roman" w:cs="Times New Roman"/>
          <w:sz w:val="28"/>
        </w:rPr>
        <w:t>Российской Федерации</w:t>
      </w:r>
      <w:r w:rsidRPr="00D028D3">
        <w:rPr>
          <w:rFonts w:ascii="Times New Roman" w:hAnsi="Times New Roman" w:cs="Times New Roman"/>
          <w:sz w:val="28"/>
          <w:szCs w:val="28"/>
        </w:rPr>
        <w:t>).</w:t>
      </w:r>
    </w:p>
    <w:p w14:paraId="6093975D" w14:textId="77777777" w:rsidR="00FD58DB" w:rsidRPr="00D028D3" w:rsidRDefault="00FD58DB" w:rsidP="00C560B0">
      <w:pPr>
        <w:pStyle w:val="ConsPlusNormal"/>
        <w:jc w:val="both"/>
        <w:rPr>
          <w:rFonts w:ascii="Times New Roman" w:hAnsi="Times New Roman" w:cs="Times New Roman"/>
          <w:sz w:val="28"/>
          <w:szCs w:val="28"/>
        </w:rPr>
      </w:pPr>
    </w:p>
    <w:p w14:paraId="1922B4A9" w14:textId="77777777" w:rsidR="00FD58DB" w:rsidRPr="00D028D3" w:rsidRDefault="00FD58DB" w:rsidP="006E6A06">
      <w:pPr>
        <w:pStyle w:val="ConsPlusNormal"/>
        <w:ind w:firstLine="567"/>
        <w:jc w:val="both"/>
        <w:outlineLvl w:val="3"/>
        <w:rPr>
          <w:rFonts w:ascii="Times New Roman" w:hAnsi="Times New Roman" w:cs="Times New Roman"/>
          <w:b/>
          <w:sz w:val="28"/>
        </w:rPr>
      </w:pPr>
      <w:r w:rsidRPr="00D028D3">
        <w:rPr>
          <w:rFonts w:ascii="Times New Roman" w:hAnsi="Times New Roman" w:cs="Times New Roman"/>
          <w:b/>
          <w:sz w:val="28"/>
        </w:rPr>
        <w:t>4.</w:t>
      </w:r>
      <w:r w:rsidR="00E55358" w:rsidRPr="00D028D3">
        <w:rPr>
          <w:rFonts w:ascii="Times New Roman" w:hAnsi="Times New Roman" w:cs="Times New Roman"/>
          <w:b/>
          <w:sz w:val="28"/>
        </w:rPr>
        <w:t>8</w:t>
      </w:r>
      <w:r w:rsidRPr="00D028D3">
        <w:rPr>
          <w:rFonts w:ascii="Times New Roman" w:hAnsi="Times New Roman" w:cs="Times New Roman"/>
          <w:b/>
          <w:sz w:val="28"/>
        </w:rPr>
        <w:t>. Оплата случаев лечения по профилю «Онкология»</w:t>
      </w:r>
    </w:p>
    <w:p w14:paraId="6379841F" w14:textId="77777777" w:rsidR="00FD58DB" w:rsidRPr="00D028D3" w:rsidRDefault="00FD58DB" w:rsidP="00C560B0">
      <w:pPr>
        <w:pStyle w:val="ConsPlusNormal"/>
        <w:jc w:val="both"/>
        <w:rPr>
          <w:rFonts w:ascii="Times New Roman" w:hAnsi="Times New Roman" w:cs="Times New Roman"/>
          <w:sz w:val="28"/>
        </w:rPr>
      </w:pPr>
    </w:p>
    <w:p w14:paraId="47CE731A" w14:textId="58F0B7F0" w:rsidR="00FD58DB" w:rsidRPr="00CF47D4" w:rsidRDefault="00FD58DB" w:rsidP="006E6A06">
      <w:pPr>
        <w:pStyle w:val="ConsPlusNormal"/>
        <w:ind w:firstLine="567"/>
        <w:jc w:val="both"/>
        <w:rPr>
          <w:rFonts w:ascii="Times New Roman" w:hAnsi="Times New Roman" w:cs="Times New Roman"/>
          <w:sz w:val="28"/>
        </w:rPr>
      </w:pPr>
      <w:r w:rsidRPr="00D028D3">
        <w:rPr>
          <w:rFonts w:ascii="Times New Roman" w:hAnsi="Times New Roman" w:cs="Times New Roman"/>
          <w:sz w:val="28"/>
        </w:rPr>
        <w:t xml:space="preserve">При расчете стоимости случаев лекарственной терапии </w:t>
      </w:r>
      <w:r w:rsidR="000D7E4D" w:rsidRPr="00D028D3">
        <w:rPr>
          <w:rFonts w:ascii="Times New Roman" w:hAnsi="Times New Roman" w:cs="Times New Roman"/>
          <w:sz w:val="28"/>
        </w:rPr>
        <w:t xml:space="preserve">онкологических заболеваний </w:t>
      </w:r>
      <w:r w:rsidRPr="00D028D3">
        <w:rPr>
          <w:rFonts w:ascii="Times New Roman" w:hAnsi="Times New Roman" w:cs="Times New Roman"/>
          <w:sz w:val="28"/>
        </w:rPr>
        <w:t xml:space="preserve">учтены в том числе нагрузочные дозы в соответствии </w:t>
      </w:r>
      <w:r w:rsidR="000D7E4D" w:rsidRPr="00D028D3">
        <w:rPr>
          <w:rFonts w:ascii="Times New Roman" w:hAnsi="Times New Roman" w:cs="Times New Roman"/>
          <w:sz w:val="28"/>
        </w:rPr>
        <w:br/>
      </w:r>
      <w:r w:rsidRPr="00D028D3">
        <w:rPr>
          <w:rFonts w:ascii="Times New Roman" w:hAnsi="Times New Roman" w:cs="Times New Roman"/>
          <w:sz w:val="28"/>
        </w:rPr>
        <w:t xml:space="preserve">с инструкциями по применению лекарственных препаратов для медицинского применения (отдельно схемы лекарственной </w:t>
      </w:r>
      <w:r w:rsidRPr="00CF47D4">
        <w:rPr>
          <w:rFonts w:ascii="Times New Roman" w:hAnsi="Times New Roman" w:cs="Times New Roman"/>
          <w:sz w:val="28"/>
        </w:rPr>
        <w:t xml:space="preserve">терапии для нагрузочных доз </w:t>
      </w:r>
      <w:r w:rsidR="000D7E4D">
        <w:rPr>
          <w:rFonts w:ascii="Times New Roman" w:hAnsi="Times New Roman" w:cs="Times New Roman"/>
          <w:sz w:val="28"/>
        </w:rPr>
        <w:br/>
      </w:r>
      <w:r w:rsidRPr="00CF47D4">
        <w:rPr>
          <w:rFonts w:ascii="Times New Roman" w:hAnsi="Times New Roman" w:cs="Times New Roman"/>
          <w:sz w:val="28"/>
        </w:rPr>
        <w:t>не выделяются)</w:t>
      </w:r>
      <w:r w:rsidR="00B637DE" w:rsidRPr="00CF47D4">
        <w:rPr>
          <w:rFonts w:ascii="Times New Roman" w:hAnsi="Times New Roman" w:cs="Times New Roman"/>
          <w:sz w:val="28"/>
        </w:rPr>
        <w:t>.</w:t>
      </w:r>
    </w:p>
    <w:p w14:paraId="56227E1E" w14:textId="15BB91ED" w:rsidR="00FD58DB" w:rsidRPr="00CF47D4" w:rsidRDefault="00FD58D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Отнесение к КСГ, предусматривающим хирургическое лечение, осуществляется по коду МКБ</w:t>
      </w:r>
      <w:r w:rsidR="000D7E4D">
        <w:rPr>
          <w:rFonts w:ascii="Times New Roman" w:hAnsi="Times New Roman" w:cs="Times New Roman"/>
          <w:sz w:val="28"/>
        </w:rPr>
        <w:t>–</w:t>
      </w:r>
      <w:r w:rsidRPr="00CF47D4">
        <w:rPr>
          <w:rFonts w:ascii="Times New Roman" w:hAnsi="Times New Roman" w:cs="Times New Roman"/>
          <w:sz w:val="28"/>
        </w:rPr>
        <w:t xml:space="preserve">10 и коду медицинской услуги в соответствии </w:t>
      </w:r>
      <w:r w:rsidR="000D7E4D">
        <w:rPr>
          <w:rFonts w:ascii="Times New Roman" w:hAnsi="Times New Roman" w:cs="Times New Roman"/>
          <w:sz w:val="28"/>
        </w:rPr>
        <w:br/>
      </w:r>
      <w:r w:rsidRPr="00CF47D4">
        <w:rPr>
          <w:rFonts w:ascii="Times New Roman" w:hAnsi="Times New Roman" w:cs="Times New Roman"/>
          <w:sz w:val="28"/>
        </w:rPr>
        <w:t>с Номенклатурой.</w:t>
      </w:r>
    </w:p>
    <w:p w14:paraId="044D1E4B" w14:textId="57D9FF79" w:rsidR="00FD58DB" w:rsidRPr="00CF47D4" w:rsidRDefault="00FD58D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Формирование КСГ для случаев лучевой терапии осуществляется </w:t>
      </w:r>
      <w:r w:rsidR="000D7E4D">
        <w:rPr>
          <w:rFonts w:ascii="Times New Roman" w:hAnsi="Times New Roman" w:cs="Times New Roman"/>
          <w:sz w:val="28"/>
        </w:rPr>
        <w:br/>
      </w:r>
      <w:r w:rsidRPr="00CF47D4">
        <w:rPr>
          <w:rFonts w:ascii="Times New Roman" w:hAnsi="Times New Roman" w:cs="Times New Roman"/>
          <w:sz w:val="28"/>
        </w:rPr>
        <w:t>на основании кода МКБ</w:t>
      </w:r>
      <w:r w:rsidR="000D7E4D">
        <w:rPr>
          <w:rFonts w:ascii="Times New Roman" w:hAnsi="Times New Roman" w:cs="Times New Roman"/>
          <w:sz w:val="28"/>
        </w:rPr>
        <w:t>–</w:t>
      </w:r>
      <w:r w:rsidRPr="00CF47D4">
        <w:rPr>
          <w:rFonts w:ascii="Times New Roman" w:hAnsi="Times New Roman" w:cs="Times New Roman"/>
          <w:sz w:val="28"/>
        </w:rPr>
        <w:t xml:space="preserve">10, кода медицинской услуги в соответствии </w:t>
      </w:r>
      <w:r w:rsidR="000D7E4D">
        <w:rPr>
          <w:rFonts w:ascii="Times New Roman" w:hAnsi="Times New Roman" w:cs="Times New Roman"/>
          <w:sz w:val="28"/>
        </w:rPr>
        <w:br/>
      </w:r>
      <w:r w:rsidRPr="00CF47D4">
        <w:rPr>
          <w:rFonts w:ascii="Times New Roman" w:hAnsi="Times New Roman" w:cs="Times New Roman"/>
          <w:sz w:val="28"/>
        </w:rPr>
        <w:t xml:space="preserve">с Номенклатурой и для большинства групп </w:t>
      </w:r>
      <w:r w:rsidR="000D7E4D">
        <w:rPr>
          <w:rFonts w:ascii="Times New Roman" w:hAnsi="Times New Roman" w:cs="Times New Roman"/>
          <w:sz w:val="28"/>
        </w:rPr>
        <w:t xml:space="preserve">– </w:t>
      </w:r>
      <w:r w:rsidRPr="00CF47D4">
        <w:rPr>
          <w:rFonts w:ascii="Times New Roman" w:hAnsi="Times New Roman" w:cs="Times New Roman"/>
          <w:sz w:val="28"/>
        </w:rPr>
        <w:t>с учетом количества дней проведения лучевой терапии (фракций).</w:t>
      </w:r>
    </w:p>
    <w:p w14:paraId="1D8FCB1C" w14:textId="612A9EA5" w:rsidR="00FD58DB" w:rsidRPr="00D028D3" w:rsidRDefault="00FD58D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Отнесение к КСГ для случаев проведения лучевой терапии в сочетании </w:t>
      </w:r>
      <w:r w:rsidR="000D7E4D">
        <w:rPr>
          <w:rFonts w:ascii="Times New Roman" w:hAnsi="Times New Roman" w:cs="Times New Roman"/>
          <w:sz w:val="28"/>
        </w:rPr>
        <w:br/>
      </w:r>
      <w:r w:rsidRPr="00CF47D4">
        <w:rPr>
          <w:rFonts w:ascii="Times New Roman" w:hAnsi="Times New Roman" w:cs="Times New Roman"/>
          <w:sz w:val="28"/>
        </w:rPr>
        <w:t>с лекарственной терапией осуществляется по коду МКБ</w:t>
      </w:r>
      <w:r w:rsidR="000D7E4D">
        <w:rPr>
          <w:rFonts w:ascii="Times New Roman" w:hAnsi="Times New Roman" w:cs="Times New Roman"/>
          <w:sz w:val="28"/>
        </w:rPr>
        <w:t>–</w:t>
      </w:r>
      <w:r w:rsidRPr="00CF47D4">
        <w:rPr>
          <w:rFonts w:ascii="Times New Roman" w:hAnsi="Times New Roman" w:cs="Times New Roman"/>
          <w:sz w:val="28"/>
        </w:rPr>
        <w:t xml:space="preserve">10, коду медицинской услуги в соответствии с </w:t>
      </w:r>
      <w:r w:rsidRPr="00D028D3">
        <w:rPr>
          <w:rFonts w:ascii="Times New Roman" w:hAnsi="Times New Roman" w:cs="Times New Roman"/>
          <w:sz w:val="28"/>
        </w:rPr>
        <w:t>Номенклатурой, количеств</w:t>
      </w:r>
      <w:r w:rsidR="00E85A7D" w:rsidRPr="00D028D3">
        <w:rPr>
          <w:rFonts w:ascii="Times New Roman" w:hAnsi="Times New Roman" w:cs="Times New Roman"/>
          <w:sz w:val="28"/>
        </w:rPr>
        <w:t>у</w:t>
      </w:r>
      <w:r w:rsidRPr="00D028D3">
        <w:rPr>
          <w:rFonts w:ascii="Times New Roman" w:hAnsi="Times New Roman" w:cs="Times New Roman"/>
          <w:sz w:val="28"/>
        </w:rPr>
        <w:t xml:space="preserve"> дней проведения лучевой терапии (фракций) и МНН лекарственных препаратов.</w:t>
      </w:r>
    </w:p>
    <w:p w14:paraId="306FBCED" w14:textId="3B150A0A" w:rsidR="00FD58DB" w:rsidRPr="00D028D3" w:rsidRDefault="00FD58DB" w:rsidP="006E6A06">
      <w:pPr>
        <w:pStyle w:val="ConsPlusNormal"/>
        <w:ind w:firstLine="567"/>
        <w:jc w:val="both"/>
        <w:rPr>
          <w:rFonts w:ascii="Times New Roman" w:hAnsi="Times New Roman" w:cs="Times New Roman"/>
          <w:sz w:val="28"/>
        </w:rPr>
      </w:pPr>
      <w:r w:rsidRPr="00D028D3">
        <w:rPr>
          <w:rFonts w:ascii="Times New Roman" w:hAnsi="Times New Roman" w:cs="Times New Roman"/>
          <w:sz w:val="28"/>
        </w:rPr>
        <w:lastRenderedPageBreak/>
        <w:t xml:space="preserve">КСГ для случаев лекарственной терапии </w:t>
      </w:r>
      <w:r w:rsidR="00957C3F" w:rsidRPr="00D028D3">
        <w:rPr>
          <w:rFonts w:ascii="Times New Roman" w:hAnsi="Times New Roman" w:cs="Times New Roman"/>
          <w:sz w:val="28"/>
        </w:rPr>
        <w:t xml:space="preserve">взрослых со злокачественными новообразованиями (кроме лимфоидной и кроветворной тканей) </w:t>
      </w:r>
      <w:r w:rsidRPr="00D028D3">
        <w:rPr>
          <w:rFonts w:ascii="Times New Roman" w:hAnsi="Times New Roman" w:cs="Times New Roman"/>
          <w:sz w:val="28"/>
        </w:rPr>
        <w:t>формируются на основании кода МКБ</w:t>
      </w:r>
      <w:r w:rsidR="000D7E4D" w:rsidRPr="00D028D3">
        <w:rPr>
          <w:rFonts w:ascii="Times New Roman" w:hAnsi="Times New Roman" w:cs="Times New Roman"/>
          <w:sz w:val="28"/>
        </w:rPr>
        <w:t>–</w:t>
      </w:r>
      <w:r w:rsidRPr="00D028D3">
        <w:rPr>
          <w:rFonts w:ascii="Times New Roman" w:hAnsi="Times New Roman" w:cs="Times New Roman"/>
          <w:sz w:val="28"/>
        </w:rPr>
        <w:t>10 и схемы лекарственной терапии.</w:t>
      </w:r>
    </w:p>
    <w:p w14:paraId="49AF9C13" w14:textId="08308CE9" w:rsidR="002C0A00" w:rsidRPr="00D028D3" w:rsidRDefault="00FD58DB" w:rsidP="006E6A06">
      <w:pPr>
        <w:pStyle w:val="ConsPlusNormal"/>
        <w:ind w:firstLine="567"/>
        <w:jc w:val="both"/>
        <w:rPr>
          <w:rFonts w:ascii="Times New Roman" w:hAnsi="Times New Roman" w:cs="Times New Roman"/>
          <w:sz w:val="28"/>
          <w:szCs w:val="28"/>
        </w:rPr>
      </w:pPr>
      <w:r w:rsidRPr="00D028D3">
        <w:rPr>
          <w:rFonts w:ascii="Times New Roman" w:hAnsi="Times New Roman" w:cs="Times New Roman"/>
          <w:sz w:val="28"/>
          <w:szCs w:val="28"/>
        </w:rPr>
        <w:t xml:space="preserve">Оптимальная длительность госпитализации </w:t>
      </w:r>
      <w:r w:rsidRPr="00D028D3">
        <w:rPr>
          <w:rFonts w:ascii="Times New Roman" w:hAnsi="Times New Roman" w:cs="Times New Roman"/>
          <w:sz w:val="28"/>
        </w:rPr>
        <w:t xml:space="preserve">в диагностических целях </w:t>
      </w:r>
      <w:r w:rsidR="000D7E4D" w:rsidRPr="00D028D3">
        <w:rPr>
          <w:rFonts w:ascii="Times New Roman" w:hAnsi="Times New Roman" w:cs="Times New Roman"/>
          <w:sz w:val="28"/>
        </w:rPr>
        <w:br/>
        <w:t xml:space="preserve">для </w:t>
      </w:r>
      <w:r w:rsidRPr="00D028D3">
        <w:rPr>
          <w:rFonts w:ascii="Times New Roman" w:hAnsi="Times New Roman" w:cs="Times New Roman"/>
          <w:sz w:val="28"/>
        </w:rPr>
        <w:t>постановк</w:t>
      </w:r>
      <w:r w:rsidR="000D7E4D" w:rsidRPr="00EA3039">
        <w:rPr>
          <w:rFonts w:ascii="Times New Roman" w:hAnsi="Times New Roman" w:cs="Times New Roman"/>
          <w:sz w:val="28"/>
        </w:rPr>
        <w:t>и</w:t>
      </w:r>
      <w:r w:rsidRPr="00D028D3">
        <w:rPr>
          <w:rFonts w:ascii="Times New Roman" w:hAnsi="Times New Roman" w:cs="Times New Roman"/>
          <w:sz w:val="28"/>
        </w:rPr>
        <w:t>/подтверждени</w:t>
      </w:r>
      <w:r w:rsidR="000D7E4D" w:rsidRPr="00EA3039">
        <w:rPr>
          <w:rFonts w:ascii="Times New Roman" w:hAnsi="Times New Roman" w:cs="Times New Roman"/>
          <w:sz w:val="28"/>
        </w:rPr>
        <w:t>я</w:t>
      </w:r>
      <w:r w:rsidRPr="00D028D3">
        <w:rPr>
          <w:rFonts w:ascii="Times New Roman" w:hAnsi="Times New Roman" w:cs="Times New Roman"/>
          <w:sz w:val="28"/>
        </w:rPr>
        <w:t xml:space="preserve"> диагноза злокачественного новообразования </w:t>
      </w:r>
      <w:r w:rsidR="003F6BF8" w:rsidRPr="00D028D3">
        <w:rPr>
          <w:rFonts w:ascii="Times New Roman" w:hAnsi="Times New Roman" w:cs="Times New Roman"/>
          <w:sz w:val="28"/>
        </w:rPr>
        <w:br/>
      </w:r>
      <w:r w:rsidRPr="00D028D3">
        <w:rPr>
          <w:rFonts w:ascii="Times New Roman" w:hAnsi="Times New Roman" w:cs="Times New Roman"/>
          <w:sz w:val="28"/>
        </w:rPr>
        <w:t>с использованием ПЭТ КТ</w:t>
      </w:r>
      <w:r w:rsidRPr="00D028D3">
        <w:rPr>
          <w:rFonts w:ascii="Times New Roman" w:hAnsi="Times New Roman" w:cs="Times New Roman"/>
          <w:sz w:val="28"/>
          <w:szCs w:val="28"/>
        </w:rPr>
        <w:t xml:space="preserve"> составляет </w:t>
      </w:r>
      <w:r w:rsidR="000D7E4D" w:rsidRPr="00D028D3">
        <w:rPr>
          <w:rFonts w:ascii="Times New Roman" w:hAnsi="Times New Roman" w:cs="Times New Roman"/>
          <w:sz w:val="28"/>
          <w:szCs w:val="28"/>
        </w:rPr>
        <w:t xml:space="preserve">один </w:t>
      </w:r>
      <w:r w:rsidRPr="00D028D3">
        <w:rPr>
          <w:rFonts w:ascii="Times New Roman" w:hAnsi="Times New Roman" w:cs="Times New Roman"/>
          <w:sz w:val="28"/>
          <w:szCs w:val="28"/>
        </w:rPr>
        <w:t xml:space="preserve">день, в связи с чем указанные случаи могут быть оказаны как в условиях дневного стационара, так и </w:t>
      </w:r>
      <w:r w:rsidR="003F6BF8" w:rsidRPr="00D028D3">
        <w:rPr>
          <w:rFonts w:ascii="Times New Roman" w:hAnsi="Times New Roman" w:cs="Times New Roman"/>
          <w:sz w:val="28"/>
          <w:szCs w:val="28"/>
        </w:rPr>
        <w:br/>
      </w:r>
      <w:r w:rsidRPr="00D028D3">
        <w:rPr>
          <w:rFonts w:ascii="Times New Roman" w:hAnsi="Times New Roman" w:cs="Times New Roman"/>
          <w:sz w:val="28"/>
          <w:szCs w:val="28"/>
        </w:rPr>
        <w:t>в амбулаторных условиях (по решению субъекта</w:t>
      </w:r>
      <w:r w:rsidR="000D7E4D" w:rsidRPr="00D028D3">
        <w:rPr>
          <w:rFonts w:ascii="Times New Roman" w:hAnsi="Times New Roman" w:cs="Times New Roman"/>
          <w:sz w:val="28"/>
          <w:szCs w:val="28"/>
        </w:rPr>
        <w:t xml:space="preserve"> </w:t>
      </w:r>
      <w:r w:rsidR="000D7E4D" w:rsidRPr="00EA3039">
        <w:rPr>
          <w:rFonts w:ascii="Times New Roman" w:hAnsi="Times New Roman" w:cs="Times New Roman"/>
          <w:sz w:val="28"/>
        </w:rPr>
        <w:t>Российской Федерации</w:t>
      </w:r>
      <w:r w:rsidR="000D7E4D" w:rsidRPr="00D028D3" w:rsidDel="000D7E4D">
        <w:rPr>
          <w:rFonts w:ascii="Times New Roman" w:hAnsi="Times New Roman" w:cs="Times New Roman"/>
          <w:sz w:val="28"/>
          <w:szCs w:val="28"/>
        </w:rPr>
        <w:t xml:space="preserve"> </w:t>
      </w:r>
      <w:r w:rsidRPr="00D028D3">
        <w:rPr>
          <w:rFonts w:ascii="Times New Roman" w:hAnsi="Times New Roman" w:cs="Times New Roman"/>
          <w:sz w:val="28"/>
          <w:szCs w:val="28"/>
        </w:rPr>
        <w:t>).</w:t>
      </w:r>
    </w:p>
    <w:p w14:paraId="710365C8" w14:textId="499A78C5" w:rsidR="00957C3F" w:rsidRDefault="00957C3F" w:rsidP="006E6A06">
      <w:pPr>
        <w:pStyle w:val="ConsPlusNormal"/>
        <w:ind w:firstLine="567"/>
        <w:jc w:val="both"/>
        <w:rPr>
          <w:rFonts w:ascii="Times New Roman" w:hAnsi="Times New Roman" w:cs="Times New Roman"/>
          <w:sz w:val="28"/>
          <w:szCs w:val="28"/>
        </w:rPr>
      </w:pPr>
      <w:r w:rsidRPr="00D028D3">
        <w:rPr>
          <w:rFonts w:ascii="Times New Roman" w:hAnsi="Times New Roman" w:cs="Times New Roman"/>
          <w:sz w:val="28"/>
          <w:szCs w:val="28"/>
        </w:rPr>
        <w:t xml:space="preserve">КСГ для случаев лекарственной терапии взрослых со </w:t>
      </w:r>
      <w:r w:rsidRPr="00CF47D4">
        <w:rPr>
          <w:rFonts w:ascii="Times New Roman" w:hAnsi="Times New Roman" w:cs="Times New Roman"/>
          <w:sz w:val="28"/>
          <w:szCs w:val="28"/>
        </w:rPr>
        <w:t xml:space="preserve">злокачественными новообразованиями лимфоидной и кроветворной тканей формируются </w:t>
      </w:r>
      <w:r w:rsidR="000D7E4D">
        <w:rPr>
          <w:rFonts w:ascii="Times New Roman" w:hAnsi="Times New Roman" w:cs="Times New Roman"/>
          <w:sz w:val="28"/>
          <w:szCs w:val="28"/>
        </w:rPr>
        <w:br/>
      </w:r>
      <w:r w:rsidRPr="00CF47D4">
        <w:rPr>
          <w:rFonts w:ascii="Times New Roman" w:hAnsi="Times New Roman" w:cs="Times New Roman"/>
          <w:sz w:val="28"/>
          <w:szCs w:val="28"/>
        </w:rPr>
        <w:t>на основании кода МКБ</w:t>
      </w:r>
      <w:r w:rsidR="0079269C">
        <w:rPr>
          <w:rFonts w:ascii="Times New Roman" w:hAnsi="Times New Roman" w:cs="Times New Roman"/>
          <w:sz w:val="28"/>
          <w:szCs w:val="28"/>
        </w:rPr>
        <w:t>-</w:t>
      </w:r>
      <w:r w:rsidRPr="00CF47D4">
        <w:rPr>
          <w:rFonts w:ascii="Times New Roman" w:hAnsi="Times New Roman" w:cs="Times New Roman"/>
          <w:sz w:val="28"/>
          <w:szCs w:val="28"/>
        </w:rPr>
        <w:t>10, длительности и дополнительного классификационного критерия, включающего группу лекарственного препарата или МНН лекарственного препарата.</w:t>
      </w:r>
    </w:p>
    <w:p w14:paraId="2A64A48A" w14:textId="77777777" w:rsidR="002C0A00" w:rsidRPr="00CF47D4" w:rsidRDefault="002C0A00" w:rsidP="00C560B0">
      <w:pPr>
        <w:pStyle w:val="ConsPlusNormal"/>
        <w:jc w:val="both"/>
        <w:rPr>
          <w:rFonts w:ascii="Times New Roman" w:hAnsi="Times New Roman" w:cs="Times New Roman"/>
          <w:sz w:val="28"/>
          <w:szCs w:val="28"/>
        </w:rPr>
      </w:pPr>
    </w:p>
    <w:p w14:paraId="073001F4" w14:textId="77777777" w:rsidR="00E16278" w:rsidRPr="00CF47D4" w:rsidRDefault="00E16278" w:rsidP="00E16278">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4.</w:t>
      </w:r>
      <w:r>
        <w:rPr>
          <w:rFonts w:ascii="Times New Roman" w:hAnsi="Times New Roman" w:cs="Times New Roman"/>
          <w:b/>
          <w:sz w:val="28"/>
        </w:rPr>
        <w:t>9</w:t>
      </w:r>
      <w:r w:rsidRPr="00CF47D4">
        <w:rPr>
          <w:rFonts w:ascii="Times New Roman" w:hAnsi="Times New Roman" w:cs="Times New Roman"/>
          <w:b/>
          <w:sz w:val="28"/>
        </w:rPr>
        <w:t>. Особенности оплаты случаев лечения по КСГ, в составе которых Программой установлена доля заработной платы и прочих расходов</w:t>
      </w:r>
    </w:p>
    <w:p w14:paraId="57C7AFA7" w14:textId="77777777" w:rsidR="00E16278" w:rsidRPr="00CF47D4" w:rsidRDefault="00E16278" w:rsidP="00E16278">
      <w:pPr>
        <w:pStyle w:val="ConsPlusNormal"/>
        <w:jc w:val="both"/>
        <w:rPr>
          <w:rFonts w:ascii="Times New Roman" w:hAnsi="Times New Roman" w:cs="Times New Roman"/>
          <w:sz w:val="28"/>
          <w:szCs w:val="28"/>
        </w:rPr>
      </w:pPr>
    </w:p>
    <w:p w14:paraId="22AA747C" w14:textId="77777777" w:rsidR="00E16278" w:rsidRPr="00CF47D4" w:rsidRDefault="00E16278" w:rsidP="00E16278">
      <w:pPr>
        <w:pStyle w:val="ConsPlusNormal"/>
        <w:ind w:firstLine="567"/>
        <w:jc w:val="both"/>
        <w:rPr>
          <w:rFonts w:ascii="Times New Roman" w:hAnsi="Times New Roman" w:cs="Times New Roman"/>
          <w:sz w:val="28"/>
        </w:rPr>
      </w:pPr>
      <w:r w:rsidRPr="00CF47D4">
        <w:rPr>
          <w:rFonts w:ascii="Times New Roman" w:hAnsi="Times New Roman" w:cs="Times New Roman"/>
          <w:sz w:val="28"/>
        </w:rPr>
        <w:t>Стоимость одного случая госпитализации по КСГ, в составе которых Программой установлена доля заработной платы и прочих расходов, определяется по следующей формуле:</w:t>
      </w:r>
    </w:p>
    <w:p w14:paraId="00437239" w14:textId="77777777" w:rsidR="00E16278" w:rsidRPr="00CF47D4" w:rsidRDefault="00E16278" w:rsidP="00E16278">
      <w:pPr>
        <w:pStyle w:val="ConsPlusNormal"/>
        <w:jc w:val="both"/>
        <w:rPr>
          <w:rFonts w:ascii="Times New Roman" w:hAnsi="Times New Roman" w:cs="Times New Roman"/>
          <w:sz w:val="28"/>
        </w:rPr>
      </w:pPr>
    </w:p>
    <w:p w14:paraId="4E9B0068" w14:textId="77777777" w:rsidR="003F028B" w:rsidRDefault="00C15F8F" w:rsidP="00833404">
      <w:pPr>
        <w:pStyle w:val="ConsPlusNormal"/>
        <w:tabs>
          <w:tab w:val="left" w:pos="567"/>
          <w:tab w:val="right" w:pos="9498"/>
        </w:tabs>
        <w:spacing w:line="400" w:lineRule="exact"/>
        <w:ind w:right="-142"/>
        <w:jc w:val="center"/>
        <w:rPr>
          <w:rFonts w:ascii="Times New Roman" w:hAnsi="Times New Roman" w:cs="Times New Roman"/>
          <w:sz w:val="28"/>
          <w:szCs w:val="24"/>
        </w:rPr>
      </w:pPr>
      <m:oMathPara>
        <m:oMath>
          <m:sSub>
            <m:sSubPr>
              <m:ctrlPr>
                <w:rPr>
                  <w:rFonts w:ascii="Cambria Math" w:hAnsi="Cambria Math" w:cs="Times New Roman"/>
                  <w:i/>
                  <w:sz w:val="28"/>
                  <w:szCs w:val="24"/>
                </w:rPr>
              </m:ctrlPr>
            </m:sSubPr>
            <m:e>
              <m:r>
                <w:rPr>
                  <w:rFonts w:ascii="Cambria Math" w:hAnsi="Cambria Math" w:cs="Times New Roman"/>
                  <w:sz w:val="28"/>
                  <w:szCs w:val="24"/>
                </w:rPr>
                <m:t>СС</m:t>
              </m:r>
            </m:e>
            <m:sub>
              <m:r>
                <w:rPr>
                  <w:rFonts w:ascii="Cambria Math" w:hAnsi="Cambria Math" w:cs="Times New Roman"/>
                  <w:sz w:val="28"/>
                  <w:szCs w:val="24"/>
                </w:rPr>
                <m:t>КСГ</m:t>
              </m:r>
            </m:sub>
          </m:sSub>
          <m:r>
            <w:rPr>
              <w:rFonts w:ascii="Cambria Math" w:hAnsi="Cambria Math" w:cs="Times New Roman"/>
              <w:sz w:val="28"/>
              <w:szCs w:val="24"/>
            </w:rPr>
            <m:t>=БС×</m:t>
          </m:r>
          <m:sSub>
            <m:sSubPr>
              <m:ctrlPr>
                <w:rPr>
                  <w:rFonts w:ascii="Cambria Math" w:hAnsi="Cambria Math" w:cs="Times New Roman"/>
                  <w:i/>
                  <w:sz w:val="28"/>
                  <w:szCs w:val="24"/>
                </w:rPr>
              </m:ctrlPr>
            </m:sSubPr>
            <m:e>
              <m:r>
                <w:rPr>
                  <w:rFonts w:ascii="Cambria Math" w:hAnsi="Cambria Math" w:cs="Times New Roman"/>
                  <w:sz w:val="28"/>
                  <w:szCs w:val="24"/>
                </w:rPr>
                <m:t>КЗ</m:t>
              </m:r>
            </m:e>
            <m:sub>
              <m:r>
                <w:rPr>
                  <w:rFonts w:ascii="Cambria Math" w:hAnsi="Cambria Math" w:cs="Times New Roman"/>
                  <w:sz w:val="28"/>
                  <w:szCs w:val="24"/>
                </w:rPr>
                <m:t>КСГ</m:t>
              </m:r>
            </m:sub>
          </m:sSub>
          <m:r>
            <w:rPr>
              <w:rFonts w:ascii="Cambria Math" w:hAnsi="Cambria Math" w:cs="Times New Roman"/>
              <w:sz w:val="28"/>
              <w:szCs w:val="24"/>
            </w:rPr>
            <m:t>×</m:t>
          </m:r>
          <m:d>
            <m:dPr>
              <m:ctrlPr>
                <w:rPr>
                  <w:rFonts w:ascii="Cambria Math" w:hAnsi="Cambria Math" w:cs="Times New Roman"/>
                  <w:i/>
                  <w:sz w:val="28"/>
                  <w:szCs w:val="24"/>
                </w:rPr>
              </m:ctrlPr>
            </m:dPr>
            <m:e>
              <m:d>
                <m:dPr>
                  <m:ctrlPr>
                    <w:rPr>
                      <w:rFonts w:ascii="Cambria Math" w:hAnsi="Cambria Math" w:cs="Times New Roman"/>
                      <w:i/>
                      <w:sz w:val="28"/>
                      <w:szCs w:val="24"/>
                    </w:rPr>
                  </m:ctrlPr>
                </m:dPr>
                <m:e>
                  <m:r>
                    <w:rPr>
                      <w:rFonts w:ascii="Cambria Math" w:hAnsi="Cambria Math" w:cs="Times New Roman"/>
                      <w:sz w:val="28"/>
                      <w:szCs w:val="24"/>
                    </w:rPr>
                    <m:t>1-</m:t>
                  </m:r>
                  <m:sSub>
                    <m:sSubPr>
                      <m:ctrlPr>
                        <w:rPr>
                          <w:rFonts w:ascii="Cambria Math" w:hAnsi="Cambria Math" w:cs="Times New Roman"/>
                          <w:i/>
                          <w:sz w:val="28"/>
                          <w:szCs w:val="24"/>
                        </w:rPr>
                      </m:ctrlPr>
                    </m:sSubPr>
                    <m:e>
                      <m:r>
                        <w:rPr>
                          <w:rFonts w:ascii="Cambria Math" w:hAnsi="Cambria Math" w:cs="Times New Roman"/>
                          <w:sz w:val="28"/>
                          <w:szCs w:val="24"/>
                        </w:rPr>
                        <m:t>Д</m:t>
                      </m:r>
                    </m:e>
                    <m:sub>
                      <m:r>
                        <w:rPr>
                          <w:rFonts w:ascii="Cambria Math" w:hAnsi="Cambria Math" w:cs="Times New Roman"/>
                          <w:sz w:val="28"/>
                          <w:szCs w:val="24"/>
                        </w:rPr>
                        <m:t>ЗП</m:t>
                      </m:r>
                    </m:sub>
                  </m:sSub>
                </m:e>
              </m:d>
              <m:r>
                <w:rPr>
                  <w:rFonts w:ascii="Cambria Math" w:hAnsi="Cambria Math" w:cs="Times New Roman"/>
                  <w:sz w:val="28"/>
                  <w:szCs w:val="24"/>
                </w:rPr>
                <m:t xml:space="preserve"> +</m:t>
              </m:r>
              <m:sSub>
                <m:sSubPr>
                  <m:ctrlPr>
                    <w:rPr>
                      <w:rFonts w:ascii="Cambria Math" w:eastAsiaTheme="minorHAnsi" w:hAnsi="Cambria Math" w:cstheme="minorBidi"/>
                      <w:i/>
                      <w:sz w:val="28"/>
                      <w:szCs w:val="24"/>
                      <w:lang w:eastAsia="en-US"/>
                    </w:rPr>
                  </m:ctrlPr>
                </m:sSubPr>
                <m:e>
                  <m:r>
                    <w:rPr>
                      <w:rFonts w:ascii="Cambria Math" w:hAnsi="Cambria Math" w:cs="Times New Roman"/>
                      <w:sz w:val="28"/>
                      <w:szCs w:val="24"/>
                    </w:rPr>
                    <m:t>Д</m:t>
                  </m:r>
                </m:e>
                <m:sub>
                  <m:r>
                    <w:rPr>
                      <w:rFonts w:ascii="Cambria Math" w:eastAsiaTheme="minorHAnsi" w:hAnsi="Cambria Math" w:cstheme="minorBidi"/>
                      <w:sz w:val="28"/>
                      <w:szCs w:val="24"/>
                      <w:lang w:eastAsia="en-US"/>
                    </w:rPr>
                    <m:t>ЗП</m:t>
                  </m:r>
                </m:sub>
              </m:sSub>
              <m:r>
                <w:rPr>
                  <w:rFonts w:ascii="Cambria Math" w:hAnsi="Cambria Math" w:cs="Times New Roman"/>
                  <w:sz w:val="28"/>
                  <w:szCs w:val="24"/>
                </w:rPr>
                <m:t>×</m:t>
              </m:r>
              <m:sSub>
                <m:sSubPr>
                  <m:ctrlPr>
                    <w:rPr>
                      <w:rFonts w:ascii="Cambria Math" w:eastAsiaTheme="minorHAnsi" w:hAnsi="Cambria Math" w:cstheme="minorBidi"/>
                      <w:i/>
                      <w:sz w:val="29"/>
                      <w:szCs w:val="29"/>
                      <w:lang w:eastAsia="en-US"/>
                    </w:rPr>
                  </m:ctrlPr>
                </m:sSubPr>
                <m:e>
                  <m:r>
                    <m:rPr>
                      <m:sty m:val="p"/>
                    </m:rPr>
                    <w:rPr>
                      <w:rFonts w:ascii="Cambria Math" w:eastAsiaTheme="minorHAnsi" w:hAnsi="Cambria Math" w:cstheme="minorBidi"/>
                      <w:sz w:val="29"/>
                      <w:szCs w:val="29"/>
                      <w:lang w:eastAsia="en-US"/>
                    </w:rPr>
                    <m:t>КС</m:t>
                  </m:r>
                </m:e>
                <m:sub>
                  <m:r>
                    <w:rPr>
                      <w:rFonts w:ascii="Cambria Math" w:eastAsiaTheme="minorHAnsi" w:hAnsi="Cambria Math" w:cstheme="minorBidi"/>
                      <w:sz w:val="29"/>
                      <w:szCs w:val="29"/>
                      <w:lang w:eastAsia="en-US"/>
                    </w:rPr>
                    <m:t>КСГ</m:t>
                  </m:r>
                </m:sub>
              </m:sSub>
              <m:r>
                <w:rPr>
                  <w:rFonts w:ascii="Cambria Math" w:eastAsiaTheme="minorHAnsi" w:hAnsi="Cambria Math" w:cstheme="minorBidi"/>
                  <w:sz w:val="29"/>
                  <w:szCs w:val="29"/>
                  <w:lang w:eastAsia="en-US"/>
                </w:rPr>
                <m:t>×</m:t>
              </m:r>
              <m:sSub>
                <m:sSubPr>
                  <m:ctrlPr>
                    <w:rPr>
                      <w:rFonts w:ascii="Cambria Math" w:eastAsiaTheme="minorHAnsi" w:hAnsi="Cambria Math" w:cstheme="minorBidi"/>
                      <w:i/>
                      <w:sz w:val="29"/>
                      <w:szCs w:val="29"/>
                      <w:lang w:eastAsia="en-US"/>
                    </w:rPr>
                  </m:ctrlPr>
                </m:sSubPr>
                <m:e>
                  <m:r>
                    <w:rPr>
                      <w:rFonts w:ascii="Cambria Math" w:eastAsiaTheme="minorHAnsi" w:hAnsi="Cambria Math" w:cstheme="minorBidi"/>
                      <w:sz w:val="29"/>
                      <w:szCs w:val="29"/>
                      <w:lang w:eastAsia="en-US"/>
                    </w:rPr>
                    <m:t>КУС</m:t>
                  </m:r>
                </m:e>
                <m:sub>
                  <m:r>
                    <w:rPr>
                      <w:rFonts w:ascii="Cambria Math" w:eastAsiaTheme="minorHAnsi" w:hAnsi="Cambria Math" w:cstheme="minorBidi"/>
                      <w:sz w:val="29"/>
                      <w:szCs w:val="29"/>
                      <w:lang w:eastAsia="en-US"/>
                    </w:rPr>
                    <m:t>МО</m:t>
                  </m:r>
                </m:sub>
              </m:sSub>
              <m:r>
                <w:rPr>
                  <w:rFonts w:ascii="Cambria Math" w:hAnsi="Cambria Math" w:cs="Times New Roman"/>
                  <w:sz w:val="28"/>
                  <w:szCs w:val="24"/>
                </w:rPr>
                <m:t>×КД</m:t>
              </m:r>
            </m:e>
          </m:d>
          <m:r>
            <w:rPr>
              <w:rFonts w:ascii="Cambria Math" w:hAnsi="Cambria Math" w:cs="Times New Roman"/>
              <w:sz w:val="28"/>
              <w:szCs w:val="24"/>
            </w:rPr>
            <m:t>+</m:t>
          </m:r>
          <m:r>
            <m:rPr>
              <m:sty m:val="p"/>
            </m:rPr>
            <w:rPr>
              <w:rFonts w:ascii="Cambria Math" w:hAnsi="Cambria Math" w:cs="Times New Roman"/>
              <w:sz w:val="28"/>
              <w:szCs w:val="24"/>
            </w:rPr>
            <w:br/>
          </m:r>
        </m:oMath>
      </m:oMathPara>
      <m:oMath>
        <m:r>
          <w:rPr>
            <w:rFonts w:ascii="Cambria Math" w:hAnsi="Cambria Math" w:cs="Times New Roman"/>
            <w:sz w:val="28"/>
            <w:szCs w:val="24"/>
          </w:rPr>
          <m:t>+ БС×КД×КСЛП</m:t>
        </m:r>
      </m:oMath>
      <w:r w:rsidR="00E16278" w:rsidRPr="00CF47D4">
        <w:rPr>
          <w:rFonts w:ascii="Times New Roman" w:hAnsi="Times New Roman" w:cs="Times New Roman"/>
          <w:sz w:val="28"/>
          <w:szCs w:val="24"/>
        </w:rPr>
        <w:t xml:space="preserve">, </w:t>
      </w:r>
    </w:p>
    <w:p w14:paraId="36819886" w14:textId="32C1CF3A" w:rsidR="00E16278" w:rsidRDefault="00E16278" w:rsidP="00EA3039">
      <w:pPr>
        <w:pStyle w:val="ConsPlusNormal"/>
        <w:tabs>
          <w:tab w:val="left" w:pos="567"/>
          <w:tab w:val="right" w:pos="9498"/>
        </w:tabs>
        <w:ind w:right="-143"/>
        <w:rPr>
          <w:rFonts w:ascii="Times New Roman" w:hAnsi="Times New Roman" w:cs="Times New Roman"/>
          <w:sz w:val="32"/>
        </w:rPr>
      </w:pPr>
      <w:r w:rsidRPr="00CF47D4">
        <w:rPr>
          <w:rFonts w:ascii="Times New Roman" w:hAnsi="Times New Roman" w:cs="Times New Roman"/>
          <w:sz w:val="32"/>
        </w:rPr>
        <w:t>где:</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1622"/>
        <w:gridCol w:w="7796"/>
      </w:tblGrid>
      <w:tr w:rsidR="00833404" w:rsidRPr="007E55EC" w14:paraId="446C31B5" w14:textId="77777777" w:rsidTr="00EA3039">
        <w:tc>
          <w:tcPr>
            <w:tcW w:w="1622" w:type="dxa"/>
            <w:tcBorders>
              <w:top w:val="nil"/>
              <w:left w:val="nil"/>
              <w:bottom w:val="nil"/>
              <w:right w:val="nil"/>
            </w:tcBorders>
          </w:tcPr>
          <w:p w14:paraId="7CA752D7" w14:textId="77777777" w:rsidR="00833404" w:rsidRPr="00EA3039" w:rsidRDefault="00833404" w:rsidP="00833404">
            <w:pPr>
              <w:pStyle w:val="ConsPlusNormal"/>
              <w:spacing w:before="120"/>
              <w:jc w:val="center"/>
              <w:rPr>
                <w:rFonts w:ascii="Times New Roman" w:hAnsi="Times New Roman"/>
                <w:color w:val="000000" w:themeColor="text1"/>
                <w:sz w:val="28"/>
              </w:rPr>
            </w:pPr>
            <w:r w:rsidRPr="00EA3039">
              <w:rPr>
                <w:rFonts w:ascii="Times New Roman" w:hAnsi="Times New Roman"/>
                <w:color w:val="000000" w:themeColor="text1"/>
                <w:sz w:val="28"/>
              </w:rPr>
              <w:t>БС</w:t>
            </w:r>
          </w:p>
        </w:tc>
        <w:tc>
          <w:tcPr>
            <w:tcW w:w="7796" w:type="dxa"/>
            <w:tcBorders>
              <w:top w:val="nil"/>
              <w:left w:val="nil"/>
              <w:bottom w:val="nil"/>
              <w:right w:val="nil"/>
            </w:tcBorders>
          </w:tcPr>
          <w:p w14:paraId="3A21F978" w14:textId="77777777" w:rsidR="00833404" w:rsidRPr="00EA3039" w:rsidRDefault="00833404" w:rsidP="00EA3039">
            <w:pPr>
              <w:pStyle w:val="ConsPlusNormal"/>
              <w:jc w:val="both"/>
              <w:rPr>
                <w:rFonts w:ascii="Times New Roman" w:hAnsi="Times New Roman"/>
                <w:color w:val="000000" w:themeColor="text1"/>
                <w:sz w:val="28"/>
              </w:rPr>
            </w:pPr>
            <w:r w:rsidRPr="00EA3039">
              <w:rPr>
                <w:rFonts w:ascii="Times New Roman" w:hAnsi="Times New Roman"/>
                <w:color w:val="000000" w:themeColor="text1"/>
                <w:sz w:val="28"/>
              </w:rPr>
              <w:t>размер базовой ставки без учета коэффициента дифференциации, рублей;</w:t>
            </w:r>
          </w:p>
        </w:tc>
      </w:tr>
      <w:tr w:rsidR="00833404" w:rsidRPr="007E55EC" w14:paraId="138F04DC" w14:textId="77777777" w:rsidTr="00EA3039">
        <w:tc>
          <w:tcPr>
            <w:tcW w:w="1622" w:type="dxa"/>
            <w:tcBorders>
              <w:top w:val="nil"/>
              <w:left w:val="nil"/>
              <w:bottom w:val="nil"/>
              <w:right w:val="nil"/>
            </w:tcBorders>
          </w:tcPr>
          <w:p w14:paraId="05BBC0AD" w14:textId="77777777" w:rsidR="00833404" w:rsidRPr="00EA3039" w:rsidRDefault="00C15F8F" w:rsidP="00EA3039">
            <w:pPr>
              <w:pStyle w:val="ConsPlusNormal"/>
              <w:jc w:val="center"/>
              <w:rPr>
                <w:rFonts w:ascii="Times New Roman" w:hAnsi="Times New Roman"/>
                <w:color w:val="000000" w:themeColor="text1"/>
                <w:sz w:val="28"/>
              </w:rPr>
            </w:pPr>
            <m:oMathPara>
              <m:oMath>
                <m:sSub>
                  <m:sSubPr>
                    <m:ctrlPr>
                      <w:rPr>
                        <w:rFonts w:ascii="Cambria Math" w:hAnsi="Cambria Math"/>
                        <w:i/>
                        <w:color w:val="000000" w:themeColor="text1"/>
                        <w:sz w:val="28"/>
                        <w:vertAlign w:val="subscript"/>
                      </w:rPr>
                    </m:ctrlPr>
                  </m:sSubPr>
                  <m:e>
                    <m:r>
                      <w:rPr>
                        <w:rFonts w:ascii="Cambria Math" w:hAnsi="Cambria Math"/>
                        <w:color w:val="000000" w:themeColor="text1"/>
                        <w:sz w:val="28"/>
                        <w:vertAlign w:val="subscript"/>
                      </w:rPr>
                      <m:t>КЗ</m:t>
                    </m:r>
                  </m:e>
                  <m:sub>
                    <m:r>
                      <w:rPr>
                        <w:rFonts w:ascii="Cambria Math" w:hAnsi="Cambria Math"/>
                        <w:color w:val="000000" w:themeColor="text1"/>
                        <w:sz w:val="28"/>
                        <w:vertAlign w:val="subscript"/>
                      </w:rPr>
                      <m:t>КСГ</m:t>
                    </m:r>
                  </m:sub>
                </m:sSub>
              </m:oMath>
            </m:oMathPara>
          </w:p>
        </w:tc>
        <w:tc>
          <w:tcPr>
            <w:tcW w:w="7796" w:type="dxa"/>
            <w:tcBorders>
              <w:top w:val="nil"/>
              <w:left w:val="nil"/>
              <w:bottom w:val="nil"/>
              <w:right w:val="nil"/>
            </w:tcBorders>
          </w:tcPr>
          <w:p w14:paraId="0EDB711C" w14:textId="77777777" w:rsidR="00833404" w:rsidRPr="00EA3039" w:rsidRDefault="00833404" w:rsidP="00EA3039">
            <w:pPr>
              <w:pStyle w:val="ConsPlusNormal"/>
              <w:jc w:val="both"/>
              <w:rPr>
                <w:rFonts w:ascii="Times New Roman" w:hAnsi="Times New Roman"/>
                <w:color w:val="000000" w:themeColor="text1"/>
                <w:sz w:val="28"/>
              </w:rPr>
            </w:pPr>
            <w:r w:rsidRPr="00EA3039">
              <w:rPr>
                <w:rFonts w:ascii="Times New Roman" w:hAnsi="Times New Roman"/>
                <w:color w:val="000000" w:themeColor="text1"/>
                <w:sz w:val="28"/>
              </w:rPr>
              <w:t>коэффициент относительной затратоемкости по КСГ, к которой отнесен данный случай госпитализации;</w:t>
            </w:r>
          </w:p>
        </w:tc>
      </w:tr>
      <w:tr w:rsidR="00833404" w:rsidRPr="007E55EC" w14:paraId="4DCBCA1D" w14:textId="77777777" w:rsidTr="00EA3039">
        <w:tc>
          <w:tcPr>
            <w:tcW w:w="1622" w:type="dxa"/>
            <w:tcBorders>
              <w:top w:val="nil"/>
              <w:left w:val="nil"/>
              <w:bottom w:val="nil"/>
              <w:right w:val="nil"/>
            </w:tcBorders>
          </w:tcPr>
          <w:p w14:paraId="70BA1C8C" w14:textId="77777777" w:rsidR="00833404" w:rsidRPr="00EA3039" w:rsidRDefault="00C15F8F" w:rsidP="00EA3039">
            <w:pPr>
              <w:pStyle w:val="ConsPlusNormal"/>
              <w:jc w:val="center"/>
              <w:rPr>
                <w:rFonts w:ascii="Times New Roman" w:hAnsi="Times New Roman"/>
                <w:color w:val="000000" w:themeColor="text1"/>
                <w:sz w:val="28"/>
              </w:rPr>
            </w:pPr>
            <m:oMathPara>
              <m:oMath>
                <m:sSub>
                  <m:sSubPr>
                    <m:ctrlPr>
                      <w:rPr>
                        <w:rFonts w:ascii="Cambria Math" w:hAnsi="Cambria Math"/>
                        <w:i/>
                        <w:color w:val="000000" w:themeColor="text1"/>
                        <w:sz w:val="32"/>
                      </w:rPr>
                    </m:ctrlPr>
                  </m:sSubPr>
                  <m:e>
                    <m:r>
                      <w:rPr>
                        <w:rFonts w:ascii="Cambria Math" w:hAnsi="Cambria Math"/>
                        <w:color w:val="000000" w:themeColor="text1"/>
                        <w:sz w:val="32"/>
                      </w:rPr>
                      <m:t>Д</m:t>
                    </m:r>
                  </m:e>
                  <m:sub>
                    <m:r>
                      <w:rPr>
                        <w:rFonts w:ascii="Cambria Math" w:hAnsi="Cambria Math"/>
                        <w:color w:val="000000" w:themeColor="text1"/>
                        <w:sz w:val="32"/>
                      </w:rPr>
                      <m:t>ЗП</m:t>
                    </m:r>
                  </m:sub>
                </m:sSub>
              </m:oMath>
            </m:oMathPara>
          </w:p>
        </w:tc>
        <w:tc>
          <w:tcPr>
            <w:tcW w:w="7796" w:type="dxa"/>
            <w:tcBorders>
              <w:top w:val="nil"/>
              <w:left w:val="nil"/>
              <w:bottom w:val="nil"/>
              <w:right w:val="nil"/>
            </w:tcBorders>
          </w:tcPr>
          <w:p w14:paraId="2EE622A4" w14:textId="77777777" w:rsidR="00833404" w:rsidRPr="00EA3039" w:rsidRDefault="00833404" w:rsidP="00EA3039">
            <w:pPr>
              <w:pStyle w:val="ConsPlusNormal"/>
              <w:jc w:val="both"/>
              <w:rPr>
                <w:rFonts w:ascii="Times New Roman" w:hAnsi="Times New Roman"/>
                <w:color w:val="000000" w:themeColor="text1"/>
                <w:sz w:val="28"/>
              </w:rPr>
            </w:pPr>
            <w:r w:rsidRPr="00EA3039">
              <w:rPr>
                <w:rFonts w:ascii="Times New Roman" w:hAnsi="Times New Roman"/>
                <w:color w:val="000000" w:themeColor="text1"/>
                <w:sz w:val="28"/>
              </w:rPr>
              <w:t>доля заработной платы и прочих расходов в структуре стоимости КСГ (установленное Приложением № 4 к Программе значение, к которому применяется КД, КС и КУС);</w:t>
            </w:r>
          </w:p>
        </w:tc>
      </w:tr>
      <w:tr w:rsidR="00833404" w:rsidRPr="007E55EC" w14:paraId="66DFFFFD" w14:textId="77777777" w:rsidTr="00EA3039">
        <w:tc>
          <w:tcPr>
            <w:tcW w:w="1622" w:type="dxa"/>
            <w:tcBorders>
              <w:top w:val="nil"/>
              <w:left w:val="nil"/>
              <w:bottom w:val="nil"/>
              <w:right w:val="nil"/>
            </w:tcBorders>
            <w:vAlign w:val="center"/>
          </w:tcPr>
          <w:p w14:paraId="1E15A0E4" w14:textId="77777777" w:rsidR="00833404" w:rsidRPr="00EA3039" w:rsidRDefault="00C15F8F" w:rsidP="00EA3039">
            <w:pPr>
              <w:pStyle w:val="ConsPlusNormal"/>
              <w:jc w:val="center"/>
              <w:rPr>
                <w:rFonts w:eastAsia="Calibri"/>
                <w:color w:val="000000" w:themeColor="text1"/>
                <w:sz w:val="32"/>
              </w:rPr>
            </w:pPr>
            <m:oMathPara>
              <m:oMath>
                <m:sSub>
                  <m:sSubPr>
                    <m:ctrlPr>
                      <w:rPr>
                        <w:rFonts w:ascii="Cambria Math" w:hAnsi="Cambria Math"/>
                        <w:i/>
                        <w:color w:val="000000" w:themeColor="text1"/>
                        <w:sz w:val="29"/>
                      </w:rPr>
                    </m:ctrlPr>
                  </m:sSubPr>
                  <m:e>
                    <m:r>
                      <m:rPr>
                        <m:sty m:val="p"/>
                      </m:rPr>
                      <w:rPr>
                        <w:rFonts w:ascii="Cambria Math" w:eastAsiaTheme="minorHAnsi" w:hAnsi="Cambria Math"/>
                        <w:color w:val="000000" w:themeColor="text1"/>
                        <w:sz w:val="29"/>
                      </w:rPr>
                      <m:t>КС</m:t>
                    </m:r>
                  </m:e>
                  <m:sub>
                    <m:r>
                      <w:rPr>
                        <w:rFonts w:ascii="Cambria Math" w:eastAsiaTheme="minorHAnsi" w:hAnsi="Cambria Math"/>
                        <w:color w:val="000000" w:themeColor="text1"/>
                        <w:sz w:val="29"/>
                      </w:rPr>
                      <m:t>КСГ</m:t>
                    </m:r>
                  </m:sub>
                </m:sSub>
              </m:oMath>
            </m:oMathPara>
          </w:p>
        </w:tc>
        <w:tc>
          <w:tcPr>
            <w:tcW w:w="7796" w:type="dxa"/>
            <w:tcBorders>
              <w:top w:val="nil"/>
              <w:left w:val="nil"/>
              <w:bottom w:val="nil"/>
              <w:right w:val="nil"/>
            </w:tcBorders>
          </w:tcPr>
          <w:p w14:paraId="3ECA02F3" w14:textId="77777777" w:rsidR="00833404" w:rsidRPr="00EA3039" w:rsidRDefault="00833404" w:rsidP="00EA3039">
            <w:pPr>
              <w:pStyle w:val="ConsPlusNormal"/>
              <w:jc w:val="both"/>
              <w:rPr>
                <w:rFonts w:ascii="Times New Roman" w:hAnsi="Times New Roman"/>
                <w:color w:val="000000" w:themeColor="text1"/>
                <w:sz w:val="28"/>
              </w:rPr>
            </w:pPr>
            <w:r w:rsidRPr="00EA3039">
              <w:rPr>
                <w:rFonts w:ascii="Times New Roman" w:hAnsi="Times New Roman"/>
                <w:color w:val="000000" w:themeColor="text1"/>
                <w:sz w:val="28"/>
              </w:rPr>
              <w:t>коэффициент специфики КСГ, к которой отнесен данный случай госпитализации (используется в расчетах, в случае, если указанный коэффициент определен в субъекте Российской Федерации для данной КСГ);</w:t>
            </w:r>
          </w:p>
        </w:tc>
      </w:tr>
      <w:tr w:rsidR="00833404" w:rsidRPr="007E55EC" w14:paraId="04427742" w14:textId="77777777" w:rsidTr="00EA3039">
        <w:tc>
          <w:tcPr>
            <w:tcW w:w="1622" w:type="dxa"/>
            <w:tcBorders>
              <w:top w:val="nil"/>
              <w:left w:val="nil"/>
              <w:bottom w:val="nil"/>
              <w:right w:val="nil"/>
            </w:tcBorders>
          </w:tcPr>
          <w:p w14:paraId="3A6C7356" w14:textId="77777777" w:rsidR="00833404" w:rsidRPr="00EA3039" w:rsidRDefault="00C15F8F" w:rsidP="00EA3039">
            <w:pPr>
              <w:pStyle w:val="ConsPlusNormal"/>
              <w:jc w:val="center"/>
              <w:rPr>
                <w:rFonts w:ascii="Times New Roman" w:hAnsi="Times New Roman"/>
                <w:color w:val="000000" w:themeColor="text1"/>
                <w:sz w:val="28"/>
              </w:rPr>
            </w:pPr>
            <m:oMathPara>
              <m:oMath>
                <m:sSub>
                  <m:sSubPr>
                    <m:ctrlPr>
                      <w:rPr>
                        <w:rFonts w:ascii="Cambria Math" w:hAnsi="Cambria Math"/>
                        <w:i/>
                        <w:color w:val="000000" w:themeColor="text1"/>
                        <w:sz w:val="29"/>
                      </w:rPr>
                    </m:ctrlPr>
                  </m:sSubPr>
                  <m:e>
                    <m:r>
                      <w:rPr>
                        <w:rFonts w:ascii="Cambria Math" w:eastAsiaTheme="minorHAnsi" w:hAnsi="Cambria Math"/>
                        <w:color w:val="000000" w:themeColor="text1"/>
                        <w:sz w:val="29"/>
                      </w:rPr>
                      <m:t>КУС</m:t>
                    </m:r>
                  </m:e>
                  <m:sub>
                    <m:r>
                      <w:rPr>
                        <w:rFonts w:ascii="Cambria Math" w:eastAsiaTheme="minorHAnsi" w:hAnsi="Cambria Math"/>
                        <w:color w:val="000000" w:themeColor="text1"/>
                        <w:sz w:val="29"/>
                      </w:rPr>
                      <m:t>МО</m:t>
                    </m:r>
                  </m:sub>
                </m:sSub>
              </m:oMath>
            </m:oMathPara>
          </w:p>
        </w:tc>
        <w:tc>
          <w:tcPr>
            <w:tcW w:w="7796" w:type="dxa"/>
            <w:tcBorders>
              <w:top w:val="nil"/>
              <w:left w:val="nil"/>
              <w:bottom w:val="nil"/>
              <w:right w:val="nil"/>
            </w:tcBorders>
          </w:tcPr>
          <w:p w14:paraId="6D918FB1" w14:textId="77777777" w:rsidR="00833404" w:rsidRPr="00EA3039" w:rsidRDefault="00833404" w:rsidP="00EA3039">
            <w:pPr>
              <w:pStyle w:val="ConsPlusNormal"/>
              <w:jc w:val="both"/>
              <w:rPr>
                <w:rFonts w:ascii="Times New Roman" w:hAnsi="Times New Roman"/>
                <w:color w:val="000000" w:themeColor="text1"/>
                <w:sz w:val="28"/>
              </w:rPr>
            </w:pPr>
            <w:r w:rsidRPr="00EA3039">
              <w:rPr>
                <w:rFonts w:ascii="Times New Roman" w:hAnsi="Times New Roman"/>
                <w:color w:val="000000" w:themeColor="text1"/>
                <w:sz w:val="28"/>
              </w:rPr>
              <w:t>коэффициент уровня медицинской организации, в которой был пролечен пациент;</w:t>
            </w:r>
          </w:p>
        </w:tc>
      </w:tr>
      <w:tr w:rsidR="00833404" w:rsidRPr="007E55EC" w14:paraId="170E66EE" w14:textId="77777777" w:rsidTr="00EA3039">
        <w:tc>
          <w:tcPr>
            <w:tcW w:w="1622" w:type="dxa"/>
            <w:tcBorders>
              <w:top w:val="nil"/>
              <w:left w:val="nil"/>
              <w:bottom w:val="nil"/>
              <w:right w:val="nil"/>
            </w:tcBorders>
          </w:tcPr>
          <w:p w14:paraId="04E5DF7E" w14:textId="77777777" w:rsidR="00833404" w:rsidRPr="00EA3039" w:rsidRDefault="00833404" w:rsidP="00EA3039">
            <w:pPr>
              <w:pStyle w:val="ConsPlusNormal"/>
              <w:jc w:val="center"/>
              <w:rPr>
                <w:rFonts w:ascii="Times New Roman" w:hAnsi="Times New Roman"/>
                <w:color w:val="000000" w:themeColor="text1"/>
                <w:sz w:val="28"/>
              </w:rPr>
            </w:pPr>
            <w:r w:rsidRPr="00EA3039">
              <w:rPr>
                <w:rFonts w:ascii="Times New Roman" w:hAnsi="Times New Roman"/>
                <w:color w:val="000000" w:themeColor="text1"/>
                <w:sz w:val="28"/>
              </w:rPr>
              <w:t>КД</w:t>
            </w:r>
          </w:p>
        </w:tc>
        <w:tc>
          <w:tcPr>
            <w:tcW w:w="7796" w:type="dxa"/>
            <w:tcBorders>
              <w:top w:val="nil"/>
              <w:left w:val="nil"/>
              <w:bottom w:val="nil"/>
              <w:right w:val="nil"/>
            </w:tcBorders>
          </w:tcPr>
          <w:p w14:paraId="01BBA750" w14:textId="77777777" w:rsidR="00833404" w:rsidRPr="00EA3039" w:rsidRDefault="00833404" w:rsidP="00EA3039">
            <w:pPr>
              <w:pStyle w:val="ConsPlusNormal"/>
              <w:jc w:val="both"/>
              <w:rPr>
                <w:rFonts w:ascii="Times New Roman" w:hAnsi="Times New Roman"/>
                <w:color w:val="000000" w:themeColor="text1"/>
                <w:sz w:val="28"/>
              </w:rPr>
            </w:pPr>
            <w:r w:rsidRPr="00EA3039">
              <w:rPr>
                <w:rFonts w:ascii="Times New Roman" w:hAnsi="Times New Roman"/>
                <w:color w:val="000000" w:themeColor="text1"/>
                <w:sz w:val="28"/>
              </w:rPr>
              <w:t xml:space="preserve">коэффициент дифференциации, рассчитанный в соответствии </w:t>
            </w:r>
            <w:r w:rsidRPr="00EA3039">
              <w:rPr>
                <w:rFonts w:ascii="Times New Roman" w:hAnsi="Times New Roman"/>
                <w:color w:val="000000" w:themeColor="text1"/>
                <w:sz w:val="28"/>
              </w:rPr>
              <w:br/>
              <w:t>с Постановлением № 462;</w:t>
            </w:r>
          </w:p>
        </w:tc>
      </w:tr>
      <w:tr w:rsidR="00833404" w:rsidRPr="007E55EC" w14:paraId="6478EC69" w14:textId="77777777" w:rsidTr="00EA3039">
        <w:tc>
          <w:tcPr>
            <w:tcW w:w="1622" w:type="dxa"/>
            <w:tcBorders>
              <w:top w:val="nil"/>
              <w:left w:val="nil"/>
              <w:bottom w:val="nil"/>
              <w:right w:val="nil"/>
            </w:tcBorders>
          </w:tcPr>
          <w:p w14:paraId="1E8F7B27" w14:textId="77777777" w:rsidR="00833404" w:rsidRPr="00EA3039" w:rsidRDefault="00833404" w:rsidP="00EA3039">
            <w:pPr>
              <w:pStyle w:val="ConsPlusNormal"/>
              <w:jc w:val="center"/>
              <w:rPr>
                <w:rFonts w:ascii="Times New Roman" w:hAnsi="Times New Roman"/>
                <w:color w:val="000000" w:themeColor="text1"/>
                <w:sz w:val="28"/>
              </w:rPr>
            </w:pPr>
            <w:r w:rsidRPr="00EA3039">
              <w:rPr>
                <w:rFonts w:ascii="Times New Roman" w:hAnsi="Times New Roman"/>
                <w:color w:val="000000" w:themeColor="text1"/>
                <w:sz w:val="28"/>
              </w:rPr>
              <w:lastRenderedPageBreak/>
              <w:t>КСЛП</w:t>
            </w:r>
          </w:p>
        </w:tc>
        <w:tc>
          <w:tcPr>
            <w:tcW w:w="7796" w:type="dxa"/>
            <w:tcBorders>
              <w:top w:val="nil"/>
              <w:left w:val="nil"/>
              <w:bottom w:val="nil"/>
              <w:right w:val="nil"/>
            </w:tcBorders>
          </w:tcPr>
          <w:p w14:paraId="0174449D" w14:textId="77777777" w:rsidR="00833404" w:rsidRPr="00EA3039" w:rsidRDefault="00833404" w:rsidP="00EA3039">
            <w:pPr>
              <w:pStyle w:val="ConsPlusNormal"/>
              <w:jc w:val="both"/>
              <w:rPr>
                <w:rFonts w:ascii="Times New Roman" w:hAnsi="Times New Roman"/>
                <w:color w:val="000000" w:themeColor="text1"/>
                <w:sz w:val="28"/>
              </w:rPr>
            </w:pPr>
            <w:r w:rsidRPr="00EA3039">
              <w:rPr>
                <w:rFonts w:ascii="Times New Roman" w:hAnsi="Times New Roman"/>
                <w:color w:val="000000" w:themeColor="text1"/>
                <w:sz w:val="28"/>
              </w:rPr>
              <w:t>коэффициент сложности лечения пациента (при необходимости, сумма применяемых КСЛП).</w:t>
            </w:r>
          </w:p>
        </w:tc>
      </w:tr>
    </w:tbl>
    <w:p w14:paraId="020F823F" w14:textId="77777777" w:rsidR="00833404" w:rsidRPr="00CF47D4" w:rsidRDefault="00833404" w:rsidP="00E16278">
      <w:pPr>
        <w:pStyle w:val="ConsPlusNormal"/>
        <w:jc w:val="both"/>
        <w:rPr>
          <w:rFonts w:ascii="Times New Roman" w:hAnsi="Times New Roman" w:cs="Times New Roman"/>
          <w:sz w:val="28"/>
        </w:rPr>
      </w:pPr>
    </w:p>
    <w:p w14:paraId="1215389E" w14:textId="5C32FC20" w:rsidR="00E16278" w:rsidRPr="00D028D3" w:rsidRDefault="00E16278" w:rsidP="00833404">
      <w:pPr>
        <w:pStyle w:val="ConsPlusNormal"/>
        <w:spacing w:line="360" w:lineRule="exact"/>
        <w:ind w:firstLine="567"/>
        <w:jc w:val="both"/>
        <w:rPr>
          <w:rFonts w:ascii="Times New Roman" w:hAnsi="Times New Roman" w:cs="Times New Roman"/>
          <w:sz w:val="28"/>
        </w:rPr>
      </w:pPr>
      <w:r w:rsidRPr="00CF47D4">
        <w:rPr>
          <w:rFonts w:ascii="Times New Roman" w:hAnsi="Times New Roman" w:cs="Times New Roman"/>
          <w:sz w:val="28"/>
        </w:rPr>
        <w:t xml:space="preserve">В случае выделения в субъекте Российской Федерации подгрупп </w:t>
      </w:r>
      <w:r w:rsidRPr="00CF47D4">
        <w:rPr>
          <w:rFonts w:ascii="Times New Roman" w:hAnsi="Times New Roman" w:cs="Times New Roman"/>
          <w:sz w:val="28"/>
        </w:rPr>
        <w:br/>
        <w:t xml:space="preserve">в составе КСГ, для которых </w:t>
      </w:r>
      <w:r w:rsidRPr="00D028D3">
        <w:rPr>
          <w:rFonts w:ascii="Times New Roman" w:hAnsi="Times New Roman" w:cs="Times New Roman"/>
          <w:sz w:val="28"/>
        </w:rPr>
        <w:t xml:space="preserve">Приложением </w:t>
      </w:r>
      <w:r w:rsidR="00C61896" w:rsidRPr="00D028D3">
        <w:rPr>
          <w:rFonts w:ascii="Times New Roman" w:hAnsi="Times New Roman" w:cs="Times New Roman"/>
          <w:sz w:val="28"/>
        </w:rPr>
        <w:t xml:space="preserve">№ </w:t>
      </w:r>
      <w:r w:rsidRPr="00D028D3">
        <w:rPr>
          <w:rFonts w:ascii="Times New Roman" w:hAnsi="Times New Roman" w:cs="Times New Roman"/>
          <w:sz w:val="28"/>
        </w:rPr>
        <w:t xml:space="preserve">4 к </w:t>
      </w:r>
      <w:r w:rsidRPr="00CF47D4">
        <w:rPr>
          <w:rFonts w:ascii="Times New Roman" w:hAnsi="Times New Roman" w:cs="Times New Roman"/>
          <w:sz w:val="28"/>
        </w:rPr>
        <w:t xml:space="preserve">Программе установлена </w:t>
      </w:r>
      <w:r w:rsidR="00DF3669">
        <w:rPr>
          <w:rFonts w:ascii="Times New Roman" w:hAnsi="Times New Roman" w:cs="Times New Roman"/>
          <w:sz w:val="28"/>
        </w:rPr>
        <w:br/>
      </w:r>
      <w:r w:rsidRPr="00CF47D4">
        <w:rPr>
          <w:rFonts w:ascii="Times New Roman" w:hAnsi="Times New Roman" w:cs="Times New Roman"/>
          <w:sz w:val="28"/>
        </w:rPr>
        <w:t xml:space="preserve">доля заработной платы и прочих расходов, в </w:t>
      </w:r>
      <w:r w:rsidR="00C61896">
        <w:rPr>
          <w:rFonts w:ascii="Times New Roman" w:hAnsi="Times New Roman" w:cs="Times New Roman"/>
          <w:sz w:val="28"/>
        </w:rPr>
        <w:t>Т</w:t>
      </w:r>
      <w:r w:rsidRPr="00CF47D4">
        <w:rPr>
          <w:rFonts w:ascii="Times New Roman" w:hAnsi="Times New Roman" w:cs="Times New Roman"/>
          <w:sz w:val="28"/>
        </w:rPr>
        <w:t>арифном соглашении субъекта Российской Федерации устанавливаются рассчитанные в субъекте Российской Федерации доли заработной платы и прочих расходов в структуре выделяемых подгрупп.</w:t>
      </w:r>
    </w:p>
    <w:p w14:paraId="5329BF18" w14:textId="14032DFF" w:rsidR="003058AE" w:rsidRPr="00D028D3" w:rsidRDefault="003058AE" w:rsidP="00833404">
      <w:pPr>
        <w:pStyle w:val="ConsPlusNormal"/>
        <w:spacing w:line="360" w:lineRule="exact"/>
        <w:ind w:firstLine="540"/>
        <w:jc w:val="both"/>
        <w:rPr>
          <w:rFonts w:ascii="Times New Roman" w:hAnsi="Times New Roman" w:cs="Times New Roman"/>
          <w:sz w:val="28"/>
        </w:rPr>
      </w:pPr>
      <w:r w:rsidRPr="00D028D3">
        <w:rPr>
          <w:rFonts w:ascii="Times New Roman" w:hAnsi="Times New Roman" w:cs="Times New Roman"/>
          <w:sz w:val="28"/>
        </w:rPr>
        <w:t xml:space="preserve">В субъекте Российской Федерации рекомендуется осуществлять учет случаев лечения по КСГ, для которых Приложением </w:t>
      </w:r>
      <w:r w:rsidR="00C61896" w:rsidRPr="00EA3039">
        <w:rPr>
          <w:rFonts w:ascii="Times New Roman" w:hAnsi="Times New Roman" w:cs="Times New Roman"/>
          <w:sz w:val="28"/>
        </w:rPr>
        <w:t xml:space="preserve">№ </w:t>
      </w:r>
      <w:r w:rsidRPr="00D028D3">
        <w:rPr>
          <w:rFonts w:ascii="Times New Roman" w:hAnsi="Times New Roman" w:cs="Times New Roman"/>
          <w:sz w:val="28"/>
        </w:rPr>
        <w:t>4 к Программе установлена доля заработной платы и прочих расходов.</w:t>
      </w:r>
    </w:p>
    <w:p w14:paraId="13C5FDC4" w14:textId="302BA21A" w:rsidR="00833404" w:rsidRDefault="003058AE" w:rsidP="00833404">
      <w:pPr>
        <w:pStyle w:val="ConsPlusNormal"/>
        <w:spacing w:line="360" w:lineRule="exact"/>
        <w:ind w:firstLine="567"/>
        <w:jc w:val="both"/>
        <w:rPr>
          <w:rFonts w:ascii="Times New Roman" w:hAnsi="Times New Roman" w:cs="Times New Roman"/>
          <w:sz w:val="28"/>
        </w:rPr>
      </w:pPr>
      <w:r w:rsidRPr="00D028D3">
        <w:rPr>
          <w:rFonts w:ascii="Times New Roman" w:hAnsi="Times New Roman" w:cs="Times New Roman"/>
          <w:sz w:val="28"/>
        </w:rPr>
        <w:t>В случае отсутствия в субъекте Российской Федерации технической и информационной возможности для учета вклада случаев госпитализаций взрослых с применением лекарственной терапии при злокачественных новообразованиях в средний поправочный коэффициент (СПК), используемый для расчета базовой ставки</w:t>
      </w:r>
      <w:r w:rsidR="00C61896" w:rsidRPr="00D028D3">
        <w:rPr>
          <w:rFonts w:ascii="Times New Roman" w:hAnsi="Times New Roman" w:cs="Times New Roman"/>
          <w:sz w:val="28"/>
        </w:rPr>
        <w:t xml:space="preserve"> в соответствии с </w:t>
      </w:r>
      <w:r w:rsidRPr="00D028D3">
        <w:rPr>
          <w:rFonts w:ascii="Times New Roman" w:hAnsi="Times New Roman" w:cs="Times New Roman"/>
          <w:sz w:val="28"/>
        </w:rPr>
        <w:t xml:space="preserve"> пункт</w:t>
      </w:r>
      <w:r w:rsidR="00C61896" w:rsidRPr="00EA3039">
        <w:rPr>
          <w:rFonts w:ascii="Times New Roman" w:hAnsi="Times New Roman" w:cs="Times New Roman"/>
          <w:sz w:val="28"/>
        </w:rPr>
        <w:t>ом</w:t>
      </w:r>
      <w:r w:rsidRPr="00D028D3">
        <w:rPr>
          <w:rFonts w:ascii="Times New Roman" w:hAnsi="Times New Roman" w:cs="Times New Roman"/>
          <w:sz w:val="28"/>
        </w:rPr>
        <w:t xml:space="preserve"> 3.1 </w:t>
      </w:r>
      <w:r w:rsidR="00C61896" w:rsidRPr="00EA3039">
        <w:rPr>
          <w:rFonts w:ascii="Times New Roman" w:hAnsi="Times New Roman" w:cs="Times New Roman"/>
          <w:sz w:val="28"/>
        </w:rPr>
        <w:t xml:space="preserve">данного раздела </w:t>
      </w:r>
      <w:r w:rsidRPr="00D028D3">
        <w:rPr>
          <w:rFonts w:ascii="Times New Roman" w:hAnsi="Times New Roman" w:cs="Times New Roman"/>
          <w:sz w:val="28"/>
        </w:rPr>
        <w:t xml:space="preserve">рекомендаций, при определении СПК в процессе расчета базовой ставки может быть принято допущение, что коэффициент дифференциации применяется ко всей стоимости КСГ без учета доли расходов на заработную плату. При использовании такого подхода при расчете базовой ставки следует учитывать, что оценку экономии, складывающейся </w:t>
      </w:r>
      <w:r w:rsidR="003F6BF8" w:rsidRPr="00D028D3">
        <w:rPr>
          <w:rFonts w:ascii="Times New Roman" w:hAnsi="Times New Roman" w:cs="Times New Roman"/>
          <w:sz w:val="28"/>
        </w:rPr>
        <w:br/>
      </w:r>
      <w:r w:rsidRPr="00D028D3">
        <w:rPr>
          <w:rFonts w:ascii="Times New Roman" w:hAnsi="Times New Roman" w:cs="Times New Roman"/>
          <w:sz w:val="28"/>
        </w:rPr>
        <w:t xml:space="preserve">в результате применения поправочных коэффициентов и коэффициента дифференциации только к доле заработной платы и прочих расходов </w:t>
      </w:r>
      <w:r w:rsidR="003F6BF8" w:rsidRPr="00D028D3">
        <w:rPr>
          <w:rFonts w:ascii="Times New Roman" w:hAnsi="Times New Roman" w:cs="Times New Roman"/>
          <w:sz w:val="28"/>
        </w:rPr>
        <w:br/>
      </w:r>
      <w:r w:rsidRPr="00D028D3">
        <w:rPr>
          <w:rFonts w:ascii="Times New Roman" w:hAnsi="Times New Roman" w:cs="Times New Roman"/>
          <w:sz w:val="28"/>
        </w:rPr>
        <w:t xml:space="preserve">в структуре КСГ, целесообразно проводить ежеквартально или </w:t>
      </w:r>
      <w:r w:rsidR="00C61896" w:rsidRPr="00D028D3">
        <w:rPr>
          <w:rFonts w:ascii="Times New Roman" w:hAnsi="Times New Roman" w:cs="Times New Roman"/>
          <w:sz w:val="28"/>
        </w:rPr>
        <w:t xml:space="preserve">один </w:t>
      </w:r>
      <w:r w:rsidRPr="00D028D3">
        <w:rPr>
          <w:rFonts w:ascii="Times New Roman" w:hAnsi="Times New Roman" w:cs="Times New Roman"/>
          <w:sz w:val="28"/>
        </w:rPr>
        <w:t xml:space="preserve">раз </w:t>
      </w:r>
      <w:r w:rsidR="003F6BF8" w:rsidRPr="00D028D3">
        <w:rPr>
          <w:rFonts w:ascii="Times New Roman" w:hAnsi="Times New Roman" w:cs="Times New Roman"/>
          <w:sz w:val="28"/>
        </w:rPr>
        <w:br/>
      </w:r>
      <w:r w:rsidRPr="00D028D3">
        <w:rPr>
          <w:rFonts w:ascii="Times New Roman" w:hAnsi="Times New Roman" w:cs="Times New Roman"/>
          <w:sz w:val="28"/>
        </w:rPr>
        <w:t xml:space="preserve">в полугодие. </w:t>
      </w:r>
    </w:p>
    <w:p w14:paraId="0394E752" w14:textId="37ACD703" w:rsidR="00FD58DB" w:rsidRPr="00D028D3" w:rsidRDefault="00FD58DB" w:rsidP="00833404">
      <w:pPr>
        <w:pStyle w:val="ConsPlusNormal"/>
        <w:spacing w:line="360" w:lineRule="exact"/>
        <w:ind w:firstLine="567"/>
        <w:jc w:val="both"/>
        <w:rPr>
          <w:rFonts w:ascii="Times New Roman" w:hAnsi="Times New Roman" w:cs="Times New Roman"/>
          <w:sz w:val="28"/>
        </w:rPr>
      </w:pPr>
      <w:r w:rsidRPr="00D028D3">
        <w:rPr>
          <w:rFonts w:ascii="Times New Roman" w:hAnsi="Times New Roman" w:cs="Times New Roman"/>
          <w:sz w:val="28"/>
        </w:rPr>
        <w:br w:type="page"/>
      </w:r>
    </w:p>
    <w:p w14:paraId="027AE1FA" w14:textId="77777777" w:rsidR="008F72D9" w:rsidRPr="00CF47D4" w:rsidRDefault="008F72D9" w:rsidP="006E6A06">
      <w:pPr>
        <w:pStyle w:val="ConsPlusNormal"/>
        <w:jc w:val="center"/>
        <w:outlineLvl w:val="1"/>
        <w:rPr>
          <w:rFonts w:ascii="Times New Roman" w:hAnsi="Times New Roman" w:cs="Times New Roman"/>
          <w:b/>
          <w:sz w:val="28"/>
        </w:rPr>
      </w:pPr>
      <w:r w:rsidRPr="00CF47D4">
        <w:rPr>
          <w:rFonts w:ascii="Times New Roman" w:hAnsi="Times New Roman" w:cs="Times New Roman"/>
          <w:b/>
          <w:sz w:val="28"/>
        </w:rPr>
        <w:lastRenderedPageBreak/>
        <w:t>II. СПОСОБЫ ОПЛАТЫ ПЕРВИЧНОЙ МЕДИКО-САНИТАРНОЙ ПОМОЩИ, В ТОМ ЧИСЛЕ НА ОСНОВЕ ПОДУШЕВОГО НОРМАТИВА ФИНАНСИРОВАНИЯ НА ПРИКРЕПИВШИХСЯ ЛИЦ</w:t>
      </w:r>
    </w:p>
    <w:p w14:paraId="3F3BD53D" w14:textId="77777777" w:rsidR="008F72D9" w:rsidRPr="00CF47D4" w:rsidRDefault="008F72D9" w:rsidP="006E6A06">
      <w:pPr>
        <w:pStyle w:val="ConsPlusNormal"/>
        <w:jc w:val="both"/>
        <w:rPr>
          <w:rFonts w:ascii="Times New Roman" w:hAnsi="Times New Roman" w:cs="Times New Roman"/>
          <w:strike/>
          <w:sz w:val="28"/>
        </w:rPr>
      </w:pPr>
    </w:p>
    <w:p w14:paraId="75705F73" w14:textId="24CFC85E"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Первичная медико-санитарная помощь оказывается в амбулаторных условиях и в условиях дневного стационара. Оплата первичной медико-санитарной помощи в условиях дневного стационара осуществляется </w:t>
      </w:r>
      <w:r w:rsidR="003F028B">
        <w:rPr>
          <w:rFonts w:ascii="Times New Roman" w:hAnsi="Times New Roman" w:cs="Times New Roman"/>
          <w:sz w:val="28"/>
        </w:rPr>
        <w:br/>
      </w:r>
      <w:r w:rsidRPr="00CF47D4">
        <w:rPr>
          <w:rFonts w:ascii="Times New Roman" w:hAnsi="Times New Roman" w:cs="Times New Roman"/>
          <w:sz w:val="28"/>
        </w:rPr>
        <w:t xml:space="preserve">в соответствии с разделом </w:t>
      </w:r>
      <w:r w:rsidRPr="00CF47D4">
        <w:rPr>
          <w:rFonts w:ascii="Times New Roman" w:hAnsi="Times New Roman" w:cs="Times New Roman"/>
          <w:sz w:val="28"/>
          <w:lang w:val="en-US"/>
        </w:rPr>
        <w:t>I</w:t>
      </w:r>
      <w:r w:rsidRPr="00CF47D4">
        <w:rPr>
          <w:rFonts w:ascii="Times New Roman" w:hAnsi="Times New Roman" w:cs="Times New Roman"/>
          <w:sz w:val="28"/>
        </w:rPr>
        <w:t xml:space="preserve"> настоящих рекомендаций.</w:t>
      </w:r>
    </w:p>
    <w:p w14:paraId="730AAAE5" w14:textId="058E8536"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w:t>
      </w:r>
      <w:r w:rsidRPr="00D028D3">
        <w:rPr>
          <w:rFonts w:ascii="Times New Roman" w:hAnsi="Times New Roman" w:cs="Times New Roman"/>
          <w:sz w:val="28"/>
        </w:rPr>
        <w:t xml:space="preserve">дифференцированные нормативы объема медицинской помощи на </w:t>
      </w:r>
      <w:r w:rsidR="00D95B04" w:rsidRPr="00D028D3">
        <w:rPr>
          <w:rFonts w:ascii="Times New Roman" w:hAnsi="Times New Roman" w:cs="Times New Roman"/>
          <w:sz w:val="28"/>
        </w:rPr>
        <w:t>одного</w:t>
      </w:r>
      <w:r w:rsidRPr="00D028D3">
        <w:rPr>
          <w:rFonts w:ascii="Times New Roman" w:hAnsi="Times New Roman" w:cs="Times New Roman"/>
          <w:sz w:val="28"/>
        </w:rPr>
        <w:t xml:space="preserve"> жителя и нормативы объема медицинской помощи на </w:t>
      </w:r>
      <w:r w:rsidR="00D95B04" w:rsidRPr="00EA3039">
        <w:rPr>
          <w:rFonts w:ascii="Times New Roman" w:hAnsi="Times New Roman" w:cs="Times New Roman"/>
          <w:sz w:val="28"/>
        </w:rPr>
        <w:t xml:space="preserve">одно </w:t>
      </w:r>
      <w:r w:rsidRPr="00D028D3">
        <w:rPr>
          <w:rFonts w:ascii="Times New Roman" w:hAnsi="Times New Roman" w:cs="Times New Roman"/>
          <w:sz w:val="28"/>
        </w:rPr>
        <w:t>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w:t>
      </w:r>
      <w:r w:rsidR="00D95B04" w:rsidRPr="00D028D3">
        <w:rPr>
          <w:rFonts w:ascii="Times New Roman" w:hAnsi="Times New Roman" w:cs="Times New Roman"/>
          <w:sz w:val="28"/>
        </w:rPr>
        <w:t xml:space="preserve"> медицинских организаций</w:t>
      </w:r>
      <w:r w:rsidRPr="00D028D3">
        <w:rPr>
          <w:rFonts w:ascii="Times New Roman" w:hAnsi="Times New Roman" w:cs="Times New Roman"/>
          <w:sz w:val="28"/>
        </w:rPr>
        <w:t xml:space="preserve">, </w:t>
      </w:r>
      <w:r w:rsidR="00D95B04" w:rsidRPr="00D028D3">
        <w:rPr>
          <w:rFonts w:ascii="Times New Roman" w:hAnsi="Times New Roman" w:cs="Times New Roman"/>
          <w:sz w:val="28"/>
        </w:rPr>
        <w:br/>
      </w:r>
      <w:r w:rsidRPr="00D028D3">
        <w:rPr>
          <w:rFonts w:ascii="Times New Roman" w:hAnsi="Times New Roman" w:cs="Times New Roman"/>
          <w:sz w:val="28"/>
        </w:rPr>
        <w:t xml:space="preserve">а также климатических и географических </w:t>
      </w:r>
      <w:r w:rsidRPr="00CF47D4">
        <w:rPr>
          <w:rFonts w:ascii="Times New Roman" w:hAnsi="Times New Roman" w:cs="Times New Roman"/>
          <w:sz w:val="28"/>
        </w:rPr>
        <w:t>особенностей регионов, учитывая приоритетность финансового обеспечения первичной медико-санитарной помощи.</w:t>
      </w:r>
    </w:p>
    <w:p w14:paraId="7B4B1796" w14:textId="77777777" w:rsidR="008F72D9" w:rsidRPr="00CF47D4" w:rsidRDefault="008F72D9" w:rsidP="00C560B0">
      <w:pPr>
        <w:pStyle w:val="ConsPlusNormal"/>
        <w:jc w:val="both"/>
        <w:rPr>
          <w:rFonts w:ascii="Times New Roman" w:hAnsi="Times New Roman" w:cs="Times New Roman"/>
          <w:sz w:val="28"/>
        </w:rPr>
      </w:pPr>
    </w:p>
    <w:p w14:paraId="0AD4D433" w14:textId="77777777" w:rsidR="008F72D9" w:rsidRPr="00CF47D4" w:rsidRDefault="008F72D9" w:rsidP="006E6A06">
      <w:pPr>
        <w:pStyle w:val="ConsPlusNormal"/>
        <w:ind w:firstLine="567"/>
        <w:jc w:val="both"/>
        <w:outlineLvl w:val="2"/>
        <w:rPr>
          <w:rFonts w:ascii="Times New Roman" w:hAnsi="Times New Roman" w:cs="Times New Roman"/>
          <w:b/>
          <w:sz w:val="28"/>
        </w:rPr>
      </w:pPr>
      <w:r w:rsidRPr="00CF47D4">
        <w:rPr>
          <w:rFonts w:ascii="Times New Roman" w:hAnsi="Times New Roman" w:cs="Times New Roman"/>
          <w:b/>
          <w:sz w:val="28"/>
        </w:rPr>
        <w:t>1. Основные подходы к оплате первичной медико-санитарной помощи, оказанной в амбулаторных условиях</w:t>
      </w:r>
    </w:p>
    <w:p w14:paraId="21DD6200" w14:textId="77777777" w:rsidR="008F72D9" w:rsidRPr="00CF47D4" w:rsidRDefault="008F72D9" w:rsidP="00C560B0">
      <w:pPr>
        <w:pStyle w:val="ConsPlusNormal"/>
        <w:jc w:val="both"/>
        <w:rPr>
          <w:rFonts w:ascii="Times New Roman" w:hAnsi="Times New Roman" w:cs="Times New Roman"/>
          <w:sz w:val="28"/>
        </w:rPr>
      </w:pPr>
    </w:p>
    <w:p w14:paraId="450559B0" w14:textId="77777777" w:rsidR="00C33271" w:rsidRDefault="008F72D9" w:rsidP="00C33271">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При оплате медицинской помощи, оказанной в амбулаторных условиях, </w:t>
      </w:r>
      <w:r w:rsidR="00BD711C">
        <w:rPr>
          <w:rFonts w:ascii="Times New Roman" w:hAnsi="Times New Roman" w:cs="Times New Roman"/>
          <w:sz w:val="28"/>
        </w:rPr>
        <w:t>применяются</w:t>
      </w:r>
      <w:r w:rsidRPr="00CF47D4">
        <w:rPr>
          <w:rFonts w:ascii="Times New Roman" w:hAnsi="Times New Roman" w:cs="Times New Roman"/>
          <w:sz w:val="28"/>
        </w:rPr>
        <w:t xml:space="preserve"> способы оплаты</w:t>
      </w:r>
      <w:r w:rsidR="00BD711C">
        <w:rPr>
          <w:rFonts w:ascii="Times New Roman" w:hAnsi="Times New Roman" w:cs="Times New Roman"/>
          <w:sz w:val="28"/>
        </w:rPr>
        <w:t xml:space="preserve">, </w:t>
      </w:r>
      <w:r w:rsidR="00D87AFB">
        <w:rPr>
          <w:rFonts w:ascii="Times New Roman" w:hAnsi="Times New Roman" w:cs="Times New Roman"/>
          <w:sz w:val="28"/>
        </w:rPr>
        <w:t>установленные</w:t>
      </w:r>
      <w:r w:rsidR="00BD711C">
        <w:rPr>
          <w:rFonts w:ascii="Times New Roman" w:hAnsi="Times New Roman" w:cs="Times New Roman"/>
          <w:sz w:val="28"/>
        </w:rPr>
        <w:t xml:space="preserve"> Программой.</w:t>
      </w:r>
    </w:p>
    <w:p w14:paraId="50E58ABF" w14:textId="569B649E" w:rsidR="003F028B" w:rsidRDefault="00C33271" w:rsidP="00C33271">
      <w:pPr>
        <w:pStyle w:val="ConsPlusNormal"/>
        <w:ind w:firstLine="567"/>
        <w:jc w:val="both"/>
        <w:rPr>
          <w:rFonts w:ascii="Times New Roman" w:hAnsi="Times New Roman" w:cs="Times New Roman"/>
          <w:sz w:val="28"/>
        </w:rPr>
      </w:pPr>
      <w:r w:rsidRPr="00C33271">
        <w:rPr>
          <w:rFonts w:ascii="Times New Roman" w:hAnsi="Times New Roman" w:cs="Times New Roman"/>
          <w:sz w:val="28"/>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w:t>
      </w:r>
      <w:r>
        <w:rPr>
          <w:rFonts w:ascii="Times New Roman" w:hAnsi="Times New Roman" w:cs="Times New Roman"/>
          <w:sz w:val="28"/>
        </w:rPr>
        <w:t>«</w:t>
      </w:r>
      <w:r w:rsidR="003F028B">
        <w:rPr>
          <w:rFonts w:ascii="Times New Roman" w:hAnsi="Times New Roman" w:cs="Times New Roman"/>
          <w:sz w:val="28"/>
        </w:rPr>
        <w:t>А</w:t>
      </w:r>
      <w:r w:rsidRPr="00C33271">
        <w:rPr>
          <w:rFonts w:ascii="Times New Roman" w:hAnsi="Times New Roman" w:cs="Times New Roman"/>
          <w:sz w:val="28"/>
        </w:rPr>
        <w:t>кушерство и гинекология</w:t>
      </w:r>
      <w:r>
        <w:rPr>
          <w:rFonts w:ascii="Times New Roman" w:hAnsi="Times New Roman" w:cs="Times New Roman"/>
          <w:sz w:val="28"/>
        </w:rPr>
        <w:t>»</w:t>
      </w:r>
      <w:r w:rsidRPr="00C33271">
        <w:rPr>
          <w:rFonts w:ascii="Times New Roman" w:hAnsi="Times New Roman" w:cs="Times New Roman"/>
          <w:sz w:val="28"/>
        </w:rPr>
        <w:t xml:space="preserve"> и (или) </w:t>
      </w:r>
      <w:r>
        <w:rPr>
          <w:rFonts w:ascii="Times New Roman" w:hAnsi="Times New Roman" w:cs="Times New Roman"/>
          <w:sz w:val="28"/>
        </w:rPr>
        <w:t>«</w:t>
      </w:r>
      <w:r w:rsidR="003F028B">
        <w:rPr>
          <w:rFonts w:ascii="Times New Roman" w:hAnsi="Times New Roman" w:cs="Times New Roman"/>
          <w:sz w:val="28"/>
        </w:rPr>
        <w:t>С</w:t>
      </w:r>
      <w:r w:rsidRPr="00C33271">
        <w:rPr>
          <w:rFonts w:ascii="Times New Roman" w:hAnsi="Times New Roman" w:cs="Times New Roman"/>
          <w:sz w:val="28"/>
        </w:rPr>
        <w:t>томатология</w:t>
      </w:r>
      <w:r>
        <w:rPr>
          <w:rFonts w:ascii="Times New Roman" w:hAnsi="Times New Roman" w:cs="Times New Roman"/>
          <w:sz w:val="28"/>
        </w:rPr>
        <w:t>»</w:t>
      </w:r>
      <w:r w:rsidRPr="00C33271">
        <w:rPr>
          <w:rFonts w:ascii="Times New Roman" w:hAnsi="Times New Roman" w:cs="Times New Roman"/>
          <w:sz w:val="28"/>
        </w:rPr>
        <w:t xml:space="preserve"> для оплаты первичной (первичной специализированной) медико-санитарной помощи </w:t>
      </w:r>
      <w:r w:rsidR="000147B9">
        <w:rPr>
          <w:rFonts w:ascii="Times New Roman" w:hAnsi="Times New Roman" w:cs="Times New Roman"/>
          <w:sz w:val="28"/>
        </w:rPr>
        <w:br/>
      </w:r>
      <w:r w:rsidRPr="00C33271">
        <w:rPr>
          <w:rFonts w:ascii="Times New Roman" w:hAnsi="Times New Roman" w:cs="Times New Roman"/>
          <w:sz w:val="28"/>
        </w:rPr>
        <w:t xml:space="preserve">по соответствующим профилям. </w:t>
      </w:r>
    </w:p>
    <w:p w14:paraId="419D2F28" w14:textId="6627B599" w:rsidR="003F028B" w:rsidRDefault="00C33271" w:rsidP="00C33271">
      <w:pPr>
        <w:pStyle w:val="ConsPlusNormal"/>
        <w:ind w:firstLine="567"/>
        <w:jc w:val="both"/>
        <w:rPr>
          <w:rFonts w:ascii="Times New Roman" w:hAnsi="Times New Roman" w:cs="Times New Roman"/>
          <w:sz w:val="28"/>
        </w:rPr>
      </w:pPr>
      <w:r w:rsidRPr="00C33271">
        <w:rPr>
          <w:rFonts w:ascii="Times New Roman" w:hAnsi="Times New Roman" w:cs="Times New Roman"/>
          <w:sz w:val="28"/>
        </w:rPr>
        <w:t>При этом оплата иной медицинской помощи, оказанной в амбулаторных условиях (за исключением отдельных диагностических (лабораторных) исследований</w:t>
      </w:r>
      <w:r w:rsidR="000147B9">
        <w:rPr>
          <w:rFonts w:ascii="Times New Roman" w:hAnsi="Times New Roman" w:cs="Times New Roman"/>
          <w:sz w:val="28"/>
        </w:rPr>
        <w:t>:</w:t>
      </w:r>
      <w:r w:rsidRPr="00C33271">
        <w:rPr>
          <w:rFonts w:ascii="Times New Roman" w:hAnsi="Times New Roman" w:cs="Times New Roman"/>
          <w:sz w:val="28"/>
        </w:rPr>
        <w:t xml:space="preserve">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w:t>
      </w:r>
      <w:r w:rsidRPr="00C33271">
        <w:t xml:space="preserve"> </w:t>
      </w:r>
      <w:r w:rsidRPr="00C33271">
        <w:rPr>
          <w:rFonts w:ascii="Times New Roman" w:hAnsi="Times New Roman" w:cs="Times New Roman"/>
          <w:sz w:val="28"/>
        </w:rPr>
        <w:t xml:space="preserve">с целью диагностики </w:t>
      </w:r>
      <w:r w:rsidR="003F028B">
        <w:rPr>
          <w:rFonts w:ascii="Times New Roman" w:hAnsi="Times New Roman" w:cs="Times New Roman"/>
          <w:sz w:val="28"/>
        </w:rPr>
        <w:t>о</w:t>
      </w:r>
      <w:r w:rsidRPr="00C33271">
        <w:rPr>
          <w:rFonts w:ascii="Times New Roman" w:hAnsi="Times New Roman" w:cs="Times New Roman"/>
          <w:sz w:val="28"/>
        </w:rPr>
        <w:t xml:space="preserve">нкологических заболеваний и подбора противоопухолевой лекарственной терапии (далее </w:t>
      </w:r>
      <w:r>
        <w:rPr>
          <w:rFonts w:ascii="Times New Roman" w:hAnsi="Times New Roman" w:cs="Times New Roman"/>
          <w:sz w:val="28"/>
        </w:rPr>
        <w:t>–</w:t>
      </w:r>
      <w:r w:rsidRPr="00C33271">
        <w:rPr>
          <w:rFonts w:ascii="Times New Roman" w:hAnsi="Times New Roman" w:cs="Times New Roman"/>
          <w:sz w:val="28"/>
        </w:rPr>
        <w:t xml:space="preserve">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w:t>
      </w:r>
      <w:r w:rsidR="000147B9">
        <w:rPr>
          <w:rFonts w:ascii="Times New Roman" w:hAnsi="Times New Roman" w:cs="Times New Roman"/>
          <w:sz w:val="28"/>
        </w:rPr>
        <w:t>;</w:t>
      </w:r>
      <w:r w:rsidRPr="00C33271">
        <w:rPr>
          <w:rFonts w:ascii="Times New Roman" w:hAnsi="Times New Roman" w:cs="Times New Roman"/>
          <w:sz w:val="28"/>
        </w:rPr>
        <w:t xml:space="preserve"> углубленной диспансеризации, медицинской помощи, оказанной застрахованным лицам за пределами субъекта Российской </w:t>
      </w:r>
      <w:r w:rsidRPr="00C33271">
        <w:rPr>
          <w:rFonts w:ascii="Times New Roman" w:hAnsi="Times New Roman" w:cs="Times New Roman"/>
          <w:sz w:val="28"/>
        </w:rPr>
        <w:lastRenderedPageBreak/>
        <w:t xml:space="preserve">Федерации, </w:t>
      </w:r>
      <w:r w:rsidR="000147B9">
        <w:rPr>
          <w:rFonts w:ascii="Times New Roman" w:hAnsi="Times New Roman" w:cs="Times New Roman"/>
          <w:sz w:val="28"/>
        </w:rPr>
        <w:br/>
      </w:r>
      <w:r w:rsidRPr="00C33271">
        <w:rPr>
          <w:rFonts w:ascii="Times New Roman" w:hAnsi="Times New Roman" w:cs="Times New Roman"/>
          <w:sz w:val="28"/>
        </w:rPr>
        <w:t xml:space="preserve">на территории которого выдан полис обязательного медицинского страхования, а также оказанной в отдельных медицинских организациях, </w:t>
      </w:r>
      <w:r w:rsidR="000147B9">
        <w:rPr>
          <w:rFonts w:ascii="Times New Roman" w:hAnsi="Times New Roman" w:cs="Times New Roman"/>
          <w:sz w:val="28"/>
        </w:rPr>
        <w:br/>
      </w:r>
      <w:r w:rsidRPr="00C33271">
        <w:rPr>
          <w:rFonts w:ascii="Times New Roman" w:hAnsi="Times New Roman" w:cs="Times New Roman"/>
          <w:sz w:val="28"/>
        </w:rPr>
        <w:t xml:space="preserve">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w:t>
      </w:r>
      <w:r>
        <w:rPr>
          <w:rFonts w:ascii="Times New Roman" w:hAnsi="Times New Roman" w:cs="Times New Roman"/>
          <w:sz w:val="28"/>
        </w:rPr>
        <w:t>«</w:t>
      </w:r>
      <w:r w:rsidR="0079269C">
        <w:rPr>
          <w:rFonts w:ascii="Times New Roman" w:hAnsi="Times New Roman" w:cs="Times New Roman"/>
          <w:sz w:val="28"/>
        </w:rPr>
        <w:t>А</w:t>
      </w:r>
      <w:r w:rsidRPr="00C33271">
        <w:rPr>
          <w:rFonts w:ascii="Times New Roman" w:hAnsi="Times New Roman" w:cs="Times New Roman"/>
          <w:sz w:val="28"/>
        </w:rPr>
        <w:t>кушерство и гинекология</w:t>
      </w:r>
      <w:r>
        <w:rPr>
          <w:rFonts w:ascii="Times New Roman" w:hAnsi="Times New Roman" w:cs="Times New Roman"/>
          <w:sz w:val="28"/>
        </w:rPr>
        <w:t>»</w:t>
      </w:r>
      <w:r w:rsidRPr="00C33271">
        <w:rPr>
          <w:rFonts w:ascii="Times New Roman" w:hAnsi="Times New Roman" w:cs="Times New Roman"/>
          <w:sz w:val="28"/>
        </w:rPr>
        <w:t xml:space="preserve"> и (или) </w:t>
      </w:r>
      <w:r>
        <w:rPr>
          <w:rFonts w:ascii="Times New Roman" w:hAnsi="Times New Roman" w:cs="Times New Roman"/>
          <w:sz w:val="28"/>
        </w:rPr>
        <w:t>«</w:t>
      </w:r>
      <w:r w:rsidR="0079269C">
        <w:rPr>
          <w:rFonts w:ascii="Times New Roman" w:hAnsi="Times New Roman" w:cs="Times New Roman"/>
          <w:sz w:val="28"/>
        </w:rPr>
        <w:t>С</w:t>
      </w:r>
      <w:r w:rsidRPr="00C33271">
        <w:rPr>
          <w:rFonts w:ascii="Times New Roman" w:hAnsi="Times New Roman" w:cs="Times New Roman"/>
          <w:sz w:val="28"/>
        </w:rPr>
        <w:t>томатология</w:t>
      </w:r>
      <w:r>
        <w:rPr>
          <w:rFonts w:ascii="Times New Roman" w:hAnsi="Times New Roman" w:cs="Times New Roman"/>
          <w:sz w:val="28"/>
        </w:rPr>
        <w:t>»</w:t>
      </w:r>
      <w:r w:rsidRPr="00C33271">
        <w:rPr>
          <w:rFonts w:ascii="Times New Roman" w:hAnsi="Times New Roman" w:cs="Times New Roman"/>
          <w:sz w:val="28"/>
        </w:rPr>
        <w:t xml:space="preserve"> в отдельные подушевые нормативы финансирования </w:t>
      </w:r>
      <w:r w:rsidR="000147B9">
        <w:rPr>
          <w:rFonts w:ascii="Times New Roman" w:hAnsi="Times New Roman" w:cs="Times New Roman"/>
          <w:sz w:val="28"/>
        </w:rPr>
        <w:br/>
      </w:r>
      <w:r w:rsidRPr="00C33271">
        <w:rPr>
          <w:rFonts w:ascii="Times New Roman" w:hAnsi="Times New Roman" w:cs="Times New Roman"/>
          <w:sz w:val="28"/>
        </w:rPr>
        <w:t xml:space="preserve">на прикрепившихся лиц. </w:t>
      </w:r>
    </w:p>
    <w:p w14:paraId="794E9DE9" w14:textId="5976F1C1" w:rsidR="00CB1D25" w:rsidRDefault="00C33271" w:rsidP="00C33271">
      <w:pPr>
        <w:pStyle w:val="ConsPlusNormal"/>
        <w:ind w:firstLine="567"/>
        <w:jc w:val="both"/>
        <w:rPr>
          <w:rFonts w:ascii="Times New Roman" w:hAnsi="Times New Roman" w:cs="Times New Roman"/>
          <w:sz w:val="28"/>
        </w:rPr>
      </w:pPr>
      <w:r w:rsidRPr="00C33271">
        <w:rPr>
          <w:rFonts w:ascii="Times New Roman" w:hAnsi="Times New Roman" w:cs="Times New Roman"/>
          <w:sz w:val="28"/>
        </w:rPr>
        <w:t xml:space="preserve">В подушевые нормативы финансирования на прикрепившихся лиц </w:t>
      </w:r>
      <w:r w:rsidR="003F028B">
        <w:rPr>
          <w:rFonts w:ascii="Times New Roman" w:hAnsi="Times New Roman" w:cs="Times New Roman"/>
          <w:sz w:val="28"/>
        </w:rPr>
        <w:br/>
      </w:r>
      <w:r w:rsidRPr="00C33271">
        <w:rPr>
          <w:rFonts w:ascii="Times New Roman" w:hAnsi="Times New Roman" w:cs="Times New Roman"/>
          <w:sz w:val="28"/>
        </w:rPr>
        <w:t xml:space="preserve">по профилям </w:t>
      </w:r>
      <w:r>
        <w:rPr>
          <w:rFonts w:ascii="Times New Roman" w:hAnsi="Times New Roman" w:cs="Times New Roman"/>
          <w:sz w:val="28"/>
        </w:rPr>
        <w:t>«</w:t>
      </w:r>
      <w:r w:rsidR="0079269C">
        <w:rPr>
          <w:rFonts w:ascii="Times New Roman" w:hAnsi="Times New Roman" w:cs="Times New Roman"/>
          <w:sz w:val="28"/>
        </w:rPr>
        <w:t>А</w:t>
      </w:r>
      <w:r w:rsidRPr="00C33271">
        <w:rPr>
          <w:rFonts w:ascii="Times New Roman" w:hAnsi="Times New Roman" w:cs="Times New Roman"/>
          <w:sz w:val="28"/>
        </w:rPr>
        <w:t>кушерство и гинекология</w:t>
      </w:r>
      <w:r>
        <w:rPr>
          <w:rFonts w:ascii="Times New Roman" w:hAnsi="Times New Roman" w:cs="Times New Roman"/>
          <w:sz w:val="28"/>
        </w:rPr>
        <w:t>»</w:t>
      </w:r>
      <w:r w:rsidRPr="00C33271">
        <w:rPr>
          <w:rFonts w:ascii="Times New Roman" w:hAnsi="Times New Roman" w:cs="Times New Roman"/>
          <w:sz w:val="28"/>
        </w:rPr>
        <w:t xml:space="preserve"> и (или) </w:t>
      </w:r>
      <w:r>
        <w:rPr>
          <w:rFonts w:ascii="Times New Roman" w:hAnsi="Times New Roman" w:cs="Times New Roman"/>
          <w:sz w:val="28"/>
        </w:rPr>
        <w:t>«</w:t>
      </w:r>
      <w:r w:rsidR="0079269C">
        <w:rPr>
          <w:rFonts w:ascii="Times New Roman" w:hAnsi="Times New Roman" w:cs="Times New Roman"/>
          <w:sz w:val="28"/>
        </w:rPr>
        <w:t>С</w:t>
      </w:r>
      <w:r w:rsidRPr="00C33271">
        <w:rPr>
          <w:rFonts w:ascii="Times New Roman" w:hAnsi="Times New Roman" w:cs="Times New Roman"/>
          <w:sz w:val="28"/>
        </w:rPr>
        <w:t>томатология</w:t>
      </w:r>
      <w:r>
        <w:rPr>
          <w:rFonts w:ascii="Times New Roman" w:hAnsi="Times New Roman" w:cs="Times New Roman"/>
          <w:sz w:val="28"/>
        </w:rPr>
        <w:t>»</w:t>
      </w:r>
      <w:r w:rsidRPr="00C33271">
        <w:rPr>
          <w:rFonts w:ascii="Times New Roman" w:hAnsi="Times New Roman" w:cs="Times New Roman"/>
          <w:sz w:val="28"/>
        </w:rPr>
        <w:t xml:space="preserve">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580CDFD7" w14:textId="77777777" w:rsidR="00C33271" w:rsidRPr="00CF47D4" w:rsidRDefault="00C33271" w:rsidP="00C33271">
      <w:pPr>
        <w:pStyle w:val="ConsPlusNormal"/>
        <w:ind w:firstLine="567"/>
        <w:jc w:val="both"/>
        <w:rPr>
          <w:rFonts w:ascii="Times New Roman" w:hAnsi="Times New Roman" w:cs="Times New Roman"/>
          <w:sz w:val="28"/>
        </w:rPr>
      </w:pPr>
    </w:p>
    <w:p w14:paraId="00F4200A" w14:textId="77777777" w:rsidR="008F72D9" w:rsidRPr="00CF47D4" w:rsidRDefault="008F72D9" w:rsidP="006E6A06">
      <w:pPr>
        <w:pStyle w:val="ConsPlusNormal"/>
        <w:ind w:firstLine="567"/>
        <w:jc w:val="both"/>
        <w:outlineLvl w:val="2"/>
        <w:rPr>
          <w:rFonts w:ascii="Times New Roman" w:hAnsi="Times New Roman" w:cs="Times New Roman"/>
          <w:b/>
          <w:sz w:val="28"/>
        </w:rPr>
      </w:pPr>
      <w:r w:rsidRPr="00CF47D4">
        <w:rPr>
          <w:rFonts w:ascii="Times New Roman" w:hAnsi="Times New Roman" w:cs="Times New Roman"/>
          <w:b/>
          <w:sz w:val="28"/>
        </w:rPr>
        <w:t>2. Расчет объема финансового обеспечения первичной медико-санитарной помощи в амбулаторных условиях</w:t>
      </w:r>
    </w:p>
    <w:p w14:paraId="307DC672" w14:textId="77777777" w:rsidR="008F72D9" w:rsidRPr="00297A99" w:rsidRDefault="008F72D9" w:rsidP="00297A99">
      <w:pPr>
        <w:pStyle w:val="ConsPlusNormal"/>
        <w:jc w:val="both"/>
        <w:rPr>
          <w:rFonts w:ascii="Times New Roman" w:hAnsi="Times New Roman" w:cs="Times New Roman"/>
          <w:bCs/>
          <w:sz w:val="28"/>
        </w:rPr>
      </w:pPr>
    </w:p>
    <w:p w14:paraId="6432E0B3" w14:textId="77777777" w:rsidR="008F72D9" w:rsidRPr="00CF47D4" w:rsidRDefault="008F72D9"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 xml:space="preserve">2.1. Расчет </w:t>
      </w:r>
      <w:r w:rsidR="00165A56" w:rsidRPr="00CF47D4">
        <w:rPr>
          <w:rFonts w:ascii="Times New Roman" w:hAnsi="Times New Roman" w:cs="Times New Roman"/>
          <w:b/>
          <w:sz w:val="28"/>
        </w:rPr>
        <w:t>среднего подушевого норматива финансирования</w:t>
      </w:r>
    </w:p>
    <w:p w14:paraId="0EE31DD7" w14:textId="77777777" w:rsidR="008F72D9" w:rsidRPr="00CF47D4" w:rsidRDefault="008F72D9" w:rsidP="00297A99">
      <w:pPr>
        <w:pStyle w:val="ConsPlusNormal"/>
        <w:jc w:val="both"/>
        <w:rPr>
          <w:rFonts w:ascii="Times New Roman" w:hAnsi="Times New Roman" w:cs="Times New Roman"/>
          <w:sz w:val="28"/>
        </w:rPr>
      </w:pPr>
    </w:p>
    <w:p w14:paraId="730D82F8" w14:textId="77777777" w:rsidR="00F51EFA" w:rsidRPr="00EA3039" w:rsidRDefault="00F51EFA" w:rsidP="00F51EFA">
      <w:pPr>
        <w:pStyle w:val="ConsPlusNormal"/>
        <w:ind w:firstLine="567"/>
        <w:jc w:val="both"/>
        <w:rPr>
          <w:rFonts w:ascii="Times New Roman" w:hAnsi="Times New Roman"/>
          <w:color w:val="000000" w:themeColor="text1"/>
          <w:sz w:val="28"/>
        </w:rPr>
      </w:pPr>
      <w:r w:rsidRPr="00EA3039">
        <w:rPr>
          <w:rFonts w:ascii="Times New Roman" w:hAnsi="Times New Roman"/>
          <w:color w:val="000000" w:themeColor="text1"/>
          <w:sz w:val="28"/>
        </w:rPr>
        <w:t>Средний подушевой норматив финансирования в амбулаторных условиях (</w:t>
      </w:r>
      <m:oMath>
        <m:sSubSup>
          <m:sSubSupPr>
            <m:ctrlPr>
              <w:rPr>
                <w:rFonts w:ascii="Cambria Math" w:hAnsi="Cambria Math"/>
                <w:i/>
                <w:color w:val="000000" w:themeColor="text1"/>
                <w:sz w:val="28"/>
              </w:rPr>
            </m:ctrlPr>
          </m:sSubSupPr>
          <m:e>
            <m:r>
              <w:rPr>
                <w:rFonts w:ascii="Cambria Math" w:hAnsi="Cambria Math"/>
                <w:color w:val="000000" w:themeColor="text1"/>
                <w:sz w:val="28"/>
              </w:rPr>
              <m:t>ФО</m:t>
            </m:r>
          </m:e>
          <m:sub>
            <m:r>
              <w:rPr>
                <w:rFonts w:ascii="Cambria Math" w:hAnsi="Cambria Math"/>
                <w:color w:val="000000" w:themeColor="text1"/>
                <w:sz w:val="28"/>
              </w:rPr>
              <m:t>СР</m:t>
            </m:r>
          </m:sub>
          <m:sup>
            <m:r>
              <w:rPr>
                <w:rFonts w:ascii="Cambria Math" w:hAnsi="Cambria Math"/>
                <w:color w:val="000000" w:themeColor="text1"/>
                <w:sz w:val="28"/>
              </w:rPr>
              <m:t>АМБ</m:t>
            </m:r>
          </m:sup>
        </m:sSubSup>
      </m:oMath>
      <w:r w:rsidRPr="00EA3039">
        <w:rPr>
          <w:rFonts w:ascii="Times New Roman" w:hAnsi="Times New Roman"/>
          <w:color w:val="000000" w:themeColor="text1"/>
          <w:sz w:val="28"/>
        </w:rPr>
        <w:t xml:space="preserve">), устанавливаемый в соответствии с Требованиями, определяется </w:t>
      </w:r>
      <w:r w:rsidRPr="00EA3039">
        <w:rPr>
          <w:rFonts w:ascii="Times New Roman" w:hAnsi="Times New Roman"/>
          <w:color w:val="000000" w:themeColor="text1"/>
          <w:sz w:val="28"/>
        </w:rPr>
        <w:br/>
        <w:t>по следующей формуле:</w:t>
      </w:r>
    </w:p>
    <w:p w14:paraId="68666318" w14:textId="77777777" w:rsidR="00F51EFA" w:rsidRPr="00EA3039" w:rsidRDefault="00F51EFA" w:rsidP="00F51EFA">
      <w:pPr>
        <w:pStyle w:val="ConsPlusNormal"/>
        <w:ind w:firstLine="567"/>
        <w:jc w:val="both"/>
        <w:rPr>
          <w:rFonts w:ascii="Times New Roman" w:hAnsi="Times New Roman"/>
          <w:color w:val="000000" w:themeColor="text1"/>
          <w:sz w:val="28"/>
        </w:rPr>
      </w:pPr>
    </w:p>
    <w:p w14:paraId="3AF48B6D" w14:textId="77777777" w:rsidR="00F51EFA" w:rsidRPr="00EA3039" w:rsidRDefault="00C15F8F" w:rsidP="00F51EFA">
      <w:pPr>
        <w:pStyle w:val="ConsPlusNormal"/>
        <w:jc w:val="center"/>
        <w:rPr>
          <w:rFonts w:ascii="Times New Roman" w:hAnsi="Times New Roman"/>
          <w:color w:val="000000" w:themeColor="text1"/>
          <w:sz w:val="28"/>
        </w:rPr>
      </w:pPr>
      <m:oMath>
        <m:sSubSup>
          <m:sSubSupPr>
            <m:ctrlPr>
              <w:rPr>
                <w:rFonts w:ascii="Cambria Math" w:hAnsi="Cambria Math"/>
                <w:i/>
                <w:color w:val="000000" w:themeColor="text1"/>
                <w:sz w:val="28"/>
              </w:rPr>
            </m:ctrlPr>
          </m:sSubSupPr>
          <m:e>
            <m:r>
              <w:rPr>
                <w:rFonts w:ascii="Cambria Math" w:hAnsi="Cambria Math"/>
                <w:color w:val="000000" w:themeColor="text1"/>
                <w:sz w:val="28"/>
              </w:rPr>
              <m:t>ФО</m:t>
            </m:r>
          </m:e>
          <m:sub>
            <m:r>
              <w:rPr>
                <w:rFonts w:ascii="Cambria Math" w:hAnsi="Cambria Math"/>
                <w:color w:val="000000" w:themeColor="text1"/>
                <w:sz w:val="28"/>
              </w:rPr>
              <m:t>СР</m:t>
            </m:r>
          </m:sub>
          <m:sup>
            <m:r>
              <w:rPr>
                <w:rFonts w:ascii="Cambria Math" w:hAnsi="Cambria Math"/>
                <w:color w:val="000000" w:themeColor="text1"/>
                <w:sz w:val="28"/>
              </w:rPr>
              <m:t>АМБ</m:t>
            </m:r>
          </m:sup>
        </m:sSubSup>
        <m:r>
          <w:rPr>
            <w:rFonts w:ascii="Cambria Math" w:hAnsi="Cambria Math"/>
            <w:color w:val="000000" w:themeColor="text1"/>
            <w:sz w:val="28"/>
          </w:rPr>
          <m:t xml:space="preserve">= </m:t>
        </m:r>
        <m:f>
          <m:fPr>
            <m:ctrlPr>
              <w:rPr>
                <w:rFonts w:ascii="Cambria Math" w:hAnsi="Cambria Math"/>
                <w:i/>
                <w:color w:val="000000" w:themeColor="text1"/>
                <w:sz w:val="28"/>
              </w:rPr>
            </m:ctrlPr>
          </m:fPr>
          <m:num>
            <m:sSub>
              <m:sSubPr>
                <m:ctrlPr>
                  <w:rPr>
                    <w:rFonts w:ascii="Cambria Math" w:hAnsi="Cambria Math"/>
                    <w:i/>
                    <w:color w:val="000000" w:themeColor="text1"/>
                    <w:sz w:val="28"/>
                  </w:rPr>
                </m:ctrlPr>
              </m:sSubPr>
              <m:e>
                <m:r>
                  <w:rPr>
                    <w:rFonts w:ascii="Cambria Math" w:hAnsi="Cambria Math"/>
                    <w:color w:val="000000" w:themeColor="text1"/>
                    <w:sz w:val="28"/>
                  </w:rPr>
                  <m:t>ОС</m:t>
                </m:r>
              </m:e>
              <m:sub>
                <m:r>
                  <w:rPr>
                    <w:rFonts w:ascii="Cambria Math" w:hAnsi="Cambria Math"/>
                    <w:color w:val="000000" w:themeColor="text1"/>
                    <w:sz w:val="28"/>
                  </w:rPr>
                  <m:t>АМБ</m:t>
                </m:r>
              </m:sub>
            </m:sSub>
          </m:num>
          <m:den>
            <m:sSub>
              <m:sSubPr>
                <m:ctrlPr>
                  <w:rPr>
                    <w:rFonts w:ascii="Cambria Math" w:hAnsi="Cambria Math"/>
                    <w:i/>
                    <w:color w:val="000000" w:themeColor="text1"/>
                    <w:sz w:val="28"/>
                  </w:rPr>
                </m:ctrlPr>
              </m:sSubPr>
              <m:e>
                <m:r>
                  <w:rPr>
                    <w:rFonts w:ascii="Cambria Math" w:hAnsi="Cambria Math"/>
                    <w:color w:val="000000" w:themeColor="text1"/>
                    <w:sz w:val="28"/>
                  </w:rPr>
                  <m:t>Ч</m:t>
                </m:r>
              </m:e>
              <m:sub>
                <m:r>
                  <w:rPr>
                    <w:rFonts w:ascii="Cambria Math" w:hAnsi="Cambria Math"/>
                    <w:color w:val="000000" w:themeColor="text1"/>
                    <w:sz w:val="28"/>
                  </w:rPr>
                  <m:t>З</m:t>
                </m:r>
              </m:sub>
            </m:sSub>
          </m:den>
        </m:f>
      </m:oMath>
      <w:r w:rsidR="00F51EFA" w:rsidRPr="00EA3039">
        <w:rPr>
          <w:rFonts w:ascii="Times New Roman" w:hAnsi="Times New Roman"/>
          <w:color w:val="000000" w:themeColor="text1"/>
          <w:sz w:val="28"/>
        </w:rPr>
        <w:t xml:space="preserve">, </w:t>
      </w:r>
    </w:p>
    <w:p w14:paraId="5295AA2A" w14:textId="77777777" w:rsidR="00F51EFA" w:rsidRPr="00EA3039" w:rsidRDefault="00F51EFA" w:rsidP="00F51EFA">
      <w:pPr>
        <w:pStyle w:val="ConsPlusNormal"/>
        <w:rPr>
          <w:rFonts w:ascii="Times New Roman" w:hAnsi="Times New Roman"/>
          <w:color w:val="000000" w:themeColor="text1"/>
          <w:sz w:val="28"/>
        </w:rPr>
      </w:pPr>
      <w:r w:rsidRPr="00EA3039">
        <w:rPr>
          <w:rFonts w:ascii="Times New Roman" w:hAnsi="Times New Roman"/>
          <w:color w:val="000000" w:themeColor="text1"/>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F51EFA" w:rsidRPr="007E55EC" w14:paraId="2DB3483B" w14:textId="77777777" w:rsidTr="00EA3039">
        <w:tc>
          <w:tcPr>
            <w:tcW w:w="1587" w:type="dxa"/>
            <w:tcBorders>
              <w:top w:val="nil"/>
              <w:left w:val="nil"/>
              <w:bottom w:val="nil"/>
              <w:right w:val="nil"/>
            </w:tcBorders>
          </w:tcPr>
          <w:p w14:paraId="52ADF7BB" w14:textId="77777777" w:rsidR="00F51EFA" w:rsidRPr="00EA3039" w:rsidRDefault="00C15F8F" w:rsidP="00EA3039">
            <w:pPr>
              <w:pStyle w:val="ConsPlusNormal"/>
              <w:jc w:val="center"/>
              <w:rPr>
                <w:rFonts w:ascii="Times New Roman" w:hAnsi="Times New Roman"/>
                <w:color w:val="000000" w:themeColor="text1"/>
                <w:sz w:val="24"/>
              </w:rPr>
            </w:pPr>
            <m:oMathPara>
              <m:oMath>
                <m:sSub>
                  <m:sSubPr>
                    <m:ctrlPr>
                      <w:rPr>
                        <w:rFonts w:ascii="Cambria Math" w:hAnsi="Cambria Math"/>
                        <w:i/>
                        <w:color w:val="000000" w:themeColor="text1"/>
                        <w:sz w:val="28"/>
                      </w:rPr>
                    </m:ctrlPr>
                  </m:sSubPr>
                  <m:e>
                    <m:r>
                      <w:rPr>
                        <w:rFonts w:ascii="Cambria Math" w:hAnsi="Cambria Math"/>
                        <w:color w:val="000000" w:themeColor="text1"/>
                        <w:sz w:val="28"/>
                      </w:rPr>
                      <m:t>ОС</m:t>
                    </m:r>
                  </m:e>
                  <m:sub>
                    <m:r>
                      <w:rPr>
                        <w:rFonts w:ascii="Cambria Math" w:hAnsi="Cambria Math"/>
                        <w:color w:val="000000" w:themeColor="text1"/>
                        <w:sz w:val="28"/>
                      </w:rPr>
                      <m:t>АМБ</m:t>
                    </m:r>
                  </m:sub>
                </m:sSub>
              </m:oMath>
            </m:oMathPara>
          </w:p>
        </w:tc>
        <w:tc>
          <w:tcPr>
            <w:tcW w:w="7483" w:type="dxa"/>
            <w:tcBorders>
              <w:top w:val="nil"/>
              <w:left w:val="nil"/>
              <w:bottom w:val="nil"/>
              <w:right w:val="nil"/>
            </w:tcBorders>
          </w:tcPr>
          <w:p w14:paraId="77059F0A" w14:textId="77777777" w:rsidR="00F51EFA" w:rsidRPr="00EA3039" w:rsidRDefault="00F51EFA" w:rsidP="00EA3039">
            <w:pPr>
              <w:pStyle w:val="ConsPlusNormal"/>
              <w:jc w:val="both"/>
              <w:rPr>
                <w:rFonts w:ascii="Times New Roman" w:hAnsi="Times New Roman"/>
                <w:color w:val="000000" w:themeColor="text1"/>
                <w:sz w:val="28"/>
              </w:rPr>
            </w:pPr>
            <w:r w:rsidRPr="00EA3039">
              <w:rPr>
                <w:rFonts w:ascii="Times New Roman" w:hAnsi="Times New Roman"/>
                <w:color w:val="000000" w:themeColor="text1"/>
                <w:sz w:val="28"/>
              </w:rPr>
              <w:t xml:space="preserve">объем средств на оплату медицинской помощи </w:t>
            </w:r>
            <w:r w:rsidRPr="00EA3039">
              <w:rPr>
                <w:rFonts w:ascii="Times New Roman" w:hAnsi="Times New Roman"/>
                <w:color w:val="000000" w:themeColor="text1"/>
                <w:sz w:val="28"/>
              </w:rPr>
              <w:br/>
              <w:t>в амбулаторных условиях для медицинских организаций, участвующих в реализации территориальной программы обязательного медицинского страхования данного субъекта Российской Федерации, рублей;</w:t>
            </w:r>
          </w:p>
        </w:tc>
      </w:tr>
      <w:tr w:rsidR="00F51EFA" w:rsidRPr="007E55EC" w14:paraId="4103B245" w14:textId="77777777" w:rsidTr="00EA3039">
        <w:tc>
          <w:tcPr>
            <w:tcW w:w="1587" w:type="dxa"/>
            <w:tcBorders>
              <w:top w:val="nil"/>
              <w:left w:val="nil"/>
              <w:bottom w:val="nil"/>
              <w:right w:val="nil"/>
            </w:tcBorders>
          </w:tcPr>
          <w:p w14:paraId="51E6D42D" w14:textId="77777777" w:rsidR="00F51EFA" w:rsidRPr="00EA3039" w:rsidRDefault="00C15F8F" w:rsidP="00EA3039">
            <w:pPr>
              <w:pStyle w:val="ConsPlusNormal"/>
              <w:jc w:val="center"/>
              <w:rPr>
                <w:rFonts w:ascii="Times New Roman" w:hAnsi="Times New Roman"/>
                <w:color w:val="000000" w:themeColor="text1"/>
                <w:sz w:val="24"/>
              </w:rPr>
            </w:pPr>
            <m:oMathPara>
              <m:oMath>
                <m:sSub>
                  <m:sSubPr>
                    <m:ctrlPr>
                      <w:rPr>
                        <w:rFonts w:ascii="Cambria Math" w:hAnsi="Cambria Math"/>
                        <w:i/>
                        <w:color w:val="000000" w:themeColor="text1"/>
                        <w:sz w:val="28"/>
                      </w:rPr>
                    </m:ctrlPr>
                  </m:sSubPr>
                  <m:e>
                    <m:r>
                      <w:rPr>
                        <w:rFonts w:ascii="Cambria Math" w:hAnsi="Cambria Math"/>
                        <w:color w:val="000000" w:themeColor="text1"/>
                        <w:sz w:val="28"/>
                      </w:rPr>
                      <m:t>Ч</m:t>
                    </m:r>
                  </m:e>
                  <m:sub>
                    <m:r>
                      <w:rPr>
                        <w:rFonts w:ascii="Cambria Math" w:hAnsi="Cambria Math"/>
                        <w:color w:val="000000" w:themeColor="text1"/>
                        <w:sz w:val="28"/>
                      </w:rPr>
                      <m:t>З</m:t>
                    </m:r>
                  </m:sub>
                </m:sSub>
              </m:oMath>
            </m:oMathPara>
          </w:p>
        </w:tc>
        <w:tc>
          <w:tcPr>
            <w:tcW w:w="7483" w:type="dxa"/>
            <w:tcBorders>
              <w:top w:val="nil"/>
              <w:left w:val="nil"/>
              <w:bottom w:val="nil"/>
              <w:right w:val="nil"/>
            </w:tcBorders>
          </w:tcPr>
          <w:p w14:paraId="1F66ACE6" w14:textId="77777777" w:rsidR="00F51EFA" w:rsidRPr="00EA3039" w:rsidRDefault="00F51EFA" w:rsidP="00EA3039">
            <w:pPr>
              <w:pStyle w:val="ConsPlusNormal"/>
              <w:jc w:val="both"/>
              <w:rPr>
                <w:rFonts w:ascii="Times New Roman" w:hAnsi="Times New Roman"/>
                <w:color w:val="000000" w:themeColor="text1"/>
                <w:sz w:val="28"/>
              </w:rPr>
            </w:pPr>
            <w:r w:rsidRPr="00EA3039">
              <w:rPr>
                <w:rFonts w:ascii="Times New Roman" w:hAnsi="Times New Roman"/>
                <w:color w:val="000000" w:themeColor="text1"/>
                <w:sz w:val="28"/>
              </w:rPr>
              <w:t>численность застрахованного населения субъекта Российской Федерации, человек.</w:t>
            </w:r>
          </w:p>
        </w:tc>
      </w:tr>
    </w:tbl>
    <w:p w14:paraId="22B816F7" w14:textId="77777777" w:rsidR="00F51EFA" w:rsidRDefault="00F51EFA" w:rsidP="00F51EFA">
      <w:pPr>
        <w:pStyle w:val="ConsPlusNormal"/>
        <w:spacing w:line="360" w:lineRule="exact"/>
        <w:ind w:firstLine="567"/>
        <w:jc w:val="both"/>
        <w:rPr>
          <w:rFonts w:ascii="Times New Roman" w:hAnsi="Times New Roman" w:cs="Times New Roman"/>
          <w:sz w:val="28"/>
        </w:rPr>
      </w:pPr>
    </w:p>
    <w:p w14:paraId="78E5298A" w14:textId="47EE7981" w:rsidR="008F72D9" w:rsidRDefault="00A315BF" w:rsidP="00EA3039">
      <w:pPr>
        <w:pStyle w:val="ConsPlusNormal"/>
        <w:spacing w:line="360" w:lineRule="exact"/>
        <w:ind w:firstLine="567"/>
        <w:jc w:val="both"/>
        <w:rPr>
          <w:rFonts w:ascii="Times New Roman" w:hAnsi="Times New Roman" w:cs="Times New Roman"/>
          <w:sz w:val="28"/>
        </w:rPr>
      </w:pPr>
      <w:r>
        <w:rPr>
          <w:rFonts w:ascii="Times New Roman" w:hAnsi="Times New Roman" w:cs="Times New Roman"/>
          <w:sz w:val="28"/>
        </w:rPr>
        <w:t>О</w:t>
      </w:r>
      <w:r w:rsidR="001C4FF3" w:rsidRPr="00CF47D4">
        <w:rPr>
          <w:rFonts w:ascii="Times New Roman" w:hAnsi="Times New Roman" w:cs="Times New Roman"/>
          <w:sz w:val="28"/>
        </w:rPr>
        <w:t>бщий объем средств на оплату медицинской помощи</w:t>
      </w:r>
      <w:r w:rsidR="008F72D9" w:rsidRPr="00CF47D4">
        <w:rPr>
          <w:rFonts w:ascii="Times New Roman" w:hAnsi="Times New Roman" w:cs="Times New Roman"/>
          <w:sz w:val="28"/>
        </w:rPr>
        <w:t xml:space="preserve"> в амбулаторных условиях </w:t>
      </w:r>
      <w:r w:rsidR="00160FA0" w:rsidRPr="00CF47D4">
        <w:rPr>
          <w:rFonts w:ascii="Times New Roman" w:hAnsi="Times New Roman" w:cs="Times New Roman"/>
          <w:sz w:val="28"/>
        </w:rPr>
        <w:t>для медицинских организаций</w:t>
      </w:r>
      <w:r w:rsidR="008F72D9" w:rsidRPr="00CF47D4">
        <w:rPr>
          <w:rFonts w:ascii="Times New Roman" w:hAnsi="Times New Roman" w:cs="Times New Roman"/>
          <w:sz w:val="28"/>
        </w:rPr>
        <w:t xml:space="preserve">, </w:t>
      </w:r>
      <w:r w:rsidR="00160FA0" w:rsidRPr="00CF47D4">
        <w:rPr>
          <w:rFonts w:ascii="Times New Roman" w:hAnsi="Times New Roman" w:cs="Times New Roman"/>
          <w:sz w:val="28"/>
        </w:rPr>
        <w:t xml:space="preserve">участвующих </w:t>
      </w:r>
      <w:r w:rsidR="008F72D9" w:rsidRPr="00CF47D4">
        <w:rPr>
          <w:rFonts w:ascii="Times New Roman" w:hAnsi="Times New Roman" w:cs="Times New Roman"/>
          <w:sz w:val="28"/>
        </w:rPr>
        <w:t>в реализации территориальной программы обязательного медицинского страхования данного субъекта Российской Федерации</w:t>
      </w:r>
      <w:r w:rsidR="00C43364">
        <w:rPr>
          <w:rFonts w:ascii="Times New Roman" w:hAnsi="Times New Roman" w:cs="Times New Roman"/>
          <w:sz w:val="28"/>
        </w:rPr>
        <w:t>,</w:t>
      </w:r>
      <w:r w:rsidR="008F72D9" w:rsidRPr="00CF47D4">
        <w:rPr>
          <w:rFonts w:ascii="Times New Roman" w:hAnsi="Times New Roman" w:cs="Times New Roman"/>
          <w:sz w:val="28"/>
        </w:rPr>
        <w:t xml:space="preserve"> </w:t>
      </w:r>
      <w:r>
        <w:rPr>
          <w:rFonts w:ascii="Times New Roman" w:hAnsi="Times New Roman" w:cs="Times New Roman"/>
          <w:sz w:val="28"/>
        </w:rPr>
        <w:t>определяется н</w:t>
      </w:r>
      <w:r w:rsidRPr="00CF47D4">
        <w:rPr>
          <w:rFonts w:ascii="Times New Roman" w:hAnsi="Times New Roman" w:cs="Times New Roman"/>
          <w:sz w:val="28"/>
        </w:rPr>
        <w:t xml:space="preserve">а основе нормативов объемов медицинской помощи и финансовых затрат на единицу объема медицинской помощи, установленных территориальной программой </w:t>
      </w:r>
      <w:r w:rsidRPr="00CF47D4">
        <w:rPr>
          <w:rFonts w:ascii="Times New Roman" w:hAnsi="Times New Roman" w:cs="Times New Roman"/>
          <w:sz w:val="28"/>
        </w:rPr>
        <w:lastRenderedPageBreak/>
        <w:t xml:space="preserve">обязательного медицинского страхования, </w:t>
      </w:r>
      <w:r w:rsidR="008F72D9" w:rsidRPr="00CF47D4">
        <w:rPr>
          <w:rFonts w:ascii="Times New Roman" w:hAnsi="Times New Roman" w:cs="Times New Roman"/>
          <w:sz w:val="28"/>
        </w:rPr>
        <w:t>по следующей формуле:</w:t>
      </w:r>
    </w:p>
    <w:p w14:paraId="0A7790DE" w14:textId="77777777" w:rsidR="008F72D9" w:rsidRPr="00CF47D4" w:rsidRDefault="008F72D9" w:rsidP="006E6A06">
      <w:pPr>
        <w:pStyle w:val="ConsPlusNormal"/>
        <w:jc w:val="both"/>
        <w:rPr>
          <w:rFonts w:ascii="Times New Roman" w:hAnsi="Times New Roman" w:cs="Times New Roman"/>
          <w:sz w:val="28"/>
        </w:rPr>
      </w:pPr>
    </w:p>
    <w:p w14:paraId="332D41E7" w14:textId="287EFA4B" w:rsidR="003F028B" w:rsidRDefault="00C15F8F" w:rsidP="006E6A06">
      <w:pPr>
        <w:pStyle w:val="ConsPlusNormal"/>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АМБ</m:t>
            </m:r>
          </m:sub>
        </m:sSub>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ПРОФ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ПРОФ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ОЗ</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ОЗ</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НЕОТЛ</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НЕОТЛ</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МР</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МР</m:t>
                </m:r>
              </m:sub>
            </m:sSub>
          </m:e>
        </m:d>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З</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МТР</m:t>
            </m:r>
          </m:sub>
        </m:sSub>
      </m:oMath>
      <w:r w:rsidR="001C4FF3" w:rsidRPr="00EA3039">
        <w:rPr>
          <w:rFonts w:ascii="Times New Roman" w:hAnsi="Times New Roman" w:cs="Times New Roman"/>
          <w:sz w:val="28"/>
          <w:szCs w:val="28"/>
        </w:rPr>
        <w:t xml:space="preserve">, </w:t>
      </w:r>
    </w:p>
    <w:p w14:paraId="27FD4055" w14:textId="43BFE126" w:rsidR="001C4FF3" w:rsidRPr="00EA3039" w:rsidRDefault="001C4FF3" w:rsidP="00EA3039">
      <w:pPr>
        <w:pStyle w:val="ConsPlusNormal"/>
        <w:rPr>
          <w:rFonts w:ascii="Times New Roman" w:hAnsi="Times New Roman" w:cs="Times New Roman"/>
          <w:sz w:val="28"/>
          <w:szCs w:val="28"/>
        </w:rPr>
      </w:pPr>
      <w:r w:rsidRPr="00EA3039">
        <w:rPr>
          <w:rFonts w:ascii="Times New Roman" w:hAnsi="Times New Roman" w:cs="Times New Roman"/>
          <w:sz w:val="28"/>
          <w:szCs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10C99273" w14:textId="77777777" w:rsidTr="00DC0ADE">
        <w:tc>
          <w:tcPr>
            <w:tcW w:w="1587" w:type="dxa"/>
            <w:tcBorders>
              <w:top w:val="nil"/>
              <w:left w:val="nil"/>
              <w:bottom w:val="nil"/>
              <w:right w:val="nil"/>
            </w:tcBorders>
          </w:tcPr>
          <w:p w14:paraId="5D36C95E" w14:textId="77777777" w:rsidR="008F72D9" w:rsidRPr="00CF47D4" w:rsidRDefault="00C15F8F"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ПРОФ</m:t>
                    </m:r>
                  </m:sub>
                </m:sSub>
              </m:oMath>
            </m:oMathPara>
          </w:p>
        </w:tc>
        <w:tc>
          <w:tcPr>
            <w:tcW w:w="7483" w:type="dxa"/>
            <w:tcBorders>
              <w:top w:val="nil"/>
              <w:left w:val="nil"/>
              <w:bottom w:val="nil"/>
              <w:right w:val="nil"/>
            </w:tcBorders>
          </w:tcPr>
          <w:p w14:paraId="19D80F24" w14:textId="20C8593E" w:rsidR="008F72D9" w:rsidRPr="00CF47D4" w:rsidRDefault="008F72D9" w:rsidP="00D028D3">
            <w:pPr>
              <w:pStyle w:val="ConsPlusNormal"/>
              <w:jc w:val="both"/>
              <w:rPr>
                <w:rFonts w:ascii="Times New Roman" w:hAnsi="Times New Roman" w:cs="Times New Roman"/>
                <w:sz w:val="28"/>
              </w:rPr>
            </w:pPr>
            <w:r w:rsidRPr="00CF47D4">
              <w:rPr>
                <w:rFonts w:ascii="Times New Roman" w:hAnsi="Times New Roman" w:cs="Times New Roman"/>
                <w:sz w:val="28"/>
              </w:rPr>
              <w:t>средний норматив объема медицинской помощи, оказ</w:t>
            </w:r>
            <w:r w:rsidR="00302BB9">
              <w:rPr>
                <w:rFonts w:ascii="Times New Roman" w:hAnsi="Times New Roman" w:cs="Times New Roman"/>
                <w:sz w:val="28"/>
              </w:rPr>
              <w:t>ываем</w:t>
            </w:r>
            <w:r w:rsidRPr="00CF47D4">
              <w:rPr>
                <w:rFonts w:ascii="Times New Roman" w:hAnsi="Times New Roman" w:cs="Times New Roman"/>
                <w:sz w:val="28"/>
              </w:rPr>
              <w:t>ой в амбулаторных условиях с пр</w:t>
            </w:r>
            <w:r w:rsidR="00EA306E" w:rsidRPr="00CF47D4">
              <w:rPr>
                <w:rFonts w:ascii="Times New Roman" w:hAnsi="Times New Roman" w:cs="Times New Roman"/>
                <w:sz w:val="28"/>
              </w:rPr>
              <w:t>офилактическими и иными целями</w:t>
            </w:r>
            <w:r w:rsidR="005737F6" w:rsidRPr="00CF47D4">
              <w:rPr>
                <w:rFonts w:ascii="Times New Roman" w:hAnsi="Times New Roman" w:cs="Times New Roman"/>
                <w:sz w:val="28"/>
              </w:rPr>
              <w:t>,</w:t>
            </w:r>
            <w:r w:rsidR="00EA306E" w:rsidRPr="00CF47D4">
              <w:rPr>
                <w:rFonts w:ascii="Times New Roman" w:hAnsi="Times New Roman" w:cs="Times New Roman"/>
                <w:sz w:val="28"/>
              </w:rPr>
              <w:t xml:space="preserve"> </w:t>
            </w:r>
            <w:r w:rsidR="009147F8" w:rsidRPr="00CF47D4">
              <w:rPr>
                <w:rFonts w:ascii="Times New Roman" w:hAnsi="Times New Roman" w:cs="Times New Roman"/>
                <w:sz w:val="28"/>
              </w:rPr>
              <w:t xml:space="preserve">установленный </w:t>
            </w:r>
            <w:r w:rsidR="00FB473A">
              <w:rPr>
                <w:rFonts w:ascii="Times New Roman" w:hAnsi="Times New Roman" w:cs="Times New Roman"/>
                <w:sz w:val="28"/>
              </w:rPr>
              <w:t>Т</w:t>
            </w:r>
            <w:r w:rsidR="009147F8" w:rsidRPr="00CF47D4">
              <w:rPr>
                <w:rFonts w:ascii="Times New Roman" w:hAnsi="Times New Roman" w:cs="Times New Roman"/>
                <w:sz w:val="28"/>
              </w:rPr>
              <w:t xml:space="preserve">ерриториальной программой </w:t>
            </w:r>
            <w:r w:rsidR="00FB473A" w:rsidRPr="006F0B56">
              <w:rPr>
                <w:rFonts w:ascii="Times New Roman" w:hAnsi="Times New Roman" w:cs="Times New Roman"/>
                <w:sz w:val="28"/>
              </w:rPr>
              <w:t xml:space="preserve">государственных </w:t>
            </w:r>
            <w:r w:rsidR="00FB473A" w:rsidRPr="00D028D3">
              <w:rPr>
                <w:rFonts w:ascii="Times New Roman" w:hAnsi="Times New Roman" w:cs="Times New Roman"/>
                <w:sz w:val="28"/>
              </w:rPr>
              <w:t>гарантий</w:t>
            </w:r>
            <w:r w:rsidR="00FB473A" w:rsidRPr="00EA3039">
              <w:rPr>
                <w:rFonts w:ascii="Times New Roman" w:hAnsi="Times New Roman" w:cs="Times New Roman"/>
                <w:sz w:val="28"/>
              </w:rPr>
              <w:t xml:space="preserve"> </w:t>
            </w:r>
            <w:r w:rsidR="00EA306E" w:rsidRPr="00D028D3">
              <w:rPr>
                <w:rFonts w:ascii="Times New Roman" w:hAnsi="Times New Roman" w:cs="Times New Roman"/>
                <w:sz w:val="28"/>
              </w:rPr>
              <w:t>в части базовой программы</w:t>
            </w:r>
            <w:r w:rsidRPr="00CF47D4">
              <w:rPr>
                <w:rFonts w:ascii="Times New Roman" w:hAnsi="Times New Roman" w:cs="Times New Roman"/>
                <w:sz w:val="28"/>
              </w:rPr>
              <w:t>, посещений;</w:t>
            </w:r>
          </w:p>
        </w:tc>
      </w:tr>
      <w:tr w:rsidR="00CF47D4" w:rsidRPr="00CF47D4" w14:paraId="7C9AB806" w14:textId="77777777" w:rsidTr="00DC0ADE">
        <w:tc>
          <w:tcPr>
            <w:tcW w:w="1587" w:type="dxa"/>
            <w:tcBorders>
              <w:top w:val="nil"/>
              <w:left w:val="nil"/>
              <w:bottom w:val="nil"/>
              <w:right w:val="nil"/>
            </w:tcBorders>
          </w:tcPr>
          <w:p w14:paraId="20040C5D" w14:textId="77777777" w:rsidR="008F72D9" w:rsidRPr="00CF47D4" w:rsidRDefault="00C15F8F"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ОЗ</m:t>
                    </m:r>
                  </m:sub>
                </m:sSub>
              </m:oMath>
            </m:oMathPara>
          </w:p>
        </w:tc>
        <w:tc>
          <w:tcPr>
            <w:tcW w:w="7483" w:type="dxa"/>
            <w:tcBorders>
              <w:top w:val="nil"/>
              <w:left w:val="nil"/>
              <w:bottom w:val="nil"/>
              <w:right w:val="nil"/>
            </w:tcBorders>
          </w:tcPr>
          <w:p w14:paraId="565B034E" w14:textId="39126AC0" w:rsidR="008F72D9" w:rsidRPr="00CF47D4" w:rsidRDefault="008F72D9" w:rsidP="00D028D3">
            <w:pPr>
              <w:pStyle w:val="ConsPlusNormal"/>
              <w:jc w:val="both"/>
              <w:rPr>
                <w:rFonts w:ascii="Times New Roman" w:hAnsi="Times New Roman" w:cs="Times New Roman"/>
                <w:sz w:val="28"/>
              </w:rPr>
            </w:pPr>
            <w:r w:rsidRPr="00CF47D4">
              <w:rPr>
                <w:rFonts w:ascii="Times New Roman" w:hAnsi="Times New Roman" w:cs="Times New Roman"/>
                <w:sz w:val="28"/>
              </w:rPr>
              <w:t>средний норматив объема медицинской помощи, оказ</w:t>
            </w:r>
            <w:r w:rsidR="00302BB9">
              <w:rPr>
                <w:rFonts w:ascii="Times New Roman" w:hAnsi="Times New Roman" w:cs="Times New Roman"/>
                <w:sz w:val="28"/>
              </w:rPr>
              <w:t>ываем</w:t>
            </w:r>
            <w:r w:rsidRPr="00CF47D4">
              <w:rPr>
                <w:rFonts w:ascii="Times New Roman" w:hAnsi="Times New Roman" w:cs="Times New Roman"/>
                <w:sz w:val="28"/>
              </w:rPr>
              <w:t xml:space="preserve">ой в амбулаторных условиях в связи </w:t>
            </w:r>
            <w:r w:rsidR="003F6BF8">
              <w:rPr>
                <w:rFonts w:ascii="Times New Roman" w:hAnsi="Times New Roman" w:cs="Times New Roman"/>
                <w:sz w:val="28"/>
              </w:rPr>
              <w:br/>
            </w:r>
            <w:r w:rsidRPr="00CF47D4">
              <w:rPr>
                <w:rFonts w:ascii="Times New Roman" w:hAnsi="Times New Roman" w:cs="Times New Roman"/>
                <w:sz w:val="28"/>
              </w:rPr>
              <w:t xml:space="preserve">с заболеваниями, установленный </w:t>
            </w:r>
            <w:r w:rsidR="003F6BF8">
              <w:rPr>
                <w:rFonts w:ascii="Times New Roman" w:hAnsi="Times New Roman" w:cs="Times New Roman"/>
                <w:sz w:val="28"/>
              </w:rPr>
              <w:t>Т</w:t>
            </w:r>
            <w:r w:rsidR="003F6BF8" w:rsidRPr="00CF47D4">
              <w:rPr>
                <w:rFonts w:ascii="Times New Roman" w:hAnsi="Times New Roman" w:cs="Times New Roman"/>
                <w:sz w:val="28"/>
              </w:rPr>
              <w:t xml:space="preserve">ерриториальной программой </w:t>
            </w:r>
            <w:r w:rsidR="003F6BF8" w:rsidRPr="006F0B56">
              <w:rPr>
                <w:rFonts w:ascii="Times New Roman" w:hAnsi="Times New Roman" w:cs="Times New Roman"/>
                <w:sz w:val="28"/>
              </w:rPr>
              <w:t>государственных гарантий в части базовой программы</w:t>
            </w:r>
            <w:r w:rsidRPr="00CF47D4">
              <w:rPr>
                <w:rFonts w:ascii="Times New Roman" w:hAnsi="Times New Roman" w:cs="Times New Roman"/>
                <w:sz w:val="28"/>
              </w:rPr>
              <w:t>, обращений;</w:t>
            </w:r>
          </w:p>
        </w:tc>
      </w:tr>
      <w:tr w:rsidR="00CF47D4" w:rsidRPr="00CF47D4" w14:paraId="7522F731" w14:textId="77777777" w:rsidTr="00DC0ADE">
        <w:tc>
          <w:tcPr>
            <w:tcW w:w="1587" w:type="dxa"/>
            <w:tcBorders>
              <w:top w:val="nil"/>
              <w:left w:val="nil"/>
              <w:bottom w:val="nil"/>
              <w:right w:val="nil"/>
            </w:tcBorders>
          </w:tcPr>
          <w:p w14:paraId="5692C593" w14:textId="77777777" w:rsidR="008F72D9" w:rsidRPr="00CF47D4" w:rsidRDefault="00C15F8F"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НЕОТЛ</m:t>
                    </m:r>
                  </m:sub>
                </m:sSub>
              </m:oMath>
            </m:oMathPara>
          </w:p>
        </w:tc>
        <w:tc>
          <w:tcPr>
            <w:tcW w:w="7483" w:type="dxa"/>
            <w:tcBorders>
              <w:top w:val="nil"/>
              <w:left w:val="nil"/>
              <w:bottom w:val="nil"/>
              <w:right w:val="nil"/>
            </w:tcBorders>
          </w:tcPr>
          <w:p w14:paraId="57B27AEF" w14:textId="6FC5516B" w:rsidR="008F72D9" w:rsidRPr="00CF47D4" w:rsidRDefault="008F72D9" w:rsidP="00D028D3">
            <w:pPr>
              <w:pStyle w:val="ConsPlusNormal"/>
              <w:jc w:val="both"/>
              <w:rPr>
                <w:rFonts w:ascii="Times New Roman" w:hAnsi="Times New Roman" w:cs="Times New Roman"/>
                <w:sz w:val="28"/>
              </w:rPr>
            </w:pPr>
            <w:r w:rsidRPr="00CF47D4">
              <w:rPr>
                <w:rFonts w:ascii="Times New Roman" w:hAnsi="Times New Roman" w:cs="Times New Roman"/>
                <w:sz w:val="28"/>
              </w:rPr>
              <w:t>средний норматив объема медицинской помощи, оказ</w:t>
            </w:r>
            <w:r w:rsidR="00302BB9">
              <w:rPr>
                <w:rFonts w:ascii="Times New Roman" w:hAnsi="Times New Roman" w:cs="Times New Roman"/>
                <w:sz w:val="28"/>
              </w:rPr>
              <w:t>ываемо</w:t>
            </w:r>
            <w:r w:rsidRPr="00CF47D4">
              <w:rPr>
                <w:rFonts w:ascii="Times New Roman" w:hAnsi="Times New Roman" w:cs="Times New Roman"/>
                <w:sz w:val="28"/>
              </w:rPr>
              <w:t xml:space="preserve">й в амбулаторных условиях в неотложной форме, установленный </w:t>
            </w:r>
            <w:r w:rsidR="003F6BF8">
              <w:rPr>
                <w:rFonts w:ascii="Times New Roman" w:hAnsi="Times New Roman" w:cs="Times New Roman"/>
                <w:sz w:val="28"/>
              </w:rPr>
              <w:t>Т</w:t>
            </w:r>
            <w:r w:rsidR="003F6BF8" w:rsidRPr="00CF47D4">
              <w:rPr>
                <w:rFonts w:ascii="Times New Roman" w:hAnsi="Times New Roman" w:cs="Times New Roman"/>
                <w:sz w:val="28"/>
              </w:rPr>
              <w:t xml:space="preserve">ерриториальной программой </w:t>
            </w:r>
            <w:r w:rsidR="003F6BF8" w:rsidRPr="006F0B56">
              <w:rPr>
                <w:rFonts w:ascii="Times New Roman" w:hAnsi="Times New Roman" w:cs="Times New Roman"/>
                <w:sz w:val="28"/>
              </w:rPr>
              <w:t>государственных гарантий в части базовой программы</w:t>
            </w:r>
            <w:r w:rsidRPr="00CF47D4">
              <w:rPr>
                <w:rFonts w:ascii="Times New Roman" w:hAnsi="Times New Roman" w:cs="Times New Roman"/>
                <w:sz w:val="28"/>
              </w:rPr>
              <w:t>, посещений;</w:t>
            </w:r>
          </w:p>
        </w:tc>
      </w:tr>
      <w:tr w:rsidR="00302BB9" w:rsidRPr="00CF47D4" w14:paraId="3C9EFBFD" w14:textId="77777777" w:rsidTr="00DC0ADE">
        <w:tc>
          <w:tcPr>
            <w:tcW w:w="1587" w:type="dxa"/>
            <w:tcBorders>
              <w:top w:val="nil"/>
              <w:left w:val="nil"/>
              <w:bottom w:val="nil"/>
              <w:right w:val="nil"/>
            </w:tcBorders>
          </w:tcPr>
          <w:p w14:paraId="597200DF" w14:textId="77777777" w:rsidR="00302BB9" w:rsidRDefault="00C15F8F" w:rsidP="006E6A06">
            <w:pPr>
              <w:pStyle w:val="ConsPlusNormal"/>
              <w:jc w:val="center"/>
              <w:rPr>
                <w:rFonts w:eastAsia="Calibri" w:cs="Times New Roman"/>
                <w:sz w:val="24"/>
                <w:szCs w:val="18"/>
              </w:rPr>
            </w:pPr>
            <m:oMathPara>
              <m:oMath>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МР</m:t>
                    </m:r>
                  </m:sub>
                </m:sSub>
              </m:oMath>
            </m:oMathPara>
          </w:p>
        </w:tc>
        <w:tc>
          <w:tcPr>
            <w:tcW w:w="7483" w:type="dxa"/>
            <w:tcBorders>
              <w:top w:val="nil"/>
              <w:left w:val="nil"/>
              <w:bottom w:val="nil"/>
              <w:right w:val="nil"/>
            </w:tcBorders>
          </w:tcPr>
          <w:p w14:paraId="05983E69" w14:textId="59A0EFBF" w:rsidR="00302BB9" w:rsidRPr="00CF47D4" w:rsidRDefault="00302BB9" w:rsidP="00D028D3">
            <w:pPr>
              <w:pStyle w:val="ConsPlusNormal"/>
              <w:jc w:val="both"/>
              <w:rPr>
                <w:rFonts w:ascii="Times New Roman" w:hAnsi="Times New Roman" w:cs="Times New Roman"/>
                <w:sz w:val="28"/>
              </w:rPr>
            </w:pPr>
            <w:r>
              <w:rPr>
                <w:rFonts w:ascii="Times New Roman" w:hAnsi="Times New Roman" w:cs="Times New Roman"/>
                <w:sz w:val="28"/>
              </w:rPr>
              <w:t>средн</w:t>
            </w:r>
            <w:r w:rsidRPr="00CF47D4">
              <w:rPr>
                <w:rFonts w:ascii="Times New Roman" w:hAnsi="Times New Roman" w:cs="Times New Roman"/>
                <w:sz w:val="28"/>
              </w:rPr>
              <w:t xml:space="preserve">ий норматив </w:t>
            </w:r>
            <w:r>
              <w:rPr>
                <w:rFonts w:ascii="Times New Roman" w:hAnsi="Times New Roman" w:cs="Times New Roman"/>
                <w:sz w:val="28"/>
              </w:rPr>
              <w:t xml:space="preserve">объема медицинской помощи, оказываемой в амбулаторных условиях, для </w:t>
            </w:r>
            <w:r w:rsidRPr="00302BB9">
              <w:rPr>
                <w:rFonts w:ascii="Times New Roman" w:hAnsi="Times New Roman" w:cs="Times New Roman"/>
                <w:sz w:val="28"/>
              </w:rPr>
              <w:t>обращени</w:t>
            </w:r>
            <w:r>
              <w:rPr>
                <w:rFonts w:ascii="Times New Roman" w:hAnsi="Times New Roman" w:cs="Times New Roman"/>
                <w:sz w:val="28"/>
              </w:rPr>
              <w:t>я</w:t>
            </w:r>
            <w:r w:rsidRPr="00302BB9">
              <w:rPr>
                <w:rFonts w:ascii="Times New Roman" w:hAnsi="Times New Roman" w:cs="Times New Roman"/>
                <w:sz w:val="28"/>
              </w:rPr>
              <w:t xml:space="preserve"> </w:t>
            </w:r>
            <w:r w:rsidR="003F6BF8">
              <w:rPr>
                <w:rFonts w:ascii="Times New Roman" w:hAnsi="Times New Roman" w:cs="Times New Roman"/>
                <w:sz w:val="28"/>
              </w:rPr>
              <w:br/>
            </w:r>
            <w:r w:rsidRPr="00302BB9">
              <w:rPr>
                <w:rFonts w:ascii="Times New Roman" w:hAnsi="Times New Roman" w:cs="Times New Roman"/>
                <w:sz w:val="28"/>
              </w:rPr>
              <w:t>по заболеванию при</w:t>
            </w:r>
            <w:r>
              <w:rPr>
                <w:rFonts w:ascii="Times New Roman" w:hAnsi="Times New Roman" w:cs="Times New Roman"/>
                <w:sz w:val="28"/>
              </w:rPr>
              <w:t xml:space="preserve"> </w:t>
            </w:r>
            <w:r w:rsidRPr="00302BB9">
              <w:rPr>
                <w:rFonts w:ascii="Times New Roman" w:hAnsi="Times New Roman" w:cs="Times New Roman"/>
                <w:sz w:val="28"/>
              </w:rPr>
              <w:t xml:space="preserve">оказании медицинской помощи </w:t>
            </w:r>
            <w:r w:rsidR="003F6BF8">
              <w:rPr>
                <w:rFonts w:ascii="Times New Roman" w:hAnsi="Times New Roman" w:cs="Times New Roman"/>
                <w:sz w:val="28"/>
              </w:rPr>
              <w:br/>
            </w:r>
            <w:r w:rsidRPr="00302BB9">
              <w:rPr>
                <w:rFonts w:ascii="Times New Roman" w:hAnsi="Times New Roman" w:cs="Times New Roman"/>
                <w:sz w:val="28"/>
              </w:rPr>
              <w:t>по</w:t>
            </w:r>
            <w:r>
              <w:rPr>
                <w:rFonts w:ascii="Times New Roman" w:hAnsi="Times New Roman" w:cs="Times New Roman"/>
                <w:sz w:val="28"/>
              </w:rPr>
              <w:t xml:space="preserve"> </w:t>
            </w:r>
            <w:r w:rsidRPr="00302BB9">
              <w:rPr>
                <w:rFonts w:ascii="Times New Roman" w:hAnsi="Times New Roman" w:cs="Times New Roman"/>
                <w:sz w:val="28"/>
              </w:rPr>
              <w:t xml:space="preserve">профилю </w:t>
            </w:r>
            <w:r>
              <w:rPr>
                <w:rFonts w:ascii="Times New Roman" w:hAnsi="Times New Roman" w:cs="Times New Roman"/>
                <w:sz w:val="28"/>
              </w:rPr>
              <w:t>«</w:t>
            </w:r>
            <w:r w:rsidRPr="00302BB9">
              <w:rPr>
                <w:rFonts w:ascii="Times New Roman" w:hAnsi="Times New Roman" w:cs="Times New Roman"/>
                <w:sz w:val="28"/>
              </w:rPr>
              <w:t>Медицинская</w:t>
            </w:r>
            <w:r>
              <w:rPr>
                <w:rFonts w:ascii="Times New Roman" w:hAnsi="Times New Roman" w:cs="Times New Roman"/>
                <w:sz w:val="28"/>
              </w:rPr>
              <w:t xml:space="preserve"> </w:t>
            </w:r>
            <w:r w:rsidRPr="00302BB9">
              <w:rPr>
                <w:rFonts w:ascii="Times New Roman" w:hAnsi="Times New Roman" w:cs="Times New Roman"/>
                <w:sz w:val="28"/>
              </w:rPr>
              <w:t>реабилитация</w:t>
            </w:r>
            <w:r>
              <w:rPr>
                <w:rFonts w:ascii="Times New Roman" w:hAnsi="Times New Roman" w:cs="Times New Roman"/>
                <w:sz w:val="28"/>
              </w:rPr>
              <w:t xml:space="preserve">», </w:t>
            </w:r>
            <w:r w:rsidRPr="00CF47D4">
              <w:rPr>
                <w:rFonts w:ascii="Times New Roman" w:hAnsi="Times New Roman" w:cs="Times New Roman"/>
                <w:sz w:val="28"/>
              </w:rPr>
              <w:t>установленный</w:t>
            </w:r>
            <w:r w:rsidR="00A601FC">
              <w:rPr>
                <w:rFonts w:ascii="Times New Roman" w:hAnsi="Times New Roman" w:cs="Times New Roman"/>
                <w:sz w:val="28"/>
              </w:rPr>
              <w:t xml:space="preserve"> </w:t>
            </w:r>
            <w:r w:rsidR="003F6BF8">
              <w:rPr>
                <w:rFonts w:ascii="Times New Roman" w:hAnsi="Times New Roman" w:cs="Times New Roman"/>
                <w:sz w:val="28"/>
              </w:rPr>
              <w:t>Т</w:t>
            </w:r>
            <w:r w:rsidR="003F6BF8" w:rsidRPr="00CF47D4">
              <w:rPr>
                <w:rFonts w:ascii="Times New Roman" w:hAnsi="Times New Roman" w:cs="Times New Roman"/>
                <w:sz w:val="28"/>
              </w:rPr>
              <w:t xml:space="preserve">ерриториальной программой </w:t>
            </w:r>
            <w:r w:rsidR="003F6BF8" w:rsidRPr="006F0B56">
              <w:rPr>
                <w:rFonts w:ascii="Times New Roman" w:hAnsi="Times New Roman" w:cs="Times New Roman"/>
                <w:sz w:val="28"/>
              </w:rPr>
              <w:t xml:space="preserve">государственных гарантий </w:t>
            </w:r>
            <w:r w:rsidR="003F6BF8">
              <w:rPr>
                <w:rFonts w:ascii="Times New Roman" w:hAnsi="Times New Roman" w:cs="Times New Roman"/>
                <w:sz w:val="28"/>
              </w:rPr>
              <w:br/>
            </w:r>
            <w:r w:rsidR="003F6BF8" w:rsidRPr="006F0B56">
              <w:rPr>
                <w:rFonts w:ascii="Times New Roman" w:hAnsi="Times New Roman" w:cs="Times New Roman"/>
                <w:sz w:val="28"/>
              </w:rPr>
              <w:t>в части базовой программы</w:t>
            </w:r>
            <w:r w:rsidRPr="00CF47D4">
              <w:rPr>
                <w:rFonts w:ascii="Times New Roman" w:hAnsi="Times New Roman" w:cs="Times New Roman"/>
                <w:sz w:val="28"/>
              </w:rPr>
              <w:t xml:space="preserve">, </w:t>
            </w:r>
            <w:r w:rsidRPr="00302BB9">
              <w:rPr>
                <w:rFonts w:ascii="Times New Roman" w:hAnsi="Times New Roman" w:cs="Times New Roman"/>
                <w:sz w:val="28"/>
              </w:rPr>
              <w:t>комплексных посещений</w:t>
            </w:r>
            <w:r w:rsidRPr="00CF47D4">
              <w:rPr>
                <w:rFonts w:ascii="Times New Roman" w:hAnsi="Times New Roman" w:cs="Times New Roman"/>
                <w:sz w:val="28"/>
              </w:rPr>
              <w:t>;</w:t>
            </w:r>
          </w:p>
        </w:tc>
      </w:tr>
      <w:tr w:rsidR="00CF47D4" w:rsidRPr="00CF47D4" w14:paraId="338FE0F1" w14:textId="77777777" w:rsidTr="00DC0ADE">
        <w:tc>
          <w:tcPr>
            <w:tcW w:w="1587" w:type="dxa"/>
            <w:tcBorders>
              <w:top w:val="nil"/>
              <w:left w:val="nil"/>
              <w:bottom w:val="nil"/>
              <w:right w:val="nil"/>
            </w:tcBorders>
          </w:tcPr>
          <w:p w14:paraId="3A35FB71" w14:textId="77777777" w:rsidR="008F72D9" w:rsidRPr="00CF47D4" w:rsidRDefault="00C15F8F"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ПРОФ</m:t>
                    </m:r>
                  </m:sub>
                </m:sSub>
              </m:oMath>
            </m:oMathPara>
          </w:p>
        </w:tc>
        <w:tc>
          <w:tcPr>
            <w:tcW w:w="7483" w:type="dxa"/>
            <w:tcBorders>
              <w:top w:val="nil"/>
              <w:left w:val="nil"/>
              <w:bottom w:val="nil"/>
              <w:right w:val="nil"/>
            </w:tcBorders>
          </w:tcPr>
          <w:p w14:paraId="43FBF26C" w14:textId="5A82AD10"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средний норматив финансовых затрат на единицу объема медицинской помощи, оказываемой в амбулаторных условиях с пр</w:t>
            </w:r>
            <w:r w:rsidR="00EA306E" w:rsidRPr="00CF47D4">
              <w:rPr>
                <w:rFonts w:ascii="Times New Roman" w:hAnsi="Times New Roman" w:cs="Times New Roman"/>
                <w:sz w:val="28"/>
              </w:rPr>
              <w:t xml:space="preserve">офилактическими и иными целями, </w:t>
            </w:r>
            <w:r w:rsidR="009147F8" w:rsidRPr="00CF47D4">
              <w:rPr>
                <w:rFonts w:ascii="Times New Roman" w:hAnsi="Times New Roman" w:cs="Times New Roman"/>
                <w:sz w:val="28"/>
              </w:rPr>
              <w:t xml:space="preserve">установленный </w:t>
            </w:r>
            <w:r w:rsidR="003F6BF8">
              <w:rPr>
                <w:rFonts w:ascii="Times New Roman" w:hAnsi="Times New Roman" w:cs="Times New Roman"/>
                <w:sz w:val="28"/>
              </w:rPr>
              <w:t>Т</w:t>
            </w:r>
            <w:r w:rsidR="003F6BF8" w:rsidRPr="00CF47D4">
              <w:rPr>
                <w:rFonts w:ascii="Times New Roman" w:hAnsi="Times New Roman" w:cs="Times New Roman"/>
                <w:sz w:val="28"/>
              </w:rPr>
              <w:t xml:space="preserve">ерриториальной программой </w:t>
            </w:r>
            <w:r w:rsidR="003F6BF8" w:rsidRPr="006F0B56">
              <w:rPr>
                <w:rFonts w:ascii="Times New Roman" w:hAnsi="Times New Roman" w:cs="Times New Roman"/>
                <w:sz w:val="28"/>
              </w:rPr>
              <w:t>государственных гарантий в части базовой программы</w:t>
            </w:r>
            <w:r w:rsidRPr="00CF47D4">
              <w:rPr>
                <w:rFonts w:ascii="Times New Roman" w:hAnsi="Times New Roman" w:cs="Times New Roman"/>
                <w:sz w:val="28"/>
              </w:rPr>
              <w:t>, рублей;</w:t>
            </w:r>
          </w:p>
        </w:tc>
      </w:tr>
      <w:tr w:rsidR="00CF47D4" w:rsidRPr="00CF47D4" w14:paraId="6C6901E6" w14:textId="77777777" w:rsidTr="00DC0ADE">
        <w:tc>
          <w:tcPr>
            <w:tcW w:w="1587" w:type="dxa"/>
            <w:tcBorders>
              <w:top w:val="nil"/>
              <w:left w:val="nil"/>
              <w:bottom w:val="nil"/>
              <w:right w:val="nil"/>
            </w:tcBorders>
          </w:tcPr>
          <w:p w14:paraId="31B550DF" w14:textId="77777777" w:rsidR="008F72D9" w:rsidRPr="00CF47D4" w:rsidRDefault="00C15F8F"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ОЗ</m:t>
                    </m:r>
                  </m:sub>
                </m:sSub>
              </m:oMath>
            </m:oMathPara>
          </w:p>
        </w:tc>
        <w:tc>
          <w:tcPr>
            <w:tcW w:w="7483" w:type="dxa"/>
            <w:tcBorders>
              <w:top w:val="nil"/>
              <w:left w:val="nil"/>
              <w:bottom w:val="nil"/>
              <w:right w:val="nil"/>
            </w:tcBorders>
          </w:tcPr>
          <w:p w14:paraId="13EC5441" w14:textId="53816C21"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средний норматив финансовых затрат на единицу объема медицинской помощи, оказ</w:t>
            </w:r>
            <w:r w:rsidR="00302BB9">
              <w:rPr>
                <w:rFonts w:ascii="Times New Roman" w:hAnsi="Times New Roman" w:cs="Times New Roman"/>
                <w:sz w:val="28"/>
              </w:rPr>
              <w:t>ываем</w:t>
            </w:r>
            <w:r w:rsidRPr="00CF47D4">
              <w:rPr>
                <w:rFonts w:ascii="Times New Roman" w:hAnsi="Times New Roman" w:cs="Times New Roman"/>
                <w:sz w:val="28"/>
              </w:rPr>
              <w:t xml:space="preserve">ой в амбулаторных условиях в связи с заболеваниями, установленный </w:t>
            </w:r>
            <w:r w:rsidR="003F6BF8">
              <w:rPr>
                <w:rFonts w:ascii="Times New Roman" w:hAnsi="Times New Roman" w:cs="Times New Roman"/>
                <w:sz w:val="28"/>
              </w:rPr>
              <w:t>Т</w:t>
            </w:r>
            <w:r w:rsidR="003F6BF8" w:rsidRPr="00CF47D4">
              <w:rPr>
                <w:rFonts w:ascii="Times New Roman" w:hAnsi="Times New Roman" w:cs="Times New Roman"/>
                <w:sz w:val="28"/>
              </w:rPr>
              <w:t xml:space="preserve">ерриториальной программой </w:t>
            </w:r>
            <w:r w:rsidR="003F6BF8" w:rsidRPr="006F0B56">
              <w:rPr>
                <w:rFonts w:ascii="Times New Roman" w:hAnsi="Times New Roman" w:cs="Times New Roman"/>
                <w:sz w:val="28"/>
              </w:rPr>
              <w:t xml:space="preserve">государственных гарантий </w:t>
            </w:r>
            <w:r w:rsidR="003F6BF8">
              <w:rPr>
                <w:rFonts w:ascii="Times New Roman" w:hAnsi="Times New Roman" w:cs="Times New Roman"/>
                <w:sz w:val="28"/>
              </w:rPr>
              <w:br/>
            </w:r>
            <w:r w:rsidR="003F6BF8" w:rsidRPr="006F0B56">
              <w:rPr>
                <w:rFonts w:ascii="Times New Roman" w:hAnsi="Times New Roman" w:cs="Times New Roman"/>
                <w:sz w:val="28"/>
              </w:rPr>
              <w:t>в части базовой программы</w:t>
            </w:r>
            <w:r w:rsidRPr="00CF47D4">
              <w:rPr>
                <w:rFonts w:ascii="Times New Roman" w:hAnsi="Times New Roman" w:cs="Times New Roman"/>
                <w:sz w:val="28"/>
              </w:rPr>
              <w:t>, рублей;</w:t>
            </w:r>
          </w:p>
        </w:tc>
      </w:tr>
      <w:tr w:rsidR="00CF47D4" w:rsidRPr="00CF47D4" w14:paraId="3DA56F98" w14:textId="77777777" w:rsidTr="00DC0ADE">
        <w:tc>
          <w:tcPr>
            <w:tcW w:w="1587" w:type="dxa"/>
            <w:tcBorders>
              <w:top w:val="nil"/>
              <w:left w:val="nil"/>
              <w:bottom w:val="nil"/>
              <w:right w:val="nil"/>
            </w:tcBorders>
          </w:tcPr>
          <w:p w14:paraId="137ACEEA" w14:textId="77777777" w:rsidR="008F72D9" w:rsidRPr="00CF47D4" w:rsidRDefault="00C15F8F"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НЕОТЛ</m:t>
                    </m:r>
                  </m:sub>
                </m:sSub>
              </m:oMath>
            </m:oMathPara>
          </w:p>
        </w:tc>
        <w:tc>
          <w:tcPr>
            <w:tcW w:w="7483" w:type="dxa"/>
            <w:tcBorders>
              <w:top w:val="nil"/>
              <w:left w:val="nil"/>
              <w:bottom w:val="nil"/>
              <w:right w:val="nil"/>
            </w:tcBorders>
          </w:tcPr>
          <w:p w14:paraId="6960B24F" w14:textId="271E0462" w:rsidR="008F72D9" w:rsidRPr="00CF47D4" w:rsidRDefault="008F72D9" w:rsidP="00D028D3">
            <w:pPr>
              <w:pStyle w:val="ConsPlusNormal"/>
              <w:jc w:val="both"/>
              <w:rPr>
                <w:rFonts w:ascii="Times New Roman" w:hAnsi="Times New Roman" w:cs="Times New Roman"/>
                <w:sz w:val="28"/>
              </w:rPr>
            </w:pPr>
            <w:r w:rsidRPr="00CF47D4">
              <w:rPr>
                <w:rFonts w:ascii="Times New Roman" w:hAnsi="Times New Roman" w:cs="Times New Roman"/>
                <w:sz w:val="28"/>
              </w:rPr>
              <w:t xml:space="preserve">средний норматив финансовых затрат на единицу объема медицинской помощи, оказываемой в амбулаторных </w:t>
            </w:r>
            <w:r w:rsidRPr="00CF47D4">
              <w:rPr>
                <w:rFonts w:ascii="Times New Roman" w:hAnsi="Times New Roman" w:cs="Times New Roman"/>
                <w:sz w:val="28"/>
              </w:rPr>
              <w:lastRenderedPageBreak/>
              <w:t xml:space="preserve">условиях в неотложной форме, установленный </w:t>
            </w:r>
            <w:r w:rsidR="003F6BF8">
              <w:rPr>
                <w:rFonts w:ascii="Times New Roman" w:hAnsi="Times New Roman" w:cs="Times New Roman"/>
                <w:sz w:val="28"/>
              </w:rPr>
              <w:t>Т</w:t>
            </w:r>
            <w:r w:rsidR="003F6BF8" w:rsidRPr="00CF47D4">
              <w:rPr>
                <w:rFonts w:ascii="Times New Roman" w:hAnsi="Times New Roman" w:cs="Times New Roman"/>
                <w:sz w:val="28"/>
              </w:rPr>
              <w:t xml:space="preserve">ерриториальной программой </w:t>
            </w:r>
            <w:r w:rsidR="003F6BF8" w:rsidRPr="006F0B56">
              <w:rPr>
                <w:rFonts w:ascii="Times New Roman" w:hAnsi="Times New Roman" w:cs="Times New Roman"/>
                <w:sz w:val="28"/>
              </w:rPr>
              <w:t xml:space="preserve">государственных гарантий </w:t>
            </w:r>
            <w:r w:rsidR="003F6BF8">
              <w:rPr>
                <w:rFonts w:ascii="Times New Roman" w:hAnsi="Times New Roman" w:cs="Times New Roman"/>
                <w:sz w:val="28"/>
              </w:rPr>
              <w:br/>
            </w:r>
            <w:r w:rsidR="003F6BF8" w:rsidRPr="006F0B56">
              <w:rPr>
                <w:rFonts w:ascii="Times New Roman" w:hAnsi="Times New Roman" w:cs="Times New Roman"/>
                <w:sz w:val="28"/>
              </w:rPr>
              <w:t>в части базовой программы</w:t>
            </w:r>
            <w:r w:rsidRPr="00CF47D4">
              <w:rPr>
                <w:rFonts w:ascii="Times New Roman" w:hAnsi="Times New Roman" w:cs="Times New Roman"/>
                <w:sz w:val="28"/>
              </w:rPr>
              <w:t>, рублей;</w:t>
            </w:r>
          </w:p>
        </w:tc>
      </w:tr>
      <w:tr w:rsidR="00302BB9" w:rsidRPr="00CF47D4" w14:paraId="6FA5D945" w14:textId="77777777" w:rsidTr="00DC0ADE">
        <w:tc>
          <w:tcPr>
            <w:tcW w:w="1587" w:type="dxa"/>
            <w:tcBorders>
              <w:top w:val="nil"/>
              <w:left w:val="nil"/>
              <w:bottom w:val="nil"/>
              <w:right w:val="nil"/>
            </w:tcBorders>
          </w:tcPr>
          <w:p w14:paraId="0EB6ED78" w14:textId="77777777" w:rsidR="00302BB9" w:rsidRDefault="00C15F8F" w:rsidP="006E6A06">
            <w:pPr>
              <w:pStyle w:val="ConsPlusNormal"/>
              <w:jc w:val="center"/>
              <w:rPr>
                <w:rFonts w:eastAsia="Calibri" w:cs="Times New Roman"/>
                <w:sz w:val="24"/>
                <w:szCs w:val="18"/>
              </w:rPr>
            </w:pPr>
            <m:oMathPara>
              <m:oMath>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МР</m:t>
                    </m:r>
                  </m:sub>
                </m:sSub>
              </m:oMath>
            </m:oMathPara>
          </w:p>
        </w:tc>
        <w:tc>
          <w:tcPr>
            <w:tcW w:w="7483" w:type="dxa"/>
            <w:tcBorders>
              <w:top w:val="nil"/>
              <w:left w:val="nil"/>
              <w:bottom w:val="nil"/>
              <w:right w:val="nil"/>
            </w:tcBorders>
          </w:tcPr>
          <w:p w14:paraId="1AC0C081" w14:textId="459AE7A3" w:rsidR="00302BB9" w:rsidRPr="00CF47D4" w:rsidRDefault="00302BB9" w:rsidP="00EA3039">
            <w:pPr>
              <w:pStyle w:val="ConsPlusNormal"/>
              <w:spacing w:line="300" w:lineRule="exact"/>
              <w:jc w:val="both"/>
              <w:rPr>
                <w:rFonts w:ascii="Times New Roman" w:hAnsi="Times New Roman" w:cs="Times New Roman"/>
                <w:sz w:val="28"/>
              </w:rPr>
            </w:pPr>
            <w:r w:rsidRPr="00CF47D4">
              <w:rPr>
                <w:rFonts w:ascii="Times New Roman" w:hAnsi="Times New Roman" w:cs="Times New Roman"/>
                <w:sz w:val="28"/>
              </w:rPr>
              <w:t>средний норматив финансовых затрат</w:t>
            </w:r>
            <w:r>
              <w:rPr>
                <w:rFonts w:ascii="Times New Roman" w:hAnsi="Times New Roman" w:cs="Times New Roman"/>
                <w:sz w:val="28"/>
              </w:rPr>
              <w:t xml:space="preserve"> на единицу объема медицинской помощи, оказываемой в амбулаторных условиях, для </w:t>
            </w:r>
            <w:r w:rsidRPr="00302BB9">
              <w:rPr>
                <w:rFonts w:ascii="Times New Roman" w:hAnsi="Times New Roman" w:cs="Times New Roman"/>
                <w:sz w:val="28"/>
              </w:rPr>
              <w:t>обращени</w:t>
            </w:r>
            <w:r>
              <w:rPr>
                <w:rFonts w:ascii="Times New Roman" w:hAnsi="Times New Roman" w:cs="Times New Roman"/>
                <w:sz w:val="28"/>
              </w:rPr>
              <w:t>я</w:t>
            </w:r>
            <w:r w:rsidRPr="00302BB9">
              <w:rPr>
                <w:rFonts w:ascii="Times New Roman" w:hAnsi="Times New Roman" w:cs="Times New Roman"/>
                <w:sz w:val="28"/>
              </w:rPr>
              <w:t xml:space="preserve"> по заболеванию при</w:t>
            </w:r>
            <w:r>
              <w:rPr>
                <w:rFonts w:ascii="Times New Roman" w:hAnsi="Times New Roman" w:cs="Times New Roman"/>
                <w:sz w:val="28"/>
              </w:rPr>
              <w:t xml:space="preserve"> </w:t>
            </w:r>
            <w:r w:rsidRPr="00302BB9">
              <w:rPr>
                <w:rFonts w:ascii="Times New Roman" w:hAnsi="Times New Roman" w:cs="Times New Roman"/>
                <w:sz w:val="28"/>
              </w:rPr>
              <w:t>оказании медицинской помощи по</w:t>
            </w:r>
            <w:r>
              <w:rPr>
                <w:rFonts w:ascii="Times New Roman" w:hAnsi="Times New Roman" w:cs="Times New Roman"/>
                <w:sz w:val="28"/>
              </w:rPr>
              <w:t xml:space="preserve"> </w:t>
            </w:r>
            <w:r w:rsidRPr="00302BB9">
              <w:rPr>
                <w:rFonts w:ascii="Times New Roman" w:hAnsi="Times New Roman" w:cs="Times New Roman"/>
                <w:sz w:val="28"/>
              </w:rPr>
              <w:t xml:space="preserve">профилю </w:t>
            </w:r>
            <w:r>
              <w:rPr>
                <w:rFonts w:ascii="Times New Roman" w:hAnsi="Times New Roman" w:cs="Times New Roman"/>
                <w:sz w:val="28"/>
              </w:rPr>
              <w:t>«</w:t>
            </w:r>
            <w:r w:rsidRPr="00302BB9">
              <w:rPr>
                <w:rFonts w:ascii="Times New Roman" w:hAnsi="Times New Roman" w:cs="Times New Roman"/>
                <w:sz w:val="28"/>
              </w:rPr>
              <w:t>Медицинская         реабилитация</w:t>
            </w:r>
            <w:r>
              <w:rPr>
                <w:rFonts w:ascii="Times New Roman" w:hAnsi="Times New Roman" w:cs="Times New Roman"/>
                <w:sz w:val="28"/>
              </w:rPr>
              <w:t xml:space="preserve">», </w:t>
            </w:r>
            <w:r w:rsidRPr="00CF47D4">
              <w:rPr>
                <w:rFonts w:ascii="Times New Roman" w:hAnsi="Times New Roman" w:cs="Times New Roman"/>
                <w:sz w:val="28"/>
              </w:rPr>
              <w:t xml:space="preserve">установленный </w:t>
            </w:r>
            <w:r w:rsidR="003F6BF8">
              <w:rPr>
                <w:rFonts w:ascii="Times New Roman" w:hAnsi="Times New Roman" w:cs="Times New Roman"/>
                <w:sz w:val="28"/>
              </w:rPr>
              <w:t>Т</w:t>
            </w:r>
            <w:r w:rsidR="003F6BF8" w:rsidRPr="00CF47D4">
              <w:rPr>
                <w:rFonts w:ascii="Times New Roman" w:hAnsi="Times New Roman" w:cs="Times New Roman"/>
                <w:sz w:val="28"/>
              </w:rPr>
              <w:t xml:space="preserve">ерриториальной программой </w:t>
            </w:r>
            <w:r w:rsidR="003F6BF8" w:rsidRPr="006F0B56">
              <w:rPr>
                <w:rFonts w:ascii="Times New Roman" w:hAnsi="Times New Roman" w:cs="Times New Roman"/>
                <w:sz w:val="28"/>
              </w:rPr>
              <w:t>государственных гарантий в части базовой программы</w:t>
            </w:r>
            <w:r w:rsidRPr="00CF47D4">
              <w:rPr>
                <w:rFonts w:ascii="Times New Roman" w:hAnsi="Times New Roman" w:cs="Times New Roman"/>
                <w:sz w:val="28"/>
              </w:rPr>
              <w:t>, рублей;</w:t>
            </w:r>
          </w:p>
        </w:tc>
      </w:tr>
      <w:tr w:rsidR="00CF47D4" w:rsidRPr="00CF47D4" w14:paraId="2601EB20" w14:textId="77777777" w:rsidTr="00DC0ADE">
        <w:tc>
          <w:tcPr>
            <w:tcW w:w="1587" w:type="dxa"/>
            <w:tcBorders>
              <w:top w:val="nil"/>
              <w:left w:val="nil"/>
              <w:bottom w:val="nil"/>
              <w:right w:val="nil"/>
            </w:tcBorders>
          </w:tcPr>
          <w:p w14:paraId="488D260D" w14:textId="77777777" w:rsidR="008F72D9" w:rsidRPr="00CF47D4" w:rsidRDefault="00C15F8F"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МТР</m:t>
                    </m:r>
                  </m:sub>
                </m:sSub>
              </m:oMath>
            </m:oMathPara>
          </w:p>
        </w:tc>
        <w:tc>
          <w:tcPr>
            <w:tcW w:w="7483" w:type="dxa"/>
            <w:tcBorders>
              <w:top w:val="nil"/>
              <w:left w:val="nil"/>
              <w:bottom w:val="nil"/>
              <w:right w:val="nil"/>
            </w:tcBorders>
          </w:tcPr>
          <w:p w14:paraId="69F98F78" w14:textId="666E3676" w:rsidR="008F72D9" w:rsidRPr="00CF47D4" w:rsidRDefault="00AA0488" w:rsidP="00EA3039">
            <w:pPr>
              <w:pStyle w:val="ConsPlusNormal"/>
              <w:spacing w:line="300" w:lineRule="exact"/>
              <w:jc w:val="both"/>
              <w:rPr>
                <w:rFonts w:ascii="Times New Roman" w:hAnsi="Times New Roman" w:cs="Times New Roman"/>
                <w:sz w:val="28"/>
              </w:rPr>
            </w:pPr>
            <w:r w:rsidRPr="00CF47D4">
              <w:rPr>
                <w:rFonts w:ascii="Times New Roman" w:hAnsi="Times New Roman" w:cs="Times New Roman"/>
                <w:sz w:val="28"/>
              </w:rPr>
              <w:t>объем средств</w:t>
            </w:r>
            <w:r w:rsidR="008F72D9" w:rsidRPr="00CF47D4">
              <w:rPr>
                <w:rFonts w:ascii="Times New Roman" w:hAnsi="Times New Roman" w:cs="Times New Roman"/>
                <w:sz w:val="28"/>
              </w:rPr>
              <w:t xml:space="preserve">, направляемых </w:t>
            </w:r>
            <w:r w:rsidR="008F72D9" w:rsidRPr="00D028D3">
              <w:rPr>
                <w:rFonts w:ascii="Times New Roman" w:hAnsi="Times New Roman" w:cs="Times New Roman"/>
                <w:sz w:val="28"/>
              </w:rPr>
              <w:t xml:space="preserve">на оплату медицинской помощи, оказываемой в амбулаторных условиях </w:t>
            </w:r>
            <w:r w:rsidR="00A601FC" w:rsidRPr="00D028D3">
              <w:rPr>
                <w:rFonts w:ascii="Times New Roman" w:hAnsi="Times New Roman" w:cs="Times New Roman"/>
                <w:sz w:val="28"/>
              </w:rPr>
              <w:t xml:space="preserve">и оплачиваемой </w:t>
            </w:r>
            <w:r w:rsidR="008F72D9" w:rsidRPr="00D028D3">
              <w:rPr>
                <w:rFonts w:ascii="Times New Roman" w:hAnsi="Times New Roman" w:cs="Times New Roman"/>
                <w:sz w:val="28"/>
              </w:rPr>
              <w:t>за единицу объема медицинской помощи застрахованным лицам за пределами субъекта Российской Федерации, на территории котор</w:t>
            </w:r>
            <w:r w:rsidR="008F72D9" w:rsidRPr="00CF47D4">
              <w:rPr>
                <w:rFonts w:ascii="Times New Roman" w:hAnsi="Times New Roman" w:cs="Times New Roman"/>
                <w:sz w:val="28"/>
              </w:rPr>
              <w:t>ого выдан полис обязательного медицинского страхования, рублей;</w:t>
            </w:r>
          </w:p>
        </w:tc>
      </w:tr>
    </w:tbl>
    <w:p w14:paraId="32A6001F" w14:textId="77777777" w:rsidR="008F72D9" w:rsidRPr="00CF47D4" w:rsidRDefault="008F72D9" w:rsidP="006E6A06">
      <w:pPr>
        <w:pStyle w:val="ConsPlusNormal"/>
        <w:jc w:val="both"/>
        <w:rPr>
          <w:rFonts w:ascii="Times New Roman" w:hAnsi="Times New Roman" w:cs="Times New Roman"/>
          <w:sz w:val="28"/>
        </w:rPr>
      </w:pPr>
    </w:p>
    <w:p w14:paraId="255F6268" w14:textId="39F08C18" w:rsidR="00A315BF" w:rsidRPr="00CF47D4" w:rsidRDefault="00A315BF" w:rsidP="00A315BF">
      <w:pPr>
        <w:pStyle w:val="ConsPlusNormal"/>
        <w:ind w:firstLine="567"/>
        <w:jc w:val="both"/>
        <w:outlineLvl w:val="3"/>
        <w:rPr>
          <w:rFonts w:ascii="Times New Roman" w:hAnsi="Times New Roman" w:cs="Times New Roman"/>
          <w:b/>
          <w:sz w:val="28"/>
        </w:rPr>
      </w:pPr>
      <w:r w:rsidRPr="00544265">
        <w:rPr>
          <w:rFonts w:ascii="Times New Roman" w:hAnsi="Times New Roman" w:cs="Times New Roman"/>
          <w:b/>
          <w:sz w:val="28"/>
        </w:rPr>
        <w:t>2.</w:t>
      </w:r>
      <w:r w:rsidR="00057CEF">
        <w:rPr>
          <w:rFonts w:ascii="Times New Roman" w:hAnsi="Times New Roman" w:cs="Times New Roman"/>
          <w:b/>
          <w:sz w:val="28"/>
        </w:rPr>
        <w:t>2</w:t>
      </w:r>
      <w:r w:rsidRPr="00544265">
        <w:rPr>
          <w:rFonts w:ascii="Times New Roman" w:hAnsi="Times New Roman" w:cs="Times New Roman"/>
          <w:b/>
          <w:sz w:val="28"/>
        </w:rPr>
        <w:t xml:space="preserve">. Расчет базового подушевого норматива финансирования </w:t>
      </w:r>
      <w:r w:rsidR="003F028B">
        <w:rPr>
          <w:rFonts w:ascii="Times New Roman" w:hAnsi="Times New Roman" w:cs="Times New Roman"/>
          <w:b/>
          <w:sz w:val="28"/>
        </w:rPr>
        <w:br/>
      </w:r>
      <w:r w:rsidRPr="00544265">
        <w:rPr>
          <w:rFonts w:ascii="Times New Roman" w:hAnsi="Times New Roman" w:cs="Times New Roman"/>
          <w:b/>
          <w:sz w:val="28"/>
        </w:rPr>
        <w:t>на прикрепившихся лиц</w:t>
      </w:r>
    </w:p>
    <w:p w14:paraId="574EEBA6" w14:textId="77777777" w:rsidR="00A315BF" w:rsidRPr="00CF47D4" w:rsidRDefault="00A315BF" w:rsidP="00A315BF">
      <w:pPr>
        <w:pStyle w:val="ConsPlusNormal"/>
        <w:jc w:val="both"/>
        <w:rPr>
          <w:rFonts w:ascii="Times New Roman" w:hAnsi="Times New Roman" w:cs="Times New Roman"/>
          <w:sz w:val="28"/>
        </w:rPr>
      </w:pPr>
    </w:p>
    <w:p w14:paraId="5AD61DB3" w14:textId="478784D8" w:rsidR="00BB4A90" w:rsidRPr="00EA3039" w:rsidRDefault="00BB4A90" w:rsidP="00BB4A90">
      <w:pPr>
        <w:pStyle w:val="ConsPlusNormal"/>
        <w:spacing w:line="340" w:lineRule="exact"/>
        <w:ind w:firstLine="567"/>
        <w:jc w:val="both"/>
        <w:rPr>
          <w:rFonts w:ascii="Times New Roman" w:hAnsi="Times New Roman"/>
          <w:b/>
          <w:color w:val="000000" w:themeColor="text1"/>
          <w:sz w:val="28"/>
        </w:rPr>
      </w:pPr>
      <w:r w:rsidRPr="00EA3039">
        <w:rPr>
          <w:rFonts w:ascii="Times New Roman" w:hAnsi="Times New Roman"/>
          <w:color w:val="000000" w:themeColor="text1"/>
          <w:sz w:val="28"/>
        </w:rPr>
        <w:t xml:space="preserve">Значение базового подушевого норматива финансирования </w:t>
      </w:r>
      <w:r>
        <w:rPr>
          <w:rFonts w:ascii="Times New Roman" w:hAnsi="Times New Roman"/>
          <w:color w:val="000000" w:themeColor="text1"/>
          <w:sz w:val="28"/>
        </w:rPr>
        <w:br/>
      </w:r>
      <w:r w:rsidRPr="00EA3039">
        <w:rPr>
          <w:rFonts w:ascii="Times New Roman" w:hAnsi="Times New Roman"/>
          <w:color w:val="000000" w:themeColor="text1"/>
          <w:sz w:val="28"/>
        </w:rPr>
        <w:t xml:space="preserve">на прикрепившихся лиц, исключающего влияние применяемых коэффициентов специфики оказания медицинской помощи,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единицу объема ее оказания, стоимости медицинской помощи, оказываемой в фельдшерских, фельдшерско-акушерских пунктах, </w:t>
      </w:r>
      <w:r>
        <w:rPr>
          <w:rFonts w:ascii="Times New Roman" w:hAnsi="Times New Roman"/>
          <w:color w:val="000000" w:themeColor="text1"/>
          <w:sz w:val="28"/>
        </w:rPr>
        <w:br/>
      </w:r>
      <w:r w:rsidRPr="00EA3039">
        <w:rPr>
          <w:rFonts w:ascii="Times New Roman" w:hAnsi="Times New Roman"/>
          <w:color w:val="000000" w:themeColor="text1"/>
          <w:sz w:val="28"/>
        </w:rPr>
        <w:t xml:space="preserve">по подушевым нормативам финансирования на прикрепившихся лиц </w:t>
      </w:r>
      <w:r>
        <w:rPr>
          <w:rFonts w:ascii="Times New Roman" w:hAnsi="Times New Roman"/>
          <w:color w:val="000000" w:themeColor="text1"/>
          <w:sz w:val="28"/>
        </w:rPr>
        <w:br/>
      </w:r>
      <w:r w:rsidRPr="00EA3039">
        <w:rPr>
          <w:rFonts w:ascii="Times New Roman" w:hAnsi="Times New Roman"/>
          <w:color w:val="000000" w:themeColor="text1"/>
          <w:sz w:val="28"/>
        </w:rPr>
        <w:t xml:space="preserve">по профилям «Акушерство и гинекология» и «Стоматология», стоимости проведения профилактического медицинского осмотра и диспансеризации застрахованных лиц, а также выплаты медицинским организациям </w:t>
      </w:r>
      <w:r>
        <w:rPr>
          <w:rFonts w:ascii="Times New Roman" w:hAnsi="Times New Roman"/>
          <w:color w:val="000000" w:themeColor="text1"/>
          <w:sz w:val="28"/>
        </w:rPr>
        <w:br/>
      </w:r>
      <w:r w:rsidRPr="00EA3039">
        <w:rPr>
          <w:rFonts w:ascii="Times New Roman" w:hAnsi="Times New Roman"/>
          <w:color w:val="000000" w:themeColor="text1"/>
          <w:sz w:val="28"/>
        </w:rPr>
        <w:t xml:space="preserve">за достижение показателей результативности деятельности (в размере </w:t>
      </w:r>
      <w:r>
        <w:rPr>
          <w:rFonts w:ascii="Times New Roman" w:hAnsi="Times New Roman"/>
          <w:color w:val="000000" w:themeColor="text1"/>
          <w:sz w:val="28"/>
        </w:rPr>
        <w:br/>
      </w:r>
      <w:r w:rsidRPr="00EA3039">
        <w:rPr>
          <w:rFonts w:ascii="Times New Roman" w:hAnsi="Times New Roman"/>
          <w:color w:val="000000" w:themeColor="text1"/>
          <w:sz w:val="28"/>
        </w:rPr>
        <w:t xml:space="preserve">не менее 5 и не более 10 процентов от базового норматива финансирования </w:t>
      </w:r>
      <w:r>
        <w:rPr>
          <w:rFonts w:ascii="Times New Roman" w:hAnsi="Times New Roman"/>
          <w:color w:val="000000" w:themeColor="text1"/>
          <w:sz w:val="28"/>
        </w:rPr>
        <w:br/>
      </w:r>
      <w:r w:rsidRPr="00EA3039">
        <w:rPr>
          <w:rFonts w:ascii="Times New Roman" w:hAnsi="Times New Roman"/>
          <w:color w:val="000000" w:themeColor="text1"/>
          <w:sz w:val="28"/>
        </w:rPr>
        <w:t xml:space="preserve">на прикрепившихся лиц) (далее – базовый подушевой норматив финансирования медицинской помощи) определяется по следующей формуле: </w:t>
      </w:r>
    </w:p>
    <w:p w14:paraId="37990973" w14:textId="77777777" w:rsidR="00A315BF" w:rsidRPr="00CF47D4" w:rsidRDefault="00A315BF" w:rsidP="00A315BF">
      <w:pPr>
        <w:pStyle w:val="ConsPlusNormal"/>
        <w:jc w:val="both"/>
        <w:rPr>
          <w:rFonts w:ascii="Times New Roman" w:hAnsi="Times New Roman" w:cs="Times New Roman"/>
          <w:sz w:val="28"/>
        </w:rPr>
      </w:pPr>
    </w:p>
    <w:p w14:paraId="6D68B826" w14:textId="1008BE83" w:rsidR="003F028B" w:rsidRDefault="00C15F8F" w:rsidP="00B06886">
      <w:pPr>
        <w:pStyle w:val="ConsPlusNormal"/>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ПН</m:t>
            </m:r>
          </m:e>
          <m:sub>
            <m:r>
              <w:rPr>
                <w:rFonts w:ascii="Cambria Math" w:hAnsi="Cambria Math" w:cs="Times New Roman"/>
                <w:sz w:val="28"/>
                <w:szCs w:val="28"/>
              </w:rPr>
              <m:t>БАЗ</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ПНФ-проф</m:t>
                </m:r>
              </m:sub>
            </m:sSub>
          </m:num>
          <m:den>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З</m:t>
                </m:r>
              </m:sub>
            </m:sSub>
            <m:r>
              <w:rPr>
                <w:rFonts w:ascii="Cambria Math" w:hAnsi="Cambria Math" w:cs="Times New Roman"/>
                <w:sz w:val="28"/>
                <w:szCs w:val="28"/>
              </w:rPr>
              <m:t>×КД</m:t>
            </m:r>
          </m:den>
        </m:f>
        <m:r>
          <w:rPr>
            <w:rFonts w:ascii="Cambria Math" w:hAnsi="Cambria Math" w:cs="Times New Roman"/>
            <w:sz w:val="28"/>
            <w:szCs w:val="28"/>
          </w:rPr>
          <m:t>)×(1-Рез)</m:t>
        </m:r>
      </m:oMath>
      <w:r w:rsidR="00B06886" w:rsidRPr="00EA3039">
        <w:rPr>
          <w:rFonts w:ascii="Times New Roman" w:hAnsi="Times New Roman" w:cs="Times New Roman"/>
          <w:sz w:val="28"/>
          <w:szCs w:val="28"/>
        </w:rPr>
        <w:t xml:space="preserve">, </w:t>
      </w:r>
    </w:p>
    <w:p w14:paraId="2C9FD428" w14:textId="5D6100CE" w:rsidR="00B06886" w:rsidRPr="00877A6B" w:rsidRDefault="00B06886" w:rsidP="00EA3039">
      <w:pPr>
        <w:pStyle w:val="ConsPlusNormal"/>
        <w:rPr>
          <w:rFonts w:ascii="Times New Roman" w:hAnsi="Times New Roman" w:cs="Times New Roman"/>
          <w:sz w:val="28"/>
          <w:szCs w:val="28"/>
        </w:rPr>
      </w:pPr>
      <w:r w:rsidRPr="00EA3039">
        <w:rPr>
          <w:rFonts w:ascii="Times New Roman" w:hAnsi="Times New Roman" w:cs="Times New Roman"/>
          <w:sz w:val="28"/>
          <w:szCs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A315BF" w:rsidRPr="00EA3039" w14:paraId="6565D735" w14:textId="77777777" w:rsidTr="00924948">
        <w:tc>
          <w:tcPr>
            <w:tcW w:w="1587" w:type="dxa"/>
            <w:tcBorders>
              <w:top w:val="nil"/>
              <w:left w:val="nil"/>
              <w:bottom w:val="nil"/>
              <w:right w:val="nil"/>
            </w:tcBorders>
            <w:vAlign w:val="center"/>
          </w:tcPr>
          <w:p w14:paraId="05E216A2" w14:textId="77777777" w:rsidR="00A315BF" w:rsidRPr="00D028D3" w:rsidRDefault="00A315BF" w:rsidP="00924948">
            <w:pPr>
              <w:pStyle w:val="ConsPlusNormal"/>
              <w:jc w:val="center"/>
              <w:rPr>
                <w:rFonts w:ascii="Times New Roman" w:hAnsi="Times New Roman" w:cs="Times New Roman"/>
                <w:sz w:val="28"/>
              </w:rPr>
            </w:pPr>
            <w:r w:rsidRPr="00D028D3">
              <w:rPr>
                <w:rFonts w:ascii="Times New Roman" w:hAnsi="Times New Roman" w:cs="Times New Roman"/>
                <w:sz w:val="28"/>
              </w:rPr>
              <w:t>ПН</w:t>
            </w:r>
            <w:r w:rsidRPr="00D028D3">
              <w:rPr>
                <w:rFonts w:ascii="Times New Roman" w:hAnsi="Times New Roman" w:cs="Times New Roman"/>
                <w:sz w:val="28"/>
                <w:vertAlign w:val="subscript"/>
              </w:rPr>
              <w:t>БА3</w:t>
            </w:r>
          </w:p>
        </w:tc>
        <w:tc>
          <w:tcPr>
            <w:tcW w:w="7483" w:type="dxa"/>
            <w:tcBorders>
              <w:top w:val="nil"/>
              <w:left w:val="nil"/>
              <w:bottom w:val="nil"/>
              <w:right w:val="nil"/>
            </w:tcBorders>
          </w:tcPr>
          <w:p w14:paraId="4D8AEAFD" w14:textId="77777777" w:rsidR="00A315BF" w:rsidRPr="00D028D3" w:rsidRDefault="00A315BF" w:rsidP="00EA3039">
            <w:pPr>
              <w:pStyle w:val="ConsPlusNormal"/>
              <w:spacing w:line="300" w:lineRule="exact"/>
              <w:jc w:val="both"/>
              <w:rPr>
                <w:rFonts w:ascii="Times New Roman" w:hAnsi="Times New Roman" w:cs="Times New Roman"/>
                <w:sz w:val="28"/>
              </w:rPr>
            </w:pPr>
            <w:r w:rsidRPr="00D028D3">
              <w:rPr>
                <w:rFonts w:ascii="Times New Roman" w:hAnsi="Times New Roman" w:cs="Times New Roman"/>
                <w:sz w:val="28"/>
              </w:rPr>
              <w:t>базовый подушевой норматив финансирования медицинской помощи, рублей;</w:t>
            </w:r>
          </w:p>
        </w:tc>
      </w:tr>
      <w:tr w:rsidR="00057CEF" w:rsidRPr="00EA3039" w14:paraId="515D1798" w14:textId="77777777" w:rsidTr="00924948">
        <w:tc>
          <w:tcPr>
            <w:tcW w:w="1587" w:type="dxa"/>
            <w:tcBorders>
              <w:top w:val="nil"/>
              <w:left w:val="nil"/>
              <w:bottom w:val="nil"/>
              <w:right w:val="nil"/>
            </w:tcBorders>
            <w:vAlign w:val="center"/>
          </w:tcPr>
          <w:p w14:paraId="0EFDEA4B" w14:textId="77777777" w:rsidR="00057CEF" w:rsidRPr="00D028D3" w:rsidRDefault="00C15F8F" w:rsidP="00924948">
            <w:pPr>
              <w:pStyle w:val="ConsPlusNormal"/>
              <w:jc w:val="center"/>
              <w:rPr>
                <w:rFonts w:ascii="Times New Roman" w:hAnsi="Times New Roman" w:cs="Times New Roman"/>
                <w:sz w:val="28"/>
              </w:rPr>
            </w:pPr>
            <m:oMathPara>
              <m:oMath>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ПНФ-проф</m:t>
                    </m:r>
                  </m:sub>
                </m:sSub>
              </m:oMath>
            </m:oMathPara>
          </w:p>
        </w:tc>
        <w:tc>
          <w:tcPr>
            <w:tcW w:w="7483" w:type="dxa"/>
            <w:tcBorders>
              <w:top w:val="nil"/>
              <w:left w:val="nil"/>
              <w:bottom w:val="nil"/>
              <w:right w:val="nil"/>
            </w:tcBorders>
          </w:tcPr>
          <w:p w14:paraId="3E11F126" w14:textId="4794C5A5" w:rsidR="00057CEF" w:rsidRPr="00D028D3" w:rsidRDefault="00057CEF" w:rsidP="00EA3039">
            <w:pPr>
              <w:pStyle w:val="ConsPlusNormal"/>
              <w:spacing w:line="300" w:lineRule="exact"/>
              <w:jc w:val="both"/>
              <w:rPr>
                <w:rFonts w:ascii="Times New Roman" w:hAnsi="Times New Roman" w:cs="Times New Roman"/>
                <w:sz w:val="28"/>
              </w:rPr>
            </w:pPr>
            <w:r w:rsidRPr="00D028D3">
              <w:rPr>
                <w:rFonts w:ascii="Times New Roman" w:hAnsi="Times New Roman" w:cs="Times New Roman"/>
                <w:sz w:val="28"/>
              </w:rPr>
              <w:t xml:space="preserve">объем средств на оплату медицинской помощи </w:t>
            </w:r>
            <w:r w:rsidR="00CF37C3">
              <w:rPr>
                <w:rFonts w:ascii="Times New Roman" w:hAnsi="Times New Roman" w:cs="Times New Roman"/>
                <w:sz w:val="28"/>
              </w:rPr>
              <w:br/>
            </w:r>
            <w:r w:rsidRPr="00D028D3">
              <w:rPr>
                <w:rFonts w:ascii="Times New Roman" w:hAnsi="Times New Roman" w:cs="Times New Roman"/>
                <w:sz w:val="28"/>
              </w:rPr>
              <w:t>по подушевому нормативу финансирования (за исключением средств на оплату профилактических медицинских осмотров и диспансеризации)</w:t>
            </w:r>
            <w:r w:rsidR="00924948" w:rsidRPr="00D028D3">
              <w:rPr>
                <w:rFonts w:ascii="Times New Roman" w:hAnsi="Times New Roman" w:cs="Times New Roman"/>
                <w:sz w:val="28"/>
              </w:rPr>
              <w:t>, рублей</w:t>
            </w:r>
            <w:r w:rsidRPr="00D028D3">
              <w:rPr>
                <w:rFonts w:ascii="Times New Roman" w:hAnsi="Times New Roman" w:cs="Times New Roman"/>
                <w:sz w:val="28"/>
              </w:rPr>
              <w:t>;</w:t>
            </w:r>
          </w:p>
        </w:tc>
      </w:tr>
      <w:tr w:rsidR="003F6BF8" w:rsidRPr="00D028D3" w14:paraId="53D34E66" w14:textId="77777777" w:rsidTr="00924948">
        <w:tc>
          <w:tcPr>
            <w:tcW w:w="1587" w:type="dxa"/>
            <w:tcBorders>
              <w:top w:val="nil"/>
              <w:left w:val="nil"/>
              <w:bottom w:val="nil"/>
              <w:right w:val="nil"/>
            </w:tcBorders>
            <w:vAlign w:val="center"/>
          </w:tcPr>
          <w:p w14:paraId="0496E91D" w14:textId="77777777" w:rsidR="0079269C" w:rsidRPr="00D028D3" w:rsidRDefault="0079269C" w:rsidP="0079269C">
            <w:pPr>
              <w:pStyle w:val="ConsPlusNormal"/>
              <w:jc w:val="center"/>
              <w:rPr>
                <w:rFonts w:eastAsia="Calibri" w:cs="Times New Roman"/>
                <w:sz w:val="28"/>
                <w:szCs w:val="28"/>
              </w:rPr>
            </w:pPr>
            <m:oMathPara>
              <m:oMath>
                <m:r>
                  <w:rPr>
                    <w:rFonts w:ascii="Cambria Math" w:hAnsi="Cambria Math" w:cs="Times New Roman"/>
                    <w:sz w:val="28"/>
                  </w:rPr>
                  <m:t>Рез</m:t>
                </m:r>
              </m:oMath>
            </m:oMathPara>
          </w:p>
        </w:tc>
        <w:tc>
          <w:tcPr>
            <w:tcW w:w="7483" w:type="dxa"/>
            <w:tcBorders>
              <w:top w:val="nil"/>
              <w:left w:val="nil"/>
              <w:bottom w:val="nil"/>
              <w:right w:val="nil"/>
            </w:tcBorders>
          </w:tcPr>
          <w:p w14:paraId="2C79B2F6" w14:textId="3F5468E3" w:rsidR="0079269C" w:rsidRPr="00D028D3" w:rsidRDefault="0079269C" w:rsidP="00D028D3">
            <w:pPr>
              <w:pStyle w:val="ConsPlusNormal"/>
              <w:jc w:val="both"/>
              <w:rPr>
                <w:rFonts w:ascii="Times New Roman" w:hAnsi="Times New Roman" w:cs="Times New Roman"/>
                <w:sz w:val="28"/>
              </w:rPr>
            </w:pPr>
            <w:r w:rsidRPr="00D028D3">
              <w:rPr>
                <w:rFonts w:ascii="Times New Roman" w:hAnsi="Times New Roman" w:cs="Times New Roman"/>
                <w:sz w:val="28"/>
              </w:rPr>
              <w:t xml:space="preserve">доля средств, направляемая на выплаты медицинским организациям за достижение показателей результативности деятельности (в размере не менее </w:t>
            </w:r>
            <w:r w:rsidRPr="00EA3039">
              <w:rPr>
                <w:rFonts w:ascii="Times New Roman" w:hAnsi="Times New Roman" w:cs="Times New Roman"/>
                <w:sz w:val="28"/>
              </w:rPr>
              <w:t xml:space="preserve">0,05 </w:t>
            </w:r>
            <w:r w:rsidRPr="00D028D3">
              <w:rPr>
                <w:rFonts w:ascii="Times New Roman" w:hAnsi="Times New Roman" w:cs="Times New Roman"/>
                <w:sz w:val="28"/>
              </w:rPr>
              <w:t xml:space="preserve">и не более </w:t>
            </w:r>
            <w:r w:rsidRPr="00EA3039">
              <w:rPr>
                <w:rFonts w:ascii="Times New Roman" w:hAnsi="Times New Roman" w:cs="Times New Roman"/>
                <w:sz w:val="28"/>
              </w:rPr>
              <w:t>0,1</w:t>
            </w:r>
            <w:r w:rsidRPr="00D028D3">
              <w:rPr>
                <w:rFonts w:ascii="Times New Roman" w:hAnsi="Times New Roman" w:cs="Times New Roman"/>
                <w:sz w:val="28"/>
              </w:rPr>
              <w:t>);</w:t>
            </w:r>
          </w:p>
        </w:tc>
      </w:tr>
      <w:tr w:rsidR="0079269C" w:rsidRPr="00D028D3" w14:paraId="7C1BE6E3" w14:textId="77777777" w:rsidTr="00924948">
        <w:tc>
          <w:tcPr>
            <w:tcW w:w="1587" w:type="dxa"/>
            <w:tcBorders>
              <w:top w:val="nil"/>
              <w:left w:val="nil"/>
              <w:bottom w:val="nil"/>
              <w:right w:val="nil"/>
            </w:tcBorders>
            <w:vAlign w:val="center"/>
          </w:tcPr>
          <w:p w14:paraId="34F67146" w14:textId="77777777" w:rsidR="0079269C" w:rsidRPr="00EA3039" w:rsidRDefault="0079269C" w:rsidP="0079269C">
            <w:pPr>
              <w:pStyle w:val="ConsPlusNormal"/>
              <w:jc w:val="center"/>
              <w:rPr>
                <w:rFonts w:eastAsia="Calibri" w:cs="Times New Roman"/>
                <w:sz w:val="28"/>
                <w:szCs w:val="28"/>
              </w:rPr>
            </w:pPr>
            <m:oMathPara>
              <m:oMath>
                <m:r>
                  <w:rPr>
                    <w:rFonts w:ascii="Cambria Math" w:hAnsi="Cambria Math" w:cs="Times New Roman"/>
                    <w:sz w:val="28"/>
                    <w:szCs w:val="28"/>
                  </w:rPr>
                  <m:t>КД</m:t>
                </m:r>
              </m:oMath>
            </m:oMathPara>
          </w:p>
          <w:p w14:paraId="6C738062" w14:textId="533F0D84" w:rsidR="0079269C" w:rsidRPr="00D028D3" w:rsidRDefault="0079269C" w:rsidP="0079269C">
            <w:pPr>
              <w:pStyle w:val="ConsPlusNormal"/>
              <w:jc w:val="center"/>
              <w:rPr>
                <w:rFonts w:eastAsia="Calibri" w:cs="Times New Roman"/>
                <w:sz w:val="28"/>
              </w:rPr>
            </w:pPr>
          </w:p>
        </w:tc>
        <w:tc>
          <w:tcPr>
            <w:tcW w:w="7483" w:type="dxa"/>
            <w:tcBorders>
              <w:top w:val="nil"/>
              <w:left w:val="nil"/>
              <w:bottom w:val="nil"/>
              <w:right w:val="nil"/>
            </w:tcBorders>
          </w:tcPr>
          <w:p w14:paraId="3BF3C57D" w14:textId="77777777" w:rsidR="0079269C" w:rsidRPr="00D028D3" w:rsidRDefault="0079269C" w:rsidP="0079269C">
            <w:pPr>
              <w:pStyle w:val="ConsPlusNormal"/>
              <w:jc w:val="both"/>
              <w:rPr>
                <w:rFonts w:ascii="Times New Roman" w:hAnsi="Times New Roman" w:cs="Times New Roman"/>
                <w:sz w:val="28"/>
              </w:rPr>
            </w:pPr>
            <w:r w:rsidRPr="00D028D3">
              <w:rPr>
                <w:rFonts w:ascii="Times New Roman" w:hAnsi="Times New Roman" w:cs="Times New Roman"/>
                <w:sz w:val="28"/>
              </w:rPr>
              <w:t xml:space="preserve">единый коэффициент дифференциации субъекта Российской Федерации, рассчитанный в соответствии с Постановлением № 462. </w:t>
            </w:r>
          </w:p>
          <w:p w14:paraId="26112DEF" w14:textId="1E32F427" w:rsidR="0079269C" w:rsidRPr="00D028D3" w:rsidRDefault="0079269C" w:rsidP="00D028D3">
            <w:pPr>
              <w:pStyle w:val="ConsPlusNormal"/>
              <w:jc w:val="both"/>
              <w:rPr>
                <w:rFonts w:ascii="Times New Roman" w:hAnsi="Times New Roman" w:cs="Times New Roman"/>
                <w:sz w:val="28"/>
              </w:rPr>
            </w:pPr>
          </w:p>
        </w:tc>
      </w:tr>
    </w:tbl>
    <w:p w14:paraId="6CA1066D" w14:textId="77777777" w:rsidR="00A315BF" w:rsidRPr="00D028D3" w:rsidRDefault="00A315BF" w:rsidP="00A315BF">
      <w:pPr>
        <w:pStyle w:val="ConsPlusNormal"/>
        <w:ind w:firstLine="567"/>
        <w:jc w:val="both"/>
        <w:rPr>
          <w:rFonts w:ascii="Times New Roman" w:hAnsi="Times New Roman" w:cs="Times New Roman"/>
          <w:sz w:val="28"/>
        </w:rPr>
      </w:pPr>
      <w:r w:rsidRPr="00D028D3">
        <w:rPr>
          <w:rFonts w:ascii="Times New Roman" w:hAnsi="Times New Roman" w:cs="Times New Roman"/>
          <w:sz w:val="28"/>
        </w:rPr>
        <w:t>В тарифном соглашении рекомендуется устанавливать базовый подушевой норматив финансирования медицинской помощи в амбулаторных условиях, а также перечень расходов на оказание медицинской помощи, финансовое обеспечение которых осуществляется по подушевому нормативу финансирования.</w:t>
      </w:r>
    </w:p>
    <w:p w14:paraId="788082E6" w14:textId="676F5D65" w:rsidR="00A315BF" w:rsidRPr="00CF47D4" w:rsidRDefault="00A315BF" w:rsidP="00A315BF">
      <w:pPr>
        <w:pStyle w:val="ConsPlusNormal"/>
        <w:ind w:firstLine="567"/>
        <w:jc w:val="both"/>
        <w:rPr>
          <w:rFonts w:ascii="Times New Roman" w:hAnsi="Times New Roman" w:cs="Times New Roman"/>
          <w:sz w:val="28"/>
        </w:rPr>
      </w:pPr>
      <w:r w:rsidRPr="00D028D3">
        <w:rPr>
          <w:rFonts w:ascii="Times New Roman" w:hAnsi="Times New Roman" w:cs="Times New Roman"/>
          <w:sz w:val="28"/>
        </w:rPr>
        <w:t xml:space="preserve">В базовый подушевой норматив финансирования на прикрепившихся лиц не включаются расходы на финансовое обеспечение медицинской помощи при социально значимых заболеваниях (заболевания, передаваемые половым путем, </w:t>
      </w:r>
      <w:r w:rsidR="0001125F" w:rsidRPr="00D028D3">
        <w:rPr>
          <w:rFonts w:ascii="Times New Roman" w:hAnsi="Times New Roman" w:cs="Times New Roman"/>
          <w:sz w:val="28"/>
        </w:rPr>
        <w:t xml:space="preserve">вызванные вирусом иммунодефицита человека, </w:t>
      </w:r>
      <w:r w:rsidR="003F6BF8" w:rsidRPr="00D028D3">
        <w:rPr>
          <w:rFonts w:ascii="Times New Roman" w:hAnsi="Times New Roman" w:cs="Times New Roman"/>
          <w:sz w:val="28"/>
        </w:rPr>
        <w:t>с</w:t>
      </w:r>
      <w:r w:rsidRPr="00D028D3">
        <w:rPr>
          <w:rFonts w:ascii="Times New Roman" w:hAnsi="Times New Roman" w:cs="Times New Roman"/>
          <w:sz w:val="28"/>
        </w:rPr>
        <w:t>индром приобретенного иммунодефицита,</w:t>
      </w:r>
      <w:r w:rsidR="0001125F" w:rsidRPr="00D028D3">
        <w:rPr>
          <w:rFonts w:ascii="Times New Roman" w:hAnsi="Times New Roman" w:cs="Times New Roman"/>
          <w:sz w:val="28"/>
        </w:rPr>
        <w:t xml:space="preserve"> туберкулез, </w:t>
      </w:r>
      <w:r w:rsidRPr="00D028D3">
        <w:rPr>
          <w:rFonts w:ascii="Times New Roman" w:hAnsi="Times New Roman" w:cs="Times New Roman"/>
          <w:sz w:val="28"/>
        </w:rPr>
        <w:t xml:space="preserve"> психические расстройства и расстройства поведения) в случае их финансирования в рамках территориальной программы обязательного медицинского страхования</w:t>
      </w:r>
      <w:r w:rsidR="00362975" w:rsidRPr="00D028D3">
        <w:rPr>
          <w:rFonts w:ascii="Times New Roman" w:hAnsi="Times New Roman" w:cs="Times New Roman"/>
          <w:sz w:val="28"/>
        </w:rPr>
        <w:t xml:space="preserve"> за счет </w:t>
      </w:r>
      <w:r w:rsidR="004C2B7D" w:rsidRPr="00D028D3">
        <w:rPr>
          <w:rFonts w:ascii="Times New Roman" w:hAnsi="Times New Roman" w:cs="Times New Roman"/>
          <w:sz w:val="28"/>
        </w:rPr>
        <w:t xml:space="preserve">бюджетных ассигнований </w:t>
      </w:r>
      <w:r w:rsidR="00362975">
        <w:rPr>
          <w:rFonts w:ascii="Times New Roman" w:hAnsi="Times New Roman" w:cs="Times New Roman"/>
          <w:sz w:val="28"/>
        </w:rPr>
        <w:t>бюджета субъекта Российской Федерации</w:t>
      </w:r>
      <w:r w:rsidRPr="00CF47D4">
        <w:rPr>
          <w:rFonts w:ascii="Times New Roman" w:hAnsi="Times New Roman" w:cs="Times New Roman"/>
          <w:sz w:val="28"/>
        </w:rPr>
        <w:t>.</w:t>
      </w:r>
    </w:p>
    <w:p w14:paraId="752AA2C5" w14:textId="59635280" w:rsidR="00A315BF" w:rsidRPr="00CF47D4" w:rsidRDefault="00A315BF" w:rsidP="00A315BF">
      <w:pPr>
        <w:pStyle w:val="ConsPlusNormal"/>
        <w:ind w:firstLine="567"/>
        <w:jc w:val="both"/>
        <w:rPr>
          <w:rFonts w:ascii="Times New Roman" w:hAnsi="Times New Roman" w:cs="Times New Roman"/>
          <w:sz w:val="28"/>
        </w:rPr>
      </w:pPr>
      <w:r w:rsidRPr="00CF47D4">
        <w:rPr>
          <w:rFonts w:ascii="Times New Roman" w:hAnsi="Times New Roman" w:cs="Times New Roman"/>
          <w:sz w:val="28"/>
        </w:rPr>
        <w:t>Комиссией вне зависимости от применяемого способа оплаты устанавливаются единые</w:t>
      </w:r>
      <w:r>
        <w:rPr>
          <w:rFonts w:ascii="Times New Roman" w:hAnsi="Times New Roman" w:cs="Times New Roman"/>
          <w:sz w:val="28"/>
        </w:rPr>
        <w:t xml:space="preserve"> </w:t>
      </w:r>
      <w:r w:rsidRPr="00CF47D4">
        <w:rPr>
          <w:rFonts w:ascii="Times New Roman" w:hAnsi="Times New Roman" w:cs="Times New Roman"/>
          <w:sz w:val="28"/>
        </w:rPr>
        <w:t xml:space="preserve">тарифы на оплату медицинской помощи по каждой единице объема, применяемые при межучрежденческих (могут осуществляться медицинскими организациями и страховыми медицинскими организациями в соответствии с заключенным </w:t>
      </w:r>
      <w:r w:rsidR="008E019D" w:rsidRPr="00EA3039">
        <w:rPr>
          <w:rFonts w:ascii="Times New Roman" w:hAnsi="Times New Roman" w:cs="Times New Roman"/>
          <w:sz w:val="28"/>
        </w:rPr>
        <w:t>т</w:t>
      </w:r>
      <w:r w:rsidRPr="00CF47D4">
        <w:rPr>
          <w:rFonts w:ascii="Times New Roman" w:hAnsi="Times New Roman" w:cs="Times New Roman"/>
          <w:sz w:val="28"/>
        </w:rPr>
        <w:t xml:space="preserve">арифным соглашением) </w:t>
      </w:r>
      <w:r w:rsidR="003F028B">
        <w:rPr>
          <w:rFonts w:ascii="Times New Roman" w:hAnsi="Times New Roman" w:cs="Times New Roman"/>
          <w:sz w:val="28"/>
        </w:rPr>
        <w:br/>
      </w:r>
      <w:r w:rsidRPr="00CF47D4">
        <w:rPr>
          <w:rFonts w:ascii="Times New Roman" w:hAnsi="Times New Roman" w:cs="Times New Roman"/>
          <w:sz w:val="28"/>
        </w:rPr>
        <w:t xml:space="preserve">и межтерриториальных (осуществляются территориальным фондом обязательного медицинского страхования) расчетах, в соответствии </w:t>
      </w:r>
      <w:r w:rsidR="004C2B7D">
        <w:rPr>
          <w:rFonts w:ascii="Times New Roman" w:hAnsi="Times New Roman" w:cs="Times New Roman"/>
          <w:sz w:val="28"/>
        </w:rPr>
        <w:br/>
      </w:r>
      <w:r w:rsidRPr="00CF47D4">
        <w:rPr>
          <w:rFonts w:ascii="Times New Roman" w:hAnsi="Times New Roman" w:cs="Times New Roman"/>
          <w:sz w:val="28"/>
        </w:rPr>
        <w:t>с Требованиями.</w:t>
      </w:r>
    </w:p>
    <w:p w14:paraId="7FB34B16" w14:textId="5260E60B" w:rsidR="00A315BF" w:rsidRDefault="00A315BF" w:rsidP="00A315BF">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При формировании реестров счетов и счетов на оплату медицинской помощи, оказываемой в амбулаторных условиях, вне зависимости </w:t>
      </w:r>
      <w:r w:rsidR="00466BEF">
        <w:rPr>
          <w:rFonts w:ascii="Times New Roman" w:hAnsi="Times New Roman" w:cs="Times New Roman"/>
          <w:sz w:val="28"/>
        </w:rPr>
        <w:br/>
      </w:r>
      <w:r w:rsidRPr="00CF47D4">
        <w:rPr>
          <w:rFonts w:ascii="Times New Roman" w:hAnsi="Times New Roman" w:cs="Times New Roman"/>
          <w:sz w:val="28"/>
        </w:rPr>
        <w:t>от применяемого способа оплаты отражаются все единицы объема с указанием размеров установленных тарифов.</w:t>
      </w:r>
    </w:p>
    <w:p w14:paraId="1C547E02" w14:textId="2AAA2FE4" w:rsidR="008F72D9" w:rsidRPr="00D028D3" w:rsidRDefault="00427B00" w:rsidP="00EE6C8B">
      <w:pPr>
        <w:pStyle w:val="ConsPlusNormal"/>
        <w:ind w:firstLine="567"/>
        <w:jc w:val="both"/>
        <w:rPr>
          <w:rFonts w:ascii="Times New Roman" w:hAnsi="Times New Roman" w:cs="Times New Roman"/>
          <w:sz w:val="28"/>
        </w:rPr>
      </w:pPr>
      <w:r w:rsidRPr="00CF47D4">
        <w:rPr>
          <w:rFonts w:ascii="Times New Roman" w:hAnsi="Times New Roman" w:cs="Times New Roman"/>
          <w:sz w:val="28"/>
        </w:rPr>
        <w:t>Объем средств на оплату медицинской помощи</w:t>
      </w:r>
      <w:r w:rsidRPr="00EA3039">
        <w:rPr>
          <w:rFonts w:ascii="Times New Roman" w:hAnsi="Times New Roman" w:cs="Times New Roman"/>
          <w:color w:val="C00000"/>
          <w:sz w:val="28"/>
        </w:rPr>
        <w:t xml:space="preserve"> </w:t>
      </w:r>
      <w:r w:rsidRPr="00CF47D4">
        <w:rPr>
          <w:rFonts w:ascii="Times New Roman" w:hAnsi="Times New Roman" w:cs="Times New Roman"/>
          <w:sz w:val="28"/>
        </w:rPr>
        <w:t xml:space="preserve">в амбулаторных условиях </w:t>
      </w:r>
      <w:r w:rsidRPr="00D028D3">
        <w:rPr>
          <w:rFonts w:ascii="Times New Roman" w:hAnsi="Times New Roman" w:cs="Times New Roman"/>
          <w:sz w:val="28"/>
        </w:rPr>
        <w:t>по подушевому нормативу финансирования</w:t>
      </w:r>
      <w:r w:rsidRPr="00CF47D4">
        <w:rPr>
          <w:rFonts w:ascii="Times New Roman" w:hAnsi="Times New Roman" w:cs="Times New Roman"/>
          <w:sz w:val="28"/>
        </w:rPr>
        <w:t xml:space="preserve"> </w:t>
      </w:r>
      <w:r w:rsidR="00DE5CE9" w:rsidRPr="00D028D3">
        <w:rPr>
          <w:rFonts w:ascii="Times New Roman" w:hAnsi="Times New Roman" w:cs="Times New Roman"/>
          <w:sz w:val="28"/>
        </w:rPr>
        <w:t>(</w:t>
      </w:r>
      <w:r w:rsidRPr="00D028D3">
        <w:rPr>
          <w:rFonts w:ascii="Times New Roman" w:hAnsi="Times New Roman" w:cs="Times New Roman"/>
          <w:sz w:val="28"/>
        </w:rPr>
        <w:t xml:space="preserve">за исключением средств </w:t>
      </w:r>
      <w:r w:rsidR="00EE6C8B" w:rsidRPr="00D028D3">
        <w:rPr>
          <w:rFonts w:ascii="Times New Roman" w:hAnsi="Times New Roman" w:cs="Times New Roman"/>
          <w:sz w:val="28"/>
        </w:rPr>
        <w:br/>
      </w:r>
      <w:r w:rsidRPr="00D028D3">
        <w:rPr>
          <w:rFonts w:ascii="Times New Roman" w:hAnsi="Times New Roman" w:cs="Times New Roman"/>
          <w:sz w:val="28"/>
        </w:rPr>
        <w:t>на финансовое обеспечение мероприятий по проведению профилактических медицинских осмотров и диспансеризации</w:t>
      </w:r>
      <w:r w:rsidR="00DE5CE9" w:rsidRPr="00D028D3">
        <w:rPr>
          <w:rFonts w:ascii="Times New Roman" w:hAnsi="Times New Roman" w:cs="Times New Roman"/>
          <w:sz w:val="28"/>
        </w:rPr>
        <w:t>)</w:t>
      </w:r>
      <w:r w:rsidR="008F72D9" w:rsidRPr="00D028D3">
        <w:rPr>
          <w:rFonts w:ascii="Times New Roman" w:hAnsi="Times New Roman" w:cs="Times New Roman"/>
          <w:sz w:val="28"/>
        </w:rPr>
        <w:t xml:space="preserve">, оказываемой медицинскими организациями, участвующими в реализации территориальной программы </w:t>
      </w:r>
      <w:r w:rsidR="008F72D9" w:rsidRPr="00D028D3">
        <w:rPr>
          <w:rFonts w:ascii="Times New Roman" w:hAnsi="Times New Roman" w:cs="Times New Roman"/>
          <w:sz w:val="28"/>
        </w:rPr>
        <w:lastRenderedPageBreak/>
        <w:t>обязательного медицинского страхования данного субъекта Российской Федерации</w:t>
      </w:r>
      <w:r w:rsidRPr="00D028D3">
        <w:rPr>
          <w:rFonts w:ascii="Times New Roman" w:hAnsi="Times New Roman" w:cs="Times New Roman"/>
          <w:sz w:val="28"/>
        </w:rPr>
        <w:t xml:space="preserve"> (</w:t>
      </w:r>
      <m:oMath>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ПНФ-проф</m:t>
            </m:r>
          </m:sub>
        </m:sSub>
      </m:oMath>
      <w:r w:rsidRPr="00D028D3">
        <w:rPr>
          <w:rFonts w:ascii="Times New Roman" w:hAnsi="Times New Roman" w:cs="Times New Roman"/>
          <w:sz w:val="28"/>
        </w:rPr>
        <w:t>)</w:t>
      </w:r>
      <w:r w:rsidR="008F72D9" w:rsidRPr="00D028D3">
        <w:rPr>
          <w:rFonts w:ascii="Times New Roman" w:hAnsi="Times New Roman" w:cs="Times New Roman"/>
          <w:sz w:val="28"/>
        </w:rPr>
        <w:t xml:space="preserve">, </w:t>
      </w:r>
      <w:r w:rsidR="00DE5CE9" w:rsidRPr="00D028D3">
        <w:rPr>
          <w:rFonts w:ascii="Times New Roman" w:hAnsi="Times New Roman" w:cs="Times New Roman"/>
          <w:sz w:val="28"/>
        </w:rPr>
        <w:t xml:space="preserve">рассчитывается </w:t>
      </w:r>
      <w:r w:rsidR="002D5170" w:rsidRPr="00D028D3">
        <w:rPr>
          <w:rFonts w:ascii="Times New Roman" w:hAnsi="Times New Roman" w:cs="Times New Roman"/>
          <w:sz w:val="28"/>
        </w:rPr>
        <w:t>без учета</w:t>
      </w:r>
      <w:r w:rsidR="00EE6C8B" w:rsidRPr="00D028D3">
        <w:rPr>
          <w:rFonts w:ascii="Times New Roman" w:hAnsi="Times New Roman" w:cs="Times New Roman"/>
          <w:sz w:val="28"/>
        </w:rPr>
        <w:t xml:space="preserve"> </w:t>
      </w:r>
      <w:r w:rsidR="00DE5CE9" w:rsidRPr="00D028D3">
        <w:rPr>
          <w:rFonts w:ascii="Times New Roman" w:hAnsi="Times New Roman" w:cs="Times New Roman"/>
          <w:sz w:val="28"/>
        </w:rPr>
        <w:t>средств на финансовое обеспечение медицинской помощи, оплачиваемой за единицу объема,</w:t>
      </w:r>
      <w:r w:rsidR="00656D4E" w:rsidRPr="00D028D3">
        <w:rPr>
          <w:rFonts w:ascii="Times New Roman" w:hAnsi="Times New Roman" w:cs="Times New Roman"/>
          <w:sz w:val="28"/>
        </w:rPr>
        <w:t xml:space="preserve"> </w:t>
      </w:r>
      <w:r w:rsidR="003F028B">
        <w:rPr>
          <w:rFonts w:ascii="Times New Roman" w:hAnsi="Times New Roman" w:cs="Times New Roman"/>
          <w:sz w:val="28"/>
        </w:rPr>
        <w:br/>
      </w:r>
      <w:r w:rsidR="00656D4E" w:rsidRPr="00D028D3">
        <w:rPr>
          <w:rFonts w:ascii="Times New Roman" w:hAnsi="Times New Roman" w:cs="Times New Roman"/>
          <w:sz w:val="28"/>
        </w:rPr>
        <w:t>и</w:t>
      </w:r>
      <w:r w:rsidR="00DE5CE9" w:rsidRPr="00D028D3">
        <w:rPr>
          <w:rFonts w:ascii="Times New Roman" w:hAnsi="Times New Roman" w:cs="Times New Roman"/>
          <w:sz w:val="28"/>
        </w:rPr>
        <w:t xml:space="preserve"> </w:t>
      </w:r>
      <w:r w:rsidR="00E33D46" w:rsidRPr="00EA3039">
        <w:rPr>
          <w:rFonts w:ascii="Times New Roman" w:hAnsi="Times New Roman" w:cs="Times New Roman"/>
          <w:sz w:val="28"/>
        </w:rPr>
        <w:t xml:space="preserve">средств на финансовое обеспечение фельдшерских, фельдшерско-акушерских пунктов, </w:t>
      </w:r>
      <w:r w:rsidR="008F72D9" w:rsidRPr="00D028D3">
        <w:rPr>
          <w:rFonts w:ascii="Times New Roman" w:hAnsi="Times New Roman" w:cs="Times New Roman"/>
          <w:sz w:val="28"/>
        </w:rPr>
        <w:t>определяется по следующей формуле:</w:t>
      </w:r>
    </w:p>
    <w:p w14:paraId="7072E5AB" w14:textId="4560832D" w:rsidR="008F72D9" w:rsidRPr="00CF47D4" w:rsidRDefault="008F72D9" w:rsidP="00297A99">
      <w:pPr>
        <w:pStyle w:val="ConsPlusNormal"/>
        <w:jc w:val="both"/>
        <w:rPr>
          <w:rFonts w:ascii="Times New Roman" w:hAnsi="Times New Roman" w:cs="Times New Roman"/>
          <w:sz w:val="28"/>
        </w:rPr>
      </w:pPr>
    </w:p>
    <w:p w14:paraId="24F9D4E6" w14:textId="77777777" w:rsidR="00E33D46" w:rsidRPr="00EA3039" w:rsidRDefault="00C15F8F" w:rsidP="00EA3039">
      <w:pPr>
        <w:pStyle w:val="ConsPlusNormal"/>
        <w:ind w:left="-284"/>
        <w:jc w:val="center"/>
        <w:rPr>
          <w:rFonts w:ascii="Cambria Math" w:hAnsi="Cambria Math"/>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ОС</m:t>
            </m:r>
          </m:e>
          <m:sub>
            <m:r>
              <w:rPr>
                <w:rFonts w:ascii="Cambria Math" w:hAnsi="Cambria Math" w:cs="Times New Roman"/>
                <w:sz w:val="26"/>
                <w:szCs w:val="26"/>
              </w:rPr>
              <m:t>ПНФ-проф</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ОС</m:t>
            </m:r>
          </m:e>
          <m:sub>
            <m:r>
              <w:rPr>
                <w:rFonts w:ascii="Cambria Math" w:hAnsi="Cambria Math" w:cs="Times New Roman"/>
                <w:sz w:val="26"/>
                <w:szCs w:val="26"/>
              </w:rPr>
              <m:t>АМБ</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ОС</m:t>
            </m:r>
          </m:e>
          <m:sub>
            <m:r>
              <w:rPr>
                <w:rFonts w:ascii="Cambria Math" w:hAnsi="Cambria Math" w:cs="Times New Roman"/>
                <w:sz w:val="26"/>
                <w:szCs w:val="26"/>
              </w:rPr>
              <m:t>ФАП</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ОС</m:t>
            </m:r>
          </m:e>
          <m:sub>
            <m:r>
              <w:rPr>
                <w:rFonts w:ascii="Cambria Math" w:hAnsi="Cambria Math" w:cs="Times New Roman"/>
                <w:sz w:val="26"/>
                <w:szCs w:val="26"/>
              </w:rPr>
              <m:t>ИССЛЕД</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ОС</m:t>
            </m:r>
          </m:e>
          <m:sub>
            <m:r>
              <w:rPr>
                <w:rFonts w:ascii="Cambria Math" w:hAnsi="Cambria Math" w:cs="Times New Roman"/>
                <w:sz w:val="26"/>
                <w:szCs w:val="26"/>
              </w:rPr>
              <m:t>УД</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ОС</m:t>
            </m:r>
          </m:e>
          <m:sub>
            <m:r>
              <w:rPr>
                <w:rFonts w:ascii="Cambria Math" w:hAnsi="Cambria Math" w:cs="Times New Roman"/>
                <w:sz w:val="26"/>
                <w:szCs w:val="26"/>
              </w:rPr>
              <m:t>НЕОТЛ</m:t>
            </m:r>
          </m:sub>
        </m:sSub>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ОС</m:t>
            </m:r>
          </m:e>
          <m:sub>
            <m:r>
              <w:rPr>
                <w:rFonts w:ascii="Cambria Math" w:hAnsi="Cambria Math" w:cs="Times New Roman"/>
                <w:sz w:val="26"/>
                <w:szCs w:val="26"/>
              </w:rPr>
              <m:t>ЕО</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ОС</m:t>
            </m:r>
          </m:e>
          <m:sub>
            <m:r>
              <w:rPr>
                <w:rFonts w:ascii="Cambria Math" w:hAnsi="Cambria Math" w:cs="Times New Roman"/>
                <w:sz w:val="26"/>
                <w:szCs w:val="26"/>
              </w:rPr>
              <m:t>ПО</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ОС</m:t>
            </m:r>
          </m:e>
          <m:sub>
            <m:r>
              <w:rPr>
                <w:rFonts w:ascii="Cambria Math" w:hAnsi="Cambria Math" w:cs="Times New Roman"/>
                <w:sz w:val="26"/>
                <w:szCs w:val="26"/>
              </w:rPr>
              <m:t>ДИСП</m:t>
            </m:r>
          </m:sub>
        </m:sSub>
      </m:oMath>
      <w:r w:rsidR="00EE6C8B" w:rsidRPr="00EA3039">
        <w:rPr>
          <w:rFonts w:ascii="Cambria Math" w:hAnsi="Cambria Math" w:cs="Times New Roman"/>
          <w:sz w:val="26"/>
          <w:szCs w:val="26"/>
        </w:rPr>
        <w:t>,</w:t>
      </w:r>
      <w:r w:rsidR="00EE6C8B" w:rsidRPr="00EA3039">
        <w:rPr>
          <w:rFonts w:ascii="Cambria Math" w:hAnsi="Cambria Math"/>
          <w:sz w:val="26"/>
          <w:szCs w:val="26"/>
        </w:rPr>
        <w:t xml:space="preserve"> </w:t>
      </w:r>
    </w:p>
    <w:p w14:paraId="59F307D2" w14:textId="77777777" w:rsidR="00E33D46" w:rsidRPr="00EA3039" w:rsidRDefault="00E33D46" w:rsidP="00EA3039">
      <w:pPr>
        <w:pStyle w:val="ConsPlusNormal"/>
        <w:ind w:left="-284"/>
        <w:jc w:val="center"/>
        <w:rPr>
          <w:rFonts w:ascii="Cambria Math" w:hAnsi="Cambria Math"/>
          <w:sz w:val="28"/>
          <w:szCs w:val="28"/>
        </w:rPr>
      </w:pPr>
    </w:p>
    <w:p w14:paraId="58D87274" w14:textId="622253BB" w:rsidR="00EE6C8B" w:rsidRPr="00EA3039" w:rsidRDefault="00EE6C8B" w:rsidP="00EA3039">
      <w:pPr>
        <w:pStyle w:val="ConsPlusNormal"/>
        <w:ind w:left="-284"/>
        <w:rPr>
          <w:rFonts w:ascii="Cambria Math" w:hAnsi="Cambria Math"/>
          <w:sz w:val="28"/>
          <w:szCs w:val="28"/>
        </w:rPr>
      </w:pPr>
      <w:r w:rsidRPr="00EA3039">
        <w:rPr>
          <w:rFonts w:ascii="Cambria Math" w:hAnsi="Cambria Math"/>
          <w:sz w:val="28"/>
          <w:szCs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656D4E" w:rsidRPr="00D028D3" w14:paraId="0CDD8F75" w14:textId="77777777" w:rsidTr="008E019D">
        <w:tc>
          <w:tcPr>
            <w:tcW w:w="1587" w:type="dxa"/>
            <w:tcBorders>
              <w:top w:val="nil"/>
              <w:left w:val="nil"/>
              <w:bottom w:val="nil"/>
              <w:right w:val="nil"/>
            </w:tcBorders>
          </w:tcPr>
          <w:p w14:paraId="11165CD0" w14:textId="77777777" w:rsidR="00EE6C8B" w:rsidRPr="00EA3039" w:rsidRDefault="00EE6C8B" w:rsidP="008E019D">
            <w:pPr>
              <w:pStyle w:val="ConsPlusNormal"/>
              <w:jc w:val="center"/>
              <w:rPr>
                <w:rFonts w:ascii="Times New Roman" w:hAnsi="Times New Roman"/>
                <w:sz w:val="28"/>
              </w:rPr>
            </w:pPr>
            <w:r w:rsidRPr="00EA3039">
              <w:rPr>
                <w:rFonts w:ascii="Times New Roman" w:hAnsi="Times New Roman" w:cs="Times New Roman"/>
                <w:sz w:val="28"/>
                <w:szCs w:val="28"/>
              </w:rPr>
              <w:t>ОС</w:t>
            </w:r>
            <w:r w:rsidRPr="00EA3039">
              <w:rPr>
                <w:rFonts w:ascii="Times New Roman" w:hAnsi="Times New Roman" w:cs="Times New Roman"/>
                <w:sz w:val="28"/>
                <w:szCs w:val="28"/>
                <w:vertAlign w:val="subscript"/>
              </w:rPr>
              <w:t>ФАП</w:t>
            </w:r>
          </w:p>
        </w:tc>
        <w:tc>
          <w:tcPr>
            <w:tcW w:w="7483" w:type="dxa"/>
            <w:tcBorders>
              <w:top w:val="nil"/>
              <w:left w:val="nil"/>
              <w:bottom w:val="nil"/>
              <w:right w:val="nil"/>
            </w:tcBorders>
          </w:tcPr>
          <w:p w14:paraId="21F34652" w14:textId="626B8BFA" w:rsidR="00EE6C8B" w:rsidRPr="00EA3039" w:rsidRDefault="00EE6C8B" w:rsidP="00D028D3">
            <w:pPr>
              <w:pStyle w:val="ConsPlusNormal"/>
              <w:jc w:val="both"/>
              <w:rPr>
                <w:rFonts w:ascii="Times New Roman" w:hAnsi="Times New Roman"/>
                <w:sz w:val="28"/>
                <w:szCs w:val="28"/>
              </w:rPr>
            </w:pPr>
            <w:r w:rsidRPr="00EA3039">
              <w:rPr>
                <w:rFonts w:ascii="Times New Roman" w:hAnsi="Times New Roman" w:cs="Times New Roman"/>
                <w:sz w:val="28"/>
              </w:rPr>
              <w:t xml:space="preserve">объем средств, направляемых на финансовое обеспечение фельдшерских, фельдшерско-акушерских пунктов </w:t>
            </w:r>
            <w:r w:rsidR="00656D4E">
              <w:rPr>
                <w:rFonts w:ascii="Times New Roman" w:hAnsi="Times New Roman" w:cs="Times New Roman"/>
                <w:sz w:val="28"/>
              </w:rPr>
              <w:br/>
            </w:r>
            <w:r w:rsidRPr="00EA3039">
              <w:rPr>
                <w:rFonts w:ascii="Times New Roman" w:hAnsi="Times New Roman" w:cs="Times New Roman"/>
                <w:sz w:val="28"/>
              </w:rPr>
              <w:t>в соответствии с установленными Территориальной программой</w:t>
            </w:r>
            <w:r w:rsidR="00656D4E">
              <w:rPr>
                <w:rFonts w:ascii="Times New Roman" w:hAnsi="Times New Roman" w:cs="Times New Roman"/>
                <w:sz w:val="28"/>
              </w:rPr>
              <w:t xml:space="preserve"> государственных гарантий</w:t>
            </w:r>
            <w:r w:rsidRPr="00EA3039">
              <w:rPr>
                <w:rFonts w:ascii="Times New Roman" w:hAnsi="Times New Roman" w:cs="Times New Roman"/>
                <w:sz w:val="28"/>
              </w:rPr>
              <w:t xml:space="preserve"> размерами финансового обеспечения фельдшерских, фельдшерско-акушерских</w:t>
            </w:r>
            <w:r w:rsidR="00656D4E">
              <w:rPr>
                <w:rFonts w:ascii="Times New Roman" w:hAnsi="Times New Roman" w:cs="Times New Roman"/>
                <w:sz w:val="28"/>
              </w:rPr>
              <w:t xml:space="preserve"> </w:t>
            </w:r>
            <w:r w:rsidRPr="00EA3039">
              <w:rPr>
                <w:rFonts w:ascii="Times New Roman" w:hAnsi="Times New Roman" w:cs="Times New Roman"/>
                <w:sz w:val="28"/>
              </w:rPr>
              <w:t>пунктов (при</w:t>
            </w:r>
            <w:r w:rsidR="00656D4E">
              <w:rPr>
                <w:rFonts w:ascii="Times New Roman" w:hAnsi="Times New Roman" w:cs="Times New Roman"/>
                <w:sz w:val="28"/>
              </w:rPr>
              <w:t xml:space="preserve"> </w:t>
            </w:r>
            <w:r w:rsidRPr="00EA3039">
              <w:rPr>
                <w:rFonts w:ascii="Times New Roman" w:hAnsi="Times New Roman" w:cs="Times New Roman"/>
                <w:sz w:val="28"/>
              </w:rPr>
              <w:t xml:space="preserve">необходимости – за исключением медицинской помощи в неотложной форме), рублей; </w:t>
            </w:r>
          </w:p>
        </w:tc>
      </w:tr>
      <w:tr w:rsidR="00EE6C8B" w:rsidRPr="00D028D3" w14:paraId="6454C5DD" w14:textId="77777777" w:rsidTr="008E019D">
        <w:tc>
          <w:tcPr>
            <w:tcW w:w="1587" w:type="dxa"/>
            <w:tcBorders>
              <w:top w:val="nil"/>
              <w:left w:val="nil"/>
              <w:bottom w:val="nil"/>
              <w:right w:val="nil"/>
            </w:tcBorders>
          </w:tcPr>
          <w:p w14:paraId="2AD542EA" w14:textId="621654F2" w:rsidR="00EE6C8B" w:rsidRPr="00EA3039" w:rsidRDefault="00480B9C" w:rsidP="008E019D">
            <w:pPr>
              <w:pStyle w:val="ConsPlusNormal"/>
              <w:jc w:val="center"/>
              <w:rPr>
                <w:rFonts w:ascii="Times New Roman" w:hAnsi="Times New Roman"/>
                <w:sz w:val="28"/>
              </w:rPr>
            </w:pPr>
            <w:r w:rsidRPr="006F0B56">
              <w:rPr>
                <w:rFonts w:ascii="Times New Roman" w:hAnsi="Times New Roman" w:cs="Times New Roman"/>
                <w:sz w:val="28"/>
                <w:szCs w:val="28"/>
              </w:rPr>
              <w:t>ОС</w:t>
            </w:r>
            <w:r w:rsidR="00EE6C8B" w:rsidRPr="00EA3039">
              <w:rPr>
                <w:rFonts w:ascii="Times New Roman" w:hAnsi="Times New Roman" w:cs="Times New Roman"/>
                <w:sz w:val="28"/>
                <w:szCs w:val="28"/>
                <w:vertAlign w:val="subscript"/>
              </w:rPr>
              <w:t>ИССЛЕД</w:t>
            </w:r>
          </w:p>
        </w:tc>
        <w:tc>
          <w:tcPr>
            <w:tcW w:w="7483" w:type="dxa"/>
            <w:tcBorders>
              <w:top w:val="nil"/>
              <w:left w:val="nil"/>
              <w:bottom w:val="nil"/>
              <w:right w:val="nil"/>
            </w:tcBorders>
          </w:tcPr>
          <w:p w14:paraId="5274C274" w14:textId="2F66054F" w:rsidR="00EE6C8B" w:rsidRPr="00EA3039" w:rsidRDefault="00EE6C8B" w:rsidP="00D028D3">
            <w:pPr>
              <w:pStyle w:val="ConsPlusNormal"/>
              <w:jc w:val="both"/>
              <w:rPr>
                <w:rFonts w:ascii="Times New Roman" w:hAnsi="Times New Roman"/>
                <w:sz w:val="28"/>
                <w:szCs w:val="28"/>
              </w:rPr>
            </w:pPr>
            <w:r w:rsidRPr="00EA3039">
              <w:rPr>
                <w:rFonts w:ascii="Times New Roman" w:hAnsi="Times New Roman"/>
                <w:sz w:val="28"/>
                <w:szCs w:val="28"/>
              </w:rPr>
              <w:t xml:space="preserve">объем средств, направляемых на оплату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Pr="00EA3039">
              <w:rPr>
                <w:rFonts w:ascii="Times New Roman" w:hAnsi="Times New Roman" w:cs="Times New Roman"/>
                <w:sz w:val="28"/>
              </w:rPr>
              <w:t>молекулярно-генетических</w:t>
            </w:r>
            <w:r w:rsidRPr="00EA3039">
              <w:rPr>
                <w:rFonts w:ascii="Times New Roman" w:hAnsi="Times New Roman"/>
                <w:sz w:val="28"/>
                <w:szCs w:val="28"/>
              </w:rPr>
              <w:t xml:space="preserve"> исследований и патологоанатомических исследований биопсийного (операционного) материала, тестирования на выявление новой коронавирусной инфекции (COVID</w:t>
            </w:r>
            <w:r w:rsidR="00E33D46" w:rsidRPr="00EA3039">
              <w:rPr>
                <w:rFonts w:ascii="Times New Roman" w:hAnsi="Times New Roman"/>
                <w:sz w:val="28"/>
                <w:szCs w:val="28"/>
              </w:rPr>
              <w:t>-</w:t>
            </w:r>
            <w:r w:rsidRPr="00EA3039">
              <w:rPr>
                <w:rFonts w:ascii="Times New Roman" w:hAnsi="Times New Roman"/>
                <w:sz w:val="28"/>
                <w:szCs w:val="28"/>
              </w:rPr>
              <w:t xml:space="preserve">19) в соответствии с нормативами, установленными Территориальной программой </w:t>
            </w:r>
            <w:r w:rsidR="00656D4E">
              <w:rPr>
                <w:rFonts w:ascii="Times New Roman" w:hAnsi="Times New Roman" w:cs="Times New Roman"/>
                <w:sz w:val="28"/>
              </w:rPr>
              <w:t>государственных гарантий</w:t>
            </w:r>
            <w:r w:rsidR="00656D4E" w:rsidRPr="006F0B56">
              <w:rPr>
                <w:rFonts w:ascii="Times New Roman" w:hAnsi="Times New Roman" w:cs="Times New Roman"/>
                <w:sz w:val="28"/>
              </w:rPr>
              <w:t xml:space="preserve"> </w:t>
            </w:r>
            <w:r w:rsidRPr="00EA3039">
              <w:rPr>
                <w:rFonts w:ascii="Times New Roman" w:hAnsi="Times New Roman"/>
                <w:sz w:val="28"/>
                <w:szCs w:val="28"/>
              </w:rPr>
              <w:t xml:space="preserve">в части базовой программы, рублей; </w:t>
            </w:r>
          </w:p>
        </w:tc>
      </w:tr>
      <w:tr w:rsidR="00EE6C8B" w:rsidRPr="00D028D3" w14:paraId="77144C7C" w14:textId="77777777" w:rsidTr="008E019D">
        <w:tc>
          <w:tcPr>
            <w:tcW w:w="1587" w:type="dxa"/>
            <w:tcBorders>
              <w:top w:val="nil"/>
              <w:left w:val="nil"/>
              <w:bottom w:val="nil"/>
              <w:right w:val="nil"/>
            </w:tcBorders>
          </w:tcPr>
          <w:p w14:paraId="23379471" w14:textId="77777777" w:rsidR="00EE6C8B" w:rsidRPr="00EA3039" w:rsidRDefault="00C15F8F" w:rsidP="008E019D">
            <w:pPr>
              <w:pStyle w:val="ConsPlusNormal"/>
              <w:jc w:val="center"/>
              <w:rPr>
                <w:rFonts w:ascii="Times New Roman" w:hAnsi="Times New Roman"/>
                <w:sz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УД</m:t>
                    </m:r>
                  </m:sub>
                </m:sSub>
              </m:oMath>
            </m:oMathPara>
          </w:p>
        </w:tc>
        <w:tc>
          <w:tcPr>
            <w:tcW w:w="7483" w:type="dxa"/>
            <w:tcBorders>
              <w:top w:val="nil"/>
              <w:left w:val="nil"/>
              <w:bottom w:val="nil"/>
              <w:right w:val="nil"/>
            </w:tcBorders>
          </w:tcPr>
          <w:p w14:paraId="26466EC5" w14:textId="01B53F4D" w:rsidR="00EE6C8B" w:rsidRPr="00EA3039" w:rsidRDefault="00EE6C8B" w:rsidP="008E019D">
            <w:pPr>
              <w:pStyle w:val="ConsPlusNormal"/>
              <w:jc w:val="both"/>
              <w:rPr>
                <w:rFonts w:ascii="Times New Roman" w:hAnsi="Times New Roman"/>
                <w:sz w:val="28"/>
                <w:szCs w:val="28"/>
              </w:rPr>
            </w:pPr>
            <w:r w:rsidRPr="00EA3039">
              <w:rPr>
                <w:rFonts w:ascii="Times New Roman" w:hAnsi="Times New Roman"/>
                <w:sz w:val="28"/>
                <w:szCs w:val="28"/>
              </w:rPr>
              <w:t xml:space="preserve">объем средств, направляемых на оплату углубленной диспансеризации в соответствии с нормативами, установленными Территориальной программой </w:t>
            </w:r>
            <w:r w:rsidR="00656D4E">
              <w:rPr>
                <w:rFonts w:ascii="Times New Roman" w:hAnsi="Times New Roman" w:cs="Times New Roman"/>
                <w:sz w:val="28"/>
              </w:rPr>
              <w:t>государственных гарантий</w:t>
            </w:r>
            <w:r w:rsidR="00656D4E" w:rsidRPr="006F0B56">
              <w:rPr>
                <w:rFonts w:ascii="Times New Roman" w:hAnsi="Times New Roman" w:cs="Times New Roman"/>
                <w:sz w:val="28"/>
              </w:rPr>
              <w:t xml:space="preserve"> </w:t>
            </w:r>
            <w:r w:rsidRPr="00EA3039">
              <w:rPr>
                <w:rFonts w:ascii="Times New Roman" w:hAnsi="Times New Roman"/>
                <w:sz w:val="28"/>
                <w:szCs w:val="28"/>
              </w:rPr>
              <w:t>в части базовой программы, рублей;</w:t>
            </w:r>
          </w:p>
        </w:tc>
      </w:tr>
      <w:tr w:rsidR="00EE6C8B" w:rsidRPr="00D028D3" w14:paraId="488DBE5F" w14:textId="77777777" w:rsidTr="008E019D">
        <w:tc>
          <w:tcPr>
            <w:tcW w:w="1587" w:type="dxa"/>
            <w:tcBorders>
              <w:top w:val="nil"/>
              <w:left w:val="nil"/>
              <w:bottom w:val="nil"/>
              <w:right w:val="nil"/>
            </w:tcBorders>
          </w:tcPr>
          <w:p w14:paraId="60C737D7" w14:textId="77777777" w:rsidR="00EE6C8B" w:rsidRPr="00EA3039" w:rsidRDefault="00EE6C8B" w:rsidP="008E019D">
            <w:pPr>
              <w:pStyle w:val="ConsPlusNormal"/>
              <w:jc w:val="center"/>
              <w:rPr>
                <w:rFonts w:ascii="Times New Roman" w:hAnsi="Times New Roman"/>
                <w:sz w:val="28"/>
              </w:rPr>
            </w:pPr>
            <w:r w:rsidRPr="00EA3039">
              <w:rPr>
                <w:rFonts w:ascii="Times New Roman" w:hAnsi="Times New Roman" w:cs="Times New Roman"/>
                <w:sz w:val="28"/>
                <w:szCs w:val="28"/>
              </w:rPr>
              <w:t>ОС</w:t>
            </w:r>
            <w:r w:rsidRPr="00EA3039">
              <w:rPr>
                <w:rFonts w:ascii="Times New Roman" w:hAnsi="Times New Roman" w:cs="Times New Roman"/>
                <w:sz w:val="28"/>
                <w:szCs w:val="28"/>
                <w:vertAlign w:val="subscript"/>
              </w:rPr>
              <w:t>НЕОТЛ</w:t>
            </w:r>
          </w:p>
        </w:tc>
        <w:tc>
          <w:tcPr>
            <w:tcW w:w="7483" w:type="dxa"/>
            <w:tcBorders>
              <w:top w:val="nil"/>
              <w:left w:val="nil"/>
              <w:bottom w:val="nil"/>
              <w:right w:val="nil"/>
            </w:tcBorders>
          </w:tcPr>
          <w:p w14:paraId="55B62A9D" w14:textId="1CD07C15" w:rsidR="00EE6C8B" w:rsidRPr="00EA3039" w:rsidRDefault="00EE6C8B" w:rsidP="008E019D">
            <w:pPr>
              <w:pStyle w:val="ConsPlusNormal"/>
              <w:jc w:val="both"/>
              <w:rPr>
                <w:rFonts w:ascii="Times New Roman" w:hAnsi="Times New Roman"/>
                <w:sz w:val="28"/>
                <w:szCs w:val="28"/>
              </w:rPr>
            </w:pPr>
            <w:r w:rsidRPr="00EA3039">
              <w:rPr>
                <w:rFonts w:ascii="Times New Roman" w:hAnsi="Times New Roman"/>
                <w:sz w:val="28"/>
                <w:szCs w:val="28"/>
              </w:rPr>
              <w:t xml:space="preserve">объем средств, направляемых на оплату посещений </w:t>
            </w:r>
            <w:r w:rsidRPr="00EA3039">
              <w:rPr>
                <w:rFonts w:ascii="Times New Roman" w:hAnsi="Times New Roman"/>
                <w:sz w:val="28"/>
                <w:szCs w:val="28"/>
              </w:rPr>
              <w:br/>
              <w:t xml:space="preserve">в неотложной форме в соответствии с нормативами, установленными Территориальной программой </w:t>
            </w:r>
            <w:r w:rsidR="00656D4E">
              <w:rPr>
                <w:rFonts w:ascii="Times New Roman" w:hAnsi="Times New Roman" w:cs="Times New Roman"/>
                <w:sz w:val="28"/>
              </w:rPr>
              <w:t>государственных гарантий</w:t>
            </w:r>
            <w:r w:rsidR="00656D4E" w:rsidRPr="006F0B56">
              <w:rPr>
                <w:rFonts w:ascii="Times New Roman" w:hAnsi="Times New Roman" w:cs="Times New Roman"/>
                <w:sz w:val="28"/>
              </w:rPr>
              <w:t xml:space="preserve"> </w:t>
            </w:r>
            <w:r w:rsidRPr="00EA3039">
              <w:rPr>
                <w:rFonts w:ascii="Times New Roman" w:hAnsi="Times New Roman"/>
                <w:sz w:val="28"/>
                <w:szCs w:val="28"/>
              </w:rPr>
              <w:t>в части базовой программы, рублей (используется в случае принятия Комиссией решения о финансировании медицинской помощи в неотложной форме вне подушевого норматива);</w:t>
            </w:r>
          </w:p>
        </w:tc>
      </w:tr>
      <w:tr w:rsidR="00EE6C8B" w:rsidRPr="00D028D3" w14:paraId="61376464" w14:textId="77777777" w:rsidTr="008E019D">
        <w:tc>
          <w:tcPr>
            <w:tcW w:w="1587" w:type="dxa"/>
            <w:tcBorders>
              <w:top w:val="nil"/>
              <w:left w:val="nil"/>
              <w:bottom w:val="nil"/>
              <w:right w:val="nil"/>
            </w:tcBorders>
          </w:tcPr>
          <w:p w14:paraId="00CD2D97" w14:textId="77777777" w:rsidR="00EE6C8B" w:rsidRPr="00EA3039" w:rsidRDefault="00C15F8F" w:rsidP="008E019D">
            <w:pPr>
              <w:pStyle w:val="ConsPlusNormal"/>
              <w:jc w:val="center"/>
              <w:rPr>
                <w:rFonts w:ascii="Times New Roman" w:hAnsi="Times New Roman"/>
                <w:sz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ЕО</m:t>
                    </m:r>
                  </m:sub>
                </m:sSub>
              </m:oMath>
            </m:oMathPara>
          </w:p>
        </w:tc>
        <w:tc>
          <w:tcPr>
            <w:tcW w:w="7483" w:type="dxa"/>
            <w:tcBorders>
              <w:top w:val="nil"/>
              <w:left w:val="nil"/>
              <w:bottom w:val="nil"/>
              <w:right w:val="nil"/>
            </w:tcBorders>
          </w:tcPr>
          <w:p w14:paraId="5A5A9C9F" w14:textId="5B6A7FEF" w:rsidR="00EE6C8B" w:rsidRPr="00EA3039" w:rsidRDefault="00EE6C8B" w:rsidP="00D028D3">
            <w:pPr>
              <w:pStyle w:val="ConsPlusNormal"/>
              <w:jc w:val="both"/>
              <w:rPr>
                <w:rFonts w:ascii="Times New Roman" w:hAnsi="Times New Roman"/>
                <w:sz w:val="28"/>
                <w:szCs w:val="28"/>
              </w:rPr>
            </w:pPr>
            <w:r w:rsidRPr="00EA3039">
              <w:rPr>
                <w:rFonts w:ascii="Times New Roman" w:hAnsi="Times New Roman" w:cs="Times New Roman"/>
                <w:sz w:val="28"/>
              </w:rPr>
              <w:t xml:space="preserve">объем средств, направляемых на оплату медицинской </w:t>
            </w:r>
            <w:r w:rsidRPr="00EA3039">
              <w:rPr>
                <w:rFonts w:ascii="Times New Roman" w:hAnsi="Times New Roman" w:cs="Times New Roman"/>
                <w:sz w:val="28"/>
              </w:rPr>
              <w:lastRenderedPageBreak/>
              <w:t>помощи, оказываемой в амбулаторных условиях за единицу объема медицинской помощи застрахованным в данном субъекте Российской Федерации лицам (в том числе комплексных посещений по профилю «</w:t>
            </w:r>
            <w:r w:rsidR="00E33D46" w:rsidRPr="00EA3039">
              <w:rPr>
                <w:rFonts w:ascii="Times New Roman" w:hAnsi="Times New Roman" w:cs="Times New Roman"/>
                <w:sz w:val="28"/>
              </w:rPr>
              <w:t>М</w:t>
            </w:r>
            <w:r w:rsidRPr="00EA3039">
              <w:rPr>
                <w:rFonts w:ascii="Times New Roman" w:hAnsi="Times New Roman" w:cs="Times New Roman"/>
                <w:sz w:val="28"/>
              </w:rPr>
              <w:t>едицинская реабилитация»), рублей;</w:t>
            </w:r>
          </w:p>
        </w:tc>
      </w:tr>
      <w:tr w:rsidR="00EE6C8B" w:rsidRPr="00D028D3" w14:paraId="4F32B214" w14:textId="77777777" w:rsidTr="008E019D">
        <w:tc>
          <w:tcPr>
            <w:tcW w:w="1587" w:type="dxa"/>
            <w:tcBorders>
              <w:top w:val="nil"/>
              <w:left w:val="nil"/>
              <w:bottom w:val="nil"/>
              <w:right w:val="nil"/>
            </w:tcBorders>
          </w:tcPr>
          <w:p w14:paraId="25133376" w14:textId="77777777" w:rsidR="00EE6C8B" w:rsidRPr="00D028D3" w:rsidRDefault="00C15F8F" w:rsidP="008E019D">
            <w:pPr>
              <w:pStyle w:val="ConsPlusNormal"/>
              <w:jc w:val="center"/>
              <w:rPr>
                <w:rFonts w:ascii="Times New Roman" w:hAnsi="Times New Roman" w:cs="Times New Roman"/>
                <w:sz w:val="28"/>
              </w:rPr>
            </w:pPr>
            <m:oMathPara>
              <m:oMath>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ПО</m:t>
                    </m:r>
                  </m:sub>
                </m:sSub>
              </m:oMath>
            </m:oMathPara>
          </w:p>
        </w:tc>
        <w:tc>
          <w:tcPr>
            <w:tcW w:w="7483" w:type="dxa"/>
            <w:tcBorders>
              <w:top w:val="nil"/>
              <w:left w:val="nil"/>
              <w:bottom w:val="nil"/>
              <w:right w:val="nil"/>
            </w:tcBorders>
          </w:tcPr>
          <w:p w14:paraId="6CA9F541" w14:textId="75D2025E" w:rsidR="00EE6C8B" w:rsidRPr="00D028D3" w:rsidRDefault="00EE6C8B" w:rsidP="008E019D">
            <w:pPr>
              <w:pStyle w:val="ConsPlusNormal"/>
              <w:jc w:val="both"/>
              <w:rPr>
                <w:rFonts w:ascii="Times New Roman" w:hAnsi="Times New Roman"/>
                <w:sz w:val="28"/>
                <w:szCs w:val="28"/>
              </w:rPr>
            </w:pPr>
            <w:r w:rsidRPr="00D028D3">
              <w:rPr>
                <w:rFonts w:ascii="Times New Roman" w:hAnsi="Times New Roman"/>
                <w:sz w:val="28"/>
                <w:szCs w:val="28"/>
              </w:rPr>
              <w:t xml:space="preserve">объем средств, направляемых на оплату проведения профилактических медицинских осмотров в соответствии </w:t>
            </w:r>
            <w:r w:rsidR="003F6BF8">
              <w:rPr>
                <w:rFonts w:ascii="Times New Roman" w:hAnsi="Times New Roman"/>
                <w:sz w:val="28"/>
                <w:szCs w:val="28"/>
              </w:rPr>
              <w:br/>
            </w:r>
            <w:r w:rsidRPr="00D028D3">
              <w:rPr>
                <w:rFonts w:ascii="Times New Roman" w:hAnsi="Times New Roman"/>
                <w:sz w:val="28"/>
                <w:szCs w:val="28"/>
              </w:rPr>
              <w:t xml:space="preserve">с нормативами, установленными </w:t>
            </w:r>
            <w:r w:rsidRPr="00EA3039">
              <w:rPr>
                <w:rFonts w:ascii="Times New Roman" w:hAnsi="Times New Roman"/>
                <w:sz w:val="28"/>
                <w:szCs w:val="28"/>
              </w:rPr>
              <w:t xml:space="preserve">Территориальной программой </w:t>
            </w:r>
            <w:r w:rsidR="00656D4E">
              <w:rPr>
                <w:rFonts w:ascii="Times New Roman" w:hAnsi="Times New Roman" w:cs="Times New Roman"/>
                <w:sz w:val="28"/>
              </w:rPr>
              <w:t>государственных гарантий</w:t>
            </w:r>
            <w:r w:rsidR="00656D4E" w:rsidRPr="006F0B56">
              <w:rPr>
                <w:rFonts w:ascii="Times New Roman" w:hAnsi="Times New Roman" w:cs="Times New Roman"/>
                <w:sz w:val="28"/>
              </w:rPr>
              <w:t xml:space="preserve"> </w:t>
            </w:r>
            <w:r w:rsidRPr="00EA3039">
              <w:rPr>
                <w:rFonts w:ascii="Times New Roman" w:hAnsi="Times New Roman"/>
                <w:sz w:val="28"/>
                <w:szCs w:val="28"/>
              </w:rPr>
              <w:t>в части базовой программы</w:t>
            </w:r>
            <w:r w:rsidRPr="00D028D3">
              <w:rPr>
                <w:rFonts w:ascii="Times New Roman" w:hAnsi="Times New Roman"/>
                <w:sz w:val="28"/>
                <w:szCs w:val="28"/>
              </w:rPr>
              <w:t>, рублей</w:t>
            </w:r>
          </w:p>
        </w:tc>
      </w:tr>
      <w:tr w:rsidR="00656D4E" w:rsidRPr="00D028D3" w14:paraId="571A651A" w14:textId="77777777" w:rsidTr="008E019D">
        <w:trPr>
          <w:trHeight w:val="26"/>
        </w:trPr>
        <w:tc>
          <w:tcPr>
            <w:tcW w:w="1587" w:type="dxa"/>
            <w:tcBorders>
              <w:top w:val="nil"/>
              <w:left w:val="nil"/>
              <w:bottom w:val="nil"/>
              <w:right w:val="nil"/>
            </w:tcBorders>
          </w:tcPr>
          <w:p w14:paraId="66E67FA8" w14:textId="77777777" w:rsidR="00EE6C8B" w:rsidRPr="00D028D3" w:rsidRDefault="00C15F8F" w:rsidP="008E019D">
            <w:pPr>
              <w:pStyle w:val="ConsPlusNormal"/>
              <w:jc w:val="center"/>
              <w:rPr>
                <w:rFonts w:ascii="Times New Roman" w:hAnsi="Times New Roman" w:cs="Times New Roman"/>
                <w:sz w:val="28"/>
              </w:rPr>
            </w:pPr>
            <m:oMathPara>
              <m:oMath>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ДИСП</m:t>
                    </m:r>
                  </m:sub>
                </m:sSub>
              </m:oMath>
            </m:oMathPara>
          </w:p>
        </w:tc>
        <w:tc>
          <w:tcPr>
            <w:tcW w:w="7483" w:type="dxa"/>
            <w:tcBorders>
              <w:top w:val="nil"/>
              <w:left w:val="nil"/>
              <w:bottom w:val="nil"/>
              <w:right w:val="nil"/>
            </w:tcBorders>
          </w:tcPr>
          <w:p w14:paraId="33BC3A6E" w14:textId="77777777" w:rsidR="00EE6C8B" w:rsidRPr="00D028D3" w:rsidRDefault="00EE6C8B" w:rsidP="008E019D">
            <w:pPr>
              <w:pStyle w:val="ConsPlusNormal"/>
              <w:jc w:val="both"/>
              <w:rPr>
                <w:rFonts w:ascii="Times New Roman" w:hAnsi="Times New Roman"/>
                <w:sz w:val="28"/>
                <w:szCs w:val="28"/>
              </w:rPr>
            </w:pPr>
            <w:r w:rsidRPr="00D028D3">
              <w:rPr>
                <w:rFonts w:ascii="Times New Roman" w:hAnsi="Times New Roman"/>
                <w:sz w:val="28"/>
                <w:szCs w:val="28"/>
              </w:rPr>
              <w:t>объем средств, направляемых на оплату проведения диспансеризации, включающей профилактический медицинский осмотр и дополнительные методы обследований (за исключением углубленной диспансеризации), рублей</w:t>
            </w:r>
          </w:p>
        </w:tc>
      </w:tr>
    </w:tbl>
    <w:p w14:paraId="6D66C601" w14:textId="77777777" w:rsidR="00EE6C8B" w:rsidRDefault="00EE6C8B" w:rsidP="006E6A06">
      <w:pPr>
        <w:pStyle w:val="ConsPlusNormal"/>
        <w:ind w:firstLine="567"/>
        <w:jc w:val="both"/>
        <w:rPr>
          <w:rFonts w:ascii="Times New Roman" w:hAnsi="Times New Roman" w:cs="Times New Roman"/>
          <w:sz w:val="28"/>
        </w:rPr>
      </w:pPr>
    </w:p>
    <w:p w14:paraId="14FDDDA6" w14:textId="6A1CC494" w:rsidR="001211F6" w:rsidRPr="00CF47D4" w:rsidRDefault="001211F6"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В случае установления в субъекте Российской Федерации отдельных подушевых нормативов финансирования на оплату медицинской помощи </w:t>
      </w:r>
      <w:r w:rsidR="002D5170">
        <w:rPr>
          <w:rFonts w:ascii="Times New Roman" w:hAnsi="Times New Roman" w:cs="Times New Roman"/>
          <w:sz w:val="28"/>
        </w:rPr>
        <w:br/>
      </w:r>
      <w:r w:rsidRPr="00CF47D4">
        <w:rPr>
          <w:rFonts w:ascii="Times New Roman" w:hAnsi="Times New Roman" w:cs="Times New Roman"/>
          <w:sz w:val="28"/>
        </w:rPr>
        <w:t>по профилю «</w:t>
      </w:r>
      <w:r w:rsidR="00FD0935">
        <w:rPr>
          <w:rFonts w:ascii="Times New Roman" w:hAnsi="Times New Roman" w:cs="Times New Roman"/>
          <w:sz w:val="28"/>
        </w:rPr>
        <w:t>А</w:t>
      </w:r>
      <w:r w:rsidRPr="00CF47D4">
        <w:rPr>
          <w:rFonts w:ascii="Times New Roman" w:hAnsi="Times New Roman" w:cs="Times New Roman"/>
          <w:sz w:val="28"/>
        </w:rPr>
        <w:t xml:space="preserve">кушерство и гинекология» </w:t>
      </w:r>
      <w:r w:rsidR="00564534">
        <w:rPr>
          <w:rFonts w:ascii="Times New Roman" w:hAnsi="Times New Roman" w:cs="Times New Roman"/>
          <w:sz w:val="28"/>
        </w:rPr>
        <w:t>ил</w:t>
      </w:r>
      <w:r w:rsidRPr="00CF47D4">
        <w:rPr>
          <w:rFonts w:ascii="Times New Roman" w:hAnsi="Times New Roman" w:cs="Times New Roman"/>
          <w:sz w:val="28"/>
        </w:rPr>
        <w:t>и «</w:t>
      </w:r>
      <w:r w:rsidR="00FD0935">
        <w:rPr>
          <w:rFonts w:ascii="Times New Roman" w:hAnsi="Times New Roman" w:cs="Times New Roman"/>
          <w:sz w:val="28"/>
        </w:rPr>
        <w:t>С</w:t>
      </w:r>
      <w:r w:rsidRPr="00CF47D4">
        <w:rPr>
          <w:rFonts w:ascii="Times New Roman" w:hAnsi="Times New Roman" w:cs="Times New Roman"/>
          <w:sz w:val="28"/>
        </w:rPr>
        <w:t>томатология»</w:t>
      </w:r>
      <w:r w:rsidR="00FD0935">
        <w:rPr>
          <w:rFonts w:ascii="Times New Roman" w:hAnsi="Times New Roman" w:cs="Times New Roman"/>
          <w:sz w:val="28"/>
        </w:rPr>
        <w:t>,</w:t>
      </w:r>
      <w:r w:rsidRPr="00CF47D4">
        <w:rPr>
          <w:rFonts w:ascii="Times New Roman" w:hAnsi="Times New Roman" w:cs="Times New Roman"/>
          <w:sz w:val="28"/>
        </w:rPr>
        <w:t xml:space="preserve"> объем средств на оплату медицинской помощи по указанным профилям, распределяемый путем установления соответствующих подушевых нормативов, исключается </w:t>
      </w:r>
      <w:r w:rsidR="007B28AE" w:rsidRPr="00CF47D4">
        <w:rPr>
          <w:rFonts w:ascii="Times New Roman" w:hAnsi="Times New Roman" w:cs="Times New Roman"/>
          <w:sz w:val="28"/>
        </w:rPr>
        <w:t>при расчете</w:t>
      </w:r>
      <w:r w:rsidRPr="00CF47D4">
        <w:rPr>
          <w:rFonts w:ascii="Times New Roman" w:hAnsi="Times New Roman" w:cs="Times New Roman"/>
          <w:sz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ПНФ-проф</m:t>
            </m:r>
          </m:sub>
        </m:sSub>
      </m:oMath>
      <w:r w:rsidRPr="00CF47D4">
        <w:rPr>
          <w:rFonts w:ascii="Times New Roman" w:hAnsi="Times New Roman" w:cs="Times New Roman"/>
          <w:sz w:val="28"/>
        </w:rPr>
        <w:t>, а соответствующие подушевые нормативы рассчитываются по аналогии с методикой, установленной настоящим разделом рекомендаций.</w:t>
      </w:r>
    </w:p>
    <w:p w14:paraId="6A2CD429" w14:textId="43546AB2" w:rsidR="008F72D9" w:rsidRDefault="00AA0488"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О</w:t>
      </w:r>
      <w:r w:rsidR="00D517B5" w:rsidRPr="00CF47D4">
        <w:rPr>
          <w:rFonts w:ascii="Times New Roman" w:hAnsi="Times New Roman" w:cs="Times New Roman"/>
          <w:sz w:val="28"/>
        </w:rPr>
        <w:t xml:space="preserve">бъем средств, направляемый на финансовое </w:t>
      </w:r>
      <w:r w:rsidR="00D517B5" w:rsidRPr="00D028D3">
        <w:rPr>
          <w:rFonts w:ascii="Times New Roman" w:hAnsi="Times New Roman" w:cs="Times New Roman"/>
          <w:sz w:val="28"/>
        </w:rPr>
        <w:t xml:space="preserve">обеспечение медицинской помощи, финансируемой в соответствии с установленными Программой нормативами, не включает в себя средства, направляемые на оплату медицинской помощи, оказываемой в амбулаторных условиях застрахованным лицам за пределами субъекта Российской Федерации, </w:t>
      </w:r>
      <w:r w:rsidR="003F6BF8" w:rsidRPr="00D028D3">
        <w:rPr>
          <w:rFonts w:ascii="Times New Roman" w:hAnsi="Times New Roman" w:cs="Times New Roman"/>
          <w:sz w:val="28"/>
        </w:rPr>
        <w:br/>
      </w:r>
      <w:r w:rsidR="00D517B5" w:rsidRPr="00D028D3">
        <w:rPr>
          <w:rFonts w:ascii="Times New Roman" w:hAnsi="Times New Roman" w:cs="Times New Roman"/>
          <w:sz w:val="28"/>
        </w:rPr>
        <w:t>на территории которого выдан полис обязательного медицинского страхования</w:t>
      </w:r>
      <w:r w:rsidR="00FD0935" w:rsidRPr="00D028D3">
        <w:rPr>
          <w:rFonts w:ascii="Times New Roman" w:hAnsi="Times New Roman" w:cs="Times New Roman"/>
          <w:sz w:val="28"/>
        </w:rPr>
        <w:t xml:space="preserve">, </w:t>
      </w:r>
      <w:r w:rsidR="00FD0935" w:rsidRPr="00EA3039">
        <w:rPr>
          <w:rFonts w:ascii="Times New Roman" w:hAnsi="Times New Roman" w:cs="Times New Roman"/>
          <w:sz w:val="28"/>
        </w:rPr>
        <w:t xml:space="preserve">и оплачиваемой </w:t>
      </w:r>
      <w:r w:rsidR="00FD0935" w:rsidRPr="00D028D3">
        <w:rPr>
          <w:rFonts w:ascii="Times New Roman" w:hAnsi="Times New Roman" w:cs="Times New Roman"/>
          <w:sz w:val="28"/>
        </w:rPr>
        <w:t xml:space="preserve">за единицу </w:t>
      </w:r>
      <w:r w:rsidR="00FD0935" w:rsidRPr="00EA3039">
        <w:rPr>
          <w:rFonts w:ascii="Times New Roman" w:hAnsi="Times New Roman" w:cs="Times New Roman"/>
          <w:sz w:val="28"/>
        </w:rPr>
        <w:t xml:space="preserve">объема </w:t>
      </w:r>
      <w:r w:rsidR="00FD0935" w:rsidRPr="00D028D3">
        <w:rPr>
          <w:rFonts w:ascii="Times New Roman" w:hAnsi="Times New Roman" w:cs="Times New Roman"/>
          <w:sz w:val="28"/>
        </w:rPr>
        <w:t>медицинской помощи</w:t>
      </w:r>
      <w:r w:rsidR="003F3851" w:rsidRPr="00D028D3">
        <w:rPr>
          <w:rFonts w:ascii="Times New Roman" w:hAnsi="Times New Roman" w:cs="Times New Roman"/>
          <w:sz w:val="28"/>
        </w:rPr>
        <w:t>.</w:t>
      </w:r>
    </w:p>
    <w:p w14:paraId="01ADCCCB" w14:textId="6A54E287" w:rsidR="00D231F6" w:rsidRPr="00D028D3" w:rsidRDefault="00D231F6" w:rsidP="006E6A06">
      <w:pPr>
        <w:pStyle w:val="ConsPlusNormal"/>
        <w:ind w:firstLine="567"/>
        <w:jc w:val="both"/>
        <w:rPr>
          <w:rFonts w:ascii="Times New Roman" w:hAnsi="Times New Roman" w:cs="Times New Roman"/>
          <w:sz w:val="28"/>
        </w:rPr>
      </w:pPr>
      <w:r w:rsidRPr="00EA3039">
        <w:rPr>
          <w:rFonts w:ascii="Times New Roman" w:hAnsi="Times New Roman" w:cs="Times New Roman"/>
          <w:sz w:val="28"/>
        </w:rPr>
        <w:t xml:space="preserve">Объем средств, направляемых на оплату проведения отдельных диагностических (лабораторных) исследований, рассчитывается </w:t>
      </w:r>
      <w:r w:rsidR="003F028B">
        <w:rPr>
          <w:rFonts w:ascii="Times New Roman" w:hAnsi="Times New Roman" w:cs="Times New Roman"/>
          <w:sz w:val="28"/>
        </w:rPr>
        <w:br/>
      </w:r>
      <w:r w:rsidRPr="00EA3039">
        <w:rPr>
          <w:rFonts w:ascii="Times New Roman" w:hAnsi="Times New Roman" w:cs="Times New Roman"/>
          <w:sz w:val="28"/>
        </w:rPr>
        <w:t>по следующей формуле:</w:t>
      </w:r>
    </w:p>
    <w:p w14:paraId="69A3FC7A" w14:textId="77777777" w:rsidR="00FF1B34" w:rsidRPr="00D028D3" w:rsidRDefault="00FF1B34" w:rsidP="00297A99">
      <w:pPr>
        <w:pStyle w:val="ConsPlusNormal"/>
        <w:jc w:val="both"/>
        <w:rPr>
          <w:rFonts w:ascii="Times New Roman" w:hAnsi="Times New Roman" w:cs="Times New Roman"/>
          <w:sz w:val="28"/>
        </w:rPr>
      </w:pPr>
    </w:p>
    <w:p w14:paraId="4C453CAE" w14:textId="77777777" w:rsidR="00D231F6" w:rsidRDefault="00FF1B34" w:rsidP="00C260D6">
      <w:pPr>
        <w:pStyle w:val="ConsPlusNormal"/>
        <w:jc w:val="center"/>
        <w:rPr>
          <w:rFonts w:ascii="Times New Roman" w:hAnsi="Times New Roman" w:cs="Times New Roman"/>
          <w:sz w:val="28"/>
        </w:rPr>
      </w:pPr>
      <w:r w:rsidRPr="00CF47D4">
        <w:rPr>
          <w:rFonts w:ascii="Times New Roman" w:hAnsi="Times New Roman" w:cs="Times New Roman"/>
          <w:sz w:val="28"/>
        </w:rPr>
        <w:t>ОС</w:t>
      </w:r>
      <w:r w:rsidRPr="00CF47D4">
        <w:rPr>
          <w:rFonts w:ascii="Times New Roman" w:hAnsi="Times New Roman" w:cs="Times New Roman"/>
          <w:sz w:val="28"/>
          <w:vertAlign w:val="subscript"/>
        </w:rPr>
        <w:t>ИССЛЕД</w:t>
      </w:r>
      <w:r w:rsidRPr="00CF47D4">
        <w:rPr>
          <w:rFonts w:ascii="Times New Roman" w:hAnsi="Times New Roman" w:cs="Times New Roman"/>
          <w:sz w:val="28"/>
        </w:rPr>
        <w:t xml:space="preserve"> = </w:t>
      </w:r>
      <m:oMath>
        <m:nary>
          <m:naryPr>
            <m:chr m:val="∑"/>
            <m:limLoc m:val="undOvr"/>
            <m:subHide m:val="1"/>
            <m:supHide m:val="1"/>
            <m:ctrlPr>
              <w:rPr>
                <w:rFonts w:ascii="Cambria Math" w:hAnsi="Cambria Math" w:cs="Times New Roman"/>
                <w:i/>
                <w:sz w:val="28"/>
              </w:rPr>
            </m:ctrlPr>
          </m:naryPr>
          <m:sub/>
          <m:sup/>
          <m:e>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Но</m:t>
                </m:r>
              </m:e>
              <m:sub>
                <m:r>
                  <w:rPr>
                    <w:rFonts w:ascii="Cambria Math" w:hAnsi="Cambria Math" w:cs="Times New Roman"/>
                    <w:sz w:val="28"/>
                    <w:lang w:val="en-US"/>
                  </w:rPr>
                  <m:t>j</m:t>
                </m:r>
              </m:sub>
            </m:sSub>
            <m:r>
              <m:rPr>
                <m:nor/>
              </m:rPr>
              <w:rPr>
                <w:rFonts w:ascii="Cambria Math" w:hAnsi="Cambria Math" w:cs="Times New Roman"/>
                <w:sz w:val="24"/>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lang w:val="en-US"/>
                  </w:rPr>
                  <m:t>j</m:t>
                </m:r>
              </m:sub>
            </m:sSub>
            <m:r>
              <m:rPr>
                <m:nor/>
              </m:rPr>
              <w:rPr>
                <w:rFonts w:ascii="Cambria Math" w:hAnsi="Cambria Math" w:cs="Times New Roman"/>
                <w:sz w:val="24"/>
              </w:rPr>
              <m:t>)</m:t>
            </m:r>
          </m:e>
        </m:nary>
        <m:r>
          <m:rPr>
            <m:nor/>
          </m:rPr>
          <w:rPr>
            <w:rFonts w:ascii="Cambria Math" w:hAnsi="Cambria Math" w:cs="Times New Roman"/>
            <w:sz w:val="24"/>
          </w:rPr>
          <m:t xml:space="preserve">× </m:t>
        </m:r>
        <m:r>
          <m:rPr>
            <m:nor/>
          </m:rPr>
          <w:rPr>
            <w:rFonts w:ascii="Times New Roman" w:hAnsi="Times New Roman" w:cs="Times New Roman"/>
            <w:sz w:val="28"/>
          </w:rPr>
          <m:t>Ч</m:t>
        </m:r>
        <m:r>
          <m:rPr>
            <m:nor/>
          </m:rPr>
          <w:rPr>
            <w:rFonts w:ascii="Times New Roman" w:hAnsi="Times New Roman" w:cs="Times New Roman"/>
            <w:sz w:val="28"/>
            <w:vertAlign w:val="subscript"/>
          </w:rPr>
          <m:t>З</m:t>
        </m:r>
      </m:oMath>
      <w:r w:rsidRPr="00CF47D4">
        <w:rPr>
          <w:rFonts w:ascii="Times New Roman" w:hAnsi="Times New Roman" w:cs="Times New Roman"/>
          <w:sz w:val="28"/>
        </w:rPr>
        <w:t xml:space="preserve">, </w:t>
      </w:r>
    </w:p>
    <w:p w14:paraId="5319C430" w14:textId="2F3CD85D" w:rsidR="00FF1B34" w:rsidRPr="00CF47D4" w:rsidRDefault="00FF1B34" w:rsidP="00EA3039">
      <w:pPr>
        <w:pStyle w:val="ConsPlusNormal"/>
        <w:rPr>
          <w:rFonts w:ascii="Times New Roman" w:hAnsi="Times New Roman" w:cs="Times New Roman"/>
          <w:sz w:val="28"/>
        </w:rPr>
      </w:pPr>
      <w:r w:rsidRPr="00CF47D4">
        <w:rPr>
          <w:rFonts w:ascii="Times New Roman" w:hAnsi="Times New Roman" w:cs="Times New Roman"/>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7590"/>
      </w:tblGrid>
      <w:tr w:rsidR="00CF47D4" w:rsidRPr="00CF47D4" w14:paraId="472CC604" w14:textId="77777777" w:rsidTr="00DC0ADE">
        <w:tc>
          <w:tcPr>
            <w:tcW w:w="1480" w:type="dxa"/>
          </w:tcPr>
          <w:p w14:paraId="1E88468C" w14:textId="77777777" w:rsidR="00FF1B34" w:rsidRPr="00CF47D4" w:rsidRDefault="00C15F8F" w:rsidP="006E6A06">
            <w:pPr>
              <w:pStyle w:val="ConsPlusNormal"/>
              <w:jc w:val="center"/>
              <w:rPr>
                <w:rFonts w:ascii="Times New Roman" w:hAnsi="Times New Roman" w:cs="Times New Roman"/>
                <w:sz w:val="28"/>
              </w:rPr>
            </w:pPr>
            <m:oMathPara>
              <m:oMath>
                <m:sSub>
                  <m:sSubPr>
                    <m:ctrlPr>
                      <w:rPr>
                        <w:rFonts w:ascii="Cambria Math" w:hAnsi="Cambria Math" w:cs="Times New Roman"/>
                        <w:sz w:val="28"/>
                        <w:vertAlign w:val="subscript"/>
                        <w:lang w:val="en-US"/>
                      </w:rPr>
                    </m:ctrlPr>
                  </m:sSubPr>
                  <m:e>
                    <m:r>
                      <w:rPr>
                        <w:rFonts w:ascii="Cambria Math" w:hAnsi="Cambria Math" w:cs="Times New Roman"/>
                        <w:sz w:val="28"/>
                        <w:vertAlign w:val="subscript"/>
                      </w:rPr>
                      <m:t>Но</m:t>
                    </m:r>
                  </m:e>
                  <m:sub>
                    <m:r>
                      <w:rPr>
                        <w:rFonts w:ascii="Cambria Math" w:hAnsi="Cambria Math" w:cs="Times New Roman"/>
                        <w:sz w:val="28"/>
                        <w:vertAlign w:val="subscript"/>
                        <w:lang w:val="en-US"/>
                      </w:rPr>
                      <m:t>j</m:t>
                    </m:r>
                  </m:sub>
                </m:sSub>
              </m:oMath>
            </m:oMathPara>
          </w:p>
        </w:tc>
        <w:tc>
          <w:tcPr>
            <w:tcW w:w="7590" w:type="dxa"/>
          </w:tcPr>
          <w:p w14:paraId="6D072BEB" w14:textId="188E1565" w:rsidR="00FF1B34" w:rsidRPr="00CF47D4" w:rsidRDefault="00FF1B34" w:rsidP="00EA3039">
            <w:pPr>
              <w:pStyle w:val="ConsPlusNormal"/>
              <w:spacing w:line="300" w:lineRule="exact"/>
              <w:jc w:val="both"/>
              <w:rPr>
                <w:rFonts w:ascii="Times New Roman" w:hAnsi="Times New Roman" w:cs="Times New Roman"/>
                <w:sz w:val="28"/>
              </w:rPr>
            </w:pPr>
            <w:r w:rsidRPr="00CF47D4">
              <w:rPr>
                <w:rFonts w:ascii="Times New Roman" w:hAnsi="Times New Roman" w:cs="Times New Roman"/>
                <w:sz w:val="28"/>
              </w:rPr>
              <w:t xml:space="preserve">средний норматив объема медицинской помощи </w:t>
            </w:r>
            <w:r w:rsidR="003F6BF8">
              <w:rPr>
                <w:rFonts w:ascii="Times New Roman" w:hAnsi="Times New Roman" w:cs="Times New Roman"/>
                <w:sz w:val="28"/>
              </w:rPr>
              <w:br/>
            </w:r>
            <w:r w:rsidRPr="00CF47D4">
              <w:rPr>
                <w:rFonts w:ascii="Times New Roman" w:hAnsi="Times New Roman" w:cs="Times New Roman"/>
                <w:sz w:val="28"/>
              </w:rPr>
              <w:t xml:space="preserve">для проведения </w:t>
            </w:r>
            <w:r w:rsidRPr="00CF47D4">
              <w:rPr>
                <w:rFonts w:ascii="Times New Roman" w:hAnsi="Times New Roman" w:cs="Times New Roman"/>
                <w:sz w:val="28"/>
                <w:lang w:val="en-US"/>
              </w:rPr>
              <w:t>j</w:t>
            </w:r>
            <w:r w:rsidRPr="00CF47D4">
              <w:rPr>
                <w:rFonts w:ascii="Times New Roman" w:hAnsi="Times New Roman" w:cs="Times New Roman"/>
                <w:sz w:val="28"/>
              </w:rPr>
              <w:t>-го исследования (</w:t>
            </w:r>
            <w:r w:rsidR="00362DA8" w:rsidRPr="00CF47D4">
              <w:rPr>
                <w:rFonts w:ascii="Times New Roman" w:hAnsi="Times New Roman" w:cs="Times New Roman"/>
                <w:sz w:val="28"/>
              </w:rPr>
              <w:t xml:space="preserve">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295A72" w:rsidRPr="00CF47D4">
              <w:rPr>
                <w:rFonts w:ascii="Times New Roman" w:hAnsi="Times New Roman" w:cs="Times New Roman"/>
                <w:sz w:val="28"/>
              </w:rPr>
              <w:lastRenderedPageBreak/>
              <w:t>молекулярно-генетических</w:t>
            </w:r>
            <w:r w:rsidR="009A4588" w:rsidRPr="00CF47D4">
              <w:rPr>
                <w:rFonts w:ascii="Times New Roman" w:hAnsi="Times New Roman" w:cs="Times New Roman"/>
                <w:sz w:val="28"/>
              </w:rPr>
              <w:t xml:space="preserve"> исследований и </w:t>
            </w:r>
            <w:r w:rsidR="00362DA8" w:rsidRPr="00CF47D4">
              <w:rPr>
                <w:rFonts w:ascii="Times New Roman" w:hAnsi="Times New Roman" w:cs="Times New Roman"/>
                <w:sz w:val="28"/>
              </w:rPr>
              <w:t>патологоанатомических исследований биопсийного (операционного) материала</w:t>
            </w:r>
            <w:r w:rsidR="00C77E8C">
              <w:rPr>
                <w:rFonts w:ascii="Times New Roman" w:hAnsi="Times New Roman" w:cs="Times New Roman"/>
                <w:sz w:val="28"/>
              </w:rPr>
              <w:t xml:space="preserve">, </w:t>
            </w:r>
            <w:r w:rsidR="00C77E8C" w:rsidRPr="00C77E8C">
              <w:rPr>
                <w:rFonts w:ascii="Times New Roman" w:hAnsi="Times New Roman" w:cs="Times New Roman"/>
                <w:sz w:val="28"/>
              </w:rPr>
              <w:t>тестирования на выявление новой коронавирусной инфекции (COVID-19</w:t>
            </w:r>
            <w:r w:rsidR="002C1C8D" w:rsidRPr="00CF47D4">
              <w:rPr>
                <w:rFonts w:ascii="Times New Roman" w:hAnsi="Times New Roman" w:cs="Times New Roman"/>
                <w:sz w:val="28"/>
              </w:rPr>
              <w:t>)</w:t>
            </w:r>
            <w:r w:rsidR="00FD0935">
              <w:rPr>
                <w:rFonts w:ascii="Times New Roman" w:hAnsi="Times New Roman" w:cs="Times New Roman"/>
                <w:sz w:val="28"/>
              </w:rPr>
              <w:t>)</w:t>
            </w:r>
            <w:r w:rsidR="002C1C8D" w:rsidRPr="00CF47D4">
              <w:rPr>
                <w:rFonts w:ascii="Times New Roman" w:hAnsi="Times New Roman" w:cs="Times New Roman"/>
                <w:sz w:val="28"/>
              </w:rPr>
              <w:t>,</w:t>
            </w:r>
            <w:r w:rsidRPr="00CF47D4">
              <w:rPr>
                <w:rFonts w:ascii="Times New Roman" w:hAnsi="Times New Roman" w:cs="Times New Roman"/>
                <w:sz w:val="28"/>
              </w:rPr>
              <w:t xml:space="preserve"> установленный </w:t>
            </w:r>
            <w:r w:rsidR="00FD0935">
              <w:rPr>
                <w:rFonts w:ascii="Times New Roman" w:hAnsi="Times New Roman"/>
                <w:sz w:val="28"/>
                <w:szCs w:val="28"/>
              </w:rPr>
              <w:t>Т</w:t>
            </w:r>
            <w:r w:rsidR="00FD0935" w:rsidRPr="00CF47D4">
              <w:rPr>
                <w:rFonts w:ascii="Times New Roman" w:hAnsi="Times New Roman"/>
                <w:sz w:val="28"/>
                <w:szCs w:val="28"/>
              </w:rPr>
              <w:t xml:space="preserve">ерриториальной программой </w:t>
            </w:r>
            <w:r w:rsidR="00FD0935" w:rsidRPr="00EA3039">
              <w:rPr>
                <w:rFonts w:ascii="Times New Roman" w:hAnsi="Times New Roman"/>
                <w:sz w:val="28"/>
                <w:szCs w:val="28"/>
              </w:rPr>
              <w:t xml:space="preserve">государственных гарантий </w:t>
            </w:r>
            <w:r w:rsidR="00656D4E">
              <w:rPr>
                <w:rFonts w:ascii="Times New Roman" w:hAnsi="Times New Roman"/>
                <w:sz w:val="28"/>
                <w:szCs w:val="28"/>
              </w:rPr>
              <w:br/>
              <w:t>в части базовой программы</w:t>
            </w:r>
            <w:r w:rsidRPr="00CF47D4">
              <w:rPr>
                <w:rFonts w:ascii="Times New Roman" w:hAnsi="Times New Roman" w:cs="Times New Roman"/>
                <w:sz w:val="28"/>
              </w:rPr>
              <w:t>, исследований;</w:t>
            </w:r>
          </w:p>
        </w:tc>
      </w:tr>
      <w:tr w:rsidR="00CF47D4" w:rsidRPr="00CF47D4" w14:paraId="0484DB72" w14:textId="77777777" w:rsidTr="00DC0ADE">
        <w:tc>
          <w:tcPr>
            <w:tcW w:w="1480" w:type="dxa"/>
          </w:tcPr>
          <w:p w14:paraId="1BB553CF" w14:textId="77777777" w:rsidR="007B34C5" w:rsidRPr="00CF47D4" w:rsidRDefault="00C15F8F"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lang w:val="en-US"/>
                      </w:rPr>
                      <m:t>j</m:t>
                    </m:r>
                  </m:sub>
                </m:sSub>
              </m:oMath>
            </m:oMathPara>
          </w:p>
        </w:tc>
        <w:tc>
          <w:tcPr>
            <w:tcW w:w="7590" w:type="dxa"/>
          </w:tcPr>
          <w:p w14:paraId="165CE333" w14:textId="6E2E9C5A" w:rsidR="007B34C5" w:rsidRPr="00CF47D4" w:rsidRDefault="007B34C5" w:rsidP="00EA3039">
            <w:pPr>
              <w:pStyle w:val="ConsPlusNormal"/>
              <w:spacing w:line="300" w:lineRule="exact"/>
              <w:jc w:val="both"/>
              <w:rPr>
                <w:rFonts w:ascii="Times New Roman" w:hAnsi="Times New Roman" w:cs="Times New Roman"/>
                <w:sz w:val="28"/>
              </w:rPr>
            </w:pPr>
            <w:r w:rsidRPr="00CF47D4">
              <w:rPr>
                <w:rFonts w:ascii="Times New Roman" w:hAnsi="Times New Roman" w:cs="Times New Roman"/>
                <w:sz w:val="28"/>
              </w:rPr>
              <w:t xml:space="preserve">средний норматив финансовых затрат на единицу объема медицинской помощи для проведения </w:t>
            </w:r>
            <w:r w:rsidRPr="00CF47D4">
              <w:rPr>
                <w:rFonts w:ascii="Times New Roman" w:hAnsi="Times New Roman" w:cs="Times New Roman"/>
                <w:sz w:val="28"/>
                <w:lang w:val="en-US"/>
              </w:rPr>
              <w:t>j</w:t>
            </w:r>
            <w:r w:rsidRPr="00CF47D4">
              <w:rPr>
                <w:rFonts w:ascii="Times New Roman" w:hAnsi="Times New Roman" w:cs="Times New Roman"/>
                <w:sz w:val="28"/>
              </w:rPr>
              <w:t xml:space="preserve">-го исследования </w:t>
            </w:r>
            <w:r w:rsidR="00362DA8" w:rsidRPr="00CF47D4">
              <w:rPr>
                <w:rFonts w:ascii="Times New Roman" w:hAnsi="Times New Roman" w:cs="Times New Roman"/>
                <w:sz w:val="28"/>
              </w:rPr>
              <w:t xml:space="preserve">(компьютерной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295A72" w:rsidRPr="00CF47D4">
              <w:rPr>
                <w:rFonts w:ascii="Times New Roman" w:hAnsi="Times New Roman" w:cs="Times New Roman"/>
                <w:sz w:val="28"/>
              </w:rPr>
              <w:t>молекулярно-генетических</w:t>
            </w:r>
            <w:r w:rsidR="00362DA8" w:rsidRPr="00CF47D4">
              <w:rPr>
                <w:rFonts w:ascii="Times New Roman" w:hAnsi="Times New Roman" w:cs="Times New Roman"/>
                <w:sz w:val="28"/>
              </w:rPr>
              <w:t xml:space="preserve"> исследований и патологоанатомических исследований биопсийного (операционного) материала</w:t>
            </w:r>
            <w:r w:rsidR="007F04F5">
              <w:rPr>
                <w:rFonts w:ascii="Times New Roman" w:hAnsi="Times New Roman" w:cs="Times New Roman"/>
                <w:sz w:val="28"/>
              </w:rPr>
              <w:t xml:space="preserve">, </w:t>
            </w:r>
            <w:r w:rsidR="007F04F5" w:rsidRPr="007F04F5">
              <w:rPr>
                <w:rFonts w:ascii="Times New Roman" w:hAnsi="Times New Roman" w:cs="Times New Roman"/>
                <w:sz w:val="28"/>
              </w:rPr>
              <w:t>тестирования на выявление новой коронавирусной инфекции (COVID-19</w:t>
            </w:r>
            <w:r w:rsidRPr="00CF47D4">
              <w:rPr>
                <w:rFonts w:ascii="Times New Roman" w:hAnsi="Times New Roman" w:cs="Times New Roman"/>
                <w:sz w:val="28"/>
              </w:rPr>
              <w:t>)</w:t>
            </w:r>
            <w:r w:rsidR="00FD0935">
              <w:rPr>
                <w:rFonts w:ascii="Times New Roman" w:hAnsi="Times New Roman" w:cs="Times New Roman"/>
                <w:sz w:val="28"/>
              </w:rPr>
              <w:t>)</w:t>
            </w:r>
            <w:r w:rsidRPr="00CF47D4">
              <w:rPr>
                <w:rFonts w:ascii="Times New Roman" w:hAnsi="Times New Roman" w:cs="Times New Roman"/>
                <w:sz w:val="28"/>
              </w:rPr>
              <w:t xml:space="preserve">, установленный </w:t>
            </w:r>
            <w:r w:rsidR="00FD0935">
              <w:rPr>
                <w:rFonts w:ascii="Times New Roman" w:hAnsi="Times New Roman"/>
                <w:sz w:val="28"/>
                <w:szCs w:val="28"/>
              </w:rPr>
              <w:t>Т</w:t>
            </w:r>
            <w:r w:rsidR="00FD0935" w:rsidRPr="00CF47D4">
              <w:rPr>
                <w:rFonts w:ascii="Times New Roman" w:hAnsi="Times New Roman"/>
                <w:sz w:val="28"/>
                <w:szCs w:val="28"/>
              </w:rPr>
              <w:t xml:space="preserve">ерриториальной программой </w:t>
            </w:r>
            <w:r w:rsidR="00FD0935" w:rsidRPr="00EA3039">
              <w:rPr>
                <w:rFonts w:ascii="Times New Roman" w:hAnsi="Times New Roman"/>
                <w:sz w:val="28"/>
                <w:szCs w:val="28"/>
              </w:rPr>
              <w:t>государственных гарантий</w:t>
            </w:r>
            <w:r w:rsidR="003F6BF8">
              <w:rPr>
                <w:rFonts w:ascii="Times New Roman" w:hAnsi="Times New Roman"/>
                <w:strike/>
                <w:sz w:val="28"/>
                <w:szCs w:val="28"/>
              </w:rPr>
              <w:br/>
            </w:r>
            <w:r w:rsidR="00656D4E">
              <w:rPr>
                <w:rFonts w:ascii="Times New Roman" w:hAnsi="Times New Roman"/>
                <w:sz w:val="28"/>
                <w:szCs w:val="28"/>
              </w:rPr>
              <w:t>в части базовой программы</w:t>
            </w:r>
            <w:r w:rsidRPr="00CF47D4">
              <w:rPr>
                <w:rFonts w:ascii="Times New Roman" w:hAnsi="Times New Roman" w:cs="Times New Roman"/>
                <w:sz w:val="28"/>
              </w:rPr>
              <w:t>, рублей;</w:t>
            </w:r>
          </w:p>
        </w:tc>
      </w:tr>
      <w:tr w:rsidR="00CF47D4" w:rsidRPr="00CF47D4" w14:paraId="04F93CA4" w14:textId="77777777" w:rsidTr="00DC0ADE">
        <w:tc>
          <w:tcPr>
            <w:tcW w:w="1480" w:type="dxa"/>
          </w:tcPr>
          <w:p w14:paraId="77E35590" w14:textId="77777777" w:rsidR="007B34C5" w:rsidRPr="00CF47D4" w:rsidRDefault="007B34C5" w:rsidP="006E6A06">
            <w:pPr>
              <w:pStyle w:val="ConsPlusNormal"/>
              <w:jc w:val="center"/>
              <w:rPr>
                <w:rFonts w:ascii="Times New Roman" w:hAnsi="Times New Roman" w:cs="Times New Roman"/>
                <w:sz w:val="28"/>
                <w:vertAlign w:val="subscript"/>
              </w:rPr>
            </w:pPr>
            <m:oMathPara>
              <m:oMath>
                <m:r>
                  <m:rPr>
                    <m:nor/>
                  </m:rPr>
                  <w:rPr>
                    <w:rFonts w:ascii="Times New Roman" w:hAnsi="Times New Roman" w:cs="Times New Roman"/>
                    <w:sz w:val="28"/>
                  </w:rPr>
                  <m:t>Ч</m:t>
                </m:r>
                <m:r>
                  <m:rPr>
                    <m:nor/>
                  </m:rPr>
                  <w:rPr>
                    <w:rFonts w:ascii="Times New Roman" w:hAnsi="Times New Roman" w:cs="Times New Roman"/>
                    <w:sz w:val="28"/>
                    <w:vertAlign w:val="subscript"/>
                  </w:rPr>
                  <m:t>З</m:t>
                </m:r>
              </m:oMath>
            </m:oMathPara>
          </w:p>
          <w:p w14:paraId="67567B82" w14:textId="77777777" w:rsidR="007B34C5" w:rsidRPr="00CF47D4" w:rsidRDefault="007B34C5" w:rsidP="006E6A06">
            <w:pPr>
              <w:pStyle w:val="ConsPlusNormal"/>
              <w:jc w:val="center"/>
              <w:rPr>
                <w:rFonts w:ascii="Times New Roman" w:hAnsi="Times New Roman" w:cs="Times New Roman"/>
                <w:sz w:val="28"/>
              </w:rPr>
            </w:pPr>
          </w:p>
        </w:tc>
        <w:tc>
          <w:tcPr>
            <w:tcW w:w="7590" w:type="dxa"/>
          </w:tcPr>
          <w:p w14:paraId="7BCD105A" w14:textId="77777777" w:rsidR="007B34C5" w:rsidRPr="00CF47D4" w:rsidRDefault="007B34C5" w:rsidP="006E6A06">
            <w:pPr>
              <w:pStyle w:val="ConsPlusNormal"/>
              <w:jc w:val="both"/>
              <w:rPr>
                <w:rFonts w:ascii="Times New Roman" w:hAnsi="Times New Roman" w:cs="Times New Roman"/>
                <w:sz w:val="28"/>
              </w:rPr>
            </w:pPr>
            <w:r w:rsidRPr="00CF47D4">
              <w:rPr>
                <w:rFonts w:ascii="Times New Roman" w:hAnsi="Times New Roman" w:cs="Times New Roman"/>
                <w:sz w:val="28"/>
              </w:rPr>
              <w:t>численность застрахованного населения субъекта Российской Федерации, человек.</w:t>
            </w:r>
          </w:p>
        </w:tc>
      </w:tr>
    </w:tbl>
    <w:p w14:paraId="172728E5" w14:textId="77777777" w:rsidR="00E33D46" w:rsidRDefault="00E33D46" w:rsidP="00297A99">
      <w:pPr>
        <w:pStyle w:val="ConsPlusNormal"/>
        <w:jc w:val="both"/>
        <w:rPr>
          <w:rFonts w:ascii="Times New Roman" w:hAnsi="Times New Roman" w:cs="Times New Roman"/>
          <w:sz w:val="28"/>
        </w:rPr>
      </w:pPr>
    </w:p>
    <w:p w14:paraId="2F47B8EE" w14:textId="5EF5061D" w:rsidR="00671FF4" w:rsidRPr="00CF47D4" w:rsidRDefault="00671FF4"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Объем средств, направляемых на оплату медицинской помощи </w:t>
      </w:r>
      <w:r w:rsidR="00BF43D9">
        <w:rPr>
          <w:rFonts w:ascii="Times New Roman" w:hAnsi="Times New Roman" w:cs="Times New Roman"/>
          <w:sz w:val="28"/>
        </w:rPr>
        <w:br/>
      </w:r>
      <w:r w:rsidRPr="00CF47D4">
        <w:rPr>
          <w:rFonts w:ascii="Times New Roman" w:hAnsi="Times New Roman" w:cs="Times New Roman"/>
          <w:sz w:val="28"/>
        </w:rPr>
        <w:t>в неотложной форме, рассчитывается по следующей формуле:</w:t>
      </w:r>
    </w:p>
    <w:p w14:paraId="6D8E43DF" w14:textId="77777777" w:rsidR="00671FF4" w:rsidRPr="00D028D3" w:rsidRDefault="00671FF4" w:rsidP="00297A99">
      <w:pPr>
        <w:pStyle w:val="ConsPlusNormal"/>
        <w:jc w:val="both"/>
        <w:rPr>
          <w:rFonts w:ascii="Times New Roman" w:hAnsi="Times New Roman" w:cs="Times New Roman"/>
          <w:sz w:val="28"/>
        </w:rPr>
      </w:pPr>
    </w:p>
    <w:p w14:paraId="05CEB1CF" w14:textId="77777777" w:rsidR="00671FF4" w:rsidRPr="00D028D3" w:rsidRDefault="00671FF4" w:rsidP="00C260D6">
      <w:pPr>
        <w:pStyle w:val="ConsPlusNormal"/>
        <w:jc w:val="center"/>
        <w:rPr>
          <w:rFonts w:ascii="Times New Roman" w:hAnsi="Times New Roman" w:cs="Times New Roman"/>
          <w:sz w:val="28"/>
        </w:rPr>
      </w:pPr>
      <w:r w:rsidRPr="00D028D3">
        <w:rPr>
          <w:rFonts w:ascii="Times New Roman" w:hAnsi="Times New Roman" w:cs="Times New Roman"/>
          <w:sz w:val="28"/>
        </w:rPr>
        <w:t>ОС</w:t>
      </w:r>
      <w:r w:rsidRPr="00D028D3">
        <w:rPr>
          <w:rFonts w:ascii="Times New Roman" w:hAnsi="Times New Roman" w:cs="Times New Roman"/>
          <w:sz w:val="28"/>
          <w:vertAlign w:val="subscript"/>
        </w:rPr>
        <w:t>НЕОТЛ</w:t>
      </w:r>
      <w:r w:rsidRPr="00D028D3">
        <w:rPr>
          <w:rFonts w:ascii="Times New Roman" w:hAnsi="Times New Roman" w:cs="Times New Roman"/>
          <w:sz w:val="28"/>
        </w:rPr>
        <w:t xml:space="preserve"> = Но</w:t>
      </w:r>
      <w:r w:rsidRPr="00D028D3">
        <w:rPr>
          <w:rFonts w:ascii="Times New Roman" w:hAnsi="Times New Roman" w:cs="Times New Roman"/>
          <w:sz w:val="28"/>
          <w:vertAlign w:val="subscript"/>
        </w:rPr>
        <w:t>НЕОТЛ</w:t>
      </w:r>
      <w:r w:rsidRPr="00D028D3">
        <w:rPr>
          <w:rFonts w:ascii="Times New Roman" w:hAnsi="Times New Roman" w:cs="Times New Roman"/>
          <w:sz w:val="28"/>
        </w:rPr>
        <w:t xml:space="preserve"> × Нфз</w:t>
      </w:r>
      <w:r w:rsidRPr="00D028D3">
        <w:rPr>
          <w:rFonts w:ascii="Times New Roman" w:hAnsi="Times New Roman" w:cs="Times New Roman"/>
          <w:sz w:val="28"/>
          <w:vertAlign w:val="subscript"/>
        </w:rPr>
        <w:t xml:space="preserve">НЕОТЛ </w:t>
      </w:r>
      <w:r w:rsidRPr="00D028D3">
        <w:rPr>
          <w:rFonts w:ascii="Times New Roman" w:hAnsi="Times New Roman" w:cs="Times New Roman"/>
          <w:sz w:val="28"/>
        </w:rPr>
        <w:t>× Ч</w:t>
      </w:r>
      <w:r w:rsidRPr="00D028D3">
        <w:rPr>
          <w:rFonts w:ascii="Times New Roman" w:hAnsi="Times New Roman" w:cs="Times New Roman"/>
          <w:sz w:val="28"/>
          <w:vertAlign w:val="subscript"/>
        </w:rPr>
        <w:t>З</w:t>
      </w:r>
      <w:r w:rsidRPr="00D028D3">
        <w:rPr>
          <w:rFonts w:ascii="Times New Roman" w:hAnsi="Times New Roman" w:cs="Times New Roman"/>
          <w:sz w:val="28"/>
        </w:rPr>
        <w:t>.</w:t>
      </w:r>
    </w:p>
    <w:p w14:paraId="658805F9" w14:textId="77777777" w:rsidR="00AA0488" w:rsidRPr="00D028D3" w:rsidRDefault="00AA0488" w:rsidP="00297A99">
      <w:pPr>
        <w:pStyle w:val="ConsPlusNormal"/>
        <w:jc w:val="both"/>
        <w:rPr>
          <w:rFonts w:ascii="Times New Roman" w:hAnsi="Times New Roman" w:cs="Times New Roman"/>
          <w:sz w:val="28"/>
        </w:rPr>
      </w:pPr>
    </w:p>
    <w:p w14:paraId="2E5A0F01" w14:textId="63FCD2EE" w:rsidR="0023294A" w:rsidRPr="00D028D3" w:rsidRDefault="00372CB5" w:rsidP="00372CB5">
      <w:pPr>
        <w:pStyle w:val="ConsPlusNormal"/>
        <w:ind w:firstLine="567"/>
        <w:jc w:val="both"/>
        <w:rPr>
          <w:rFonts w:ascii="Times New Roman" w:hAnsi="Times New Roman" w:cs="Times New Roman"/>
          <w:sz w:val="28"/>
        </w:rPr>
      </w:pPr>
      <w:r w:rsidRPr="00D028D3">
        <w:rPr>
          <w:rFonts w:ascii="Times New Roman" w:hAnsi="Times New Roman" w:cs="Times New Roman"/>
          <w:sz w:val="28"/>
        </w:rPr>
        <w:t>С</w:t>
      </w:r>
      <w:r w:rsidR="000F7AA3" w:rsidRPr="00D028D3">
        <w:rPr>
          <w:rFonts w:ascii="Times New Roman" w:hAnsi="Times New Roman" w:cs="Times New Roman"/>
          <w:sz w:val="28"/>
        </w:rPr>
        <w:t xml:space="preserve">редства на </w:t>
      </w:r>
      <w:r w:rsidR="00FD0935" w:rsidRPr="00D028D3">
        <w:rPr>
          <w:rFonts w:ascii="Times New Roman" w:hAnsi="Times New Roman" w:cs="Times New Roman"/>
          <w:sz w:val="28"/>
        </w:rPr>
        <w:t xml:space="preserve">финансовое обеспечение </w:t>
      </w:r>
      <w:r w:rsidR="000F7AA3" w:rsidRPr="00D028D3">
        <w:rPr>
          <w:rFonts w:ascii="Times New Roman" w:hAnsi="Times New Roman" w:cs="Times New Roman"/>
          <w:sz w:val="28"/>
        </w:rPr>
        <w:t xml:space="preserve">медицинской помощи, </w:t>
      </w:r>
      <w:r w:rsidR="00FD0935" w:rsidRPr="00D028D3">
        <w:rPr>
          <w:rFonts w:ascii="Times New Roman" w:hAnsi="Times New Roman" w:cs="Times New Roman"/>
          <w:sz w:val="28"/>
        </w:rPr>
        <w:t xml:space="preserve">оплата которой </w:t>
      </w:r>
      <w:r w:rsidR="007A5269" w:rsidRPr="00EA3039">
        <w:rPr>
          <w:rFonts w:ascii="Times New Roman" w:hAnsi="Times New Roman" w:cs="Times New Roman"/>
          <w:sz w:val="28"/>
        </w:rPr>
        <w:t xml:space="preserve">согласно разделу </w:t>
      </w:r>
      <w:r w:rsidR="007A5269" w:rsidRPr="00EA3039">
        <w:rPr>
          <w:rFonts w:ascii="Times New Roman" w:hAnsi="Times New Roman" w:cs="Times New Roman"/>
          <w:sz w:val="28"/>
          <w:lang w:val="en-US"/>
        </w:rPr>
        <w:t>IV</w:t>
      </w:r>
      <w:r w:rsidR="007A5269" w:rsidRPr="00D028D3">
        <w:rPr>
          <w:rFonts w:ascii="Times New Roman" w:hAnsi="Times New Roman" w:cs="Times New Roman"/>
          <w:sz w:val="28"/>
        </w:rPr>
        <w:t xml:space="preserve"> Программ</w:t>
      </w:r>
      <w:r w:rsidR="007A5269" w:rsidRPr="00EA3039">
        <w:rPr>
          <w:rFonts w:ascii="Times New Roman" w:hAnsi="Times New Roman" w:cs="Times New Roman"/>
          <w:sz w:val="28"/>
        </w:rPr>
        <w:t>ы</w:t>
      </w:r>
      <w:r w:rsidR="007A5269" w:rsidRPr="00D028D3">
        <w:rPr>
          <w:rFonts w:ascii="Times New Roman" w:hAnsi="Times New Roman" w:cs="Times New Roman"/>
          <w:sz w:val="28"/>
        </w:rPr>
        <w:t xml:space="preserve"> </w:t>
      </w:r>
      <w:r w:rsidR="00FD0935" w:rsidRPr="00D028D3">
        <w:rPr>
          <w:rFonts w:ascii="Times New Roman" w:hAnsi="Times New Roman" w:cs="Times New Roman"/>
          <w:sz w:val="28"/>
        </w:rPr>
        <w:t>осуществляется</w:t>
      </w:r>
      <w:r w:rsidR="007A5269" w:rsidRPr="00D028D3">
        <w:rPr>
          <w:rFonts w:ascii="Times New Roman" w:hAnsi="Times New Roman" w:cs="Times New Roman"/>
          <w:sz w:val="28"/>
        </w:rPr>
        <w:t xml:space="preserve"> за единицу объема, в том числе </w:t>
      </w:r>
      <w:r w:rsidR="007A5269" w:rsidRPr="00EA3039">
        <w:rPr>
          <w:rFonts w:ascii="Times New Roman" w:hAnsi="Times New Roman" w:cs="Times New Roman"/>
          <w:sz w:val="28"/>
          <w:szCs w:val="28"/>
        </w:rPr>
        <w:t>за медицинскую услугу, посещение</w:t>
      </w:r>
      <w:r w:rsidR="007A5269" w:rsidRPr="00D028D3">
        <w:rPr>
          <w:rFonts w:ascii="Times New Roman" w:hAnsi="Times New Roman" w:cs="Times New Roman"/>
          <w:sz w:val="28"/>
        </w:rPr>
        <w:t xml:space="preserve"> (</w:t>
      </w:r>
      <w:r w:rsidR="000F7AA3" w:rsidRPr="00D028D3">
        <w:rPr>
          <w:rFonts w:ascii="Times New Roman" w:hAnsi="Times New Roman" w:cs="Times New Roman"/>
          <w:sz w:val="28"/>
        </w:rPr>
        <w:t>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w:t>
      </w:r>
      <w:r w:rsidR="007A5269" w:rsidRPr="00D028D3">
        <w:rPr>
          <w:rFonts w:ascii="Times New Roman" w:hAnsi="Times New Roman" w:cs="Times New Roman"/>
          <w:sz w:val="28"/>
        </w:rPr>
        <w:t>)</w:t>
      </w:r>
      <w:r w:rsidR="000F7AA3" w:rsidRPr="00D028D3">
        <w:rPr>
          <w:rFonts w:ascii="Times New Roman" w:hAnsi="Times New Roman" w:cs="Times New Roman"/>
          <w:sz w:val="28"/>
        </w:rPr>
        <w:t>, а также средств</w:t>
      </w:r>
      <w:r w:rsidR="007A5269" w:rsidRPr="00D028D3">
        <w:rPr>
          <w:rFonts w:ascii="Times New Roman" w:hAnsi="Times New Roman" w:cs="Times New Roman"/>
          <w:sz w:val="28"/>
        </w:rPr>
        <w:t>а</w:t>
      </w:r>
      <w:r w:rsidR="000F7AA3" w:rsidRPr="00D028D3">
        <w:rPr>
          <w:rFonts w:ascii="Times New Roman" w:hAnsi="Times New Roman" w:cs="Times New Roman"/>
          <w:sz w:val="28"/>
        </w:rPr>
        <w:t xml:space="preserve"> на финансовое обеспечение фельдшерских, фельдшерско-акушерских пунктов</w:t>
      </w:r>
      <w:r w:rsidRPr="00D028D3">
        <w:rPr>
          <w:rFonts w:ascii="Times New Roman" w:hAnsi="Times New Roman" w:cs="Times New Roman"/>
          <w:sz w:val="28"/>
        </w:rPr>
        <w:t xml:space="preserve"> в обязательном порядке исключаются </w:t>
      </w:r>
      <w:r w:rsidR="00945F2C" w:rsidRPr="00D028D3">
        <w:rPr>
          <w:rFonts w:ascii="Times New Roman" w:hAnsi="Times New Roman" w:cs="Times New Roman"/>
          <w:sz w:val="28"/>
        </w:rPr>
        <w:t xml:space="preserve"> </w:t>
      </w:r>
      <w:r w:rsidRPr="00D028D3">
        <w:rPr>
          <w:rFonts w:ascii="Times New Roman" w:hAnsi="Times New Roman" w:cs="Times New Roman"/>
          <w:sz w:val="28"/>
        </w:rPr>
        <w:t xml:space="preserve">при расчете объема средств на оплату медицинской помощи </w:t>
      </w:r>
      <w:r w:rsidRPr="00D028D3">
        <w:rPr>
          <w:rFonts w:ascii="Times New Roman" w:hAnsi="Times New Roman" w:cs="Times New Roman"/>
          <w:sz w:val="28"/>
        </w:rPr>
        <w:br/>
        <w:t>по подушевому нормативу финансирования.</w:t>
      </w:r>
    </w:p>
    <w:p w14:paraId="4FFE6245" w14:textId="7534E321" w:rsidR="00945F2C" w:rsidRPr="00D028D3" w:rsidRDefault="00945F2C" w:rsidP="00945F2C">
      <w:pPr>
        <w:pStyle w:val="ConsPlusNormal"/>
        <w:ind w:firstLine="567"/>
        <w:jc w:val="both"/>
        <w:rPr>
          <w:rFonts w:ascii="Times New Roman" w:hAnsi="Times New Roman" w:cs="Times New Roman"/>
          <w:sz w:val="28"/>
        </w:rPr>
      </w:pPr>
      <w:r w:rsidRPr="00D028D3">
        <w:rPr>
          <w:rFonts w:ascii="Times New Roman" w:hAnsi="Times New Roman" w:cs="Times New Roman"/>
          <w:sz w:val="28"/>
        </w:rPr>
        <w:t xml:space="preserve">Учитывая, что в соответствии с Программой оплата проведения медицинской реабилитации в амбулаторных условиях осуществляется в том числе за счет межбюджетных трансфертов из федерального бюджета, предоставляемых бюджету Федерального фонда обязательного медицинского </w:t>
      </w:r>
      <w:r w:rsidRPr="00D028D3">
        <w:rPr>
          <w:rFonts w:ascii="Times New Roman" w:hAnsi="Times New Roman" w:cs="Times New Roman"/>
          <w:sz w:val="28"/>
        </w:rPr>
        <w:lastRenderedPageBreak/>
        <w:t>страхования, в целях более эффективного использования указанных средств оплату медицинской помощи в амбулаторных условиях по профилю «</w:t>
      </w:r>
      <w:r w:rsidR="007A5269" w:rsidRPr="00D028D3">
        <w:rPr>
          <w:rFonts w:ascii="Times New Roman" w:hAnsi="Times New Roman" w:cs="Times New Roman"/>
          <w:sz w:val="28"/>
        </w:rPr>
        <w:t>М</w:t>
      </w:r>
      <w:r w:rsidRPr="00D028D3">
        <w:rPr>
          <w:rFonts w:ascii="Times New Roman" w:hAnsi="Times New Roman" w:cs="Times New Roman"/>
          <w:sz w:val="28"/>
        </w:rPr>
        <w:t xml:space="preserve">едицинская реабилитация» целесообразно осуществлять вне подушевого норматива финансирования </w:t>
      </w:r>
      <w:r w:rsidR="00372CB5" w:rsidRPr="00D028D3">
        <w:rPr>
          <w:rFonts w:ascii="Times New Roman" w:hAnsi="Times New Roman" w:cs="Times New Roman"/>
          <w:sz w:val="28"/>
        </w:rPr>
        <w:t xml:space="preserve">– </w:t>
      </w:r>
      <w:r w:rsidRPr="00D028D3">
        <w:rPr>
          <w:rFonts w:ascii="Times New Roman" w:hAnsi="Times New Roman" w:cs="Times New Roman"/>
          <w:sz w:val="28"/>
        </w:rPr>
        <w:t>за соответствующую единицу объема медицинской помощи</w:t>
      </w:r>
      <w:r w:rsidR="00372CB5" w:rsidRPr="00D028D3">
        <w:rPr>
          <w:rFonts w:ascii="Times New Roman" w:hAnsi="Times New Roman" w:cs="Times New Roman"/>
          <w:sz w:val="28"/>
        </w:rPr>
        <w:t xml:space="preserve"> (комплексное посещение)</w:t>
      </w:r>
      <w:r w:rsidRPr="00D028D3">
        <w:rPr>
          <w:rFonts w:ascii="Times New Roman" w:hAnsi="Times New Roman" w:cs="Times New Roman"/>
          <w:sz w:val="28"/>
        </w:rPr>
        <w:t>.</w:t>
      </w:r>
    </w:p>
    <w:p w14:paraId="6D0CC0CA" w14:textId="08F5D650" w:rsidR="00AA0488" w:rsidRDefault="00AA0488" w:rsidP="006E6A06">
      <w:pPr>
        <w:pStyle w:val="ConsPlusNormal"/>
        <w:ind w:firstLine="567"/>
        <w:jc w:val="both"/>
        <w:rPr>
          <w:rFonts w:ascii="Times New Roman" w:hAnsi="Times New Roman" w:cs="Times New Roman"/>
          <w:sz w:val="28"/>
        </w:rPr>
      </w:pPr>
      <w:r w:rsidRPr="00D028D3">
        <w:rPr>
          <w:rFonts w:ascii="Times New Roman" w:hAnsi="Times New Roman" w:cs="Times New Roman"/>
          <w:sz w:val="28"/>
        </w:rPr>
        <w:t xml:space="preserve">В субъекте Российской Федерации в подушевой норматив </w:t>
      </w:r>
      <w:r w:rsidR="00B37515" w:rsidRPr="00D028D3">
        <w:rPr>
          <w:rFonts w:ascii="Times New Roman" w:hAnsi="Times New Roman" w:cs="Times New Roman"/>
          <w:sz w:val="28"/>
        </w:rPr>
        <w:t xml:space="preserve">финансирования </w:t>
      </w:r>
      <w:r w:rsidRPr="00D028D3">
        <w:rPr>
          <w:rFonts w:ascii="Times New Roman" w:hAnsi="Times New Roman" w:cs="Times New Roman"/>
          <w:sz w:val="28"/>
        </w:rPr>
        <w:t xml:space="preserve">могут не включаться отдельные виды расходов </w:t>
      </w:r>
      <w:r w:rsidR="003F6BF8">
        <w:rPr>
          <w:rFonts w:ascii="Times New Roman" w:hAnsi="Times New Roman" w:cs="Times New Roman"/>
          <w:sz w:val="28"/>
        </w:rPr>
        <w:br/>
      </w:r>
      <w:r w:rsidRPr="00D028D3">
        <w:rPr>
          <w:rFonts w:ascii="Times New Roman" w:hAnsi="Times New Roman" w:cs="Times New Roman"/>
          <w:sz w:val="28"/>
        </w:rPr>
        <w:t>(</w:t>
      </w:r>
      <w:r w:rsidR="00B37515" w:rsidRPr="00D028D3">
        <w:rPr>
          <w:rFonts w:ascii="Times New Roman" w:hAnsi="Times New Roman" w:cs="Times New Roman"/>
          <w:sz w:val="28"/>
        </w:rPr>
        <w:t xml:space="preserve">на </w:t>
      </w:r>
      <w:r w:rsidR="000F7AA3" w:rsidRPr="00D028D3">
        <w:rPr>
          <w:rFonts w:ascii="Times New Roman" w:hAnsi="Times New Roman" w:cs="Times New Roman"/>
          <w:sz w:val="28"/>
        </w:rPr>
        <w:t>медицинск</w:t>
      </w:r>
      <w:r w:rsidR="00B37515" w:rsidRPr="00D028D3">
        <w:rPr>
          <w:rFonts w:ascii="Times New Roman" w:hAnsi="Times New Roman" w:cs="Times New Roman"/>
          <w:sz w:val="28"/>
        </w:rPr>
        <w:t>ую</w:t>
      </w:r>
      <w:r w:rsidR="000F7AA3" w:rsidRPr="00D028D3">
        <w:rPr>
          <w:rFonts w:ascii="Times New Roman" w:hAnsi="Times New Roman" w:cs="Times New Roman"/>
          <w:sz w:val="28"/>
        </w:rPr>
        <w:t xml:space="preserve"> помощь по профилю «Стоматология</w:t>
      </w:r>
      <w:r w:rsidR="000F7AA3">
        <w:rPr>
          <w:rFonts w:ascii="Times New Roman" w:hAnsi="Times New Roman" w:cs="Times New Roman"/>
          <w:sz w:val="28"/>
        </w:rPr>
        <w:t xml:space="preserve">» или «Акушерство и гинекология», </w:t>
      </w:r>
      <w:r w:rsidR="00945F2C">
        <w:rPr>
          <w:rFonts w:ascii="Times New Roman" w:hAnsi="Times New Roman" w:cs="Times New Roman"/>
          <w:sz w:val="28"/>
        </w:rPr>
        <w:t>услуг</w:t>
      </w:r>
      <w:r w:rsidR="00EB38FE">
        <w:rPr>
          <w:rFonts w:ascii="Times New Roman" w:hAnsi="Times New Roman" w:cs="Times New Roman"/>
          <w:sz w:val="28"/>
        </w:rPr>
        <w:t>и</w:t>
      </w:r>
      <w:r w:rsidR="00945F2C">
        <w:rPr>
          <w:rFonts w:ascii="Times New Roman" w:hAnsi="Times New Roman" w:cs="Times New Roman"/>
          <w:sz w:val="28"/>
        </w:rPr>
        <w:t xml:space="preserve"> диализа, </w:t>
      </w:r>
      <w:r w:rsidR="000F7AA3">
        <w:rPr>
          <w:rFonts w:ascii="Times New Roman" w:hAnsi="Times New Roman" w:cs="Times New Roman"/>
          <w:sz w:val="28"/>
        </w:rPr>
        <w:t>проведение отдельных вид</w:t>
      </w:r>
      <w:r w:rsidR="00B37515">
        <w:rPr>
          <w:rFonts w:ascii="Times New Roman" w:hAnsi="Times New Roman" w:cs="Times New Roman"/>
          <w:sz w:val="28"/>
        </w:rPr>
        <w:t xml:space="preserve">ов диагностических исследований, </w:t>
      </w:r>
      <w:r w:rsidR="00B37515" w:rsidRPr="00B37515">
        <w:rPr>
          <w:rFonts w:ascii="Times New Roman" w:hAnsi="Times New Roman" w:cs="Times New Roman"/>
          <w:sz w:val="28"/>
        </w:rPr>
        <w:t>хирургически</w:t>
      </w:r>
      <w:r w:rsidR="00B37515">
        <w:rPr>
          <w:rFonts w:ascii="Times New Roman" w:hAnsi="Times New Roman" w:cs="Times New Roman"/>
          <w:sz w:val="28"/>
        </w:rPr>
        <w:t>х</w:t>
      </w:r>
      <w:r w:rsidR="00B37515" w:rsidRPr="00B37515">
        <w:rPr>
          <w:rFonts w:ascii="Times New Roman" w:hAnsi="Times New Roman" w:cs="Times New Roman"/>
          <w:sz w:val="28"/>
        </w:rPr>
        <w:t xml:space="preserve"> вмешательств в амбулаторных условиях</w:t>
      </w:r>
      <w:r w:rsidR="00B37515">
        <w:rPr>
          <w:rFonts w:ascii="Times New Roman" w:hAnsi="Times New Roman" w:cs="Times New Roman"/>
          <w:sz w:val="28"/>
        </w:rPr>
        <w:t>, медицинскую помощь в неотложной форме, и т.д.</w:t>
      </w:r>
      <w:r w:rsidRPr="00CF47D4">
        <w:rPr>
          <w:rFonts w:ascii="Times New Roman" w:hAnsi="Times New Roman" w:cs="Times New Roman"/>
          <w:sz w:val="28"/>
        </w:rPr>
        <w:t>), которые подлежат оплате за соответствующую единицу объема медицинской помощи.</w:t>
      </w:r>
    </w:p>
    <w:p w14:paraId="1D4CE96A" w14:textId="5A2B5FC7" w:rsidR="000F7AA3" w:rsidRPr="00D028D3" w:rsidRDefault="000F7AA3" w:rsidP="000F7AA3">
      <w:pPr>
        <w:pStyle w:val="ConsPlusNormal"/>
        <w:ind w:firstLine="567"/>
        <w:jc w:val="both"/>
        <w:rPr>
          <w:rFonts w:ascii="Times New Roman" w:hAnsi="Times New Roman" w:cs="Times New Roman"/>
          <w:sz w:val="28"/>
        </w:rPr>
      </w:pPr>
      <w:r>
        <w:rPr>
          <w:rFonts w:ascii="Times New Roman" w:hAnsi="Times New Roman" w:cs="Times New Roman"/>
          <w:sz w:val="28"/>
        </w:rPr>
        <w:t xml:space="preserve">Перечень медицинской помощи, оплачиваемой вне подушевого норматива финансирования на прикрепившихся лиц за единицу </w:t>
      </w:r>
      <w:r w:rsidRPr="00D028D3">
        <w:rPr>
          <w:rFonts w:ascii="Times New Roman" w:hAnsi="Times New Roman" w:cs="Times New Roman"/>
          <w:sz w:val="28"/>
        </w:rPr>
        <w:t xml:space="preserve">объема медицинской помощи, в обязательном порядке отражается в </w:t>
      </w:r>
      <w:r w:rsidR="00372CB5" w:rsidRPr="00D028D3">
        <w:rPr>
          <w:rFonts w:ascii="Times New Roman" w:hAnsi="Times New Roman" w:cs="Times New Roman"/>
          <w:sz w:val="28"/>
        </w:rPr>
        <w:t>Т</w:t>
      </w:r>
      <w:r w:rsidRPr="00D028D3">
        <w:rPr>
          <w:rFonts w:ascii="Times New Roman" w:hAnsi="Times New Roman" w:cs="Times New Roman"/>
          <w:sz w:val="28"/>
        </w:rPr>
        <w:t>арифном соглашении.</w:t>
      </w:r>
    </w:p>
    <w:p w14:paraId="2AA34DDE" w14:textId="77777777" w:rsidR="00165A56" w:rsidRPr="00D028D3" w:rsidRDefault="00165A56" w:rsidP="00297A99">
      <w:pPr>
        <w:pStyle w:val="ConsPlusNormal"/>
        <w:rPr>
          <w:rFonts w:ascii="Times New Roman" w:hAnsi="Times New Roman" w:cs="Times New Roman"/>
          <w:sz w:val="28"/>
        </w:rPr>
      </w:pPr>
    </w:p>
    <w:p w14:paraId="55EF06A1" w14:textId="77777777" w:rsidR="008F72D9" w:rsidRPr="00D028D3" w:rsidRDefault="008F72D9" w:rsidP="006E6A06">
      <w:pPr>
        <w:pStyle w:val="ConsPlusNormal"/>
        <w:ind w:firstLine="567"/>
        <w:jc w:val="both"/>
        <w:outlineLvl w:val="3"/>
        <w:rPr>
          <w:rFonts w:ascii="Times New Roman" w:hAnsi="Times New Roman" w:cs="Times New Roman"/>
          <w:b/>
          <w:sz w:val="28"/>
        </w:rPr>
      </w:pPr>
      <w:r w:rsidRPr="00D028D3">
        <w:rPr>
          <w:rFonts w:ascii="Times New Roman" w:hAnsi="Times New Roman" w:cs="Times New Roman"/>
          <w:b/>
          <w:sz w:val="28"/>
        </w:rPr>
        <w:t>2.</w:t>
      </w:r>
      <w:r w:rsidR="00057CEF" w:rsidRPr="00D028D3">
        <w:rPr>
          <w:rFonts w:ascii="Times New Roman" w:hAnsi="Times New Roman" w:cs="Times New Roman"/>
          <w:b/>
          <w:sz w:val="28"/>
        </w:rPr>
        <w:t>3</w:t>
      </w:r>
      <w:r w:rsidRPr="00D028D3">
        <w:rPr>
          <w:rFonts w:ascii="Times New Roman" w:hAnsi="Times New Roman" w:cs="Times New Roman"/>
          <w:b/>
          <w:sz w:val="28"/>
        </w:rPr>
        <w:t>.</w:t>
      </w:r>
      <w:r w:rsidR="004D0AD5" w:rsidRPr="00D028D3">
        <w:rPr>
          <w:rFonts w:ascii="Times New Roman" w:hAnsi="Times New Roman" w:cs="Times New Roman"/>
          <w:b/>
          <w:sz w:val="28"/>
        </w:rPr>
        <w:t> </w:t>
      </w:r>
      <w:r w:rsidRPr="00D028D3">
        <w:rPr>
          <w:rFonts w:ascii="Times New Roman" w:hAnsi="Times New Roman" w:cs="Times New Roman"/>
          <w:b/>
          <w:sz w:val="28"/>
        </w:rPr>
        <w:t>Правила применения коэффициент</w:t>
      </w:r>
      <w:r w:rsidR="0084031E" w:rsidRPr="00D028D3">
        <w:rPr>
          <w:rFonts w:ascii="Times New Roman" w:hAnsi="Times New Roman" w:cs="Times New Roman"/>
          <w:b/>
          <w:sz w:val="28"/>
        </w:rPr>
        <w:t>ов</w:t>
      </w:r>
      <w:r w:rsidRPr="00D028D3">
        <w:rPr>
          <w:rFonts w:ascii="Times New Roman" w:hAnsi="Times New Roman" w:cs="Times New Roman"/>
          <w:b/>
          <w:sz w:val="28"/>
        </w:rPr>
        <w:t xml:space="preserve"> </w:t>
      </w:r>
      <w:r w:rsidR="00AC1D36" w:rsidRPr="00D028D3">
        <w:rPr>
          <w:rFonts w:ascii="Times New Roman" w:hAnsi="Times New Roman" w:cs="Times New Roman"/>
          <w:b/>
          <w:sz w:val="28"/>
        </w:rPr>
        <w:t>специфики оказания медици</w:t>
      </w:r>
      <w:r w:rsidR="0037555F" w:rsidRPr="00D028D3">
        <w:rPr>
          <w:rFonts w:ascii="Times New Roman" w:hAnsi="Times New Roman" w:cs="Times New Roman"/>
          <w:b/>
          <w:sz w:val="28"/>
        </w:rPr>
        <w:t>нс</w:t>
      </w:r>
      <w:r w:rsidR="00AC1D36" w:rsidRPr="00D028D3">
        <w:rPr>
          <w:rFonts w:ascii="Times New Roman" w:hAnsi="Times New Roman" w:cs="Times New Roman"/>
          <w:b/>
          <w:sz w:val="28"/>
        </w:rPr>
        <w:t xml:space="preserve">кой помощи </w:t>
      </w:r>
    </w:p>
    <w:p w14:paraId="4DDE252E" w14:textId="77777777" w:rsidR="00D92D79" w:rsidRPr="00D028D3" w:rsidRDefault="00D92D79" w:rsidP="00297A99">
      <w:pPr>
        <w:pStyle w:val="ConsPlusNormal"/>
        <w:jc w:val="both"/>
        <w:rPr>
          <w:rFonts w:ascii="Times New Roman" w:hAnsi="Times New Roman" w:cs="Times New Roman"/>
          <w:sz w:val="28"/>
        </w:rPr>
      </w:pPr>
    </w:p>
    <w:p w14:paraId="5E45359E" w14:textId="11667C5B" w:rsidR="008F72D9" w:rsidRPr="00D028D3" w:rsidRDefault="007677CF" w:rsidP="006E6A06">
      <w:pPr>
        <w:pStyle w:val="ConsPlusNormal"/>
        <w:ind w:firstLine="567"/>
        <w:jc w:val="both"/>
        <w:rPr>
          <w:rFonts w:ascii="Times New Roman" w:hAnsi="Times New Roman" w:cs="Times New Roman"/>
          <w:sz w:val="28"/>
        </w:rPr>
      </w:pPr>
      <w:r w:rsidRPr="00D028D3">
        <w:rPr>
          <w:rFonts w:ascii="Times New Roman" w:hAnsi="Times New Roman" w:cs="Times New Roman"/>
          <w:sz w:val="28"/>
        </w:rPr>
        <w:t>П</w:t>
      </w:r>
      <w:r w:rsidR="008F72D9" w:rsidRPr="00D028D3">
        <w:rPr>
          <w:rFonts w:ascii="Times New Roman" w:hAnsi="Times New Roman" w:cs="Times New Roman"/>
          <w:sz w:val="28"/>
        </w:rPr>
        <w:t xml:space="preserve">одушевые нормативы финансирования </w:t>
      </w:r>
      <w:r w:rsidRPr="00D028D3">
        <w:rPr>
          <w:rFonts w:ascii="Times New Roman" w:hAnsi="Times New Roman" w:cs="Times New Roman"/>
          <w:sz w:val="28"/>
        </w:rPr>
        <w:t xml:space="preserve">для каждой </w:t>
      </w:r>
      <w:r w:rsidR="008F72D9" w:rsidRPr="00D028D3">
        <w:rPr>
          <w:rFonts w:ascii="Times New Roman" w:hAnsi="Times New Roman" w:cs="Times New Roman"/>
          <w:sz w:val="28"/>
        </w:rPr>
        <w:t>медицинской организации должны определяться дифференцированно с учетом коэффициент</w:t>
      </w:r>
      <w:r w:rsidR="0084031E" w:rsidRPr="00D028D3">
        <w:rPr>
          <w:rFonts w:ascii="Times New Roman" w:hAnsi="Times New Roman" w:cs="Times New Roman"/>
          <w:sz w:val="28"/>
        </w:rPr>
        <w:t>ов</w:t>
      </w:r>
      <w:r w:rsidR="008F72D9" w:rsidRPr="00D028D3">
        <w:rPr>
          <w:rFonts w:ascii="Times New Roman" w:hAnsi="Times New Roman" w:cs="Times New Roman"/>
          <w:sz w:val="28"/>
        </w:rPr>
        <w:t xml:space="preserve"> </w:t>
      </w:r>
      <w:r w:rsidR="00AC1D36" w:rsidRPr="00D028D3">
        <w:rPr>
          <w:rFonts w:ascii="Times New Roman" w:hAnsi="Times New Roman" w:cs="Times New Roman"/>
          <w:sz w:val="28"/>
        </w:rPr>
        <w:t>специфики оказания медици</w:t>
      </w:r>
      <w:r w:rsidR="0037555F" w:rsidRPr="00D028D3">
        <w:rPr>
          <w:rFonts w:ascii="Times New Roman" w:hAnsi="Times New Roman" w:cs="Times New Roman"/>
          <w:sz w:val="28"/>
        </w:rPr>
        <w:t>нс</w:t>
      </w:r>
      <w:r w:rsidR="00AC1D36" w:rsidRPr="00D028D3">
        <w:rPr>
          <w:rFonts w:ascii="Times New Roman" w:hAnsi="Times New Roman" w:cs="Times New Roman"/>
          <w:sz w:val="28"/>
        </w:rPr>
        <w:t>кой помощи</w:t>
      </w:r>
      <w:r w:rsidR="008F72D9" w:rsidRPr="00D028D3">
        <w:rPr>
          <w:rFonts w:ascii="Times New Roman" w:hAnsi="Times New Roman" w:cs="Times New Roman"/>
          <w:sz w:val="28"/>
        </w:rPr>
        <w:t xml:space="preserve">. </w:t>
      </w:r>
    </w:p>
    <w:p w14:paraId="2026DB6C" w14:textId="61C54117" w:rsidR="008F72D9" w:rsidRPr="00D028D3" w:rsidRDefault="008F72D9" w:rsidP="006E6A06">
      <w:pPr>
        <w:pStyle w:val="ConsPlusNormal"/>
        <w:ind w:firstLine="567"/>
        <w:jc w:val="both"/>
        <w:rPr>
          <w:rFonts w:ascii="Times New Roman" w:hAnsi="Times New Roman" w:cs="Times New Roman"/>
          <w:sz w:val="28"/>
        </w:rPr>
      </w:pPr>
      <w:r w:rsidRPr="00D028D3">
        <w:rPr>
          <w:rFonts w:ascii="Times New Roman" w:hAnsi="Times New Roman" w:cs="Times New Roman"/>
          <w:sz w:val="28"/>
        </w:rPr>
        <w:t>С учетом объективных</w:t>
      </w:r>
      <w:r w:rsidR="00656D4E" w:rsidRPr="00D028D3">
        <w:rPr>
          <w:rFonts w:ascii="Times New Roman" w:hAnsi="Times New Roman" w:cs="Times New Roman"/>
          <w:sz w:val="28"/>
        </w:rPr>
        <w:t>,</w:t>
      </w:r>
      <w:r w:rsidRPr="00D028D3">
        <w:rPr>
          <w:rFonts w:ascii="Times New Roman" w:hAnsi="Times New Roman" w:cs="Times New Roman"/>
          <w:sz w:val="28"/>
        </w:rPr>
        <w:t xml:space="preserve"> </w:t>
      </w:r>
      <w:r w:rsidR="00656D4E" w:rsidRPr="00EA3039">
        <w:rPr>
          <w:rFonts w:ascii="Times New Roman" w:hAnsi="Times New Roman" w:cs="Times New Roman"/>
          <w:sz w:val="28"/>
        </w:rPr>
        <w:t>экономически обоснован</w:t>
      </w:r>
      <w:r w:rsidR="00656D4E" w:rsidRPr="00D028D3">
        <w:rPr>
          <w:rFonts w:ascii="Times New Roman" w:hAnsi="Times New Roman" w:cs="Times New Roman"/>
          <w:sz w:val="28"/>
        </w:rPr>
        <w:t xml:space="preserve">ных </w:t>
      </w:r>
      <w:r w:rsidRPr="00D028D3">
        <w:rPr>
          <w:rFonts w:ascii="Times New Roman" w:hAnsi="Times New Roman" w:cs="Times New Roman"/>
          <w:sz w:val="28"/>
        </w:rPr>
        <w:t>критериев и расчет</w:t>
      </w:r>
      <w:r w:rsidR="00656D4E" w:rsidRPr="00D028D3">
        <w:rPr>
          <w:rFonts w:ascii="Times New Roman" w:hAnsi="Times New Roman" w:cs="Times New Roman"/>
          <w:sz w:val="28"/>
        </w:rPr>
        <w:t>ов</w:t>
      </w:r>
      <w:r w:rsidRPr="00D028D3">
        <w:rPr>
          <w:rFonts w:ascii="Times New Roman" w:hAnsi="Times New Roman" w:cs="Times New Roman"/>
          <w:sz w:val="28"/>
        </w:rPr>
        <w:t xml:space="preserve">, выполненных в соответствии с Методикой расчета тарифов, </w:t>
      </w:r>
      <w:r w:rsidR="00AC1D36" w:rsidRPr="00D028D3">
        <w:rPr>
          <w:rFonts w:ascii="Times New Roman" w:hAnsi="Times New Roman" w:cs="Times New Roman"/>
          <w:sz w:val="28"/>
        </w:rPr>
        <w:t xml:space="preserve">коэффициенты специфики </w:t>
      </w:r>
      <w:r w:rsidRPr="00D028D3">
        <w:rPr>
          <w:rFonts w:ascii="Times New Roman" w:hAnsi="Times New Roman" w:cs="Times New Roman"/>
          <w:sz w:val="28"/>
        </w:rPr>
        <w:t xml:space="preserve">могут </w:t>
      </w:r>
      <w:r w:rsidR="00AC1D36" w:rsidRPr="00D028D3">
        <w:rPr>
          <w:rFonts w:ascii="Times New Roman" w:hAnsi="Times New Roman" w:cs="Times New Roman"/>
          <w:sz w:val="28"/>
        </w:rPr>
        <w:t xml:space="preserve">определяться дифференцированно </w:t>
      </w:r>
      <w:r w:rsidR="003F6BF8" w:rsidRPr="00D028D3">
        <w:rPr>
          <w:rFonts w:ascii="Times New Roman" w:hAnsi="Times New Roman" w:cs="Times New Roman"/>
          <w:sz w:val="28"/>
        </w:rPr>
        <w:br/>
      </w:r>
      <w:r w:rsidR="00AC1D36" w:rsidRPr="00D028D3">
        <w:rPr>
          <w:rFonts w:ascii="Times New Roman" w:hAnsi="Times New Roman" w:cs="Times New Roman"/>
          <w:sz w:val="28"/>
        </w:rPr>
        <w:t xml:space="preserve">в зависимости от уровня (подуровня) </w:t>
      </w:r>
      <w:r w:rsidR="00221117" w:rsidRPr="00D028D3">
        <w:rPr>
          <w:rFonts w:ascii="Times New Roman" w:hAnsi="Times New Roman" w:cs="Times New Roman"/>
          <w:sz w:val="28"/>
        </w:rPr>
        <w:t>медицинской организации</w:t>
      </w:r>
      <w:r w:rsidR="00E74A86" w:rsidRPr="00D028D3">
        <w:rPr>
          <w:rFonts w:ascii="Times New Roman" w:hAnsi="Times New Roman" w:cs="Times New Roman"/>
          <w:sz w:val="28"/>
        </w:rPr>
        <w:t xml:space="preserve"> </w:t>
      </w:r>
      <w:r w:rsidR="003F6BF8" w:rsidRPr="00D028D3">
        <w:rPr>
          <w:rFonts w:ascii="Times New Roman" w:hAnsi="Times New Roman" w:cs="Times New Roman"/>
          <w:sz w:val="28"/>
        </w:rPr>
        <w:br/>
      </w:r>
      <w:r w:rsidRPr="00D028D3">
        <w:rPr>
          <w:rFonts w:ascii="Times New Roman" w:hAnsi="Times New Roman" w:cs="Times New Roman"/>
          <w:sz w:val="28"/>
        </w:rPr>
        <w:t xml:space="preserve">с установлением коэффициентов по каждому подуровню. При этом </w:t>
      </w:r>
      <w:r w:rsidR="003F6BF8" w:rsidRPr="00D028D3">
        <w:rPr>
          <w:rFonts w:ascii="Times New Roman" w:hAnsi="Times New Roman" w:cs="Times New Roman"/>
          <w:sz w:val="28"/>
        </w:rPr>
        <w:br/>
      </w:r>
      <w:r w:rsidRPr="00D028D3">
        <w:rPr>
          <w:rFonts w:ascii="Times New Roman" w:hAnsi="Times New Roman" w:cs="Times New Roman"/>
          <w:sz w:val="28"/>
        </w:rPr>
        <w:t xml:space="preserve">в соответствии с Требованиями </w:t>
      </w:r>
      <w:r w:rsidR="004A6725" w:rsidRPr="00D028D3">
        <w:rPr>
          <w:rFonts w:ascii="Times New Roman" w:hAnsi="Times New Roman" w:cs="Times New Roman"/>
          <w:sz w:val="28"/>
        </w:rPr>
        <w:t>возможно применение коэффициентов специфики оказания медицинской помощи, учитывающих:</w:t>
      </w:r>
    </w:p>
    <w:p w14:paraId="3CD3B7B2" w14:textId="4610DAC3" w:rsidR="006C6274" w:rsidRPr="00EA3039" w:rsidRDefault="006C6274" w:rsidP="006C6274">
      <w:pPr>
        <w:pStyle w:val="ConsPlusNormal"/>
        <w:ind w:firstLine="567"/>
        <w:jc w:val="both"/>
        <w:rPr>
          <w:rFonts w:ascii="Times New Roman" w:hAnsi="Times New Roman"/>
          <w:color w:val="000000" w:themeColor="text1"/>
          <w:sz w:val="28"/>
        </w:rPr>
      </w:pPr>
      <w:r w:rsidRPr="00EA3039">
        <w:rPr>
          <w:rFonts w:ascii="Times New Roman" w:hAnsi="Times New Roman"/>
          <w:color w:val="000000" w:themeColor="text1"/>
          <w:sz w:val="28"/>
        </w:rPr>
        <w:t>1) уровень и структуру заболеваемости</w:t>
      </w:r>
      <w:r w:rsidRPr="007E55EC">
        <w:rPr>
          <w:rFonts w:ascii="Times New Roman" w:hAnsi="Times New Roman" w:cs="Times New Roman"/>
          <w:color w:val="000000" w:themeColor="text1"/>
          <w:sz w:val="28"/>
        </w:rPr>
        <w:t xml:space="preserve"> обслуживаемого населения, </w:t>
      </w:r>
      <w:r w:rsidRPr="00EA3039">
        <w:rPr>
          <w:rFonts w:ascii="Times New Roman" w:hAnsi="Times New Roman"/>
          <w:color w:val="000000" w:themeColor="text1"/>
          <w:sz w:val="28"/>
        </w:rPr>
        <w:t xml:space="preserve">половозрастной состав </w:t>
      </w:r>
      <w:r w:rsidRPr="007E55EC">
        <w:rPr>
          <w:rFonts w:ascii="Times New Roman" w:hAnsi="Times New Roman" w:cs="Times New Roman"/>
          <w:color w:val="000000" w:themeColor="text1"/>
          <w:sz w:val="28"/>
        </w:rPr>
        <w:t>обслуживаемого населения, в том числе оказание медицинской помощи в амбулаторных условиях лицам</w:t>
      </w:r>
      <w:r w:rsidRPr="00EA3039">
        <w:rPr>
          <w:rFonts w:ascii="Times New Roman" w:hAnsi="Times New Roman"/>
          <w:color w:val="000000" w:themeColor="text1"/>
          <w:sz w:val="28"/>
        </w:rPr>
        <w:t xml:space="preserve"> в возрасте 65 лет </w:t>
      </w:r>
      <w:r w:rsidRPr="007E55EC">
        <w:rPr>
          <w:rFonts w:ascii="Times New Roman" w:hAnsi="Times New Roman" w:cs="Times New Roman"/>
          <w:color w:val="000000" w:themeColor="text1"/>
          <w:sz w:val="28"/>
        </w:rPr>
        <w:br/>
      </w:r>
      <w:r w:rsidRPr="00EA3039">
        <w:rPr>
          <w:rFonts w:ascii="Times New Roman" w:hAnsi="Times New Roman"/>
          <w:color w:val="000000" w:themeColor="text1"/>
          <w:sz w:val="28"/>
        </w:rPr>
        <w:t>и старше</w:t>
      </w:r>
      <w:r w:rsidRPr="007E55EC">
        <w:rPr>
          <w:rFonts w:ascii="Times New Roman" w:hAnsi="Times New Roman" w:cs="Times New Roman"/>
          <w:color w:val="000000" w:themeColor="text1"/>
          <w:sz w:val="28"/>
        </w:rPr>
        <w:t>,</w:t>
      </w:r>
      <w:r w:rsidRPr="00EA3039">
        <w:rPr>
          <w:rFonts w:ascii="Times New Roman" w:hAnsi="Times New Roman"/>
          <w:color w:val="000000" w:themeColor="text1"/>
          <w:sz w:val="28"/>
        </w:rPr>
        <w:t xml:space="preserve"> плотность расселения обслуживаемого населения, </w:t>
      </w:r>
      <w:r w:rsidRPr="007E55EC">
        <w:rPr>
          <w:rFonts w:ascii="Times New Roman" w:hAnsi="Times New Roman" w:cs="Times New Roman"/>
          <w:color w:val="000000" w:themeColor="text1"/>
          <w:sz w:val="28"/>
        </w:rPr>
        <w:t>транспортная</w:t>
      </w:r>
      <w:r w:rsidRPr="00EA3039">
        <w:rPr>
          <w:rFonts w:ascii="Times New Roman" w:hAnsi="Times New Roman"/>
          <w:color w:val="000000" w:themeColor="text1"/>
          <w:sz w:val="28"/>
        </w:rPr>
        <w:t xml:space="preserve"> доступность, климатические и географические особенности территории обслуживания населения (далее – </w:t>
      </w:r>
      <m:oMath>
        <m:sSub>
          <m:sSubPr>
            <m:ctrlPr>
              <w:rPr>
                <w:rFonts w:ascii="Cambria Math" w:hAnsi="Cambria Math"/>
                <w:i/>
                <w:color w:val="000000" w:themeColor="text1"/>
                <w:sz w:val="28"/>
              </w:rPr>
            </m:ctrlPr>
          </m:sSubPr>
          <m:e>
            <m:r>
              <w:rPr>
                <w:rFonts w:ascii="Cambria Math" w:hAnsi="Cambria Math"/>
                <w:color w:val="000000" w:themeColor="text1"/>
                <w:sz w:val="28"/>
              </w:rPr>
              <m:t>КС</m:t>
            </m:r>
          </m:e>
          <m:sub>
            <m:r>
              <w:rPr>
                <w:rFonts w:ascii="Cambria Math" w:hAnsi="Cambria Math"/>
                <w:color w:val="000000" w:themeColor="text1"/>
                <w:sz w:val="28"/>
              </w:rPr>
              <m:t>заб</m:t>
            </m:r>
          </m:sub>
        </m:sSub>
      </m:oMath>
      <w:r w:rsidRPr="00EA3039">
        <w:rPr>
          <w:rFonts w:ascii="Times New Roman" w:hAnsi="Times New Roman"/>
          <w:color w:val="000000" w:themeColor="text1"/>
          <w:sz w:val="28"/>
        </w:rPr>
        <w:t>);</w:t>
      </w:r>
    </w:p>
    <w:p w14:paraId="1309B1C8" w14:textId="53230F0E" w:rsidR="004A6725" w:rsidRPr="004D536D" w:rsidRDefault="004A6725" w:rsidP="006E6A06">
      <w:pPr>
        <w:pStyle w:val="ConsPlusNormal"/>
        <w:ind w:firstLine="567"/>
        <w:jc w:val="both"/>
        <w:rPr>
          <w:rFonts w:ascii="Times New Roman" w:hAnsi="Times New Roman" w:cs="Times New Roman"/>
          <w:b/>
          <w:bCs/>
          <w:sz w:val="28"/>
        </w:rPr>
      </w:pPr>
      <w:r w:rsidRPr="00D028D3">
        <w:rPr>
          <w:rFonts w:ascii="Times New Roman" w:hAnsi="Times New Roman" w:cs="Times New Roman"/>
          <w:sz w:val="28"/>
        </w:rPr>
        <w:t>2) </w:t>
      </w:r>
      <w:r w:rsidR="00F86C12" w:rsidRPr="00D028D3">
        <w:rPr>
          <w:rFonts w:ascii="Times New Roman" w:hAnsi="Times New Roman" w:cs="Times New Roman"/>
          <w:sz w:val="28"/>
        </w:rPr>
        <w:t xml:space="preserve">наличие подразделений, расположенных в сельской местности, отдаленных территориях, поселках городского типа и малых городах </w:t>
      </w:r>
      <w:r w:rsidR="00794234" w:rsidRPr="00D028D3">
        <w:rPr>
          <w:rFonts w:ascii="Times New Roman" w:hAnsi="Times New Roman" w:cs="Times New Roman"/>
          <w:sz w:val="28"/>
        </w:rPr>
        <w:br/>
      </w:r>
      <w:r w:rsidR="00F86C12" w:rsidRPr="00D028D3">
        <w:rPr>
          <w:rFonts w:ascii="Times New Roman" w:hAnsi="Times New Roman" w:cs="Times New Roman"/>
          <w:sz w:val="28"/>
        </w:rPr>
        <w:t xml:space="preserve">с численностью населения до 50 тысяч человек и расходов </w:t>
      </w:r>
      <w:r w:rsidR="00F86C12" w:rsidRPr="00F86C12">
        <w:rPr>
          <w:rFonts w:ascii="Times New Roman" w:hAnsi="Times New Roman" w:cs="Times New Roman"/>
          <w:sz w:val="28"/>
        </w:rPr>
        <w:t xml:space="preserve">на их содержание и оплату труда персонала </w:t>
      </w:r>
      <w:r>
        <w:rPr>
          <w:rFonts w:ascii="Times New Roman" w:hAnsi="Times New Roman" w:cs="Times New Roman"/>
          <w:sz w:val="28"/>
        </w:rPr>
        <w:t xml:space="preserve">(далее – </w:t>
      </w:r>
      <w:bookmarkStart w:id="1" w:name="_Hlk90887872"/>
      <m:oMath>
        <m:sSub>
          <m:sSubPr>
            <m:ctrlPr>
              <w:rPr>
                <w:rFonts w:ascii="Cambria Math" w:hAnsi="Cambria Math" w:cs="Times New Roman"/>
                <w:i/>
                <w:sz w:val="28"/>
              </w:rPr>
            </m:ctrlPr>
          </m:sSubPr>
          <m:e>
            <m:r>
              <w:rPr>
                <w:rFonts w:ascii="Cambria Math" w:hAnsi="Cambria Math" w:cs="Times New Roman"/>
                <w:sz w:val="28"/>
              </w:rPr>
              <m:t>КД</m:t>
            </m:r>
          </m:e>
          <m:sub>
            <m:r>
              <w:rPr>
                <w:rFonts w:ascii="Cambria Math" w:hAnsi="Cambria Math" w:cs="Times New Roman"/>
                <w:sz w:val="28"/>
              </w:rPr>
              <m:t>от</m:t>
            </m:r>
          </m:sub>
        </m:sSub>
      </m:oMath>
      <w:bookmarkEnd w:id="1"/>
      <w:r>
        <w:rPr>
          <w:rFonts w:ascii="Times New Roman" w:hAnsi="Times New Roman" w:cs="Times New Roman"/>
          <w:sz w:val="28"/>
        </w:rPr>
        <w:t>);</w:t>
      </w:r>
      <w:r w:rsidR="004D536D">
        <w:rPr>
          <w:rFonts w:ascii="Times New Roman" w:hAnsi="Times New Roman" w:cs="Times New Roman"/>
          <w:sz w:val="28"/>
        </w:rPr>
        <w:t xml:space="preserve"> (рассчитываются </w:t>
      </w:r>
      <w:r w:rsidR="003F6BF8">
        <w:rPr>
          <w:rFonts w:ascii="Times New Roman" w:hAnsi="Times New Roman" w:cs="Times New Roman"/>
          <w:sz w:val="28"/>
        </w:rPr>
        <w:br/>
      </w:r>
      <w:r w:rsidR="004D536D">
        <w:rPr>
          <w:rFonts w:ascii="Times New Roman" w:hAnsi="Times New Roman" w:cs="Times New Roman"/>
          <w:sz w:val="28"/>
        </w:rPr>
        <w:t>в соответствии с пунктом 2.</w:t>
      </w:r>
      <w:r w:rsidR="00057CEF">
        <w:rPr>
          <w:rFonts w:ascii="Times New Roman" w:hAnsi="Times New Roman" w:cs="Times New Roman"/>
          <w:sz w:val="28"/>
        </w:rPr>
        <w:t>5</w:t>
      </w:r>
      <w:r w:rsidR="004D536D">
        <w:rPr>
          <w:rFonts w:ascii="Times New Roman" w:hAnsi="Times New Roman" w:cs="Times New Roman"/>
          <w:sz w:val="28"/>
        </w:rPr>
        <w:t xml:space="preserve"> настоящего раздела рекомендаций)</w:t>
      </w:r>
    </w:p>
    <w:p w14:paraId="75F600B2" w14:textId="0021526A" w:rsidR="004A6725" w:rsidRPr="00CF47D4" w:rsidRDefault="004A6725" w:rsidP="006E6A06">
      <w:pPr>
        <w:pStyle w:val="ConsPlusNormal"/>
        <w:ind w:firstLine="567"/>
        <w:jc w:val="both"/>
        <w:rPr>
          <w:rFonts w:ascii="Times New Roman" w:hAnsi="Times New Roman" w:cs="Times New Roman"/>
          <w:sz w:val="28"/>
        </w:rPr>
      </w:pPr>
      <w:r>
        <w:rPr>
          <w:rFonts w:ascii="Times New Roman" w:hAnsi="Times New Roman" w:cs="Times New Roman"/>
          <w:sz w:val="28"/>
        </w:rPr>
        <w:t>3) </w:t>
      </w:r>
      <w:r w:rsidRPr="004A6725">
        <w:rPr>
          <w:rFonts w:ascii="Times New Roman" w:hAnsi="Times New Roman" w:cs="Times New Roman"/>
          <w:sz w:val="28"/>
        </w:rPr>
        <w:t>проведение медицинской организацией профилактического медицинского осмотра и диспансеризации застрахованных лиц</w:t>
      </w:r>
      <w:r>
        <w:rPr>
          <w:rFonts w:ascii="Times New Roman" w:hAnsi="Times New Roman" w:cs="Times New Roman"/>
          <w:sz w:val="28"/>
        </w:rPr>
        <w:t xml:space="preserve"> (далее – </w:t>
      </w:r>
      <m:oMath>
        <m:sSub>
          <m:sSubPr>
            <m:ctrlPr>
              <w:rPr>
                <w:rFonts w:ascii="Cambria Math" w:hAnsi="Cambria Math" w:cs="Times New Roman"/>
                <w:i/>
                <w:sz w:val="28"/>
              </w:rPr>
            </m:ctrlPr>
          </m:sSubPr>
          <m:e>
            <m:r>
              <w:rPr>
                <w:rFonts w:ascii="Cambria Math" w:hAnsi="Cambria Math" w:cs="Times New Roman"/>
                <w:sz w:val="28"/>
              </w:rPr>
              <m:t>КС</m:t>
            </m:r>
          </m:e>
          <m:sub>
            <m:r>
              <w:rPr>
                <w:rFonts w:ascii="Cambria Math" w:hAnsi="Cambria Math" w:cs="Times New Roman"/>
                <w:sz w:val="28"/>
              </w:rPr>
              <m:t>проф</m:t>
            </m:r>
          </m:sub>
        </m:sSub>
      </m:oMath>
      <w:r>
        <w:rPr>
          <w:rFonts w:ascii="Times New Roman" w:hAnsi="Times New Roman" w:cs="Times New Roman"/>
          <w:sz w:val="28"/>
        </w:rPr>
        <w:t>)</w:t>
      </w:r>
      <w:r w:rsidR="004D536D">
        <w:rPr>
          <w:rFonts w:ascii="Times New Roman" w:hAnsi="Times New Roman" w:cs="Times New Roman"/>
          <w:sz w:val="28"/>
        </w:rPr>
        <w:t xml:space="preserve"> (рассчитываются в соответствии с пунктом 2.</w:t>
      </w:r>
      <w:r w:rsidR="00897F79">
        <w:rPr>
          <w:rFonts w:ascii="Times New Roman" w:hAnsi="Times New Roman" w:cs="Times New Roman"/>
          <w:sz w:val="28"/>
        </w:rPr>
        <w:t>8</w:t>
      </w:r>
      <w:r w:rsidR="004D536D">
        <w:rPr>
          <w:rFonts w:ascii="Times New Roman" w:hAnsi="Times New Roman" w:cs="Times New Roman"/>
          <w:sz w:val="28"/>
        </w:rPr>
        <w:t xml:space="preserve"> настоящего раздела </w:t>
      </w:r>
      <w:r w:rsidR="004D536D">
        <w:rPr>
          <w:rFonts w:ascii="Times New Roman" w:hAnsi="Times New Roman" w:cs="Times New Roman"/>
          <w:sz w:val="28"/>
        </w:rPr>
        <w:lastRenderedPageBreak/>
        <w:t>рекомендаций).</w:t>
      </w:r>
    </w:p>
    <w:p w14:paraId="7985B1F5" w14:textId="126C45FB" w:rsidR="00F86C12" w:rsidRPr="00D028D3" w:rsidRDefault="00F86C12" w:rsidP="006E6A06">
      <w:pPr>
        <w:pStyle w:val="ConsPlusNormal"/>
        <w:ind w:firstLine="567"/>
        <w:jc w:val="both"/>
        <w:rPr>
          <w:rFonts w:ascii="Times New Roman" w:hAnsi="Times New Roman" w:cs="Times New Roman"/>
          <w:sz w:val="28"/>
        </w:rPr>
      </w:pPr>
      <w:r>
        <w:rPr>
          <w:rFonts w:ascii="Times New Roman" w:hAnsi="Times New Roman" w:cs="Times New Roman"/>
          <w:sz w:val="28"/>
        </w:rPr>
        <w:t>Половозрастные коэффициенты дифференциации</w:t>
      </w:r>
      <w:r w:rsidR="006324E5">
        <w:rPr>
          <w:rFonts w:ascii="Times New Roman" w:hAnsi="Times New Roman" w:cs="Times New Roman"/>
          <w:sz w:val="28"/>
        </w:rPr>
        <w:t xml:space="preserve">, </w:t>
      </w:r>
      <w:r>
        <w:rPr>
          <w:rFonts w:ascii="Times New Roman" w:hAnsi="Times New Roman" w:cs="Times New Roman"/>
          <w:sz w:val="28"/>
        </w:rPr>
        <w:t xml:space="preserve">которые </w:t>
      </w:r>
      <w:r w:rsidR="007677CF">
        <w:rPr>
          <w:rFonts w:ascii="Times New Roman" w:hAnsi="Times New Roman" w:cs="Times New Roman"/>
          <w:sz w:val="28"/>
        </w:rPr>
        <w:br/>
      </w:r>
      <w:r>
        <w:rPr>
          <w:rFonts w:ascii="Times New Roman" w:hAnsi="Times New Roman" w:cs="Times New Roman"/>
          <w:sz w:val="28"/>
        </w:rPr>
        <w:t xml:space="preserve">в обязательном порядке учитываются при расчете </w:t>
      </w:r>
      <m:oMath>
        <m:sSub>
          <m:sSubPr>
            <m:ctrlPr>
              <w:rPr>
                <w:rFonts w:ascii="Cambria Math" w:hAnsi="Cambria Math" w:cs="Times New Roman"/>
                <w:i/>
                <w:sz w:val="28"/>
              </w:rPr>
            </m:ctrlPr>
          </m:sSubPr>
          <m:e>
            <m:r>
              <w:rPr>
                <w:rFonts w:ascii="Cambria Math" w:hAnsi="Cambria Math" w:cs="Times New Roman"/>
                <w:sz w:val="28"/>
              </w:rPr>
              <m:t>КС</m:t>
            </m:r>
          </m:e>
          <m:sub>
            <m:r>
              <w:rPr>
                <w:rFonts w:ascii="Cambria Math" w:hAnsi="Cambria Math" w:cs="Times New Roman"/>
                <w:sz w:val="28"/>
              </w:rPr>
              <m:t>заб</m:t>
            </m:r>
          </m:sub>
        </m:sSub>
      </m:oMath>
      <w:r>
        <w:rPr>
          <w:rFonts w:ascii="Times New Roman" w:hAnsi="Times New Roman" w:cs="Times New Roman"/>
          <w:sz w:val="28"/>
        </w:rPr>
        <w:t xml:space="preserve">, рассчитываются </w:t>
      </w:r>
      <w:r w:rsidR="007677CF">
        <w:rPr>
          <w:rFonts w:ascii="Times New Roman" w:hAnsi="Times New Roman" w:cs="Times New Roman"/>
          <w:sz w:val="28"/>
        </w:rPr>
        <w:br/>
      </w:r>
      <w:r>
        <w:rPr>
          <w:rFonts w:ascii="Times New Roman" w:hAnsi="Times New Roman" w:cs="Times New Roman"/>
          <w:sz w:val="28"/>
        </w:rPr>
        <w:t xml:space="preserve">в соответствии с пунктом 2.4 </w:t>
      </w:r>
      <w:r w:rsidRPr="00D028D3">
        <w:rPr>
          <w:rFonts w:ascii="Times New Roman" w:hAnsi="Times New Roman" w:cs="Times New Roman"/>
          <w:sz w:val="28"/>
        </w:rPr>
        <w:t>настоящего раздела рекомендаций</w:t>
      </w:r>
      <w:r w:rsidR="006324E5" w:rsidRPr="00D028D3">
        <w:rPr>
          <w:rFonts w:ascii="Times New Roman" w:hAnsi="Times New Roman" w:cs="Times New Roman"/>
          <w:sz w:val="28"/>
        </w:rPr>
        <w:t xml:space="preserve">. При расчете </w:t>
      </w:r>
      <m:oMath>
        <m:sSub>
          <m:sSubPr>
            <m:ctrlPr>
              <w:rPr>
                <w:rFonts w:ascii="Cambria Math" w:hAnsi="Cambria Math" w:cs="Times New Roman"/>
                <w:i/>
                <w:sz w:val="28"/>
              </w:rPr>
            </m:ctrlPr>
          </m:sSubPr>
          <m:e>
            <m:r>
              <w:rPr>
                <w:rFonts w:ascii="Cambria Math" w:hAnsi="Cambria Math" w:cs="Times New Roman"/>
                <w:sz w:val="28"/>
              </w:rPr>
              <m:t>КС</m:t>
            </m:r>
          </m:e>
          <m:sub>
            <m:r>
              <w:rPr>
                <w:rFonts w:ascii="Cambria Math" w:hAnsi="Cambria Math" w:cs="Times New Roman"/>
                <w:sz w:val="28"/>
              </w:rPr>
              <m:t>заб</m:t>
            </m:r>
          </m:sub>
        </m:sSub>
      </m:oMath>
      <w:r w:rsidR="006324E5" w:rsidRPr="00D028D3">
        <w:rPr>
          <w:rFonts w:ascii="Times New Roman" w:hAnsi="Times New Roman" w:cs="Times New Roman"/>
          <w:sz w:val="28"/>
        </w:rPr>
        <w:t xml:space="preserve"> Комиссия вправе учитывать иные параметры, </w:t>
      </w:r>
      <w:r w:rsidR="003E4316" w:rsidRPr="00D028D3">
        <w:rPr>
          <w:rFonts w:ascii="Times New Roman" w:hAnsi="Times New Roman" w:cs="Times New Roman"/>
          <w:sz w:val="28"/>
        </w:rPr>
        <w:t xml:space="preserve">предусмотренные Требованиями, </w:t>
      </w:r>
      <w:r w:rsidR="006324E5" w:rsidRPr="00D028D3">
        <w:rPr>
          <w:rFonts w:ascii="Times New Roman" w:hAnsi="Times New Roman" w:cs="Times New Roman"/>
          <w:sz w:val="28"/>
        </w:rPr>
        <w:t>в том числе плотность расселения обслуживаемого населения, транспортную доступност</w:t>
      </w:r>
      <w:r w:rsidR="003E4316" w:rsidRPr="00D028D3">
        <w:rPr>
          <w:rFonts w:ascii="Times New Roman" w:hAnsi="Times New Roman" w:cs="Times New Roman"/>
          <w:sz w:val="28"/>
        </w:rPr>
        <w:t>ь</w:t>
      </w:r>
      <w:r w:rsidR="007677CF" w:rsidRPr="00EA3039">
        <w:rPr>
          <w:rFonts w:ascii="Times New Roman" w:hAnsi="Times New Roman" w:cs="Times New Roman"/>
          <w:sz w:val="28"/>
        </w:rPr>
        <w:t xml:space="preserve"> медицинских организаций и их структурных подразделений</w:t>
      </w:r>
      <w:r w:rsidR="006324E5" w:rsidRPr="00D028D3">
        <w:rPr>
          <w:rFonts w:ascii="Times New Roman" w:hAnsi="Times New Roman" w:cs="Times New Roman"/>
          <w:sz w:val="28"/>
        </w:rPr>
        <w:t>, климатические и географические особенности территории обслуживания населения</w:t>
      </w:r>
      <w:r w:rsidR="003E4316" w:rsidRPr="00D028D3">
        <w:rPr>
          <w:rFonts w:ascii="Times New Roman" w:hAnsi="Times New Roman" w:cs="Times New Roman"/>
          <w:sz w:val="28"/>
        </w:rPr>
        <w:t>.</w:t>
      </w:r>
    </w:p>
    <w:p w14:paraId="1909099B" w14:textId="5B197999" w:rsidR="00B87DF7" w:rsidRPr="00CF47D4" w:rsidRDefault="00B87DF7" w:rsidP="006E6A06">
      <w:pPr>
        <w:pStyle w:val="ConsPlusNormal"/>
        <w:ind w:firstLine="567"/>
        <w:jc w:val="both"/>
        <w:rPr>
          <w:rFonts w:ascii="Times New Roman" w:hAnsi="Times New Roman" w:cs="Times New Roman"/>
          <w:sz w:val="28"/>
        </w:rPr>
      </w:pPr>
      <w:r w:rsidRPr="00D028D3">
        <w:rPr>
          <w:rFonts w:ascii="Times New Roman" w:hAnsi="Times New Roman" w:cs="Times New Roman"/>
          <w:sz w:val="28"/>
        </w:rPr>
        <w:t xml:space="preserve">При этом снижение размера финансового </w:t>
      </w:r>
      <w:r w:rsidRPr="00CF47D4">
        <w:rPr>
          <w:rFonts w:ascii="Times New Roman" w:hAnsi="Times New Roman" w:cs="Times New Roman"/>
          <w:sz w:val="28"/>
        </w:rPr>
        <w:t xml:space="preserve">обеспечения медицинской организации с учетом наличия у нее подразделений, расположенных </w:t>
      </w:r>
      <w:r w:rsidR="007677CF">
        <w:rPr>
          <w:rFonts w:ascii="Times New Roman" w:hAnsi="Times New Roman" w:cs="Times New Roman"/>
          <w:sz w:val="28"/>
        </w:rPr>
        <w:br/>
      </w:r>
      <w:r w:rsidRPr="00CF47D4">
        <w:rPr>
          <w:rFonts w:ascii="Times New Roman" w:hAnsi="Times New Roman" w:cs="Times New Roman"/>
          <w:sz w:val="28"/>
        </w:rPr>
        <w:t xml:space="preserve">в сельской местности, отдаленных территориях, поселках городского типа и малых городах с численностью населения до 50 тысяч человек, оказывающей первичную медико-санитарную помощь в амбулаторных условиях, </w:t>
      </w:r>
      <w:r w:rsidR="007677CF">
        <w:rPr>
          <w:rFonts w:ascii="Times New Roman" w:hAnsi="Times New Roman" w:cs="Times New Roman"/>
          <w:sz w:val="28"/>
        </w:rPr>
        <w:br/>
      </w:r>
      <w:r w:rsidRPr="00CF47D4">
        <w:rPr>
          <w:rFonts w:ascii="Times New Roman" w:hAnsi="Times New Roman" w:cs="Times New Roman"/>
          <w:sz w:val="28"/>
        </w:rPr>
        <w:t xml:space="preserve">по сравнению с уровнем предыдущего года недопустимо (без учета применения </w:t>
      </w:r>
      <m:oMath>
        <m:sSubSup>
          <m:sSubSupPr>
            <m:ctrlPr>
              <w:rPr>
                <w:rFonts w:ascii="Cambria Math" w:hAnsi="Cambria Math" w:cs="Times New Roman"/>
                <w:sz w:val="28"/>
              </w:rPr>
            </m:ctrlPr>
          </m:sSubSupPr>
          <m:e>
            <m:r>
              <m:rPr>
                <m:sty m:val="p"/>
              </m:rPr>
              <w:rPr>
                <w:rFonts w:ascii="Cambria Math" w:hAnsi="Cambria Math" w:cs="Times New Roman"/>
                <w:sz w:val="28"/>
              </w:rPr>
              <m:t>КД</m:t>
            </m:r>
          </m:e>
          <m:sub>
            <m:r>
              <m:rPr>
                <m:sty m:val="p"/>
              </m:rPr>
              <w:rPr>
                <w:rFonts w:ascii="Cambria Math" w:hAnsi="Cambria Math" w:cs="Times New Roman"/>
                <w:sz w:val="28"/>
              </w:rPr>
              <m:t>ОТ</m:t>
            </m:r>
          </m:sub>
          <m:sup>
            <m:r>
              <m:rPr>
                <m:sty m:val="p"/>
              </m:rPr>
              <w:rPr>
                <w:rFonts w:ascii="Cambria Math" w:hAnsi="Cambria Math" w:cs="Times New Roman"/>
                <w:sz w:val="28"/>
              </w:rPr>
              <m:t>i</m:t>
            </m:r>
          </m:sup>
        </m:sSubSup>
      </m:oMath>
      <w:r w:rsidR="00EE1AD1" w:rsidRPr="00CF47D4">
        <w:rPr>
          <w:rFonts w:ascii="Times New Roman" w:hAnsi="Times New Roman" w:cs="Times New Roman"/>
          <w:sz w:val="28"/>
        </w:rPr>
        <w:t>)</w:t>
      </w:r>
      <w:r w:rsidRPr="00CF47D4">
        <w:rPr>
          <w:rFonts w:ascii="Times New Roman" w:hAnsi="Times New Roman" w:cs="Times New Roman"/>
          <w:sz w:val="28"/>
        </w:rPr>
        <w:t>.</w:t>
      </w:r>
    </w:p>
    <w:p w14:paraId="0AC22DB1" w14:textId="77777777" w:rsidR="008F72D9" w:rsidRPr="00CF47D4" w:rsidRDefault="008F72D9" w:rsidP="00297A99">
      <w:pPr>
        <w:pStyle w:val="ConsPlusNormal"/>
        <w:jc w:val="both"/>
        <w:rPr>
          <w:rFonts w:ascii="Times New Roman" w:hAnsi="Times New Roman" w:cs="Times New Roman"/>
          <w:sz w:val="28"/>
        </w:rPr>
      </w:pPr>
    </w:p>
    <w:p w14:paraId="565FA37C" w14:textId="77777777" w:rsidR="008F72D9" w:rsidRPr="00CF47D4" w:rsidRDefault="008F72D9"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2.</w:t>
      </w:r>
      <w:r w:rsidR="00057CEF">
        <w:rPr>
          <w:rFonts w:ascii="Times New Roman" w:hAnsi="Times New Roman" w:cs="Times New Roman"/>
          <w:b/>
          <w:sz w:val="28"/>
        </w:rPr>
        <w:t>4</w:t>
      </w:r>
      <w:r w:rsidRPr="00CF47D4">
        <w:rPr>
          <w:rFonts w:ascii="Times New Roman" w:hAnsi="Times New Roman" w:cs="Times New Roman"/>
          <w:b/>
          <w:sz w:val="28"/>
        </w:rPr>
        <w:t>. Расчет половозрастных коэффициентов дифференциации</w:t>
      </w:r>
    </w:p>
    <w:p w14:paraId="2E0FB120" w14:textId="77777777" w:rsidR="008F72D9" w:rsidRPr="00CF47D4" w:rsidRDefault="008F72D9" w:rsidP="00297A99">
      <w:pPr>
        <w:pStyle w:val="ConsPlusNormal"/>
        <w:jc w:val="both"/>
        <w:rPr>
          <w:rFonts w:ascii="Times New Roman" w:hAnsi="Times New Roman" w:cs="Times New Roman"/>
          <w:sz w:val="28"/>
        </w:rPr>
      </w:pPr>
    </w:p>
    <w:p w14:paraId="2B0AF3BD" w14:textId="01BF2D48"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С целью учета различий в потреблении медицинской помощи в субъекте Российской Федерации </w:t>
      </w:r>
      <w:r w:rsidR="005F38C7" w:rsidRPr="00CF47D4">
        <w:rPr>
          <w:rFonts w:ascii="Times New Roman" w:hAnsi="Times New Roman" w:cs="Times New Roman"/>
          <w:sz w:val="28"/>
        </w:rPr>
        <w:t xml:space="preserve">при расчете значений коэффициента специфики оказания медицинской помощи учитываются </w:t>
      </w:r>
      <w:r w:rsidRPr="00CF47D4">
        <w:rPr>
          <w:rFonts w:ascii="Times New Roman" w:hAnsi="Times New Roman" w:cs="Times New Roman"/>
          <w:sz w:val="28"/>
        </w:rPr>
        <w:t xml:space="preserve">половозрастные коэффициенты дифференциации. </w:t>
      </w:r>
      <w:r w:rsidR="005F38C7" w:rsidRPr="00CF47D4">
        <w:rPr>
          <w:rFonts w:ascii="Times New Roman" w:hAnsi="Times New Roman" w:cs="Times New Roman"/>
          <w:sz w:val="28"/>
        </w:rPr>
        <w:t xml:space="preserve">Половозрастные коэффициенты </w:t>
      </w:r>
      <w:r w:rsidRPr="00CF47D4">
        <w:rPr>
          <w:rFonts w:ascii="Times New Roman" w:hAnsi="Times New Roman" w:cs="Times New Roman"/>
          <w:sz w:val="28"/>
        </w:rPr>
        <w:t xml:space="preserve">дифференциации рассчитываются на основании данных о затратах на оплату медицинской помощи, оказанной застрахованным лицам за определенный расчетный период, но не реже одного раза в год, и о численности застрахованных лиц </w:t>
      </w:r>
      <w:r w:rsidR="00553B8D">
        <w:rPr>
          <w:rFonts w:ascii="Times New Roman" w:hAnsi="Times New Roman" w:cs="Times New Roman"/>
          <w:sz w:val="28"/>
        </w:rPr>
        <w:br/>
      </w:r>
      <w:r w:rsidRPr="00CF47D4">
        <w:rPr>
          <w:rFonts w:ascii="Times New Roman" w:hAnsi="Times New Roman" w:cs="Times New Roman"/>
          <w:sz w:val="28"/>
        </w:rPr>
        <w:t>за данный период</w:t>
      </w:r>
      <w:r w:rsidR="005F38C7" w:rsidRPr="00CF47D4">
        <w:rPr>
          <w:rFonts w:ascii="Times New Roman" w:hAnsi="Times New Roman" w:cs="Times New Roman"/>
          <w:sz w:val="28"/>
        </w:rPr>
        <w:t>, и устанавливаются в тарифном соглашении</w:t>
      </w:r>
      <w:r w:rsidRPr="00CF47D4">
        <w:rPr>
          <w:rFonts w:ascii="Times New Roman" w:hAnsi="Times New Roman" w:cs="Times New Roman"/>
          <w:sz w:val="28"/>
        </w:rPr>
        <w:t>.</w:t>
      </w:r>
    </w:p>
    <w:p w14:paraId="5E356EB4" w14:textId="77777777"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Для расчета половозрастных коэффициентов дифференциации подушевого норматива выполняется следующий алгоритм:</w:t>
      </w:r>
    </w:p>
    <w:p w14:paraId="42E4CF73" w14:textId="5699528C" w:rsidR="008F72D9" w:rsidRPr="00CF47D4" w:rsidRDefault="008F72D9" w:rsidP="00EA3039">
      <w:pPr>
        <w:pStyle w:val="ConsPlusNormal"/>
        <w:tabs>
          <w:tab w:val="left" w:pos="993"/>
        </w:tabs>
        <w:spacing w:before="120"/>
        <w:ind w:firstLine="567"/>
        <w:jc w:val="both"/>
        <w:rPr>
          <w:rFonts w:ascii="Times New Roman" w:hAnsi="Times New Roman" w:cs="Times New Roman"/>
          <w:sz w:val="28"/>
        </w:rPr>
      </w:pPr>
      <w:r w:rsidRPr="00CF47D4">
        <w:rPr>
          <w:rFonts w:ascii="Times New Roman" w:hAnsi="Times New Roman" w:cs="Times New Roman"/>
          <w:sz w:val="28"/>
        </w:rPr>
        <w:t xml:space="preserve">Для расчета дифференцированных подушевых нормативов численность застрахованных лиц в субъекте Российской Федерации распределяется </w:t>
      </w:r>
      <w:r w:rsidR="003F6BF8">
        <w:rPr>
          <w:rFonts w:ascii="Times New Roman" w:hAnsi="Times New Roman" w:cs="Times New Roman"/>
          <w:sz w:val="28"/>
        </w:rPr>
        <w:br/>
      </w:r>
      <w:r w:rsidRPr="00CF47D4">
        <w:rPr>
          <w:rFonts w:ascii="Times New Roman" w:hAnsi="Times New Roman" w:cs="Times New Roman"/>
          <w:sz w:val="28"/>
        </w:rPr>
        <w:t>на следующие половозрастные группы:</w:t>
      </w:r>
    </w:p>
    <w:p w14:paraId="5EF7435F" w14:textId="77777777" w:rsidR="008F72D9" w:rsidRPr="00CF47D4" w:rsidRDefault="008F72D9" w:rsidP="00EA3039">
      <w:pPr>
        <w:autoSpaceDE w:val="0"/>
        <w:autoSpaceDN w:val="0"/>
        <w:adjustRightInd w:val="0"/>
        <w:spacing w:before="120" w:after="0" w:line="240" w:lineRule="auto"/>
        <w:ind w:firstLine="567"/>
        <w:jc w:val="both"/>
        <w:rPr>
          <w:rFonts w:ascii="Times New Roman" w:hAnsi="Times New Roman" w:cs="Times New Roman"/>
          <w:sz w:val="28"/>
        </w:rPr>
      </w:pPr>
      <w:r w:rsidRPr="00CF47D4">
        <w:rPr>
          <w:rFonts w:ascii="Times New Roman" w:hAnsi="Times New Roman" w:cs="Times New Roman"/>
          <w:sz w:val="28"/>
        </w:rPr>
        <w:t>1) до года мужчины/женщины;</w:t>
      </w:r>
    </w:p>
    <w:p w14:paraId="4EE0701F" w14:textId="5300A272" w:rsidR="008F72D9" w:rsidRPr="00CF47D4" w:rsidRDefault="008F72D9" w:rsidP="00EA3039">
      <w:pPr>
        <w:autoSpaceDE w:val="0"/>
        <w:autoSpaceDN w:val="0"/>
        <w:adjustRightInd w:val="0"/>
        <w:spacing w:before="120" w:after="0" w:line="240" w:lineRule="auto"/>
        <w:ind w:firstLine="567"/>
        <w:jc w:val="both"/>
        <w:rPr>
          <w:rFonts w:ascii="Times New Roman" w:hAnsi="Times New Roman" w:cs="Times New Roman"/>
          <w:sz w:val="28"/>
        </w:rPr>
      </w:pPr>
      <w:r w:rsidRPr="00CF47D4">
        <w:rPr>
          <w:rFonts w:ascii="Times New Roman" w:hAnsi="Times New Roman" w:cs="Times New Roman"/>
          <w:sz w:val="28"/>
        </w:rPr>
        <w:t xml:space="preserve">2) год </w:t>
      </w:r>
      <w:r w:rsidR="002F59B7">
        <w:rPr>
          <w:rFonts w:ascii="Times New Roman" w:hAnsi="Times New Roman" w:cs="Times New Roman"/>
          <w:sz w:val="28"/>
        </w:rPr>
        <w:t>–</w:t>
      </w:r>
      <w:r w:rsidR="002F59B7" w:rsidRPr="00CF47D4">
        <w:rPr>
          <w:rFonts w:ascii="Times New Roman" w:hAnsi="Times New Roman" w:cs="Times New Roman"/>
          <w:sz w:val="28"/>
        </w:rPr>
        <w:t xml:space="preserve"> </w:t>
      </w:r>
      <w:r w:rsidRPr="00CF47D4">
        <w:rPr>
          <w:rFonts w:ascii="Times New Roman" w:hAnsi="Times New Roman" w:cs="Times New Roman"/>
          <w:sz w:val="28"/>
        </w:rPr>
        <w:t>четыре года мужчины/женщины;</w:t>
      </w:r>
    </w:p>
    <w:p w14:paraId="133A4296" w14:textId="5A64C43B" w:rsidR="008F72D9" w:rsidRPr="00CF47D4" w:rsidRDefault="008F72D9" w:rsidP="00EA3039">
      <w:pPr>
        <w:autoSpaceDE w:val="0"/>
        <w:autoSpaceDN w:val="0"/>
        <w:adjustRightInd w:val="0"/>
        <w:spacing w:before="120" w:after="0" w:line="240" w:lineRule="auto"/>
        <w:ind w:firstLine="567"/>
        <w:jc w:val="both"/>
        <w:rPr>
          <w:rFonts w:ascii="Times New Roman" w:hAnsi="Times New Roman" w:cs="Times New Roman"/>
          <w:sz w:val="28"/>
        </w:rPr>
      </w:pPr>
      <w:r w:rsidRPr="00CF47D4">
        <w:rPr>
          <w:rFonts w:ascii="Times New Roman" w:hAnsi="Times New Roman" w:cs="Times New Roman"/>
          <w:sz w:val="28"/>
        </w:rPr>
        <w:t xml:space="preserve">3) пять </w:t>
      </w:r>
      <w:r w:rsidR="002F59B7">
        <w:rPr>
          <w:rFonts w:ascii="Times New Roman" w:hAnsi="Times New Roman" w:cs="Times New Roman"/>
          <w:sz w:val="28"/>
        </w:rPr>
        <w:t>–</w:t>
      </w:r>
      <w:r w:rsidR="002F59B7" w:rsidRPr="00CF47D4">
        <w:rPr>
          <w:rFonts w:ascii="Times New Roman" w:hAnsi="Times New Roman" w:cs="Times New Roman"/>
          <w:sz w:val="28"/>
        </w:rPr>
        <w:t xml:space="preserve"> </w:t>
      </w:r>
      <w:r w:rsidRPr="00CF47D4">
        <w:rPr>
          <w:rFonts w:ascii="Times New Roman" w:hAnsi="Times New Roman" w:cs="Times New Roman"/>
          <w:sz w:val="28"/>
        </w:rPr>
        <w:t>семнадцать лет мужчины/женщины;</w:t>
      </w:r>
    </w:p>
    <w:p w14:paraId="3D19287E" w14:textId="77777777" w:rsidR="008F72D9" w:rsidRPr="00CF47D4" w:rsidRDefault="008F72D9" w:rsidP="00EA3039">
      <w:pPr>
        <w:autoSpaceDE w:val="0"/>
        <w:autoSpaceDN w:val="0"/>
        <w:adjustRightInd w:val="0"/>
        <w:spacing w:before="120" w:after="0" w:line="240" w:lineRule="auto"/>
        <w:ind w:firstLine="567"/>
        <w:jc w:val="both"/>
        <w:rPr>
          <w:rFonts w:ascii="Times New Roman" w:hAnsi="Times New Roman" w:cs="Times New Roman"/>
          <w:sz w:val="28"/>
        </w:rPr>
      </w:pPr>
      <w:r w:rsidRPr="00CF47D4">
        <w:rPr>
          <w:rFonts w:ascii="Times New Roman" w:hAnsi="Times New Roman" w:cs="Times New Roman"/>
          <w:sz w:val="28"/>
        </w:rPr>
        <w:t>4) восемнадцать – шестьдесят четыре года мужчины/женщины;</w:t>
      </w:r>
    </w:p>
    <w:p w14:paraId="093345DD" w14:textId="77777777" w:rsidR="008F72D9" w:rsidRPr="00CF47D4" w:rsidRDefault="008F72D9" w:rsidP="00EA3039">
      <w:pPr>
        <w:autoSpaceDE w:val="0"/>
        <w:autoSpaceDN w:val="0"/>
        <w:adjustRightInd w:val="0"/>
        <w:spacing w:before="120" w:after="0" w:line="240" w:lineRule="auto"/>
        <w:ind w:firstLine="567"/>
        <w:jc w:val="both"/>
        <w:rPr>
          <w:rFonts w:ascii="Times New Roman" w:hAnsi="Times New Roman" w:cs="Times New Roman"/>
          <w:sz w:val="28"/>
        </w:rPr>
      </w:pPr>
      <w:r w:rsidRPr="00CF47D4">
        <w:rPr>
          <w:rFonts w:ascii="Times New Roman" w:hAnsi="Times New Roman" w:cs="Times New Roman"/>
          <w:sz w:val="28"/>
        </w:rPr>
        <w:t>5) шестьдесят пять лет и старше мужчины/женщины.</w:t>
      </w:r>
    </w:p>
    <w:p w14:paraId="0F0BEBD5" w14:textId="77777777" w:rsidR="008F72D9" w:rsidRPr="00CF47D4" w:rsidRDefault="008F72D9" w:rsidP="00EA3039">
      <w:pPr>
        <w:pStyle w:val="ConsPlusNormal"/>
        <w:spacing w:before="120"/>
        <w:ind w:firstLine="567"/>
        <w:jc w:val="both"/>
        <w:rPr>
          <w:rFonts w:ascii="Times New Roman" w:hAnsi="Times New Roman" w:cs="Times New Roman"/>
          <w:sz w:val="28"/>
        </w:rPr>
      </w:pPr>
      <w:r w:rsidRPr="00CF47D4">
        <w:rPr>
          <w:rFonts w:ascii="Times New Roman" w:hAnsi="Times New Roman" w:cs="Times New Roman"/>
          <w:sz w:val="28"/>
        </w:rPr>
        <w:t xml:space="preserve">При этом субъект Российской Федерации вправе дифференцировать данные половозрастные группы. </w:t>
      </w:r>
    </w:p>
    <w:p w14:paraId="5762F4DD" w14:textId="77777777" w:rsidR="008F72D9" w:rsidRPr="00CF47D4" w:rsidRDefault="008F72D9" w:rsidP="00EA3039">
      <w:pPr>
        <w:pStyle w:val="ConsPlusNormal"/>
        <w:tabs>
          <w:tab w:val="left" w:pos="993"/>
        </w:tabs>
        <w:spacing w:before="120"/>
        <w:ind w:firstLine="567"/>
        <w:jc w:val="both"/>
        <w:rPr>
          <w:rFonts w:ascii="Times New Roman" w:hAnsi="Times New Roman" w:cs="Times New Roman"/>
          <w:sz w:val="28"/>
        </w:rPr>
      </w:pPr>
      <w:r w:rsidRPr="00CF47D4">
        <w:rPr>
          <w:rFonts w:ascii="Times New Roman" w:hAnsi="Times New Roman" w:cs="Times New Roman"/>
          <w:sz w:val="28"/>
        </w:rPr>
        <w:t xml:space="preserve">Все лица, застрахованные в субъекте Российской Федерации в расчетном периоде, распределяются на половозрастные группы. К расчету </w:t>
      </w:r>
      <w:r w:rsidRPr="00CF47D4">
        <w:rPr>
          <w:rFonts w:ascii="Times New Roman" w:hAnsi="Times New Roman" w:cs="Times New Roman"/>
          <w:sz w:val="28"/>
        </w:rPr>
        <w:lastRenderedPageBreak/>
        <w:t>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14:paraId="0A589BC1" w14:textId="66C8FCF3" w:rsidR="008F72D9" w:rsidRPr="00CF47D4" w:rsidRDefault="008F72D9" w:rsidP="006E6A06">
      <w:pPr>
        <w:pStyle w:val="ConsPlusNormal"/>
        <w:tabs>
          <w:tab w:val="left" w:pos="993"/>
        </w:tabs>
        <w:ind w:firstLine="567"/>
        <w:jc w:val="both"/>
        <w:rPr>
          <w:rFonts w:ascii="Times New Roman" w:hAnsi="Times New Roman" w:cs="Times New Roman"/>
          <w:sz w:val="28"/>
        </w:rPr>
      </w:pPr>
      <w:r w:rsidRPr="00CF47D4">
        <w:rPr>
          <w:rFonts w:ascii="Times New Roman" w:hAnsi="Times New Roman" w:cs="Times New Roman"/>
          <w:sz w:val="28"/>
        </w:rPr>
        <w:t>Определяются затраты на оплату медицинской помощи, оказанной застрахованным лицам</w:t>
      </w:r>
      <w:r w:rsidR="002F59B7">
        <w:rPr>
          <w:rFonts w:ascii="Times New Roman" w:hAnsi="Times New Roman" w:cs="Times New Roman"/>
          <w:sz w:val="28"/>
        </w:rPr>
        <w:t>,</w:t>
      </w:r>
      <w:r w:rsidRPr="00CF47D4">
        <w:rPr>
          <w:rFonts w:ascii="Times New Roman" w:hAnsi="Times New Roman" w:cs="Times New Roman"/>
          <w:sz w:val="28"/>
        </w:rPr>
        <w:t xml:space="preserve">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14:paraId="045BE9F3" w14:textId="77777777" w:rsidR="008F72D9" w:rsidRPr="00D028D3" w:rsidRDefault="008F72D9" w:rsidP="006E6A06">
      <w:pPr>
        <w:pStyle w:val="ConsPlusNormal"/>
        <w:tabs>
          <w:tab w:val="left" w:pos="993"/>
        </w:tabs>
        <w:ind w:firstLine="567"/>
        <w:jc w:val="both"/>
        <w:rPr>
          <w:rFonts w:ascii="Times New Roman" w:hAnsi="Times New Roman" w:cs="Times New Roman"/>
          <w:sz w:val="28"/>
          <w:szCs w:val="28"/>
        </w:rPr>
      </w:pPr>
      <w:r w:rsidRPr="00CF47D4">
        <w:rPr>
          <w:rFonts w:ascii="Times New Roman" w:hAnsi="Times New Roman" w:cs="Times New Roman"/>
          <w:sz w:val="28"/>
        </w:rPr>
        <w:t xml:space="preserve">Определяется размер затрат </w:t>
      </w:r>
      <w:r w:rsidRPr="00D028D3">
        <w:rPr>
          <w:rFonts w:ascii="Times New Roman" w:hAnsi="Times New Roman" w:cs="Times New Roman"/>
          <w:sz w:val="28"/>
        </w:rPr>
        <w:t>на одно застрахованное лицо (P) в субъекте Российской Федерации (без учета возраста и пола) по формуле:</w:t>
      </w:r>
    </w:p>
    <w:p w14:paraId="552AB08B" w14:textId="77777777" w:rsidR="008F72D9" w:rsidRPr="00D028D3" w:rsidRDefault="008F72D9" w:rsidP="00297A99">
      <w:pPr>
        <w:pStyle w:val="ConsPlusNormal"/>
        <w:jc w:val="both"/>
        <w:rPr>
          <w:rFonts w:ascii="Times New Roman" w:hAnsi="Times New Roman" w:cs="Times New Roman"/>
          <w:sz w:val="28"/>
          <w:szCs w:val="28"/>
        </w:rPr>
      </w:pPr>
    </w:p>
    <w:p w14:paraId="4DFBC877" w14:textId="66F9F448" w:rsidR="003F028B" w:rsidRDefault="008F72D9" w:rsidP="00DA581E">
      <w:pPr>
        <w:pStyle w:val="ConsPlusNormal"/>
        <w:jc w:val="center"/>
        <w:rPr>
          <w:rFonts w:ascii="Times New Roman" w:hAnsi="Times New Roman" w:cs="Times New Roman"/>
          <w:sz w:val="28"/>
          <w:szCs w:val="28"/>
        </w:rPr>
      </w:pPr>
      <m:oMath>
        <m:r>
          <w:rPr>
            <w:rFonts w:ascii="Cambria Math" w:hAnsi="Cambria Math" w:cs="Times New Roman"/>
            <w:sz w:val="28"/>
            <w:szCs w:val="28"/>
          </w:rPr>
          <m:t xml:space="preserve">Р=З </m:t>
        </m:r>
        <m:r>
          <m:rPr>
            <m:sty m:val="b"/>
          </m:rPr>
          <w:rPr>
            <w:rFonts w:ascii="Cambria Math" w:hAnsi="Cambria Math" w:cs="Times New Roman"/>
            <w:sz w:val="28"/>
            <w:szCs w:val="28"/>
          </w:rPr>
          <m:t xml:space="preserve">/ </m:t>
        </m:r>
        <m:r>
          <w:rPr>
            <w:rFonts w:ascii="Cambria Math" w:hAnsi="Cambria Math" w:cs="Times New Roman"/>
            <w:sz w:val="28"/>
            <w:szCs w:val="28"/>
          </w:rPr>
          <m:t>М</m:t>
        </m:r>
        <m:r>
          <m:rPr>
            <m:sty m:val="b"/>
          </m:rPr>
          <w:rPr>
            <w:rFonts w:ascii="Cambria Math" w:hAnsi="Cambria Math" w:cs="Times New Roman"/>
            <w:sz w:val="28"/>
            <w:szCs w:val="28"/>
          </w:rPr>
          <m:t xml:space="preserve">/ </m:t>
        </m:r>
        <m:r>
          <w:rPr>
            <w:rFonts w:ascii="Cambria Math" w:hAnsi="Cambria Math" w:cs="Times New Roman"/>
            <w:sz w:val="28"/>
            <w:szCs w:val="28"/>
          </w:rPr>
          <m:t>Ч</m:t>
        </m:r>
      </m:oMath>
      <w:r w:rsidRPr="00D028D3">
        <w:rPr>
          <w:rFonts w:ascii="Times New Roman" w:hAnsi="Times New Roman" w:cs="Times New Roman"/>
          <w:sz w:val="28"/>
          <w:szCs w:val="28"/>
        </w:rPr>
        <w:t xml:space="preserve">, </w:t>
      </w:r>
    </w:p>
    <w:p w14:paraId="61C3B736" w14:textId="0AD950C2" w:rsidR="008F72D9" w:rsidRPr="00D028D3" w:rsidRDefault="008F72D9" w:rsidP="00EA3039">
      <w:pPr>
        <w:pStyle w:val="ConsPlusNormal"/>
        <w:rPr>
          <w:rFonts w:ascii="Times New Roman" w:hAnsi="Times New Roman" w:cs="Times New Roman"/>
          <w:sz w:val="28"/>
          <w:szCs w:val="28"/>
        </w:rPr>
      </w:pPr>
      <w:r w:rsidRPr="00D028D3">
        <w:rPr>
          <w:rFonts w:ascii="Times New Roman" w:hAnsi="Times New Roman" w:cs="Times New Roman"/>
          <w:sz w:val="28"/>
          <w:szCs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44147B6A" w14:textId="77777777" w:rsidTr="00DC0ADE">
        <w:tc>
          <w:tcPr>
            <w:tcW w:w="1587" w:type="dxa"/>
            <w:tcBorders>
              <w:top w:val="nil"/>
              <w:left w:val="nil"/>
              <w:bottom w:val="nil"/>
              <w:right w:val="nil"/>
            </w:tcBorders>
          </w:tcPr>
          <w:p w14:paraId="57CCB019" w14:textId="77777777" w:rsidR="008F72D9" w:rsidRPr="00CF47D4" w:rsidRDefault="008F72D9" w:rsidP="006E6A06">
            <w:pPr>
              <w:pStyle w:val="ConsPlusNormal"/>
              <w:jc w:val="center"/>
              <w:rPr>
                <w:rFonts w:ascii="Times New Roman" w:hAnsi="Times New Roman" w:cs="Times New Roman"/>
                <w:sz w:val="28"/>
              </w:rPr>
            </w:pPr>
            <w:r w:rsidRPr="00CF47D4">
              <w:rPr>
                <w:rFonts w:ascii="Times New Roman" w:hAnsi="Times New Roman" w:cs="Times New Roman"/>
                <w:sz w:val="28"/>
              </w:rPr>
              <w:t>З</w:t>
            </w:r>
          </w:p>
        </w:tc>
        <w:tc>
          <w:tcPr>
            <w:tcW w:w="7483" w:type="dxa"/>
            <w:tcBorders>
              <w:top w:val="nil"/>
              <w:left w:val="nil"/>
              <w:bottom w:val="nil"/>
              <w:right w:val="nil"/>
            </w:tcBorders>
          </w:tcPr>
          <w:p w14:paraId="628C8699" w14:textId="77777777"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затраты на оплату медицинской помощи всем застрахованным лицам за расчетный период;</w:t>
            </w:r>
          </w:p>
        </w:tc>
      </w:tr>
      <w:tr w:rsidR="00CF47D4" w:rsidRPr="00CF47D4" w14:paraId="062CF6EF" w14:textId="77777777" w:rsidTr="00DC0ADE">
        <w:tc>
          <w:tcPr>
            <w:tcW w:w="1587" w:type="dxa"/>
            <w:tcBorders>
              <w:top w:val="nil"/>
              <w:left w:val="nil"/>
              <w:bottom w:val="nil"/>
              <w:right w:val="nil"/>
            </w:tcBorders>
          </w:tcPr>
          <w:p w14:paraId="60CF778F" w14:textId="77777777" w:rsidR="008F72D9" w:rsidRPr="00CF47D4" w:rsidRDefault="005F0B55" w:rsidP="006E6A06">
            <w:pPr>
              <w:pStyle w:val="ConsPlusNormal"/>
              <w:jc w:val="center"/>
              <w:rPr>
                <w:rFonts w:ascii="Times New Roman" w:hAnsi="Times New Roman" w:cs="Times New Roman"/>
                <w:sz w:val="28"/>
              </w:rPr>
            </w:pPr>
            <w:r w:rsidRPr="00CF47D4">
              <w:rPr>
                <w:rFonts w:ascii="Times New Roman" w:hAnsi="Times New Roman" w:cs="Times New Roman"/>
                <w:sz w:val="28"/>
              </w:rPr>
              <w:t>М</w:t>
            </w:r>
          </w:p>
        </w:tc>
        <w:tc>
          <w:tcPr>
            <w:tcW w:w="7483" w:type="dxa"/>
            <w:tcBorders>
              <w:top w:val="nil"/>
              <w:left w:val="nil"/>
              <w:bottom w:val="nil"/>
              <w:right w:val="nil"/>
            </w:tcBorders>
          </w:tcPr>
          <w:p w14:paraId="122A91ED" w14:textId="77777777"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количество месяцев в расчетном периоде;</w:t>
            </w:r>
          </w:p>
        </w:tc>
      </w:tr>
      <w:tr w:rsidR="00CF47D4" w:rsidRPr="00CF47D4" w14:paraId="78D24C25" w14:textId="77777777" w:rsidTr="00DC0ADE">
        <w:tc>
          <w:tcPr>
            <w:tcW w:w="1587" w:type="dxa"/>
            <w:tcBorders>
              <w:top w:val="nil"/>
              <w:left w:val="nil"/>
              <w:bottom w:val="nil"/>
              <w:right w:val="nil"/>
            </w:tcBorders>
          </w:tcPr>
          <w:p w14:paraId="0609ED65" w14:textId="77777777" w:rsidR="008F72D9" w:rsidRPr="00CF47D4" w:rsidRDefault="008F72D9" w:rsidP="006E6A06">
            <w:pPr>
              <w:pStyle w:val="ConsPlusNormal"/>
              <w:jc w:val="center"/>
              <w:rPr>
                <w:rFonts w:ascii="Times New Roman" w:eastAsia="Calibri" w:hAnsi="Times New Roman" w:cs="Times New Roman"/>
                <w:sz w:val="28"/>
              </w:rPr>
            </w:pPr>
            <w:r w:rsidRPr="00CF47D4">
              <w:rPr>
                <w:rFonts w:ascii="Times New Roman" w:eastAsia="Calibri" w:hAnsi="Times New Roman" w:cs="Times New Roman"/>
                <w:sz w:val="28"/>
              </w:rPr>
              <w:t>Ч</w:t>
            </w:r>
          </w:p>
        </w:tc>
        <w:tc>
          <w:tcPr>
            <w:tcW w:w="7483" w:type="dxa"/>
            <w:tcBorders>
              <w:top w:val="nil"/>
              <w:left w:val="nil"/>
              <w:bottom w:val="nil"/>
              <w:right w:val="nil"/>
            </w:tcBorders>
          </w:tcPr>
          <w:p w14:paraId="45E4E281" w14:textId="77777777"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численность застрахованных лиц на территории субъекта Российской Федерации.</w:t>
            </w:r>
          </w:p>
        </w:tc>
      </w:tr>
    </w:tbl>
    <w:p w14:paraId="36C02D1D" w14:textId="77777777" w:rsidR="00297A99" w:rsidRDefault="00297A99" w:rsidP="006E6A06">
      <w:pPr>
        <w:pStyle w:val="ConsPlusNormal"/>
        <w:tabs>
          <w:tab w:val="left" w:pos="993"/>
        </w:tabs>
        <w:jc w:val="both"/>
        <w:rPr>
          <w:rFonts w:ascii="Times New Roman" w:hAnsi="Times New Roman" w:cs="Times New Roman"/>
          <w:sz w:val="28"/>
        </w:rPr>
      </w:pPr>
    </w:p>
    <w:p w14:paraId="058F8D2D" w14:textId="77777777" w:rsidR="008F72D9" w:rsidRPr="00D028D3" w:rsidRDefault="008F72D9" w:rsidP="00297A99">
      <w:pPr>
        <w:pStyle w:val="ConsPlusNormal"/>
        <w:tabs>
          <w:tab w:val="left" w:pos="993"/>
        </w:tabs>
        <w:ind w:firstLine="567"/>
        <w:jc w:val="both"/>
        <w:rPr>
          <w:rFonts w:ascii="Times New Roman" w:hAnsi="Times New Roman" w:cs="Times New Roman"/>
          <w:sz w:val="28"/>
        </w:rPr>
      </w:pPr>
      <w:r w:rsidRPr="00CF47D4">
        <w:rPr>
          <w:rFonts w:ascii="Times New Roman" w:hAnsi="Times New Roman" w:cs="Times New Roman"/>
          <w:sz w:val="28"/>
        </w:rPr>
        <w:t xml:space="preserve">Определяются </w:t>
      </w:r>
      <w:r w:rsidRPr="00D028D3">
        <w:rPr>
          <w:rFonts w:ascii="Times New Roman" w:hAnsi="Times New Roman" w:cs="Times New Roman"/>
          <w:sz w:val="28"/>
        </w:rPr>
        <w:t>размеры затрат на одно застрахованное лицо, попадающее в j-тый половозрастной интервал (Pj), по формуле:</w:t>
      </w:r>
    </w:p>
    <w:p w14:paraId="6F27B071" w14:textId="77777777" w:rsidR="008F72D9" w:rsidRPr="00D028D3" w:rsidRDefault="008F72D9" w:rsidP="006E6A06">
      <w:pPr>
        <w:pStyle w:val="ConsPlusNormal"/>
        <w:jc w:val="both"/>
        <w:rPr>
          <w:rFonts w:ascii="Times New Roman" w:hAnsi="Times New Roman" w:cs="Times New Roman"/>
          <w:sz w:val="28"/>
          <w:szCs w:val="28"/>
        </w:rPr>
      </w:pPr>
    </w:p>
    <w:p w14:paraId="0E6793CF" w14:textId="68E07F72" w:rsidR="003F028B" w:rsidRDefault="00C15F8F" w:rsidP="00DA581E">
      <w:pPr>
        <w:pStyle w:val="ConsPlusNormal"/>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lang w:val="en-US"/>
              </w:rPr>
              <m:t>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З</m:t>
            </m:r>
          </m:e>
          <m:sub>
            <m:r>
              <w:rPr>
                <w:rFonts w:ascii="Cambria Math" w:hAnsi="Cambria Math" w:cs="Times New Roman"/>
                <w:sz w:val="28"/>
                <w:szCs w:val="28"/>
                <w:lang w:val="en-US"/>
              </w:rPr>
              <m:t>j</m:t>
            </m:r>
          </m:sub>
        </m:sSub>
        <m:r>
          <m:rPr>
            <m:sty m:val="b"/>
          </m:rPr>
          <w:rPr>
            <w:rFonts w:ascii="Cambria Math" w:hAnsi="Cambria Math" w:cs="Times New Roman"/>
            <w:sz w:val="28"/>
            <w:szCs w:val="28"/>
          </w:rPr>
          <m:t>/</m:t>
        </m:r>
        <m:r>
          <w:rPr>
            <w:rFonts w:ascii="Cambria Math" w:hAnsi="Cambria Math" w:cs="Times New Roman"/>
            <w:sz w:val="28"/>
            <w:szCs w:val="28"/>
          </w:rPr>
          <m:t>М</m:t>
        </m:r>
        <m:r>
          <m:rPr>
            <m:sty m:val="b"/>
          </m:rP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lang w:val="en-US"/>
              </w:rPr>
              <m:t>j</m:t>
            </m:r>
          </m:sub>
        </m:sSub>
      </m:oMath>
      <w:r w:rsidR="008F72D9" w:rsidRPr="00D028D3">
        <w:rPr>
          <w:rFonts w:ascii="Times New Roman" w:hAnsi="Times New Roman" w:cs="Times New Roman"/>
          <w:sz w:val="28"/>
          <w:szCs w:val="28"/>
        </w:rPr>
        <w:t xml:space="preserve">, </w:t>
      </w:r>
    </w:p>
    <w:p w14:paraId="60A8C8A0" w14:textId="39ABC9C0" w:rsidR="008F72D9" w:rsidRPr="00D028D3" w:rsidRDefault="008F72D9" w:rsidP="00EA3039">
      <w:pPr>
        <w:pStyle w:val="ConsPlusNormal"/>
        <w:rPr>
          <w:rFonts w:ascii="Times New Roman" w:hAnsi="Times New Roman" w:cs="Times New Roman"/>
          <w:sz w:val="28"/>
          <w:szCs w:val="28"/>
        </w:rPr>
      </w:pPr>
      <w:r w:rsidRPr="00D028D3">
        <w:rPr>
          <w:rFonts w:ascii="Times New Roman" w:hAnsi="Times New Roman" w:cs="Times New Roman"/>
          <w:sz w:val="28"/>
          <w:szCs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D028D3" w14:paraId="40B72C86" w14:textId="77777777" w:rsidTr="00DC0ADE">
        <w:tc>
          <w:tcPr>
            <w:tcW w:w="1587" w:type="dxa"/>
            <w:tcBorders>
              <w:top w:val="nil"/>
              <w:left w:val="nil"/>
              <w:bottom w:val="nil"/>
              <w:right w:val="nil"/>
            </w:tcBorders>
          </w:tcPr>
          <w:p w14:paraId="4625796B" w14:textId="77777777" w:rsidR="008F72D9" w:rsidRPr="00D028D3" w:rsidRDefault="008F72D9" w:rsidP="006E6A06">
            <w:pPr>
              <w:pStyle w:val="ConsPlusNormal"/>
              <w:jc w:val="center"/>
              <w:rPr>
                <w:rFonts w:ascii="Times New Roman" w:hAnsi="Times New Roman" w:cs="Times New Roman"/>
                <w:sz w:val="28"/>
              </w:rPr>
            </w:pPr>
            <w:r w:rsidRPr="00D028D3">
              <w:rPr>
                <w:rFonts w:ascii="Times New Roman" w:hAnsi="Times New Roman" w:cs="Times New Roman"/>
                <w:sz w:val="28"/>
              </w:rPr>
              <w:t>Зj</w:t>
            </w:r>
          </w:p>
        </w:tc>
        <w:tc>
          <w:tcPr>
            <w:tcW w:w="7483" w:type="dxa"/>
            <w:tcBorders>
              <w:top w:val="nil"/>
              <w:left w:val="nil"/>
              <w:bottom w:val="nil"/>
              <w:right w:val="nil"/>
            </w:tcBorders>
          </w:tcPr>
          <w:p w14:paraId="26AFC8CD" w14:textId="77777777" w:rsidR="008F72D9" w:rsidRPr="00D028D3" w:rsidRDefault="008F72D9" w:rsidP="006E6A06">
            <w:pPr>
              <w:pStyle w:val="ConsPlusNormal"/>
              <w:jc w:val="both"/>
              <w:rPr>
                <w:rFonts w:ascii="Times New Roman" w:hAnsi="Times New Roman" w:cs="Times New Roman"/>
                <w:sz w:val="28"/>
              </w:rPr>
            </w:pPr>
            <w:r w:rsidRPr="00D028D3">
              <w:rPr>
                <w:rFonts w:ascii="Times New Roman" w:hAnsi="Times New Roman" w:cs="Times New Roman"/>
                <w:sz w:val="28"/>
              </w:rPr>
              <w:t>затраты на оплату медицинской помощи всем застрахованным лицам, попадающим в j-тый половозрастной интервал за расчетный период;</w:t>
            </w:r>
          </w:p>
        </w:tc>
      </w:tr>
      <w:tr w:rsidR="008F72D9" w:rsidRPr="00CF47D4" w14:paraId="306639DB" w14:textId="77777777" w:rsidTr="00DC0ADE">
        <w:tc>
          <w:tcPr>
            <w:tcW w:w="1587" w:type="dxa"/>
            <w:tcBorders>
              <w:top w:val="nil"/>
              <w:left w:val="nil"/>
              <w:bottom w:val="nil"/>
              <w:right w:val="nil"/>
            </w:tcBorders>
          </w:tcPr>
          <w:p w14:paraId="4E33F888" w14:textId="77777777" w:rsidR="008F72D9" w:rsidRPr="00CF47D4" w:rsidRDefault="008F72D9" w:rsidP="006E6A06">
            <w:pPr>
              <w:pStyle w:val="ConsPlusNormal"/>
              <w:jc w:val="center"/>
              <w:rPr>
                <w:rFonts w:ascii="Times New Roman" w:eastAsia="Calibri" w:hAnsi="Times New Roman" w:cs="Times New Roman"/>
                <w:sz w:val="28"/>
              </w:rPr>
            </w:pPr>
            <w:r w:rsidRPr="00CF47D4">
              <w:rPr>
                <w:rFonts w:ascii="Times New Roman" w:hAnsi="Times New Roman" w:cs="Times New Roman"/>
                <w:sz w:val="28"/>
              </w:rPr>
              <w:t>Чj</w:t>
            </w:r>
          </w:p>
        </w:tc>
        <w:tc>
          <w:tcPr>
            <w:tcW w:w="7483" w:type="dxa"/>
            <w:tcBorders>
              <w:top w:val="nil"/>
              <w:left w:val="nil"/>
              <w:bottom w:val="nil"/>
              <w:right w:val="nil"/>
            </w:tcBorders>
          </w:tcPr>
          <w:p w14:paraId="3AD249CE" w14:textId="77777777"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численность застрахованных лиц субъекта Российской Федерации, попадающего в j-тый половозрастной интервал.</w:t>
            </w:r>
          </w:p>
        </w:tc>
      </w:tr>
    </w:tbl>
    <w:p w14:paraId="5CC64E1D" w14:textId="77777777" w:rsidR="008F72D9" w:rsidRPr="00CF47D4" w:rsidRDefault="008F72D9" w:rsidP="006E6A06">
      <w:pPr>
        <w:pStyle w:val="ConsPlusNormal"/>
        <w:jc w:val="both"/>
        <w:rPr>
          <w:rFonts w:ascii="Times New Roman" w:hAnsi="Times New Roman" w:cs="Times New Roman"/>
          <w:sz w:val="28"/>
        </w:rPr>
      </w:pPr>
    </w:p>
    <w:p w14:paraId="3EAF9A48" w14:textId="77777777" w:rsidR="008F72D9" w:rsidRPr="00CF47D4" w:rsidRDefault="008F72D9" w:rsidP="006E6A06">
      <w:pPr>
        <w:pStyle w:val="ConsPlusNormal"/>
        <w:tabs>
          <w:tab w:val="left" w:pos="993"/>
        </w:tabs>
        <w:ind w:firstLine="567"/>
        <w:jc w:val="both"/>
        <w:rPr>
          <w:rFonts w:ascii="Times New Roman" w:hAnsi="Times New Roman" w:cs="Times New Roman"/>
          <w:sz w:val="28"/>
        </w:rPr>
      </w:pPr>
      <w:r w:rsidRPr="00CF47D4">
        <w:rPr>
          <w:rFonts w:ascii="Times New Roman" w:hAnsi="Times New Roman" w:cs="Times New Roman"/>
          <w:sz w:val="28"/>
        </w:rPr>
        <w:t>Рассчитываются коэффициенты дифференциации КДj для каждой половозрастной группы по формуле:</w:t>
      </w:r>
    </w:p>
    <w:p w14:paraId="71BE9DA3" w14:textId="77777777" w:rsidR="005F0B55" w:rsidRPr="00D028D3" w:rsidRDefault="005F0B55" w:rsidP="00297A99">
      <w:pPr>
        <w:pStyle w:val="ConsPlusNormal"/>
        <w:tabs>
          <w:tab w:val="left" w:pos="993"/>
        </w:tabs>
        <w:jc w:val="both"/>
        <w:rPr>
          <w:rFonts w:ascii="Times New Roman" w:hAnsi="Times New Roman" w:cs="Times New Roman"/>
          <w:sz w:val="28"/>
        </w:rPr>
      </w:pPr>
    </w:p>
    <w:p w14:paraId="38B25C1E" w14:textId="07863540" w:rsidR="008F72D9" w:rsidRPr="00D028D3" w:rsidRDefault="00C15F8F" w:rsidP="00DA581E">
      <w:pPr>
        <w:pStyle w:val="ConsPlusNormal"/>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КД</m:t>
            </m:r>
          </m:e>
          <m:sub>
            <m:r>
              <w:rPr>
                <w:rFonts w:ascii="Cambria Math" w:hAnsi="Cambria Math" w:cs="Times New Roman"/>
                <w:sz w:val="28"/>
                <w:szCs w:val="28"/>
                <w:lang w:val="en-US"/>
              </w:rPr>
              <m:t>j</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Р</m:t>
            </m:r>
          </m:e>
          <m:sub>
            <m:r>
              <w:rPr>
                <w:rFonts w:ascii="Cambria Math" w:hAnsi="Cambria Math" w:cs="Times New Roman"/>
                <w:sz w:val="28"/>
                <w:szCs w:val="28"/>
                <w:lang w:val="en-US"/>
              </w:rPr>
              <m:t>j</m:t>
            </m:r>
          </m:sub>
        </m:sSub>
        <m:r>
          <m:rPr>
            <m:sty m:val="b"/>
          </m:rPr>
          <w:rPr>
            <w:rFonts w:ascii="Cambria Math" w:hAnsi="Cambria Math" w:cs="Times New Roman"/>
            <w:sz w:val="28"/>
            <w:szCs w:val="28"/>
          </w:rPr>
          <m:t>/</m:t>
        </m:r>
        <m:r>
          <w:rPr>
            <w:rFonts w:ascii="Cambria Math" w:hAnsi="Cambria Math" w:cs="Times New Roman"/>
            <w:sz w:val="28"/>
            <w:szCs w:val="28"/>
          </w:rPr>
          <m:t>Р</m:t>
        </m:r>
      </m:oMath>
      <w:r w:rsidR="008F72D9" w:rsidRPr="00D028D3">
        <w:rPr>
          <w:rFonts w:ascii="Times New Roman" w:hAnsi="Times New Roman" w:cs="Times New Roman"/>
          <w:sz w:val="28"/>
          <w:szCs w:val="28"/>
        </w:rPr>
        <w:t>.</w:t>
      </w:r>
    </w:p>
    <w:p w14:paraId="2D84C5F0" w14:textId="77777777" w:rsidR="005F0B55" w:rsidRPr="00D028D3" w:rsidRDefault="005F0B55" w:rsidP="00297A99">
      <w:pPr>
        <w:pStyle w:val="ConsPlusNormal"/>
        <w:jc w:val="both"/>
        <w:rPr>
          <w:rFonts w:ascii="Times New Roman" w:hAnsi="Times New Roman" w:cs="Times New Roman"/>
          <w:sz w:val="28"/>
        </w:rPr>
      </w:pPr>
    </w:p>
    <w:p w14:paraId="59AA5643" w14:textId="77777777"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При этом для групп мужчин и женщин в возрасте </w:t>
      </w:r>
      <w:r w:rsidR="00EE2336" w:rsidRPr="00CF47D4">
        <w:rPr>
          <w:rFonts w:ascii="Times New Roman" w:hAnsi="Times New Roman" w:cs="Times New Roman"/>
          <w:sz w:val="28"/>
        </w:rPr>
        <w:t>65 лет и старше устанавливается</w:t>
      </w:r>
      <w:r w:rsidR="00355B8D" w:rsidRPr="00CF47D4">
        <w:rPr>
          <w:rFonts w:ascii="Times New Roman" w:hAnsi="Times New Roman" w:cs="Times New Roman"/>
          <w:sz w:val="28"/>
        </w:rPr>
        <w:t xml:space="preserve"> </w:t>
      </w:r>
      <w:r w:rsidRPr="00CF47D4">
        <w:rPr>
          <w:rFonts w:ascii="Times New Roman" w:hAnsi="Times New Roman" w:cs="Times New Roman"/>
          <w:sz w:val="28"/>
        </w:rPr>
        <w:t>значение половозрастного коэффициента в размере не менее 1,6 (в случае, если расчетное значение коэффициента потребления медицинской помощи по группам мужчин и женщин 65 лет и старше составляет менее 1,6, значение коэффициента принимается равным 1,6).</w:t>
      </w:r>
    </w:p>
    <w:p w14:paraId="76BC2C84" w14:textId="5EBE2DCF"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lastRenderedPageBreak/>
        <w:t>В случае, если медицинская организация имеет структуру</w:t>
      </w:r>
      <w:r w:rsidR="001D5529" w:rsidRPr="00CF47D4">
        <w:rPr>
          <w:rFonts w:ascii="Times New Roman" w:hAnsi="Times New Roman" w:cs="Times New Roman"/>
          <w:sz w:val="28"/>
        </w:rPr>
        <w:t xml:space="preserve"> прикрепленного к ней населения</w:t>
      </w:r>
      <w:r w:rsidRPr="00CF47D4">
        <w:rPr>
          <w:rFonts w:ascii="Times New Roman" w:hAnsi="Times New Roman" w:cs="Times New Roman"/>
          <w:sz w:val="28"/>
        </w:rPr>
        <w:t xml:space="preserve"> равную структуре населения в целом </w:t>
      </w:r>
      <w:r w:rsidR="002F59B7">
        <w:rPr>
          <w:rFonts w:ascii="Times New Roman" w:hAnsi="Times New Roman" w:cs="Times New Roman"/>
          <w:sz w:val="28"/>
        </w:rPr>
        <w:br/>
      </w:r>
      <w:r w:rsidRPr="00CF47D4">
        <w:rPr>
          <w:rFonts w:ascii="Times New Roman" w:hAnsi="Times New Roman" w:cs="Times New Roman"/>
          <w:sz w:val="28"/>
        </w:rPr>
        <w:t>по субъекту Российской Федерации, она имеет значение половозрастного коэффициента дифференциации равное 1.</w:t>
      </w:r>
    </w:p>
    <w:p w14:paraId="2C04BE8A" w14:textId="04D91C67"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В случае, если структура прикрепленного к медицинской организации населения отличается от структуры населения в целом по субъекту Российской Федерации, то значения половозрастных коэффициентов дифференциации для медицинских организаций рассчитываются </w:t>
      </w:r>
      <w:r w:rsidR="002F59B7">
        <w:rPr>
          <w:rFonts w:ascii="Times New Roman" w:hAnsi="Times New Roman" w:cs="Times New Roman"/>
          <w:sz w:val="28"/>
        </w:rPr>
        <w:br/>
      </w:r>
      <w:r w:rsidRPr="00CF47D4">
        <w:rPr>
          <w:rFonts w:ascii="Times New Roman" w:hAnsi="Times New Roman" w:cs="Times New Roman"/>
          <w:sz w:val="28"/>
        </w:rPr>
        <w:t>по следующей формуле:</w:t>
      </w:r>
    </w:p>
    <w:p w14:paraId="4D0E6DE7" w14:textId="77777777" w:rsidR="008F72D9" w:rsidRPr="00CF47D4" w:rsidRDefault="008F72D9" w:rsidP="00297A99">
      <w:pPr>
        <w:pStyle w:val="ConsPlusNormal"/>
        <w:jc w:val="both"/>
        <w:rPr>
          <w:rFonts w:ascii="Times New Roman" w:hAnsi="Times New Roman" w:cs="Times New Roman"/>
          <w:sz w:val="28"/>
        </w:rPr>
      </w:pPr>
    </w:p>
    <w:p w14:paraId="4BA592EC" w14:textId="77777777" w:rsidR="003F028B" w:rsidRDefault="00C15F8F" w:rsidP="00DA581E">
      <w:pPr>
        <w:pStyle w:val="ConsPlusNormal"/>
        <w:jc w:val="center"/>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КД</m:t>
            </m:r>
          </m:e>
          <m:sub>
            <m:r>
              <w:rPr>
                <w:rFonts w:ascii="Cambria Math" w:hAnsi="Cambria Math" w:cs="Times New Roman"/>
                <w:sz w:val="28"/>
                <w:szCs w:val="28"/>
              </w:rPr>
              <m:t>ПВ</m:t>
            </m:r>
          </m:sub>
          <m:sup>
            <m:r>
              <w:rPr>
                <w:rFonts w:ascii="Cambria Math" w:hAnsi="Cambria Math" w:cs="Times New Roman"/>
                <w:sz w:val="28"/>
                <w:szCs w:val="28"/>
                <w:lang w:val="en-US"/>
              </w:rPr>
              <m:t>i</m:t>
            </m:r>
          </m:sup>
        </m:sSubSup>
        <m:r>
          <w:rPr>
            <w:rFonts w:ascii="Cambria Math" w:hAnsi="Cambria Math" w:cs="Times New Roman"/>
            <w:sz w:val="28"/>
            <w:szCs w:val="28"/>
          </w:rPr>
          <m:t>=</m:t>
        </m:r>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lang w:val="en-US"/>
              </w:rPr>
              <m:t>j</m:t>
            </m:r>
          </m:sub>
          <m:sup/>
          <m:e>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КД</m:t>
                </m:r>
              </m:e>
              <m:sub>
                <m:r>
                  <w:rPr>
                    <w:rFonts w:ascii="Cambria Math" w:hAnsi="Cambria Math" w:cs="Times New Roman"/>
                    <w:sz w:val="28"/>
                    <w:szCs w:val="28"/>
                  </w:rPr>
                  <m:t>ПВ</m:t>
                </m:r>
              </m:sub>
              <m:sup>
                <m:r>
                  <w:rPr>
                    <w:rFonts w:ascii="Cambria Math" w:hAnsi="Cambria Math" w:cs="Times New Roman"/>
                    <w:sz w:val="28"/>
                    <w:szCs w:val="28"/>
                    <w:lang w:val="en-US"/>
                  </w:rPr>
                  <m:t>j</m:t>
                </m:r>
              </m:sup>
            </m:sSubSup>
          </m:e>
        </m:nary>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Ч</m:t>
            </m:r>
          </m:e>
          <m:sub>
            <m:r>
              <w:rPr>
                <w:rFonts w:ascii="Cambria Math" w:hAnsi="Cambria Math" w:cs="Times New Roman"/>
                <w:sz w:val="28"/>
                <w:szCs w:val="28"/>
              </w:rPr>
              <m:t>З</m:t>
            </m:r>
          </m:sub>
          <m:sup>
            <m:r>
              <w:rPr>
                <w:rFonts w:ascii="Cambria Math" w:hAnsi="Cambria Math" w:cs="Times New Roman"/>
                <w:sz w:val="28"/>
                <w:szCs w:val="28"/>
                <w:lang w:val="en-US"/>
              </w:rPr>
              <m:t>j</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Ч</m:t>
            </m:r>
          </m:e>
          <m:sub>
            <m:r>
              <w:rPr>
                <w:rFonts w:ascii="Cambria Math" w:hAnsi="Cambria Math" w:cs="Times New Roman"/>
                <w:sz w:val="28"/>
                <w:szCs w:val="28"/>
              </w:rPr>
              <m:t>З</m:t>
            </m:r>
          </m:sub>
          <m:sup>
            <m:r>
              <w:rPr>
                <w:rFonts w:ascii="Cambria Math" w:hAnsi="Cambria Math" w:cs="Times New Roman"/>
                <w:sz w:val="28"/>
                <w:szCs w:val="28"/>
                <w:lang w:val="en-US"/>
              </w:rPr>
              <m:t>i</m:t>
            </m:r>
          </m:sup>
        </m:sSubSup>
      </m:oMath>
      <w:r w:rsidR="008F72D9" w:rsidRPr="00CF47D4">
        <w:rPr>
          <w:rFonts w:ascii="Times New Roman" w:hAnsi="Times New Roman" w:cs="Times New Roman"/>
          <w:sz w:val="28"/>
          <w:szCs w:val="28"/>
        </w:rPr>
        <w:t xml:space="preserve">, </w:t>
      </w:r>
    </w:p>
    <w:p w14:paraId="3D9B127B" w14:textId="43666E63" w:rsidR="008F72D9" w:rsidRPr="00CF47D4" w:rsidRDefault="008F72D9" w:rsidP="00EA3039">
      <w:pPr>
        <w:pStyle w:val="ConsPlusNormal"/>
        <w:rPr>
          <w:rFonts w:ascii="Times New Roman" w:hAnsi="Times New Roman" w:cs="Times New Roman"/>
          <w:sz w:val="28"/>
          <w:szCs w:val="28"/>
        </w:rPr>
      </w:pPr>
      <w:r w:rsidRPr="00CF47D4">
        <w:rPr>
          <w:rFonts w:ascii="Times New Roman" w:hAnsi="Times New Roman" w:cs="Times New Roman"/>
          <w:sz w:val="28"/>
          <w:szCs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115E7009" w14:textId="77777777" w:rsidTr="00DC0ADE">
        <w:tc>
          <w:tcPr>
            <w:tcW w:w="1587" w:type="dxa"/>
            <w:tcBorders>
              <w:top w:val="nil"/>
              <w:left w:val="nil"/>
              <w:bottom w:val="nil"/>
              <w:right w:val="nil"/>
            </w:tcBorders>
          </w:tcPr>
          <w:p w14:paraId="630572AD" w14:textId="77777777" w:rsidR="008F72D9" w:rsidRPr="00CF47D4" w:rsidRDefault="00C15F8F" w:rsidP="006E6A06">
            <w:pPr>
              <w:pStyle w:val="ConsPlusNormal"/>
              <w:rPr>
                <w:rFonts w:ascii="Times New Roman" w:hAnsi="Times New Roman" w:cs="Times New Roman"/>
                <w:sz w:val="28"/>
              </w:rPr>
            </w:pPr>
            <m:oMathPara>
              <m:oMathParaPr>
                <m:jc m:val="center"/>
              </m:oMathParaPr>
              <m:oMath>
                <m:sSubSup>
                  <m:sSubSupPr>
                    <m:ctrlPr>
                      <w:rPr>
                        <w:rFonts w:ascii="Cambria Math" w:hAnsi="Cambria Math" w:cs="Times New Roman"/>
                        <w:i/>
                        <w:sz w:val="28"/>
                      </w:rPr>
                    </m:ctrlPr>
                  </m:sSubSupPr>
                  <m:e>
                    <m:r>
                      <w:rPr>
                        <w:rFonts w:ascii="Cambria Math" w:hAnsi="Cambria Math" w:cs="Times New Roman"/>
                        <w:sz w:val="28"/>
                      </w:rPr>
                      <m:t>КД</m:t>
                    </m:r>
                  </m:e>
                  <m:sub>
                    <m:r>
                      <w:rPr>
                        <w:rFonts w:ascii="Cambria Math" w:hAnsi="Cambria Math" w:cs="Times New Roman"/>
                        <w:sz w:val="28"/>
                      </w:rPr>
                      <m:t>ПВ</m:t>
                    </m:r>
                  </m:sub>
                  <m:sup>
                    <m:r>
                      <w:rPr>
                        <w:rFonts w:ascii="Cambria Math" w:hAnsi="Cambria Math" w:cs="Times New Roman"/>
                        <w:sz w:val="28"/>
                        <w:lang w:val="en-US"/>
                      </w:rPr>
                      <m:t>i</m:t>
                    </m:r>
                  </m:sup>
                </m:sSubSup>
              </m:oMath>
            </m:oMathPara>
          </w:p>
        </w:tc>
        <w:tc>
          <w:tcPr>
            <w:tcW w:w="7483" w:type="dxa"/>
            <w:tcBorders>
              <w:top w:val="nil"/>
              <w:left w:val="nil"/>
              <w:bottom w:val="nil"/>
              <w:right w:val="nil"/>
            </w:tcBorders>
          </w:tcPr>
          <w:p w14:paraId="630D540D" w14:textId="77777777"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половозрастной коэффициент дифференциации, определенный для i-той медицинской организаций;</w:t>
            </w:r>
          </w:p>
        </w:tc>
      </w:tr>
      <w:tr w:rsidR="00CF47D4" w:rsidRPr="00CF47D4" w14:paraId="6BD8E3A6" w14:textId="77777777" w:rsidTr="00DC0ADE">
        <w:tc>
          <w:tcPr>
            <w:tcW w:w="1587" w:type="dxa"/>
            <w:tcBorders>
              <w:top w:val="nil"/>
              <w:left w:val="nil"/>
              <w:bottom w:val="nil"/>
              <w:right w:val="nil"/>
            </w:tcBorders>
          </w:tcPr>
          <w:p w14:paraId="6EFCBFAA" w14:textId="77777777" w:rsidR="008F72D9" w:rsidRPr="00CF47D4" w:rsidRDefault="00C15F8F" w:rsidP="006E6A06">
            <w:pPr>
              <w:pStyle w:val="ConsPlusNormal"/>
              <w:rPr>
                <w:rFonts w:ascii="Times New Roman" w:hAnsi="Times New Roman" w:cs="Times New Roman"/>
                <w:sz w:val="28"/>
              </w:rPr>
            </w:pPr>
            <m:oMathPara>
              <m:oMathParaPr>
                <m:jc m:val="center"/>
              </m:oMathParaPr>
              <m:oMath>
                <m:sSubSup>
                  <m:sSubSupPr>
                    <m:ctrlPr>
                      <w:rPr>
                        <w:rFonts w:ascii="Cambria Math" w:hAnsi="Cambria Math" w:cs="Times New Roman"/>
                        <w:i/>
                        <w:sz w:val="28"/>
                      </w:rPr>
                    </m:ctrlPr>
                  </m:sSubSupPr>
                  <m:e>
                    <m:r>
                      <w:rPr>
                        <w:rFonts w:ascii="Cambria Math" w:hAnsi="Cambria Math" w:cs="Times New Roman"/>
                        <w:sz w:val="28"/>
                      </w:rPr>
                      <m:t>КД</m:t>
                    </m:r>
                  </m:e>
                  <m:sub>
                    <m:r>
                      <w:rPr>
                        <w:rFonts w:ascii="Cambria Math" w:hAnsi="Cambria Math" w:cs="Times New Roman"/>
                        <w:sz w:val="28"/>
                      </w:rPr>
                      <m:t>ПВ</m:t>
                    </m:r>
                  </m:sub>
                  <m:sup>
                    <m:r>
                      <w:rPr>
                        <w:rFonts w:ascii="Cambria Math" w:hAnsi="Cambria Math" w:cs="Times New Roman"/>
                        <w:sz w:val="28"/>
                        <w:lang w:val="en-US"/>
                      </w:rPr>
                      <m:t>j</m:t>
                    </m:r>
                  </m:sup>
                </m:sSubSup>
              </m:oMath>
            </m:oMathPara>
          </w:p>
        </w:tc>
        <w:tc>
          <w:tcPr>
            <w:tcW w:w="7483" w:type="dxa"/>
            <w:tcBorders>
              <w:top w:val="nil"/>
              <w:left w:val="nil"/>
              <w:bottom w:val="nil"/>
              <w:right w:val="nil"/>
            </w:tcBorders>
          </w:tcPr>
          <w:p w14:paraId="7151D803" w14:textId="77777777"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 xml:space="preserve">половозрастной коэффициент дифференциации, определенный для </w:t>
            </w:r>
            <w:r w:rsidRPr="00CF47D4">
              <w:rPr>
                <w:rFonts w:ascii="Times New Roman" w:hAnsi="Times New Roman" w:cs="Times New Roman"/>
                <w:sz w:val="28"/>
                <w:lang w:val="en-US"/>
              </w:rPr>
              <w:t>j</w:t>
            </w:r>
            <w:r w:rsidRPr="00CF47D4">
              <w:rPr>
                <w:rFonts w:ascii="Times New Roman" w:hAnsi="Times New Roman" w:cs="Times New Roman"/>
                <w:sz w:val="28"/>
              </w:rPr>
              <w:t>-той половозрастной группы (подгруппы);</w:t>
            </w:r>
          </w:p>
        </w:tc>
      </w:tr>
      <w:tr w:rsidR="00CF47D4" w:rsidRPr="00CF47D4" w14:paraId="79EEC137" w14:textId="77777777" w:rsidTr="00DC0ADE">
        <w:tc>
          <w:tcPr>
            <w:tcW w:w="1587" w:type="dxa"/>
            <w:tcBorders>
              <w:top w:val="nil"/>
              <w:left w:val="nil"/>
              <w:bottom w:val="nil"/>
              <w:right w:val="nil"/>
            </w:tcBorders>
          </w:tcPr>
          <w:p w14:paraId="7AA23B2E" w14:textId="77777777" w:rsidR="008F72D9" w:rsidRPr="00CF47D4" w:rsidRDefault="00C15F8F" w:rsidP="006E6A06">
            <w:pPr>
              <w:pStyle w:val="ConsPlusNormal"/>
              <w:rPr>
                <w:rFonts w:eastAsia="Calibri" w:cs="Times New Roman"/>
                <w:sz w:val="28"/>
              </w:rPr>
            </w:pPr>
            <m:oMathPara>
              <m:oMathParaPr>
                <m:jc m:val="center"/>
              </m:oMathParaPr>
              <m:oMath>
                <m:sSubSup>
                  <m:sSubSupPr>
                    <m:ctrlPr>
                      <w:rPr>
                        <w:rFonts w:ascii="Cambria Math" w:hAnsi="Cambria Math" w:cs="Times New Roman"/>
                        <w:i/>
                        <w:sz w:val="28"/>
                      </w:rPr>
                    </m:ctrlPr>
                  </m:sSubSupPr>
                  <m:e>
                    <m:r>
                      <w:rPr>
                        <w:rFonts w:ascii="Cambria Math" w:hAnsi="Cambria Math" w:cs="Times New Roman"/>
                        <w:sz w:val="28"/>
                      </w:rPr>
                      <m:t>Ч</m:t>
                    </m:r>
                  </m:e>
                  <m:sub>
                    <m:r>
                      <w:rPr>
                        <w:rFonts w:ascii="Cambria Math" w:hAnsi="Cambria Math" w:cs="Times New Roman"/>
                        <w:sz w:val="28"/>
                      </w:rPr>
                      <m:t>З</m:t>
                    </m:r>
                  </m:sub>
                  <m:sup>
                    <m:r>
                      <w:rPr>
                        <w:rFonts w:ascii="Cambria Math" w:hAnsi="Cambria Math" w:cs="Times New Roman"/>
                        <w:sz w:val="28"/>
                        <w:lang w:val="en-US"/>
                      </w:rPr>
                      <m:t>j</m:t>
                    </m:r>
                  </m:sup>
                </m:sSubSup>
              </m:oMath>
            </m:oMathPara>
          </w:p>
        </w:tc>
        <w:tc>
          <w:tcPr>
            <w:tcW w:w="7483" w:type="dxa"/>
            <w:tcBorders>
              <w:top w:val="nil"/>
              <w:left w:val="nil"/>
              <w:bottom w:val="nil"/>
              <w:right w:val="nil"/>
            </w:tcBorders>
          </w:tcPr>
          <w:p w14:paraId="3CC558DC" w14:textId="77777777"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 xml:space="preserve">численность застрахованных лиц, прикрепленных к i-той медицинской организации, в </w:t>
            </w:r>
            <w:r w:rsidRPr="00CF47D4">
              <w:rPr>
                <w:rFonts w:ascii="Times New Roman" w:hAnsi="Times New Roman" w:cs="Times New Roman"/>
                <w:sz w:val="28"/>
                <w:lang w:val="en-US"/>
              </w:rPr>
              <w:t>j</w:t>
            </w:r>
            <w:r w:rsidRPr="00CF47D4">
              <w:rPr>
                <w:rFonts w:ascii="Times New Roman" w:hAnsi="Times New Roman" w:cs="Times New Roman"/>
                <w:sz w:val="28"/>
              </w:rPr>
              <w:t>-той половозраст</w:t>
            </w:r>
            <w:r w:rsidR="001D5529" w:rsidRPr="00CF47D4">
              <w:rPr>
                <w:rFonts w:ascii="Times New Roman" w:hAnsi="Times New Roman" w:cs="Times New Roman"/>
                <w:sz w:val="28"/>
              </w:rPr>
              <w:t>ной группе (подгруппе), человек;</w:t>
            </w:r>
          </w:p>
        </w:tc>
      </w:tr>
      <w:tr w:rsidR="008F72D9" w:rsidRPr="00CF47D4" w14:paraId="3D34CD4B" w14:textId="77777777" w:rsidTr="00DC0ADE">
        <w:tc>
          <w:tcPr>
            <w:tcW w:w="1587" w:type="dxa"/>
            <w:tcBorders>
              <w:top w:val="nil"/>
              <w:left w:val="nil"/>
              <w:bottom w:val="nil"/>
              <w:right w:val="nil"/>
            </w:tcBorders>
          </w:tcPr>
          <w:p w14:paraId="57775E41" w14:textId="77777777" w:rsidR="008F72D9" w:rsidRPr="00CF47D4" w:rsidRDefault="00C15F8F" w:rsidP="006E6A06">
            <w:pPr>
              <w:spacing w:after="0" w:line="240" w:lineRule="auto"/>
            </w:pPr>
            <m:oMathPara>
              <m:oMathParaPr>
                <m:jc m:val="center"/>
              </m:oMathParaPr>
              <m:oMath>
                <m:sSubSup>
                  <m:sSubSupPr>
                    <m:ctrlPr>
                      <w:rPr>
                        <w:rFonts w:ascii="Cambria Math" w:hAnsi="Cambria Math" w:cs="Times New Roman"/>
                        <w:i/>
                        <w:sz w:val="28"/>
                        <w:szCs w:val="28"/>
                      </w:rPr>
                    </m:ctrlPr>
                  </m:sSubSupPr>
                  <m:e>
                    <m:r>
                      <w:rPr>
                        <w:rFonts w:ascii="Cambria Math" w:hAnsi="Cambria Math" w:cs="Times New Roman"/>
                        <w:sz w:val="28"/>
                        <w:szCs w:val="28"/>
                      </w:rPr>
                      <m:t>Ч</m:t>
                    </m:r>
                  </m:e>
                  <m:sub>
                    <m:r>
                      <w:rPr>
                        <w:rFonts w:ascii="Cambria Math" w:hAnsi="Cambria Math" w:cs="Times New Roman"/>
                        <w:sz w:val="28"/>
                        <w:szCs w:val="28"/>
                      </w:rPr>
                      <m:t>З</m:t>
                    </m:r>
                  </m:sub>
                  <m:sup>
                    <m:r>
                      <w:rPr>
                        <w:rFonts w:ascii="Cambria Math" w:hAnsi="Cambria Math" w:cs="Times New Roman"/>
                        <w:sz w:val="28"/>
                        <w:szCs w:val="28"/>
                        <w:lang w:val="en-US"/>
                      </w:rPr>
                      <m:t>i</m:t>
                    </m:r>
                  </m:sup>
                </m:sSubSup>
              </m:oMath>
            </m:oMathPara>
          </w:p>
        </w:tc>
        <w:tc>
          <w:tcPr>
            <w:tcW w:w="7483" w:type="dxa"/>
            <w:tcBorders>
              <w:top w:val="nil"/>
              <w:left w:val="nil"/>
              <w:bottom w:val="nil"/>
              <w:right w:val="nil"/>
            </w:tcBorders>
          </w:tcPr>
          <w:p w14:paraId="1967C672" w14:textId="77777777" w:rsidR="008F72D9" w:rsidRPr="00CF47D4" w:rsidRDefault="008F72D9" w:rsidP="006E6A06">
            <w:pPr>
              <w:spacing w:after="0" w:line="240" w:lineRule="auto"/>
            </w:pPr>
            <w:r w:rsidRPr="00CF47D4">
              <w:rPr>
                <w:rFonts w:ascii="Times New Roman" w:eastAsia="Times New Roman" w:hAnsi="Times New Roman" w:cs="Times New Roman"/>
                <w:sz w:val="28"/>
                <w:szCs w:val="20"/>
                <w:lang w:eastAsia="ru-RU"/>
              </w:rPr>
              <w:t>численность застрахованных лиц, прикрепленных к i-той медицинской организации, человек.</w:t>
            </w:r>
          </w:p>
        </w:tc>
      </w:tr>
    </w:tbl>
    <w:p w14:paraId="2DB493D5" w14:textId="77777777" w:rsidR="008A20EE" w:rsidRPr="00CF47D4" w:rsidRDefault="008A20EE" w:rsidP="00297A99">
      <w:pPr>
        <w:pStyle w:val="ConsPlusNormal"/>
        <w:jc w:val="both"/>
        <w:rPr>
          <w:rFonts w:ascii="Times New Roman" w:hAnsi="Times New Roman" w:cs="Times New Roman"/>
          <w:bCs/>
          <w:sz w:val="28"/>
        </w:rPr>
      </w:pPr>
    </w:p>
    <w:p w14:paraId="03982734" w14:textId="77777777"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bCs/>
          <w:sz w:val="28"/>
        </w:rPr>
        <w:t xml:space="preserve">Таким образом, увеличение доли </w:t>
      </w:r>
      <w:r w:rsidRPr="00CF47D4">
        <w:rPr>
          <w:rFonts w:ascii="Times New Roman" w:hAnsi="Times New Roman" w:cs="Times New Roman"/>
          <w:sz w:val="28"/>
        </w:rPr>
        <w:t>прикрепленного к медицинской организации населения по половозрастным группам, коэффициенты дифференциации по которым выше 1, в том числе по группам мужчин и женщин 65 лет и старше, при прочих равных будет вести к повышению значения половозрастного коэффициента дифференциации для медицинской организации.</w:t>
      </w:r>
    </w:p>
    <w:p w14:paraId="7F249AAD" w14:textId="77777777" w:rsidR="00CB1D25" w:rsidRDefault="00CB1D25" w:rsidP="00297A99">
      <w:pPr>
        <w:pStyle w:val="ConsPlusNormal"/>
        <w:jc w:val="both"/>
        <w:rPr>
          <w:rFonts w:ascii="Times New Roman" w:hAnsi="Times New Roman" w:cs="Times New Roman"/>
          <w:sz w:val="28"/>
        </w:rPr>
      </w:pPr>
    </w:p>
    <w:p w14:paraId="3A4EE62B" w14:textId="77777777" w:rsidR="008F72D9" w:rsidRPr="004D536D" w:rsidRDefault="008F72D9" w:rsidP="006E6A06">
      <w:pPr>
        <w:pStyle w:val="ConsPlusNormal"/>
        <w:ind w:firstLine="567"/>
        <w:jc w:val="both"/>
        <w:outlineLvl w:val="3"/>
        <w:rPr>
          <w:rFonts w:ascii="Times New Roman" w:hAnsi="Times New Roman" w:cs="Times New Roman"/>
          <w:b/>
          <w:strike/>
          <w:sz w:val="28"/>
        </w:rPr>
      </w:pPr>
      <w:r w:rsidRPr="004D536D">
        <w:rPr>
          <w:rFonts w:ascii="Times New Roman" w:hAnsi="Times New Roman" w:cs="Times New Roman"/>
          <w:b/>
          <w:sz w:val="28"/>
        </w:rPr>
        <w:t>2.</w:t>
      </w:r>
      <w:r w:rsidR="00057CEF">
        <w:rPr>
          <w:rFonts w:ascii="Times New Roman" w:hAnsi="Times New Roman" w:cs="Times New Roman"/>
          <w:b/>
          <w:sz w:val="28"/>
        </w:rPr>
        <w:t>5</w:t>
      </w:r>
      <w:r w:rsidRPr="004D536D">
        <w:rPr>
          <w:rFonts w:ascii="Times New Roman" w:hAnsi="Times New Roman" w:cs="Times New Roman"/>
          <w:b/>
          <w:sz w:val="28"/>
        </w:rPr>
        <w:t>. Расчет</w:t>
      </w:r>
      <w:r w:rsidR="002B1982">
        <w:rPr>
          <w:rFonts w:ascii="Times New Roman" w:hAnsi="Times New Roman" w:cs="Times New Roman"/>
          <w:b/>
          <w:sz w:val="28"/>
        </w:rPr>
        <w:t xml:space="preserve"> значений</w:t>
      </w:r>
      <w:r w:rsidRPr="004D536D">
        <w:rPr>
          <w:rFonts w:ascii="Times New Roman" w:hAnsi="Times New Roman" w:cs="Times New Roman"/>
          <w:b/>
          <w:sz w:val="28"/>
        </w:rPr>
        <w:t xml:space="preserve"> </w:t>
      </w:r>
      <m:oMath>
        <m:sSub>
          <m:sSubPr>
            <m:ctrlPr>
              <w:rPr>
                <w:rFonts w:ascii="Cambria Math" w:hAnsi="Cambria Math" w:cs="Times New Roman"/>
                <w:b/>
                <w:i/>
                <w:sz w:val="28"/>
              </w:rPr>
            </m:ctrlPr>
          </m:sSubPr>
          <m:e>
            <m:r>
              <m:rPr>
                <m:sty m:val="bi"/>
              </m:rPr>
              <w:rPr>
                <w:rFonts w:ascii="Cambria Math" w:hAnsi="Cambria Math" w:cs="Times New Roman"/>
                <w:sz w:val="28"/>
              </w:rPr>
              <m:t>КД</m:t>
            </m:r>
          </m:e>
          <m:sub>
            <m:r>
              <m:rPr>
                <m:sty m:val="bi"/>
              </m:rPr>
              <w:rPr>
                <w:rFonts w:ascii="Cambria Math" w:hAnsi="Cambria Math" w:cs="Times New Roman"/>
                <w:sz w:val="28"/>
              </w:rPr>
              <m:t>от</m:t>
            </m:r>
          </m:sub>
        </m:sSub>
      </m:oMath>
    </w:p>
    <w:p w14:paraId="7FE0DB41" w14:textId="77777777" w:rsidR="008F72D9" w:rsidRPr="00CF47D4" w:rsidRDefault="008F72D9" w:rsidP="00297A99">
      <w:pPr>
        <w:pStyle w:val="ConsPlusNormal"/>
        <w:jc w:val="both"/>
        <w:rPr>
          <w:rFonts w:ascii="Times New Roman" w:hAnsi="Times New Roman" w:cs="Times New Roman"/>
          <w:sz w:val="28"/>
        </w:rPr>
      </w:pPr>
    </w:p>
    <w:p w14:paraId="7048526F" w14:textId="30D93541" w:rsidR="008F72D9" w:rsidRPr="00D028D3"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 </w:t>
      </w:r>
      <m:oMath>
        <m:sSub>
          <m:sSubPr>
            <m:ctrlPr>
              <w:rPr>
                <w:rFonts w:ascii="Cambria Math" w:hAnsi="Cambria Math" w:cs="Times New Roman"/>
                <w:b/>
                <w:i/>
                <w:sz w:val="28"/>
              </w:rPr>
            </m:ctrlPr>
          </m:sSubPr>
          <m:e>
            <m:r>
              <m:rPr>
                <m:sty m:val="bi"/>
              </m:rPr>
              <w:rPr>
                <w:rFonts w:ascii="Cambria Math" w:hAnsi="Cambria Math" w:cs="Times New Roman"/>
                <w:sz w:val="28"/>
              </w:rPr>
              <m:t>КД</m:t>
            </m:r>
          </m:e>
          <m:sub>
            <m:r>
              <m:rPr>
                <m:sty m:val="bi"/>
              </m:rPr>
              <w:rPr>
                <w:rFonts w:ascii="Cambria Math" w:hAnsi="Cambria Math" w:cs="Times New Roman"/>
                <w:sz w:val="28"/>
              </w:rPr>
              <m:t>от</m:t>
            </m:r>
          </m:sub>
        </m:sSub>
      </m:oMath>
      <w:r w:rsidRPr="00CF47D4">
        <w:rPr>
          <w:rFonts w:ascii="Times New Roman" w:hAnsi="Times New Roman" w:cs="Times New Roman"/>
          <w:sz w:val="28"/>
        </w:rPr>
        <w:t xml:space="preserve"> применяется в отношении медицинских организаций (юридических лиц) с учетом наличия у них подразделений, расположенных в сельской местности, отдаленных территориях, поселках городского типа и малых городах с численностью населения </w:t>
      </w:r>
      <w:r w:rsidRPr="00D028D3">
        <w:rPr>
          <w:rFonts w:ascii="Times New Roman" w:hAnsi="Times New Roman" w:cs="Times New Roman"/>
          <w:sz w:val="28"/>
        </w:rPr>
        <w:t xml:space="preserve">до 50 тысяч человек (в том числе </w:t>
      </w:r>
      <w:r w:rsidR="002F59B7" w:rsidRPr="00D028D3">
        <w:rPr>
          <w:rFonts w:ascii="Times New Roman" w:hAnsi="Times New Roman" w:cs="Times New Roman"/>
          <w:sz w:val="28"/>
        </w:rPr>
        <w:br/>
      </w:r>
      <w:r w:rsidRPr="00D028D3">
        <w:rPr>
          <w:rFonts w:ascii="Times New Roman" w:hAnsi="Times New Roman" w:cs="Times New Roman"/>
          <w:sz w:val="28"/>
        </w:rPr>
        <w:t xml:space="preserve">в отношении участковых больниц и врачебных амбулаторий, являющихся </w:t>
      </w:r>
      <w:r w:rsidR="002F59B7" w:rsidRPr="00D028D3">
        <w:rPr>
          <w:rFonts w:ascii="Times New Roman" w:hAnsi="Times New Roman" w:cs="Times New Roman"/>
          <w:sz w:val="28"/>
        </w:rPr>
        <w:br/>
      </w:r>
      <w:r w:rsidRPr="00D028D3">
        <w:rPr>
          <w:rFonts w:ascii="Times New Roman" w:hAnsi="Times New Roman" w:cs="Times New Roman"/>
          <w:sz w:val="28"/>
        </w:rPr>
        <w:t>как отдельными юридическими лицами, так и их подразделениями).</w:t>
      </w:r>
    </w:p>
    <w:p w14:paraId="218F560D" w14:textId="55D7AD90" w:rsidR="008F72D9" w:rsidRPr="00D028D3" w:rsidRDefault="008F72D9" w:rsidP="006C6274">
      <w:pPr>
        <w:pStyle w:val="ConsPlusNormal"/>
        <w:spacing w:before="120"/>
        <w:ind w:firstLine="567"/>
        <w:jc w:val="both"/>
        <w:rPr>
          <w:rFonts w:ascii="Times New Roman" w:hAnsi="Times New Roman" w:cs="Times New Roman"/>
          <w:sz w:val="28"/>
        </w:rPr>
      </w:pPr>
      <w:r w:rsidRPr="00D028D3">
        <w:rPr>
          <w:rFonts w:ascii="Times New Roman" w:hAnsi="Times New Roman" w:cs="Times New Roman"/>
          <w:sz w:val="28"/>
        </w:rPr>
        <w:t xml:space="preserve">При этом критерии отдаленности устанавливаются </w:t>
      </w:r>
      <w:r w:rsidR="002F59B7" w:rsidRPr="00D028D3">
        <w:rPr>
          <w:rFonts w:ascii="Times New Roman" w:hAnsi="Times New Roman" w:cs="Times New Roman"/>
          <w:sz w:val="28"/>
        </w:rPr>
        <w:t>К</w:t>
      </w:r>
      <w:r w:rsidRPr="00D028D3">
        <w:rPr>
          <w:rFonts w:ascii="Times New Roman" w:hAnsi="Times New Roman" w:cs="Times New Roman"/>
          <w:sz w:val="28"/>
        </w:rPr>
        <w:t>омиссией.</w:t>
      </w:r>
    </w:p>
    <w:p w14:paraId="12E4EF97" w14:textId="71D34AE3" w:rsidR="008F72D9" w:rsidRPr="00D028D3" w:rsidRDefault="008F72D9" w:rsidP="006C6274">
      <w:pPr>
        <w:pStyle w:val="ConsPlusNormal"/>
        <w:spacing w:before="120"/>
        <w:ind w:firstLine="567"/>
        <w:jc w:val="both"/>
        <w:rPr>
          <w:rFonts w:ascii="Times New Roman" w:hAnsi="Times New Roman" w:cs="Times New Roman"/>
          <w:sz w:val="28"/>
        </w:rPr>
      </w:pPr>
      <w:r w:rsidRPr="00D028D3">
        <w:rPr>
          <w:rFonts w:ascii="Times New Roman" w:hAnsi="Times New Roman" w:cs="Times New Roman"/>
          <w:sz w:val="28"/>
        </w:rPr>
        <w:t xml:space="preserve">К подушевому нормативу финансирования на прикрепившихся лиц </w:t>
      </w:r>
      <w:r w:rsidRPr="00D028D3">
        <w:rPr>
          <w:rFonts w:ascii="Times New Roman" w:hAnsi="Times New Roman" w:cs="Times New Roman"/>
          <w:sz w:val="28"/>
        </w:rPr>
        <w:lastRenderedPageBreak/>
        <w:t>так</w:t>
      </w:r>
      <w:r w:rsidR="002F59B7" w:rsidRPr="00EA3039">
        <w:rPr>
          <w:rFonts w:ascii="Times New Roman" w:hAnsi="Times New Roman" w:cs="Times New Roman"/>
          <w:sz w:val="28"/>
        </w:rPr>
        <w:t>ой</w:t>
      </w:r>
      <w:r w:rsidRPr="00D028D3">
        <w:rPr>
          <w:rFonts w:ascii="Times New Roman" w:hAnsi="Times New Roman" w:cs="Times New Roman"/>
          <w:sz w:val="28"/>
        </w:rPr>
        <w:t xml:space="preserve"> медицинск</w:t>
      </w:r>
      <w:r w:rsidR="002F59B7" w:rsidRPr="00EA3039">
        <w:rPr>
          <w:rFonts w:ascii="Times New Roman" w:hAnsi="Times New Roman" w:cs="Times New Roman"/>
          <w:sz w:val="28"/>
        </w:rPr>
        <w:t>ой</w:t>
      </w:r>
      <w:r w:rsidRPr="00D028D3">
        <w:rPr>
          <w:rFonts w:ascii="Times New Roman" w:hAnsi="Times New Roman" w:cs="Times New Roman"/>
          <w:sz w:val="28"/>
        </w:rPr>
        <w:t xml:space="preserve"> организаци</w:t>
      </w:r>
      <w:r w:rsidR="002F59B7" w:rsidRPr="00D028D3">
        <w:rPr>
          <w:rFonts w:ascii="Times New Roman" w:hAnsi="Times New Roman" w:cs="Times New Roman"/>
          <w:sz w:val="28"/>
        </w:rPr>
        <w:t>и</w:t>
      </w:r>
      <w:r w:rsidR="002F59B7" w:rsidRPr="00EA3039">
        <w:rPr>
          <w:rFonts w:ascii="Times New Roman" w:hAnsi="Times New Roman" w:cs="Times New Roman"/>
          <w:sz w:val="28"/>
        </w:rPr>
        <w:t>,</w:t>
      </w:r>
      <w:r w:rsidRPr="00D028D3">
        <w:rPr>
          <w:rFonts w:ascii="Times New Roman" w:hAnsi="Times New Roman" w:cs="Times New Roman"/>
          <w:sz w:val="28"/>
        </w:rPr>
        <w:t xml:space="preserve"> с учетом расходов на </w:t>
      </w:r>
      <w:r w:rsidR="002F59B7" w:rsidRPr="00D028D3">
        <w:rPr>
          <w:rFonts w:ascii="Times New Roman" w:hAnsi="Times New Roman" w:cs="Times New Roman"/>
          <w:sz w:val="28"/>
        </w:rPr>
        <w:t xml:space="preserve">ее </w:t>
      </w:r>
      <w:r w:rsidRPr="00D028D3">
        <w:rPr>
          <w:rFonts w:ascii="Times New Roman" w:hAnsi="Times New Roman" w:cs="Times New Roman"/>
          <w:sz w:val="28"/>
        </w:rPr>
        <w:t>содержание и оплату труда персонала</w:t>
      </w:r>
      <w:r w:rsidR="002F59B7" w:rsidRPr="00D028D3">
        <w:rPr>
          <w:rFonts w:ascii="Times New Roman" w:hAnsi="Times New Roman" w:cs="Times New Roman"/>
          <w:sz w:val="28"/>
        </w:rPr>
        <w:t>,</w:t>
      </w:r>
      <w:r w:rsidRPr="00D028D3">
        <w:rPr>
          <w:rFonts w:ascii="Times New Roman" w:hAnsi="Times New Roman" w:cs="Times New Roman"/>
          <w:sz w:val="28"/>
        </w:rPr>
        <w:t xml:space="preserve"> исходя из расположения и отдаленности обслуживаемых территорий применяются следующие коэффициенты дифференциации </w:t>
      </w:r>
      <w:r w:rsidR="003F6BF8" w:rsidRPr="00D028D3">
        <w:rPr>
          <w:rFonts w:ascii="Times New Roman" w:hAnsi="Times New Roman" w:cs="Times New Roman"/>
          <w:sz w:val="28"/>
        </w:rPr>
        <w:br/>
      </w:r>
      <w:r w:rsidRPr="00D028D3">
        <w:rPr>
          <w:rFonts w:ascii="Times New Roman" w:hAnsi="Times New Roman" w:cs="Times New Roman"/>
          <w:sz w:val="28"/>
        </w:rPr>
        <w:t>в размере:</w:t>
      </w:r>
    </w:p>
    <w:p w14:paraId="73C8368A" w14:textId="51ECD86E" w:rsidR="008F72D9" w:rsidRPr="00D028D3" w:rsidRDefault="008F72D9" w:rsidP="006C6274">
      <w:pPr>
        <w:pStyle w:val="ConsPlusNormal"/>
        <w:tabs>
          <w:tab w:val="left" w:pos="851"/>
        </w:tabs>
        <w:spacing w:before="120"/>
        <w:ind w:firstLine="567"/>
        <w:jc w:val="both"/>
        <w:rPr>
          <w:rFonts w:ascii="Times New Roman" w:hAnsi="Times New Roman" w:cs="Times New Roman"/>
          <w:sz w:val="28"/>
        </w:rPr>
      </w:pPr>
      <w:r w:rsidRPr="00D028D3">
        <w:rPr>
          <w:rFonts w:ascii="Times New Roman" w:hAnsi="Times New Roman" w:cs="Times New Roman"/>
          <w:sz w:val="28"/>
        </w:rPr>
        <w:t xml:space="preserve">для медицинских организаций и их подразделений, обслуживающих </w:t>
      </w:r>
      <w:r w:rsidR="002F59B7" w:rsidRPr="00D028D3">
        <w:rPr>
          <w:rFonts w:ascii="Times New Roman" w:hAnsi="Times New Roman" w:cs="Times New Roman"/>
          <w:sz w:val="28"/>
        </w:rPr>
        <w:br/>
      </w:r>
      <w:r w:rsidRPr="00D028D3">
        <w:rPr>
          <w:rFonts w:ascii="Times New Roman" w:hAnsi="Times New Roman" w:cs="Times New Roman"/>
          <w:sz w:val="28"/>
        </w:rPr>
        <w:t xml:space="preserve">до 20 тысяч человек, </w:t>
      </w:r>
      <w:r w:rsidR="002F59B7" w:rsidRPr="00D028D3">
        <w:rPr>
          <w:rFonts w:ascii="Times New Roman" w:hAnsi="Times New Roman" w:cs="Times New Roman"/>
          <w:sz w:val="28"/>
        </w:rPr>
        <w:t xml:space="preserve">– </w:t>
      </w:r>
      <w:r w:rsidRPr="00D028D3">
        <w:rPr>
          <w:rFonts w:ascii="Times New Roman" w:hAnsi="Times New Roman" w:cs="Times New Roman"/>
          <w:sz w:val="28"/>
        </w:rPr>
        <w:t>не менее 1,113</w:t>
      </w:r>
      <w:r w:rsidR="002F59B7" w:rsidRPr="00D028D3">
        <w:rPr>
          <w:rFonts w:ascii="Times New Roman" w:hAnsi="Times New Roman" w:cs="Times New Roman"/>
          <w:sz w:val="28"/>
        </w:rPr>
        <w:t>;</w:t>
      </w:r>
      <w:r w:rsidRPr="00D028D3">
        <w:rPr>
          <w:rFonts w:ascii="Times New Roman" w:hAnsi="Times New Roman" w:cs="Times New Roman"/>
          <w:sz w:val="28"/>
        </w:rPr>
        <w:t xml:space="preserve"> </w:t>
      </w:r>
    </w:p>
    <w:p w14:paraId="62E13F4C" w14:textId="77777777" w:rsidR="008F72D9" w:rsidRPr="00CF47D4" w:rsidRDefault="008F72D9" w:rsidP="006C6274">
      <w:pPr>
        <w:pStyle w:val="ConsPlusNormal"/>
        <w:tabs>
          <w:tab w:val="left" w:pos="851"/>
        </w:tabs>
        <w:spacing w:before="120"/>
        <w:ind w:firstLine="567"/>
        <w:jc w:val="both"/>
        <w:rPr>
          <w:rFonts w:ascii="Times New Roman" w:hAnsi="Times New Roman" w:cs="Times New Roman"/>
          <w:sz w:val="28"/>
        </w:rPr>
      </w:pPr>
      <w:r w:rsidRPr="00CF47D4">
        <w:rPr>
          <w:rFonts w:ascii="Times New Roman" w:hAnsi="Times New Roman" w:cs="Times New Roman"/>
          <w:sz w:val="28"/>
        </w:rPr>
        <w:t>для медицинских организаций и их подразделений, обслуживающих свыше 20 тысяч человек, – не менее 1,04.</w:t>
      </w:r>
    </w:p>
    <w:p w14:paraId="7646277D" w14:textId="277730C8" w:rsidR="008F72D9" w:rsidRPr="00D028D3" w:rsidRDefault="008F72D9" w:rsidP="006C6274">
      <w:pPr>
        <w:pStyle w:val="ConsPlusNormal"/>
        <w:spacing w:before="120"/>
        <w:ind w:firstLine="567"/>
        <w:jc w:val="both"/>
        <w:rPr>
          <w:rFonts w:ascii="Times New Roman" w:hAnsi="Times New Roman" w:cs="Times New Roman"/>
          <w:bCs/>
          <w:sz w:val="28"/>
        </w:rPr>
      </w:pPr>
      <w:r w:rsidRPr="00CF47D4">
        <w:rPr>
          <w:rFonts w:ascii="Times New Roman" w:hAnsi="Times New Roman" w:cs="Times New Roman"/>
          <w:bCs/>
          <w:sz w:val="28"/>
        </w:rPr>
        <w:t xml:space="preserve">При этом допустимо установление дифференцированных значений коэффициентов для разных медицинских </w:t>
      </w:r>
      <w:r w:rsidRPr="00D028D3">
        <w:rPr>
          <w:rFonts w:ascii="Times New Roman" w:hAnsi="Times New Roman" w:cs="Times New Roman"/>
          <w:bCs/>
          <w:sz w:val="28"/>
        </w:rPr>
        <w:t>организаций или их подразделений в зависимости от комплектности участков, радиуса</w:t>
      </w:r>
      <w:r w:rsidR="002F59B7" w:rsidRPr="00D028D3">
        <w:rPr>
          <w:rFonts w:ascii="Times New Roman" w:hAnsi="Times New Roman" w:cs="Times New Roman"/>
          <w:bCs/>
          <w:sz w:val="28"/>
        </w:rPr>
        <w:t xml:space="preserve"> обслуживания</w:t>
      </w:r>
      <w:r w:rsidR="00CC1B3C" w:rsidRPr="00D028D3">
        <w:rPr>
          <w:rFonts w:ascii="Times New Roman" w:hAnsi="Times New Roman" w:cs="Times New Roman"/>
          <w:bCs/>
          <w:sz w:val="28"/>
        </w:rPr>
        <w:t>, плотности расселения обслуживаемого населения, транспортной доступности, иных климатических и географических особенностей территории обслуживания населения</w:t>
      </w:r>
      <w:r w:rsidRPr="00D028D3">
        <w:rPr>
          <w:rFonts w:ascii="Times New Roman" w:hAnsi="Times New Roman" w:cs="Times New Roman"/>
          <w:bCs/>
          <w:sz w:val="28"/>
        </w:rPr>
        <w:t xml:space="preserve"> и др.</w:t>
      </w:r>
    </w:p>
    <w:p w14:paraId="7C65E14A" w14:textId="77777777" w:rsidR="00D517B5" w:rsidRPr="00453856" w:rsidRDefault="008F72D9" w:rsidP="006C6274">
      <w:pPr>
        <w:pStyle w:val="ConsPlusNormal"/>
        <w:spacing w:before="120"/>
        <w:ind w:firstLine="567"/>
        <w:jc w:val="both"/>
        <w:rPr>
          <w:rFonts w:ascii="Times New Roman" w:hAnsi="Times New Roman" w:cs="Times New Roman"/>
          <w:bCs/>
          <w:sz w:val="28"/>
        </w:rPr>
      </w:pPr>
      <w:r w:rsidRPr="00D028D3">
        <w:rPr>
          <w:rFonts w:ascii="Times New Roman" w:hAnsi="Times New Roman" w:cs="Times New Roman"/>
          <w:bCs/>
          <w:sz w:val="28"/>
        </w:rPr>
        <w:t xml:space="preserve">В случае если только отдельные подразделения </w:t>
      </w:r>
      <w:r w:rsidRPr="00CF47D4">
        <w:rPr>
          <w:rFonts w:ascii="Times New Roman" w:hAnsi="Times New Roman" w:cs="Times New Roman"/>
          <w:bCs/>
          <w:sz w:val="28"/>
        </w:rPr>
        <w:t>медицинской организации, а не медицинская организация в целом, соответствуют условиям применения коэффициента дифференциации КД</w:t>
      </w:r>
      <w:r w:rsidRPr="00CF47D4">
        <w:rPr>
          <w:rFonts w:ascii="Times New Roman" w:hAnsi="Times New Roman" w:cs="Times New Roman"/>
          <w:bCs/>
          <w:sz w:val="28"/>
          <w:vertAlign w:val="subscript"/>
        </w:rPr>
        <w:t>ОТ</w:t>
      </w:r>
      <w:r w:rsidRPr="00CF47D4">
        <w:rPr>
          <w:rFonts w:ascii="Times New Roman" w:hAnsi="Times New Roman" w:cs="Times New Roman"/>
          <w:bCs/>
          <w:sz w:val="28"/>
        </w:rPr>
        <w:t>, объем направляемых финансовых средств рассчитывается исходя из доли обслуживаемого данными подразделениями населения:</w:t>
      </w:r>
    </w:p>
    <w:p w14:paraId="6B80CFE3" w14:textId="77777777" w:rsidR="008F72D9" w:rsidRPr="00CF47D4" w:rsidRDefault="008F72D9" w:rsidP="00297A99">
      <w:pPr>
        <w:pStyle w:val="ConsPlusNormal"/>
        <w:jc w:val="both"/>
        <w:rPr>
          <w:rFonts w:ascii="Times New Roman" w:hAnsi="Times New Roman" w:cs="Times New Roman"/>
          <w:bCs/>
          <w:sz w:val="28"/>
        </w:rPr>
      </w:pPr>
    </w:p>
    <w:p w14:paraId="3218DAC9" w14:textId="77777777" w:rsidR="003F028B" w:rsidRDefault="00C15F8F" w:rsidP="00DA581E">
      <w:pPr>
        <w:pStyle w:val="ConsPlusNormal"/>
        <w:jc w:val="center"/>
        <w:rPr>
          <w:rFonts w:ascii="Times New Roman" w:hAnsi="Times New Roman" w:cs="Times New Roman"/>
          <w:bCs/>
          <w:sz w:val="28"/>
        </w:rPr>
      </w:pPr>
      <m:oMath>
        <m:sSubSup>
          <m:sSubSupPr>
            <m:ctrlPr>
              <w:rPr>
                <w:rFonts w:ascii="Cambria Math" w:hAnsi="Cambria Math" w:cs="Times New Roman"/>
                <w:bCs/>
                <w:sz w:val="28"/>
              </w:rPr>
            </m:ctrlPr>
          </m:sSubSupPr>
          <m:e>
            <m:r>
              <m:rPr>
                <m:sty m:val="p"/>
              </m:rPr>
              <w:rPr>
                <w:rFonts w:ascii="Cambria Math" w:hAnsi="Cambria Math" w:cs="Times New Roman"/>
                <w:sz w:val="28"/>
              </w:rPr>
              <m:t>КД</m:t>
            </m:r>
          </m:e>
          <m:sub>
            <m:r>
              <m:rPr>
                <m:sty m:val="p"/>
              </m:rPr>
              <w:rPr>
                <w:rFonts w:ascii="Cambria Math" w:hAnsi="Cambria Math" w:cs="Times New Roman"/>
                <w:sz w:val="28"/>
              </w:rPr>
              <m:t>ОТ</m:t>
            </m:r>
          </m:sub>
          <m:sup>
            <m:r>
              <m:rPr>
                <m:sty m:val="p"/>
              </m:rPr>
              <w:rPr>
                <w:rFonts w:ascii="Cambria Math" w:hAnsi="Cambria Math" w:cs="Times New Roman"/>
                <w:sz w:val="28"/>
              </w:rPr>
              <m:t>i</m:t>
            </m:r>
          </m:sup>
        </m:sSubSup>
        <m:r>
          <m:rPr>
            <m:sty m:val="p"/>
          </m:rPr>
          <w:rPr>
            <w:rFonts w:ascii="Cambria Math" w:hAnsi="Cambria Math" w:cs="Times New Roman"/>
            <w:sz w:val="28"/>
          </w:rPr>
          <m:t>=</m:t>
        </m:r>
        <m:d>
          <m:dPr>
            <m:ctrlPr>
              <w:rPr>
                <w:rFonts w:ascii="Cambria Math" w:hAnsi="Cambria Math" w:cs="Times New Roman"/>
                <w:bCs/>
                <w:sz w:val="28"/>
              </w:rPr>
            </m:ctrlPr>
          </m:dPr>
          <m:e>
            <m:r>
              <m:rPr>
                <m:sty m:val="p"/>
              </m:rPr>
              <w:rPr>
                <w:rFonts w:ascii="Cambria Math" w:hAnsi="Cambria Math" w:cs="Times New Roman"/>
                <w:sz w:val="28"/>
              </w:rPr>
              <m:t>1-</m:t>
            </m:r>
            <m:nary>
              <m:naryPr>
                <m:chr m:val="∑"/>
                <m:limLoc m:val="undOvr"/>
                <m:subHide m:val="1"/>
                <m:supHide m:val="1"/>
                <m:ctrlPr>
                  <w:rPr>
                    <w:rFonts w:ascii="Cambria Math" w:hAnsi="Cambria Math" w:cs="Times New Roman"/>
                    <w:bCs/>
                    <w:sz w:val="28"/>
                  </w:rPr>
                </m:ctrlPr>
              </m:naryPr>
              <m:sub/>
              <m:sup/>
              <m:e>
                <m:sSub>
                  <m:sSubPr>
                    <m:ctrlPr>
                      <w:rPr>
                        <w:rFonts w:ascii="Cambria Math" w:hAnsi="Cambria Math" w:cs="Times New Roman"/>
                        <w:bCs/>
                        <w:sz w:val="28"/>
                      </w:rPr>
                    </m:ctrlPr>
                  </m:sSubPr>
                  <m:e>
                    <m:r>
                      <m:rPr>
                        <m:sty m:val="p"/>
                      </m:rPr>
                      <w:rPr>
                        <w:rFonts w:ascii="Cambria Math" w:hAnsi="Cambria Math" w:cs="Times New Roman"/>
                        <w:sz w:val="28"/>
                      </w:rPr>
                      <m:t>Д</m:t>
                    </m:r>
                  </m:e>
                  <m:sub>
                    <m:r>
                      <m:rPr>
                        <m:sty m:val="p"/>
                      </m:rPr>
                      <w:rPr>
                        <w:rFonts w:ascii="Cambria Math" w:hAnsi="Cambria Math" w:cs="Times New Roman"/>
                        <w:sz w:val="28"/>
                      </w:rPr>
                      <m:t>ОТj</m:t>
                    </m:r>
                  </m:sub>
                </m:sSub>
              </m:e>
            </m:nary>
          </m:e>
        </m:d>
        <m:r>
          <m:rPr>
            <m:sty m:val="p"/>
          </m:rPr>
          <w:rPr>
            <w:rFonts w:ascii="Cambria Math" w:hAnsi="Cambria Math" w:cs="Times New Roman"/>
            <w:sz w:val="28"/>
          </w:rPr>
          <m:t>+</m:t>
        </m:r>
        <m:nary>
          <m:naryPr>
            <m:chr m:val="∑"/>
            <m:limLoc m:val="undOvr"/>
            <m:subHide m:val="1"/>
            <m:supHide m:val="1"/>
            <m:ctrlPr>
              <w:rPr>
                <w:rFonts w:ascii="Cambria Math" w:hAnsi="Cambria Math" w:cs="Times New Roman"/>
                <w:bCs/>
                <w:sz w:val="28"/>
              </w:rPr>
            </m:ctrlPr>
          </m:naryPr>
          <m:sub/>
          <m:sup/>
          <m:e>
            <m:r>
              <m:rPr>
                <m:sty m:val="p"/>
              </m:rPr>
              <w:rPr>
                <w:rFonts w:ascii="Cambria Math" w:hAnsi="Cambria Math" w:cs="Times New Roman"/>
                <w:sz w:val="28"/>
              </w:rPr>
              <m:t>(</m:t>
            </m:r>
            <m:sSub>
              <m:sSubPr>
                <m:ctrlPr>
                  <w:rPr>
                    <w:rFonts w:ascii="Cambria Math" w:hAnsi="Cambria Math" w:cs="Times New Roman"/>
                    <w:bCs/>
                    <w:sz w:val="28"/>
                  </w:rPr>
                </m:ctrlPr>
              </m:sSubPr>
              <m:e>
                <m:r>
                  <m:rPr>
                    <m:sty m:val="p"/>
                  </m:rPr>
                  <w:rPr>
                    <w:rFonts w:ascii="Cambria Math" w:hAnsi="Cambria Math" w:cs="Times New Roman"/>
                    <w:sz w:val="28"/>
                  </w:rPr>
                  <m:t>КД</m:t>
                </m:r>
              </m:e>
              <m:sub>
                <m:r>
                  <m:rPr>
                    <m:sty m:val="p"/>
                  </m:rPr>
                  <w:rPr>
                    <w:rFonts w:ascii="Cambria Math" w:hAnsi="Cambria Math" w:cs="Times New Roman"/>
                    <w:sz w:val="28"/>
                  </w:rPr>
                  <m:t>ОТj</m:t>
                </m:r>
              </m:sub>
            </m:sSub>
            <m:r>
              <m:rPr>
                <m:sty m:val="p"/>
              </m:rPr>
              <w:rPr>
                <w:rFonts w:ascii="Cambria Math" w:hAnsi="Cambria Math" w:cs="Times New Roman"/>
                <w:sz w:val="28"/>
              </w:rPr>
              <m:t>×</m:t>
            </m:r>
            <m:sSub>
              <m:sSubPr>
                <m:ctrlPr>
                  <w:rPr>
                    <w:rFonts w:ascii="Cambria Math" w:hAnsi="Cambria Math" w:cs="Times New Roman"/>
                    <w:bCs/>
                    <w:sz w:val="28"/>
                  </w:rPr>
                </m:ctrlPr>
              </m:sSubPr>
              <m:e>
                <m:r>
                  <m:rPr>
                    <m:sty m:val="p"/>
                  </m:rPr>
                  <w:rPr>
                    <w:rFonts w:ascii="Cambria Math" w:hAnsi="Cambria Math" w:cs="Times New Roman"/>
                    <w:sz w:val="28"/>
                  </w:rPr>
                  <m:t>Д</m:t>
                </m:r>
              </m:e>
              <m:sub>
                <m:r>
                  <m:rPr>
                    <m:sty m:val="p"/>
                  </m:rPr>
                  <w:rPr>
                    <w:rFonts w:ascii="Cambria Math" w:hAnsi="Cambria Math" w:cs="Times New Roman"/>
                    <w:sz w:val="28"/>
                  </w:rPr>
                  <m:t>ОТj</m:t>
                </m:r>
              </m:sub>
            </m:sSub>
            <m:r>
              <m:rPr>
                <m:sty m:val="p"/>
              </m:rPr>
              <w:rPr>
                <w:rFonts w:ascii="Cambria Math" w:hAnsi="Cambria Math" w:cs="Times New Roman"/>
                <w:sz w:val="28"/>
              </w:rPr>
              <m:t>)</m:t>
            </m:r>
          </m:e>
        </m:nary>
      </m:oMath>
      <w:r w:rsidR="00D517B5" w:rsidRPr="00CF47D4">
        <w:rPr>
          <w:rFonts w:ascii="Times New Roman" w:hAnsi="Times New Roman" w:cs="Times New Roman"/>
          <w:bCs/>
          <w:sz w:val="28"/>
        </w:rPr>
        <w:t xml:space="preserve">, </w:t>
      </w:r>
    </w:p>
    <w:p w14:paraId="65950637" w14:textId="1E57E566" w:rsidR="00960674" w:rsidRPr="00CF47D4" w:rsidRDefault="003F028B" w:rsidP="00EA3039">
      <w:pPr>
        <w:pStyle w:val="ConsPlusNormal"/>
        <w:rPr>
          <w:rFonts w:ascii="Times New Roman" w:hAnsi="Times New Roman" w:cs="Times New Roman"/>
          <w:sz w:val="28"/>
        </w:rPr>
      </w:pPr>
      <w:r>
        <w:rPr>
          <w:rFonts w:ascii="Times New Roman" w:hAnsi="Times New Roman" w:cs="Times New Roman"/>
          <w:bCs/>
          <w:sz w:val="28"/>
        </w:rPr>
        <w:t>г</w:t>
      </w:r>
      <w:r w:rsidR="008F72D9" w:rsidRPr="00CF47D4">
        <w:rPr>
          <w:rFonts w:ascii="Times New Roman" w:hAnsi="Times New Roman" w:cs="Times New Roman"/>
          <w:bCs/>
          <w:sz w:val="28"/>
        </w:rPr>
        <w:t>де</w:t>
      </w:r>
      <w:r>
        <w:rPr>
          <w:rFonts w:ascii="Times New Roman" w:hAnsi="Times New Roman" w:cs="Times New Roman"/>
          <w:bCs/>
          <w:sz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6FE2FA2E" w14:textId="77777777" w:rsidTr="00DC0ADE">
        <w:tc>
          <w:tcPr>
            <w:tcW w:w="1587" w:type="dxa"/>
            <w:tcBorders>
              <w:top w:val="nil"/>
              <w:left w:val="nil"/>
              <w:bottom w:val="nil"/>
              <w:right w:val="nil"/>
            </w:tcBorders>
          </w:tcPr>
          <w:p w14:paraId="211C4E70" w14:textId="77777777" w:rsidR="008F72D9" w:rsidRPr="00CF47D4" w:rsidRDefault="00C15F8F" w:rsidP="006E6A06">
            <w:pPr>
              <w:pStyle w:val="ConsPlusNormal"/>
              <w:jc w:val="both"/>
              <w:rPr>
                <w:rFonts w:ascii="Times New Roman"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КД</m:t>
                    </m:r>
                  </m:e>
                  <m:sub>
                    <m:r>
                      <m:rPr>
                        <m:sty m:val="p"/>
                      </m:rPr>
                      <w:rPr>
                        <w:rFonts w:ascii="Cambria Math" w:hAnsi="Cambria Math" w:cs="Times New Roman"/>
                        <w:sz w:val="28"/>
                        <w:szCs w:val="28"/>
                      </w:rPr>
                      <m:t>ОТ</m:t>
                    </m:r>
                  </m:sub>
                  <m:sup>
                    <m:r>
                      <m:rPr>
                        <m:sty m:val="p"/>
                      </m:rPr>
                      <w:rPr>
                        <w:rFonts w:ascii="Cambria Math" w:hAnsi="Cambria Math" w:cs="Times New Roman"/>
                        <w:sz w:val="28"/>
                        <w:szCs w:val="28"/>
                      </w:rPr>
                      <m:t>i</m:t>
                    </m:r>
                  </m:sup>
                </m:sSubSup>
              </m:oMath>
            </m:oMathPara>
          </w:p>
        </w:tc>
        <w:tc>
          <w:tcPr>
            <w:tcW w:w="7483" w:type="dxa"/>
            <w:tcBorders>
              <w:top w:val="nil"/>
              <w:left w:val="nil"/>
              <w:bottom w:val="nil"/>
              <w:right w:val="nil"/>
            </w:tcBorders>
          </w:tcPr>
          <w:p w14:paraId="55F9EC16" w14:textId="2D084476" w:rsidR="008F72D9" w:rsidRPr="00CF47D4" w:rsidRDefault="008F72D9" w:rsidP="006E6A06">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 xml:space="preserve">коэффициент дифференциации на прикрепившихся </w:t>
            </w:r>
            <w:r w:rsidR="00043E54">
              <w:rPr>
                <w:rFonts w:ascii="Times New Roman" w:hAnsi="Times New Roman" w:cs="Times New Roman"/>
                <w:sz w:val="28"/>
                <w:szCs w:val="28"/>
              </w:rPr>
              <w:br/>
            </w:r>
            <w:r w:rsidRPr="00CF47D4">
              <w:rPr>
                <w:rFonts w:ascii="Times New Roman" w:hAnsi="Times New Roman" w:cs="Times New Roman"/>
                <w:sz w:val="28"/>
                <w:szCs w:val="28"/>
              </w:rPr>
              <w:t xml:space="preserve">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определенный для i-той медицинской организаций </w:t>
            </w:r>
            <w:r w:rsidR="00043E54">
              <w:rPr>
                <w:rFonts w:ascii="Times New Roman" w:hAnsi="Times New Roman" w:cs="Times New Roman"/>
                <w:sz w:val="28"/>
                <w:szCs w:val="28"/>
              </w:rPr>
              <w:br/>
            </w:r>
            <w:r w:rsidRPr="00CF47D4">
              <w:rPr>
                <w:rFonts w:ascii="Times New Roman" w:hAnsi="Times New Roman" w:cs="Times New Roman"/>
                <w:sz w:val="28"/>
                <w:szCs w:val="28"/>
              </w:rPr>
              <w:t>(при наличии)</w:t>
            </w:r>
            <w:r w:rsidR="00043E54">
              <w:rPr>
                <w:rFonts w:ascii="Times New Roman" w:hAnsi="Times New Roman" w:cs="Times New Roman"/>
                <w:sz w:val="28"/>
                <w:szCs w:val="28"/>
              </w:rPr>
              <w:t>;</w:t>
            </w:r>
          </w:p>
        </w:tc>
      </w:tr>
      <w:tr w:rsidR="00CF47D4" w:rsidRPr="00CF47D4" w14:paraId="147DBE9C" w14:textId="77777777" w:rsidTr="00DC0ADE">
        <w:tc>
          <w:tcPr>
            <w:tcW w:w="1587" w:type="dxa"/>
            <w:tcBorders>
              <w:top w:val="nil"/>
              <w:left w:val="nil"/>
              <w:bottom w:val="nil"/>
              <w:right w:val="nil"/>
            </w:tcBorders>
          </w:tcPr>
          <w:p w14:paraId="71A4B004" w14:textId="77777777" w:rsidR="008F72D9" w:rsidRPr="00CF47D4" w:rsidRDefault="00C15F8F" w:rsidP="006E6A06">
            <w:pPr>
              <w:pStyle w:val="ConsPlusNormal"/>
              <w:jc w:val="both"/>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Д</m:t>
                    </m:r>
                  </m:e>
                  <m:sub>
                    <m:r>
                      <m:rPr>
                        <m:sty m:val="p"/>
                      </m:rPr>
                      <w:rPr>
                        <w:rFonts w:ascii="Cambria Math" w:hAnsi="Cambria Math" w:cs="Times New Roman"/>
                        <w:sz w:val="28"/>
                        <w:szCs w:val="28"/>
                      </w:rPr>
                      <m:t>ОТj</m:t>
                    </m:r>
                  </m:sub>
                </m:sSub>
              </m:oMath>
            </m:oMathPara>
          </w:p>
        </w:tc>
        <w:tc>
          <w:tcPr>
            <w:tcW w:w="7483" w:type="dxa"/>
            <w:tcBorders>
              <w:top w:val="nil"/>
              <w:left w:val="nil"/>
              <w:bottom w:val="nil"/>
              <w:right w:val="nil"/>
            </w:tcBorders>
          </w:tcPr>
          <w:p w14:paraId="56018CA7" w14:textId="6CF99507" w:rsidR="008F72D9" w:rsidRPr="00CF47D4" w:rsidRDefault="008F72D9" w:rsidP="006E6A06">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 xml:space="preserve">доля населения, обслуживаемая </w:t>
            </w:r>
            <w:r w:rsidR="00D517B5" w:rsidRPr="00CF47D4">
              <w:rPr>
                <w:rFonts w:ascii="Times New Roman" w:hAnsi="Times New Roman" w:cs="Times New Roman"/>
                <w:sz w:val="28"/>
                <w:szCs w:val="28"/>
              </w:rPr>
              <w:t xml:space="preserve">j-ым </w:t>
            </w:r>
            <w:r w:rsidRPr="00CF47D4">
              <w:rPr>
                <w:rFonts w:ascii="Times New Roman" w:hAnsi="Times New Roman" w:cs="Times New Roman"/>
                <w:sz w:val="28"/>
                <w:szCs w:val="28"/>
              </w:rPr>
              <w:t>подразделени</w:t>
            </w:r>
            <w:r w:rsidR="00D517B5" w:rsidRPr="00CF47D4">
              <w:rPr>
                <w:rFonts w:ascii="Times New Roman" w:hAnsi="Times New Roman" w:cs="Times New Roman"/>
                <w:sz w:val="28"/>
                <w:szCs w:val="28"/>
              </w:rPr>
              <w:t>ем</w:t>
            </w:r>
            <w:r w:rsidRPr="00CF47D4">
              <w:rPr>
                <w:rFonts w:ascii="Times New Roman" w:hAnsi="Times New Roman" w:cs="Times New Roman"/>
                <w:sz w:val="28"/>
                <w:szCs w:val="28"/>
              </w:rPr>
              <w:t xml:space="preserve">, расположенным в сельской местности, отдаленных территориях, поселках городского типа и малых городах </w:t>
            </w:r>
            <w:r w:rsidR="00043E54">
              <w:rPr>
                <w:rFonts w:ascii="Times New Roman" w:hAnsi="Times New Roman" w:cs="Times New Roman"/>
                <w:sz w:val="28"/>
                <w:szCs w:val="28"/>
              </w:rPr>
              <w:br/>
            </w:r>
            <w:r w:rsidRPr="00CF47D4">
              <w:rPr>
                <w:rFonts w:ascii="Times New Roman" w:hAnsi="Times New Roman" w:cs="Times New Roman"/>
                <w:sz w:val="28"/>
                <w:szCs w:val="28"/>
              </w:rPr>
              <w:t xml:space="preserve">с численностью населения до 50 тысяч человек (значение </w:t>
            </w:r>
            <w:r w:rsidR="00043E54">
              <w:rPr>
                <w:rFonts w:ascii="Times New Roman" w:hAnsi="Times New Roman" w:cs="Times New Roman"/>
                <w:sz w:val="28"/>
                <w:szCs w:val="28"/>
              </w:rPr>
              <w:br/>
            </w:r>
            <w:r w:rsidRPr="00CF47D4">
              <w:rPr>
                <w:rFonts w:ascii="Times New Roman" w:hAnsi="Times New Roman" w:cs="Times New Roman"/>
                <w:sz w:val="28"/>
                <w:szCs w:val="28"/>
              </w:rPr>
              <w:t>от 0 до 1);</w:t>
            </w:r>
          </w:p>
        </w:tc>
      </w:tr>
      <w:tr w:rsidR="008F72D9" w:rsidRPr="00CF47D4" w14:paraId="4B663FD1" w14:textId="77777777" w:rsidTr="00DC0ADE">
        <w:tc>
          <w:tcPr>
            <w:tcW w:w="1587" w:type="dxa"/>
            <w:tcBorders>
              <w:top w:val="nil"/>
              <w:left w:val="nil"/>
              <w:bottom w:val="nil"/>
              <w:right w:val="nil"/>
            </w:tcBorders>
          </w:tcPr>
          <w:p w14:paraId="37061547" w14:textId="77777777" w:rsidR="008F72D9" w:rsidRPr="00CF47D4" w:rsidRDefault="00C15F8F" w:rsidP="006E6A06">
            <w:pPr>
              <w:pStyle w:val="ConsPlusNormal"/>
              <w:jc w:val="both"/>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КД</m:t>
                    </m:r>
                  </m:e>
                  <m:sub>
                    <m:r>
                      <m:rPr>
                        <m:sty m:val="p"/>
                      </m:rPr>
                      <w:rPr>
                        <w:rFonts w:ascii="Cambria Math" w:hAnsi="Cambria Math" w:cs="Times New Roman"/>
                        <w:sz w:val="28"/>
                        <w:szCs w:val="28"/>
                      </w:rPr>
                      <m:t>ОТj</m:t>
                    </m:r>
                  </m:sub>
                </m:sSub>
              </m:oMath>
            </m:oMathPara>
          </w:p>
        </w:tc>
        <w:tc>
          <w:tcPr>
            <w:tcW w:w="7483" w:type="dxa"/>
            <w:tcBorders>
              <w:top w:val="nil"/>
              <w:left w:val="nil"/>
              <w:bottom w:val="nil"/>
              <w:right w:val="nil"/>
            </w:tcBorders>
          </w:tcPr>
          <w:p w14:paraId="7F6B1DE1" w14:textId="31767455" w:rsidR="007D3886" w:rsidRPr="00CF47D4" w:rsidRDefault="008F72D9" w:rsidP="006E6A06">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 xml:space="preserve">коэффициент дифференциации, применяемый </w:t>
            </w:r>
            <w:r w:rsidR="00D517B5" w:rsidRPr="00CF47D4">
              <w:rPr>
                <w:rFonts w:ascii="Times New Roman" w:hAnsi="Times New Roman" w:cs="Times New Roman"/>
                <w:sz w:val="28"/>
                <w:szCs w:val="28"/>
              </w:rPr>
              <w:t xml:space="preserve">к j-ому </w:t>
            </w:r>
            <w:r w:rsidRPr="00CF47D4">
              <w:rPr>
                <w:rFonts w:ascii="Times New Roman" w:hAnsi="Times New Roman" w:cs="Times New Roman"/>
                <w:sz w:val="28"/>
                <w:szCs w:val="28"/>
              </w:rPr>
              <w:t>подразделени</w:t>
            </w:r>
            <w:r w:rsidR="00D517B5" w:rsidRPr="00CF47D4">
              <w:rPr>
                <w:rFonts w:ascii="Times New Roman" w:hAnsi="Times New Roman" w:cs="Times New Roman"/>
                <w:sz w:val="28"/>
                <w:szCs w:val="28"/>
              </w:rPr>
              <w:t>ю</w:t>
            </w:r>
            <w:r w:rsidRPr="00CF47D4">
              <w:rPr>
                <w:rFonts w:ascii="Times New Roman" w:hAnsi="Times New Roman" w:cs="Times New Roman"/>
                <w:sz w:val="28"/>
                <w:szCs w:val="28"/>
              </w:rPr>
              <w:t>, расположенн</w:t>
            </w:r>
            <w:r w:rsidR="00CF7BDB" w:rsidRPr="00CF47D4">
              <w:rPr>
                <w:rFonts w:ascii="Times New Roman" w:hAnsi="Times New Roman" w:cs="Times New Roman"/>
                <w:sz w:val="28"/>
                <w:szCs w:val="28"/>
              </w:rPr>
              <w:t>ому</w:t>
            </w:r>
            <w:r w:rsidRPr="00CF47D4">
              <w:rPr>
                <w:rFonts w:ascii="Times New Roman" w:hAnsi="Times New Roman" w:cs="Times New Roman"/>
                <w:sz w:val="28"/>
                <w:szCs w:val="28"/>
              </w:rPr>
              <w:t xml:space="preserve"> в сельской местности, отдаленных территориях, поселках городского типа и малых городах с численностью населения до 50 тысяч человек </w:t>
            </w:r>
            <w:r w:rsidR="00043E54">
              <w:rPr>
                <w:rFonts w:ascii="Times New Roman" w:hAnsi="Times New Roman" w:cs="Times New Roman"/>
                <w:sz w:val="28"/>
                <w:szCs w:val="28"/>
              </w:rPr>
              <w:br/>
            </w:r>
            <w:r w:rsidRPr="00CF47D4">
              <w:rPr>
                <w:rFonts w:ascii="Times New Roman" w:hAnsi="Times New Roman" w:cs="Times New Roman"/>
                <w:sz w:val="28"/>
                <w:szCs w:val="28"/>
              </w:rPr>
              <w:lastRenderedPageBreak/>
              <w:t>с учетом расходов на содержание и оплату труда персонала.</w:t>
            </w:r>
          </w:p>
        </w:tc>
      </w:tr>
    </w:tbl>
    <w:p w14:paraId="2CAB112A" w14:textId="77777777" w:rsidR="007D3886" w:rsidRPr="00D028D3" w:rsidRDefault="007D3886" w:rsidP="00297A99">
      <w:pPr>
        <w:pStyle w:val="ConsPlusNormal"/>
        <w:jc w:val="both"/>
        <w:rPr>
          <w:rFonts w:ascii="Times New Roman" w:hAnsi="Times New Roman" w:cs="Times New Roman"/>
          <w:sz w:val="28"/>
        </w:rPr>
      </w:pPr>
    </w:p>
    <w:p w14:paraId="39BE42BD" w14:textId="77777777" w:rsidR="00812342" w:rsidRPr="00D028D3" w:rsidRDefault="00812342" w:rsidP="00812342">
      <w:pPr>
        <w:pStyle w:val="ConsPlusNormal"/>
        <w:ind w:firstLine="567"/>
        <w:jc w:val="both"/>
        <w:outlineLvl w:val="3"/>
        <w:rPr>
          <w:rFonts w:ascii="Times New Roman" w:hAnsi="Times New Roman" w:cs="Times New Roman"/>
          <w:b/>
          <w:sz w:val="28"/>
        </w:rPr>
      </w:pPr>
      <w:r w:rsidRPr="00D028D3">
        <w:rPr>
          <w:rFonts w:ascii="Times New Roman" w:hAnsi="Times New Roman" w:cs="Times New Roman"/>
          <w:b/>
          <w:sz w:val="28"/>
        </w:rPr>
        <w:t>2.</w:t>
      </w:r>
      <w:r w:rsidR="00057CEF" w:rsidRPr="00D028D3">
        <w:rPr>
          <w:rFonts w:ascii="Times New Roman" w:hAnsi="Times New Roman" w:cs="Times New Roman"/>
          <w:b/>
          <w:sz w:val="28"/>
        </w:rPr>
        <w:t>6</w:t>
      </w:r>
      <w:r w:rsidRPr="00D028D3">
        <w:rPr>
          <w:rFonts w:ascii="Times New Roman" w:hAnsi="Times New Roman" w:cs="Times New Roman"/>
          <w:b/>
          <w:sz w:val="28"/>
        </w:rPr>
        <w:t>. Расчет коэффициента уровня медицинской организации</w:t>
      </w:r>
    </w:p>
    <w:p w14:paraId="53131544" w14:textId="77777777" w:rsidR="002F1C7B" w:rsidRPr="00D028D3" w:rsidRDefault="002F1C7B" w:rsidP="002F1C7B">
      <w:pPr>
        <w:pStyle w:val="ConsPlusNormal"/>
        <w:ind w:firstLine="540"/>
        <w:jc w:val="both"/>
        <w:rPr>
          <w:rFonts w:ascii="Times New Roman" w:hAnsi="Times New Roman" w:cs="Times New Roman"/>
          <w:sz w:val="28"/>
        </w:rPr>
      </w:pPr>
    </w:p>
    <w:p w14:paraId="1E23ABEB" w14:textId="73383D4D" w:rsidR="002F1C7B" w:rsidRPr="00D028D3" w:rsidRDefault="002F1C7B" w:rsidP="002F1C7B">
      <w:pPr>
        <w:pStyle w:val="ConsPlusNormal"/>
        <w:ind w:firstLine="540"/>
        <w:jc w:val="both"/>
        <w:rPr>
          <w:rFonts w:ascii="Times New Roman" w:hAnsi="Times New Roman" w:cs="Times New Roman"/>
          <w:sz w:val="28"/>
        </w:rPr>
      </w:pPr>
      <w:r w:rsidRPr="00D028D3">
        <w:rPr>
          <w:rFonts w:ascii="Times New Roman" w:hAnsi="Times New Roman" w:cs="Times New Roman"/>
          <w:sz w:val="28"/>
        </w:rPr>
        <w:t xml:space="preserve">Дифференцированные подушевые нормативы финансирования медицинской организации определяются </w:t>
      </w:r>
      <w:r w:rsidR="005A098B" w:rsidRPr="00D028D3">
        <w:rPr>
          <w:rFonts w:ascii="Times New Roman" w:hAnsi="Times New Roman" w:cs="Times New Roman"/>
          <w:sz w:val="28"/>
        </w:rPr>
        <w:t xml:space="preserve">также </w:t>
      </w:r>
      <w:r w:rsidRPr="00D028D3">
        <w:rPr>
          <w:rFonts w:ascii="Times New Roman" w:hAnsi="Times New Roman" w:cs="Times New Roman"/>
          <w:sz w:val="28"/>
        </w:rPr>
        <w:t xml:space="preserve">с учетом коэффициентов уровня медицинской организации, применяемых к базовому подушевому нормативу финансирования на прикрепившихся лиц (далее – </w:t>
      </w:r>
      <m:oMath>
        <m:sSub>
          <m:sSubPr>
            <m:ctrlPr>
              <w:rPr>
                <w:rFonts w:ascii="Cambria Math" w:hAnsi="Cambria Math" w:cs="Times New Roman"/>
                <w:i/>
                <w:sz w:val="28"/>
              </w:rPr>
            </m:ctrlPr>
          </m:sSubPr>
          <m:e>
            <m:r>
              <w:rPr>
                <w:rFonts w:ascii="Cambria Math" w:hAnsi="Cambria Math" w:cs="Times New Roman"/>
                <w:sz w:val="28"/>
              </w:rPr>
              <m:t>КУ</m:t>
            </m:r>
          </m:e>
          <m:sub>
            <m:r>
              <w:rPr>
                <w:rFonts w:ascii="Cambria Math" w:hAnsi="Cambria Math" w:cs="Times New Roman"/>
                <w:sz w:val="28"/>
              </w:rPr>
              <m:t>МО</m:t>
            </m:r>
          </m:sub>
        </m:sSub>
      </m:oMath>
      <w:r w:rsidRPr="00D028D3">
        <w:rPr>
          <w:rFonts w:ascii="Times New Roman" w:hAnsi="Times New Roman" w:cs="Times New Roman"/>
          <w:sz w:val="28"/>
        </w:rPr>
        <w:t xml:space="preserve">), установленных в </w:t>
      </w:r>
      <w:r w:rsidR="00514D27" w:rsidRPr="00D028D3">
        <w:rPr>
          <w:rFonts w:ascii="Times New Roman" w:hAnsi="Times New Roman" w:cs="Times New Roman"/>
          <w:sz w:val="28"/>
        </w:rPr>
        <w:t>т</w:t>
      </w:r>
      <w:r w:rsidRPr="00D028D3">
        <w:rPr>
          <w:rFonts w:ascii="Times New Roman" w:hAnsi="Times New Roman" w:cs="Times New Roman"/>
          <w:sz w:val="28"/>
        </w:rPr>
        <w:t>арифном соглашении</w:t>
      </w:r>
      <w:r w:rsidR="003933AD" w:rsidRPr="00D028D3">
        <w:rPr>
          <w:rFonts w:ascii="Times New Roman" w:hAnsi="Times New Roman" w:cs="Times New Roman"/>
          <w:sz w:val="28"/>
        </w:rPr>
        <w:t xml:space="preserve"> для групп медицинских организаций</w:t>
      </w:r>
      <w:r w:rsidRPr="00D028D3">
        <w:rPr>
          <w:rFonts w:ascii="Times New Roman" w:hAnsi="Times New Roman" w:cs="Times New Roman"/>
          <w:sz w:val="28"/>
        </w:rPr>
        <w:t>.</w:t>
      </w:r>
    </w:p>
    <w:p w14:paraId="59872485" w14:textId="67B59392" w:rsidR="00812342" w:rsidRDefault="00E85495" w:rsidP="006C6274">
      <w:pPr>
        <w:pStyle w:val="ConsPlusNormal"/>
        <w:spacing w:before="120"/>
        <w:ind w:firstLine="567"/>
        <w:jc w:val="both"/>
        <w:rPr>
          <w:rFonts w:ascii="Times New Roman" w:hAnsi="Times New Roman" w:cs="Times New Roman"/>
          <w:sz w:val="28"/>
        </w:rPr>
      </w:pPr>
      <w:r w:rsidRPr="00D028D3">
        <w:rPr>
          <w:rFonts w:ascii="Times New Roman" w:hAnsi="Times New Roman" w:cs="Times New Roman"/>
          <w:sz w:val="28"/>
        </w:rPr>
        <w:t xml:space="preserve">Значения коэффициентов уровня медицинской организации, применяемых к базовому подушевому нормативу финансирования </w:t>
      </w:r>
      <w:r w:rsidR="003F6BF8">
        <w:rPr>
          <w:rFonts w:ascii="Times New Roman" w:hAnsi="Times New Roman" w:cs="Times New Roman"/>
          <w:sz w:val="28"/>
        </w:rPr>
        <w:br/>
      </w:r>
      <w:r w:rsidRPr="00D028D3">
        <w:rPr>
          <w:rFonts w:ascii="Times New Roman" w:hAnsi="Times New Roman" w:cs="Times New Roman"/>
          <w:sz w:val="28"/>
        </w:rPr>
        <w:t>на прикрепившихся лиц</w:t>
      </w:r>
      <w:r w:rsidR="005243E4" w:rsidRPr="00D028D3">
        <w:rPr>
          <w:rFonts w:ascii="Times New Roman" w:hAnsi="Times New Roman" w:cs="Times New Roman"/>
          <w:sz w:val="28"/>
        </w:rPr>
        <w:t xml:space="preserve"> (далее – </w:t>
      </w:r>
      <m:oMath>
        <m:sSub>
          <m:sSubPr>
            <m:ctrlPr>
              <w:rPr>
                <w:rFonts w:ascii="Cambria Math" w:hAnsi="Cambria Math" w:cs="Times New Roman"/>
                <w:i/>
                <w:sz w:val="28"/>
              </w:rPr>
            </m:ctrlPr>
          </m:sSubPr>
          <m:e>
            <m:r>
              <w:rPr>
                <w:rFonts w:ascii="Cambria Math" w:hAnsi="Cambria Math" w:cs="Times New Roman"/>
                <w:sz w:val="28"/>
              </w:rPr>
              <m:t>КУ</m:t>
            </m:r>
          </m:e>
          <m:sub>
            <m:r>
              <w:rPr>
                <w:rFonts w:ascii="Cambria Math" w:hAnsi="Cambria Math" w:cs="Times New Roman"/>
                <w:sz w:val="28"/>
              </w:rPr>
              <m:t>МО</m:t>
            </m:r>
          </m:sub>
        </m:sSub>
      </m:oMath>
      <w:r w:rsidR="005243E4" w:rsidRPr="00D028D3">
        <w:rPr>
          <w:rFonts w:ascii="Times New Roman" w:hAnsi="Times New Roman" w:cs="Times New Roman"/>
          <w:sz w:val="28"/>
        </w:rPr>
        <w:t>), могу</w:t>
      </w:r>
      <w:r w:rsidR="005243E4">
        <w:rPr>
          <w:rFonts w:ascii="Times New Roman" w:hAnsi="Times New Roman" w:cs="Times New Roman"/>
          <w:sz w:val="28"/>
        </w:rPr>
        <w:t xml:space="preserve">т определяться в том числе </w:t>
      </w:r>
      <w:r w:rsidR="003F6BF8">
        <w:rPr>
          <w:rFonts w:ascii="Times New Roman" w:hAnsi="Times New Roman" w:cs="Times New Roman"/>
          <w:sz w:val="28"/>
        </w:rPr>
        <w:br/>
      </w:r>
      <w:r w:rsidR="005243E4">
        <w:rPr>
          <w:rFonts w:ascii="Times New Roman" w:hAnsi="Times New Roman" w:cs="Times New Roman"/>
          <w:sz w:val="28"/>
        </w:rPr>
        <w:t>с учетом:</w:t>
      </w:r>
    </w:p>
    <w:p w14:paraId="3090ED77" w14:textId="77777777" w:rsidR="005243E4" w:rsidRDefault="005243E4" w:rsidP="006C6274">
      <w:pPr>
        <w:pStyle w:val="ConsPlusNormal"/>
        <w:spacing w:before="120"/>
        <w:ind w:firstLine="567"/>
        <w:jc w:val="both"/>
        <w:rPr>
          <w:rFonts w:ascii="Times New Roman" w:hAnsi="Times New Roman" w:cs="Times New Roman"/>
          <w:sz w:val="28"/>
        </w:rPr>
      </w:pPr>
      <w:r>
        <w:rPr>
          <w:rFonts w:ascii="Times New Roman" w:hAnsi="Times New Roman" w:cs="Times New Roman"/>
          <w:sz w:val="28"/>
        </w:rPr>
        <w:t>- </w:t>
      </w:r>
      <w:r w:rsidRPr="005243E4">
        <w:rPr>
          <w:rFonts w:ascii="Times New Roman" w:hAnsi="Times New Roman" w:cs="Times New Roman"/>
          <w:sz w:val="28"/>
        </w:rPr>
        <w:t>достижени</w:t>
      </w:r>
      <w:r>
        <w:rPr>
          <w:rFonts w:ascii="Times New Roman" w:hAnsi="Times New Roman" w:cs="Times New Roman"/>
          <w:sz w:val="28"/>
        </w:rPr>
        <w:t>я</w:t>
      </w:r>
      <w:r w:rsidRPr="005243E4">
        <w:rPr>
          <w:rFonts w:ascii="Times New Roman" w:hAnsi="Times New Roman" w:cs="Times New Roman"/>
          <w:sz w:val="28"/>
        </w:rPr>
        <w:t xml:space="preserve"> целевых показателей уровня заработной платы медицинских работников, установленных </w:t>
      </w:r>
      <w:r>
        <w:rPr>
          <w:rFonts w:ascii="Times New Roman" w:hAnsi="Times New Roman" w:cs="Times New Roman"/>
          <w:sz w:val="28"/>
        </w:rPr>
        <w:t>«</w:t>
      </w:r>
      <w:r w:rsidRPr="005243E4">
        <w:rPr>
          <w:rFonts w:ascii="Times New Roman" w:hAnsi="Times New Roman" w:cs="Times New Roman"/>
          <w:sz w:val="28"/>
        </w:rPr>
        <w:t>дорожными картами</w:t>
      </w:r>
      <w:r>
        <w:rPr>
          <w:rFonts w:ascii="Times New Roman" w:hAnsi="Times New Roman" w:cs="Times New Roman"/>
          <w:sz w:val="28"/>
        </w:rPr>
        <w:t>»</w:t>
      </w:r>
      <w:r w:rsidRPr="005243E4">
        <w:rPr>
          <w:rFonts w:ascii="Times New Roman" w:hAnsi="Times New Roman" w:cs="Times New Roman"/>
          <w:sz w:val="28"/>
        </w:rPr>
        <w:t xml:space="preserve"> развития здравоохранения в субъекте Российской Федерации</w:t>
      </w:r>
      <w:r>
        <w:rPr>
          <w:rFonts w:ascii="Times New Roman" w:hAnsi="Times New Roman" w:cs="Times New Roman"/>
          <w:sz w:val="28"/>
        </w:rPr>
        <w:t>;</w:t>
      </w:r>
    </w:p>
    <w:p w14:paraId="42F2BE54" w14:textId="77777777" w:rsidR="002F1C7B" w:rsidRDefault="005243E4" w:rsidP="006C6274">
      <w:pPr>
        <w:pStyle w:val="ConsPlusNormal"/>
        <w:spacing w:before="120"/>
        <w:ind w:firstLine="567"/>
        <w:jc w:val="both"/>
        <w:rPr>
          <w:rFonts w:ascii="Times New Roman" w:hAnsi="Times New Roman" w:cs="Times New Roman"/>
          <w:sz w:val="28"/>
        </w:rPr>
      </w:pPr>
      <w:r>
        <w:rPr>
          <w:rFonts w:ascii="Times New Roman" w:hAnsi="Times New Roman" w:cs="Times New Roman"/>
          <w:sz w:val="28"/>
        </w:rPr>
        <w:t>- расходов на содержание медицинских организаций (структурных подразделений медицинских организаций)</w:t>
      </w:r>
      <w:r w:rsidR="002F1C7B">
        <w:rPr>
          <w:rFonts w:ascii="Times New Roman" w:hAnsi="Times New Roman" w:cs="Times New Roman"/>
          <w:sz w:val="28"/>
        </w:rPr>
        <w:t>.</w:t>
      </w:r>
    </w:p>
    <w:p w14:paraId="757C7D05" w14:textId="4F94A1A4" w:rsidR="005243E4" w:rsidRDefault="002F1C7B" w:rsidP="006C6274">
      <w:pPr>
        <w:pStyle w:val="ConsPlusNormal"/>
        <w:spacing w:before="120"/>
        <w:ind w:firstLine="567"/>
        <w:jc w:val="both"/>
        <w:rPr>
          <w:rFonts w:ascii="Times New Roman" w:hAnsi="Times New Roman" w:cs="Times New Roman"/>
          <w:sz w:val="28"/>
        </w:rPr>
      </w:pPr>
      <w:r>
        <w:rPr>
          <w:rFonts w:ascii="Times New Roman" w:hAnsi="Times New Roman" w:cs="Times New Roman"/>
          <w:sz w:val="28"/>
        </w:rPr>
        <w:t>В случае приняти</w:t>
      </w:r>
      <w:r w:rsidR="00477983">
        <w:rPr>
          <w:rFonts w:ascii="Times New Roman" w:hAnsi="Times New Roman" w:cs="Times New Roman"/>
          <w:sz w:val="28"/>
        </w:rPr>
        <w:t>я</w:t>
      </w:r>
      <w:r>
        <w:rPr>
          <w:rFonts w:ascii="Times New Roman" w:hAnsi="Times New Roman" w:cs="Times New Roman"/>
          <w:sz w:val="28"/>
        </w:rPr>
        <w:t xml:space="preserve"> Комиссией решения о неприменении </w:t>
      </w:r>
      <m:oMath>
        <m:sSub>
          <m:sSubPr>
            <m:ctrlPr>
              <w:rPr>
                <w:rFonts w:ascii="Cambria Math" w:hAnsi="Cambria Math" w:cs="Times New Roman"/>
                <w:i/>
                <w:sz w:val="28"/>
              </w:rPr>
            </m:ctrlPr>
          </m:sSubPr>
          <m:e>
            <m:r>
              <w:rPr>
                <w:rFonts w:ascii="Cambria Math" w:hAnsi="Cambria Math" w:cs="Times New Roman"/>
                <w:sz w:val="28"/>
              </w:rPr>
              <m:t>КУ</m:t>
            </m:r>
          </m:e>
          <m:sub>
            <m:r>
              <w:rPr>
                <w:rFonts w:ascii="Cambria Math" w:hAnsi="Cambria Math" w:cs="Times New Roman"/>
                <w:sz w:val="28"/>
              </w:rPr>
              <m:t>МО</m:t>
            </m:r>
          </m:sub>
        </m:sSub>
      </m:oMath>
      <w:r>
        <w:rPr>
          <w:rFonts w:ascii="Times New Roman" w:hAnsi="Times New Roman" w:cs="Times New Roman"/>
          <w:sz w:val="28"/>
        </w:rPr>
        <w:t xml:space="preserve">, </w:t>
      </w:r>
      <w:r w:rsidR="00313745">
        <w:rPr>
          <w:rFonts w:ascii="Times New Roman" w:hAnsi="Times New Roman" w:cs="Times New Roman"/>
          <w:sz w:val="28"/>
        </w:rPr>
        <w:br/>
      </w:r>
      <w:r>
        <w:rPr>
          <w:rFonts w:ascii="Times New Roman" w:hAnsi="Times New Roman" w:cs="Times New Roman"/>
          <w:sz w:val="28"/>
        </w:rPr>
        <w:t xml:space="preserve">в </w:t>
      </w:r>
      <w:r w:rsidR="00514D27">
        <w:rPr>
          <w:rFonts w:ascii="Times New Roman" w:hAnsi="Times New Roman" w:cs="Times New Roman"/>
          <w:sz w:val="28"/>
        </w:rPr>
        <w:t>т</w:t>
      </w:r>
      <w:r>
        <w:rPr>
          <w:rFonts w:ascii="Times New Roman" w:hAnsi="Times New Roman" w:cs="Times New Roman"/>
          <w:sz w:val="28"/>
        </w:rPr>
        <w:t xml:space="preserve">арифном соглашении указывается, что </w:t>
      </w:r>
      <m:oMath>
        <m:sSub>
          <m:sSubPr>
            <m:ctrlPr>
              <w:rPr>
                <w:rFonts w:ascii="Cambria Math" w:hAnsi="Cambria Math" w:cs="Times New Roman"/>
                <w:i/>
                <w:sz w:val="28"/>
              </w:rPr>
            </m:ctrlPr>
          </m:sSubPr>
          <m:e>
            <m:r>
              <w:rPr>
                <w:rFonts w:ascii="Cambria Math" w:hAnsi="Cambria Math" w:cs="Times New Roman"/>
                <w:sz w:val="28"/>
              </w:rPr>
              <m:t>КУ</m:t>
            </m:r>
          </m:e>
          <m:sub>
            <m:r>
              <w:rPr>
                <w:rFonts w:ascii="Cambria Math" w:hAnsi="Cambria Math" w:cs="Times New Roman"/>
                <w:sz w:val="28"/>
              </w:rPr>
              <m:t>МО</m:t>
            </m:r>
          </m:sub>
        </m:sSub>
      </m:oMath>
      <w:r>
        <w:rPr>
          <w:rFonts w:ascii="Times New Roman" w:hAnsi="Times New Roman" w:cs="Times New Roman"/>
          <w:sz w:val="28"/>
        </w:rPr>
        <w:t xml:space="preserve"> для всех медицинских организаций, использующих соответствующий способ оплаты, принимается равным 1.</w:t>
      </w:r>
    </w:p>
    <w:p w14:paraId="43D52738" w14:textId="77777777" w:rsidR="00812342" w:rsidRPr="00CF47D4" w:rsidRDefault="00812342" w:rsidP="00812342">
      <w:pPr>
        <w:pStyle w:val="ConsPlusNormal"/>
        <w:ind w:firstLine="567"/>
        <w:jc w:val="both"/>
        <w:rPr>
          <w:rFonts w:ascii="Times New Roman" w:hAnsi="Times New Roman" w:cs="Times New Roman"/>
          <w:sz w:val="28"/>
        </w:rPr>
      </w:pPr>
    </w:p>
    <w:p w14:paraId="634E79AA" w14:textId="60633C95" w:rsidR="002E0C66" w:rsidRPr="00CF47D4" w:rsidRDefault="002E0C66" w:rsidP="006E6A06">
      <w:pPr>
        <w:pStyle w:val="ConsPlusNormal"/>
        <w:ind w:firstLine="567"/>
        <w:jc w:val="both"/>
        <w:outlineLvl w:val="3"/>
        <w:rPr>
          <w:rFonts w:ascii="Times New Roman" w:hAnsi="Times New Roman" w:cs="Times New Roman"/>
          <w:b/>
          <w:sz w:val="28"/>
        </w:rPr>
      </w:pPr>
      <w:r w:rsidRPr="005B52A2">
        <w:rPr>
          <w:rFonts w:ascii="Times New Roman" w:hAnsi="Times New Roman" w:cs="Times New Roman"/>
          <w:b/>
          <w:sz w:val="28"/>
        </w:rPr>
        <w:t>2.</w:t>
      </w:r>
      <w:r w:rsidR="00057CEF">
        <w:rPr>
          <w:rFonts w:ascii="Times New Roman" w:hAnsi="Times New Roman" w:cs="Times New Roman"/>
          <w:b/>
          <w:sz w:val="28"/>
        </w:rPr>
        <w:t>7</w:t>
      </w:r>
      <w:r w:rsidRPr="005B52A2">
        <w:rPr>
          <w:rFonts w:ascii="Times New Roman" w:hAnsi="Times New Roman" w:cs="Times New Roman"/>
          <w:b/>
          <w:sz w:val="28"/>
        </w:rPr>
        <w:t>.</w:t>
      </w:r>
      <w:r w:rsidR="00B32C7D" w:rsidRPr="005B52A2">
        <w:rPr>
          <w:rFonts w:ascii="Times New Roman" w:hAnsi="Times New Roman" w:cs="Times New Roman"/>
          <w:b/>
          <w:sz w:val="28"/>
        </w:rPr>
        <w:t> </w:t>
      </w:r>
      <w:r w:rsidR="00AA0488" w:rsidRPr="005B52A2">
        <w:rPr>
          <w:rFonts w:ascii="Times New Roman" w:hAnsi="Times New Roman" w:cs="Times New Roman"/>
          <w:b/>
          <w:sz w:val="28"/>
        </w:rPr>
        <w:t xml:space="preserve">Расчет дифференцированных подушевых нормативов финансирования, не включающих средства на оплату мероприятий </w:t>
      </w:r>
      <w:r w:rsidR="003F6BF8">
        <w:rPr>
          <w:rFonts w:ascii="Times New Roman" w:hAnsi="Times New Roman" w:cs="Times New Roman"/>
          <w:b/>
          <w:sz w:val="28"/>
        </w:rPr>
        <w:br/>
      </w:r>
      <w:r w:rsidR="00AA0488" w:rsidRPr="005B52A2">
        <w:rPr>
          <w:rFonts w:ascii="Times New Roman" w:hAnsi="Times New Roman" w:cs="Times New Roman"/>
          <w:b/>
          <w:sz w:val="28"/>
        </w:rPr>
        <w:t>по проведению профилактических медицинских осмотров и диспансеризации</w:t>
      </w:r>
    </w:p>
    <w:p w14:paraId="549E654B" w14:textId="77777777" w:rsidR="002E0C66" w:rsidRPr="00CF47D4" w:rsidRDefault="002E0C66" w:rsidP="00297A99">
      <w:pPr>
        <w:pStyle w:val="ConsPlusNormal"/>
        <w:jc w:val="both"/>
        <w:rPr>
          <w:rFonts w:ascii="Times New Roman" w:hAnsi="Times New Roman" w:cs="Times New Roman"/>
          <w:sz w:val="28"/>
        </w:rPr>
      </w:pPr>
    </w:p>
    <w:p w14:paraId="5BA0D5B8" w14:textId="3FE5D7AF" w:rsidR="007D3886" w:rsidRPr="00CF47D4" w:rsidRDefault="00AA0488" w:rsidP="006E6A06">
      <w:pPr>
        <w:pStyle w:val="ConsPlusNormal"/>
        <w:ind w:firstLine="567"/>
        <w:jc w:val="both"/>
        <w:rPr>
          <w:rFonts w:ascii="Times New Roman" w:hAnsi="Times New Roman" w:cs="Times New Roman"/>
          <w:sz w:val="28"/>
        </w:rPr>
      </w:pPr>
      <w:bookmarkStart w:id="2" w:name="_Hlk90890647"/>
      <w:r w:rsidRPr="00CF47D4">
        <w:rPr>
          <w:rFonts w:ascii="Times New Roman" w:hAnsi="Times New Roman" w:cs="Times New Roman"/>
          <w:sz w:val="28"/>
        </w:rPr>
        <w:t xml:space="preserve">Дифференцированные подушевые </w:t>
      </w:r>
      <w:r w:rsidR="00B60897" w:rsidRPr="00CF47D4">
        <w:rPr>
          <w:rFonts w:ascii="Times New Roman" w:hAnsi="Times New Roman" w:cs="Times New Roman"/>
          <w:sz w:val="28"/>
        </w:rPr>
        <w:t>нормативы</w:t>
      </w:r>
      <w:r w:rsidRPr="00CF47D4">
        <w:rPr>
          <w:rFonts w:ascii="Times New Roman" w:hAnsi="Times New Roman" w:cs="Times New Roman"/>
          <w:sz w:val="28"/>
        </w:rPr>
        <w:t xml:space="preserve"> финансирования, </w:t>
      </w:r>
      <w:r w:rsidR="007F08EA">
        <w:rPr>
          <w:rFonts w:ascii="Times New Roman" w:hAnsi="Times New Roman" w:cs="Times New Roman"/>
          <w:sz w:val="28"/>
        </w:rPr>
        <w:br/>
      </w:r>
      <w:r w:rsidRPr="00CF47D4">
        <w:rPr>
          <w:rFonts w:ascii="Times New Roman" w:hAnsi="Times New Roman" w:cs="Times New Roman"/>
          <w:sz w:val="28"/>
        </w:rPr>
        <w:t xml:space="preserve">не </w:t>
      </w:r>
      <w:bookmarkEnd w:id="2"/>
      <w:r w:rsidRPr="00CF47D4">
        <w:rPr>
          <w:rFonts w:ascii="Times New Roman" w:hAnsi="Times New Roman" w:cs="Times New Roman"/>
          <w:sz w:val="28"/>
        </w:rPr>
        <w:t>включающи</w:t>
      </w:r>
      <w:r w:rsidR="00B32C7D" w:rsidRPr="00CF47D4">
        <w:rPr>
          <w:rFonts w:ascii="Times New Roman" w:hAnsi="Times New Roman" w:cs="Times New Roman"/>
          <w:sz w:val="28"/>
        </w:rPr>
        <w:t>е</w:t>
      </w:r>
      <w:r w:rsidRPr="00CF47D4">
        <w:rPr>
          <w:rFonts w:ascii="Times New Roman" w:hAnsi="Times New Roman" w:cs="Times New Roman"/>
          <w:sz w:val="28"/>
        </w:rPr>
        <w:t xml:space="preserve"> средства на оплату мероприятий по проведению профилактических медицинских осмотров и диспансеризации, для медицинских организаций, участвующих в реализации территориальной программы обязательного медицинского страхования данного субъекта Российской Федерации</w:t>
      </w:r>
      <w:r w:rsidR="002E0C66" w:rsidRPr="00CF47D4">
        <w:rPr>
          <w:rFonts w:ascii="Times New Roman" w:hAnsi="Times New Roman" w:cs="Times New Roman"/>
          <w:sz w:val="28"/>
        </w:rPr>
        <w:t xml:space="preserve"> (</w:t>
      </w:r>
      <m:oMath>
        <m:sSubSup>
          <m:sSubSupPr>
            <m:ctrlPr>
              <w:rPr>
                <w:rFonts w:ascii="Cambria Math" w:hAnsi="Cambria Math" w:cs="Times New Roman"/>
                <w:sz w:val="28"/>
              </w:rPr>
            </m:ctrlPr>
          </m:sSubSupPr>
          <m:e>
            <m:r>
              <m:rPr>
                <m:sty m:val="p"/>
              </m:rPr>
              <w:rPr>
                <w:rFonts w:ascii="Cambria Math" w:hAnsi="Cambria Math" w:cs="Times New Roman"/>
                <w:sz w:val="28"/>
              </w:rPr>
              <m:t>ДП</m:t>
            </m:r>
          </m:e>
          <m:sub>
            <m:r>
              <m:rPr>
                <m:sty m:val="p"/>
              </m:rPr>
              <w:rPr>
                <w:rFonts w:ascii="Cambria Math" w:hAnsi="Cambria Math" w:cs="Times New Roman"/>
                <w:sz w:val="28"/>
              </w:rPr>
              <m:t>Н</m:t>
            </m:r>
          </m:sub>
          <m:sup>
            <m:r>
              <m:rPr>
                <m:sty m:val="p"/>
              </m:rPr>
              <w:rPr>
                <w:rFonts w:ascii="Cambria Math" w:hAnsi="Cambria Math" w:cs="Times New Roman"/>
                <w:sz w:val="28"/>
              </w:rPr>
              <m:t>i</m:t>
            </m:r>
          </m:sup>
        </m:sSubSup>
      </m:oMath>
      <w:r w:rsidR="00B32C7D" w:rsidRPr="00CF47D4">
        <w:rPr>
          <w:rFonts w:ascii="Times New Roman" w:hAnsi="Times New Roman" w:cs="Times New Roman"/>
          <w:sz w:val="28"/>
        </w:rPr>
        <w:t xml:space="preserve">), рассчитываются на основе базового подушевого норматива финансирования медицинской помощи, оказываемой </w:t>
      </w:r>
      <w:r w:rsidR="007F08EA">
        <w:rPr>
          <w:rFonts w:ascii="Times New Roman" w:hAnsi="Times New Roman" w:cs="Times New Roman"/>
          <w:sz w:val="28"/>
        </w:rPr>
        <w:br/>
      </w:r>
      <w:r w:rsidR="00B32C7D" w:rsidRPr="00CF47D4">
        <w:rPr>
          <w:rFonts w:ascii="Times New Roman" w:hAnsi="Times New Roman" w:cs="Times New Roman"/>
          <w:sz w:val="28"/>
        </w:rPr>
        <w:t>в амбулаторных условиях по следующей формуле:</w:t>
      </w:r>
    </w:p>
    <w:p w14:paraId="4433EE20" w14:textId="77777777" w:rsidR="00AA0488" w:rsidRPr="00CF47D4" w:rsidRDefault="00AA0488" w:rsidP="00297A99">
      <w:pPr>
        <w:pStyle w:val="ConsPlusNormal"/>
        <w:jc w:val="both"/>
        <w:rPr>
          <w:rFonts w:ascii="Times New Roman" w:hAnsi="Times New Roman" w:cs="Times New Roman"/>
          <w:sz w:val="28"/>
        </w:rPr>
      </w:pPr>
    </w:p>
    <w:p w14:paraId="66EC5B5A" w14:textId="70CAFD75" w:rsidR="003F028B" w:rsidRDefault="00C15F8F" w:rsidP="006E6A06">
      <w:pPr>
        <w:pStyle w:val="ConsPlusNormal"/>
        <w:jc w:val="center"/>
        <w:rPr>
          <w:rFonts w:ascii="Times New Roman" w:hAnsi="Times New Roman" w:cs="Times New Roman"/>
          <w:sz w:val="28"/>
        </w:rPr>
      </w:pPr>
      <m:oMath>
        <m:sSubSup>
          <m:sSubSupPr>
            <m:ctrlPr>
              <w:rPr>
                <w:rFonts w:ascii="Cambria Math" w:hAnsi="Cambria Math" w:cs="Times New Roman"/>
                <w:sz w:val="28"/>
              </w:rPr>
            </m:ctrlPr>
          </m:sSubSupPr>
          <m:e>
            <m:r>
              <m:rPr>
                <m:sty m:val="p"/>
              </m:rPr>
              <w:rPr>
                <w:rFonts w:ascii="Cambria Math" w:hAnsi="Cambria Math" w:cs="Times New Roman"/>
                <w:sz w:val="28"/>
              </w:rPr>
              <m:t>ДП</m:t>
            </m:r>
          </m:e>
          <m:sub>
            <m:r>
              <m:rPr>
                <m:sty m:val="p"/>
              </m:rPr>
              <w:rPr>
                <w:rFonts w:ascii="Cambria Math" w:hAnsi="Cambria Math" w:cs="Times New Roman"/>
                <w:sz w:val="28"/>
              </w:rPr>
              <m:t>Н</m:t>
            </m:r>
          </m:sub>
          <m:sup>
            <m:r>
              <m:rPr>
                <m:sty m:val="p"/>
              </m:rPr>
              <w:rPr>
                <w:rFonts w:ascii="Cambria Math" w:hAnsi="Cambria Math" w:cs="Times New Roman"/>
                <w:sz w:val="28"/>
              </w:rPr>
              <m:t>i</m:t>
            </m:r>
          </m:sup>
        </m:sSubSup>
        <m:r>
          <m:rPr>
            <m:sty m:val="p"/>
          </m:rPr>
          <w:rPr>
            <w:rFonts w:ascii="Cambria Math" w:hAnsi="Cambria Math" w:cs="Times New Roman"/>
            <w:sz w:val="28"/>
          </w:rPr>
          <m:t>=</m:t>
        </m:r>
        <m:sSub>
          <m:sSubPr>
            <m:ctrlPr>
              <w:rPr>
                <w:rFonts w:ascii="Cambria Math" w:hAnsi="Cambria Math" w:cs="Times New Roman"/>
                <w:sz w:val="28"/>
              </w:rPr>
            </m:ctrlPr>
          </m:sSubPr>
          <m:e>
            <m:r>
              <w:rPr>
                <w:rFonts w:ascii="Cambria Math" w:hAnsi="Cambria Math" w:cs="Times New Roman"/>
                <w:sz w:val="28"/>
              </w:rPr>
              <m:t>ПН</m:t>
            </m:r>
          </m:e>
          <m:sub>
            <m:r>
              <w:rPr>
                <w:rFonts w:ascii="Cambria Math" w:hAnsi="Cambria Math" w:cs="Times New Roman"/>
                <w:sz w:val="28"/>
              </w:rPr>
              <m:t>БАЗ</m:t>
            </m:r>
          </m:sub>
        </m:sSub>
        <m:r>
          <m:rPr>
            <m:sty m:val="p"/>
          </m:rPr>
          <w:rPr>
            <w:rFonts w:ascii="Cambria Math" w:hAnsi="Cambria Math" w:cs="Times New Roman"/>
            <w:sz w:val="28"/>
          </w:rPr>
          <m:t>×</m:t>
        </m:r>
        <m:sSubSup>
          <m:sSubSupPr>
            <m:ctrlPr>
              <w:rPr>
                <w:rFonts w:ascii="Cambria Math" w:hAnsi="Cambria Math" w:cs="Times New Roman"/>
                <w:sz w:val="28"/>
              </w:rPr>
            </m:ctrlPr>
          </m:sSubSupPr>
          <m:e>
            <m:r>
              <m:rPr>
                <m:sty m:val="p"/>
              </m:rPr>
              <w:rPr>
                <w:rFonts w:ascii="Cambria Math" w:hAnsi="Cambria Math" w:cs="Times New Roman"/>
                <w:sz w:val="28"/>
              </w:rPr>
              <m:t>КC</m:t>
            </m:r>
          </m:e>
          <m:sub>
            <m:r>
              <m:rPr>
                <m:sty m:val="p"/>
              </m:rPr>
              <w:rPr>
                <w:rFonts w:ascii="Cambria Math" w:hAnsi="Cambria Math" w:cs="Times New Roman"/>
                <w:sz w:val="28"/>
              </w:rPr>
              <m:t>заб</m:t>
            </m:r>
          </m:sub>
          <m:sup>
            <m:r>
              <m:rPr>
                <m:sty m:val="p"/>
              </m:rPr>
              <w:rPr>
                <w:rFonts w:ascii="Cambria Math" w:hAnsi="Cambria Math" w:cs="Times New Roman"/>
                <w:sz w:val="28"/>
              </w:rPr>
              <m:t>i</m:t>
            </m:r>
          </m:sup>
        </m:sSubSup>
        <m:r>
          <m:rPr>
            <m:sty m:val="p"/>
          </m:rPr>
          <w:rPr>
            <w:rFonts w:ascii="Cambria Math" w:hAnsi="Cambria Math" w:cs="Times New Roman"/>
            <w:sz w:val="28"/>
          </w:rPr>
          <m:t>×</m:t>
        </m:r>
        <m:sSubSup>
          <m:sSubSupPr>
            <m:ctrlPr>
              <w:rPr>
                <w:rFonts w:ascii="Cambria Math" w:hAnsi="Cambria Math" w:cs="Times New Roman"/>
                <w:sz w:val="28"/>
              </w:rPr>
            </m:ctrlPr>
          </m:sSubSupPr>
          <m:e>
            <m:r>
              <m:rPr>
                <m:sty m:val="p"/>
              </m:rPr>
              <w:rPr>
                <w:rFonts w:ascii="Cambria Math" w:hAnsi="Cambria Math" w:cs="Times New Roman"/>
                <w:sz w:val="28"/>
              </w:rPr>
              <m:t>КД</m:t>
            </m:r>
          </m:e>
          <m:sub>
            <m:r>
              <m:rPr>
                <m:sty m:val="p"/>
              </m:rPr>
              <w:rPr>
                <w:rFonts w:ascii="Cambria Math" w:hAnsi="Cambria Math" w:cs="Times New Roman"/>
                <w:sz w:val="28"/>
              </w:rPr>
              <m:t>ОТ</m:t>
            </m:r>
          </m:sub>
          <m:sup>
            <m:r>
              <m:rPr>
                <m:sty m:val="p"/>
              </m:rPr>
              <w:rPr>
                <w:rFonts w:ascii="Cambria Math" w:hAnsi="Cambria Math" w:cs="Times New Roman"/>
                <w:sz w:val="28"/>
              </w:rPr>
              <m:t>i</m:t>
            </m:r>
          </m:sup>
        </m:sSubSup>
        <m:r>
          <m:rPr>
            <m:sty m:val="p"/>
          </m:rPr>
          <w:rPr>
            <w:rFonts w:ascii="Cambria Math" w:hAnsi="Cambria Math" w:cs="Times New Roman"/>
            <w:sz w:val="28"/>
          </w:rPr>
          <m:t>×</m:t>
        </m:r>
        <m:sSubSup>
          <m:sSubSupPr>
            <m:ctrlPr>
              <w:rPr>
                <w:rFonts w:ascii="Cambria Math" w:hAnsi="Cambria Math" w:cs="Times New Roman"/>
                <w:sz w:val="28"/>
              </w:rPr>
            </m:ctrlPr>
          </m:sSubSupPr>
          <m:e>
            <m:r>
              <m:rPr>
                <m:sty m:val="p"/>
              </m:rPr>
              <w:rPr>
                <w:rFonts w:ascii="Cambria Math" w:hAnsi="Cambria Math" w:cs="Times New Roman"/>
                <w:sz w:val="28"/>
              </w:rPr>
              <m:t>КУ</m:t>
            </m:r>
          </m:e>
          <m:sub>
            <m:r>
              <m:rPr>
                <m:sty m:val="p"/>
              </m:rPr>
              <w:rPr>
                <w:rFonts w:ascii="Cambria Math" w:hAnsi="Cambria Math" w:cs="Times New Roman"/>
                <w:sz w:val="28"/>
              </w:rPr>
              <m:t>МО</m:t>
            </m:r>
          </m:sub>
          <m:sup>
            <m:r>
              <m:rPr>
                <m:sty m:val="p"/>
              </m:rPr>
              <w:rPr>
                <w:rFonts w:ascii="Cambria Math" w:hAnsi="Cambria Math" w:cs="Times New Roman"/>
                <w:sz w:val="28"/>
              </w:rPr>
              <m:t>i</m:t>
            </m:r>
          </m:sup>
        </m:sSubSup>
        <m:r>
          <m:rPr>
            <m:sty m:val="p"/>
          </m:rPr>
          <w:rPr>
            <w:rFonts w:ascii="Cambria Math" w:hAnsi="Cambria Math" w:cs="Times New Roman"/>
            <w:sz w:val="28"/>
          </w:rPr>
          <m:t>×</m:t>
        </m:r>
        <m:sSup>
          <m:sSupPr>
            <m:ctrlPr>
              <w:rPr>
                <w:rFonts w:ascii="Cambria Math" w:hAnsi="Cambria Math" w:cs="Times New Roman"/>
                <w:sz w:val="28"/>
              </w:rPr>
            </m:ctrlPr>
          </m:sSupPr>
          <m:e>
            <m:r>
              <w:rPr>
                <w:rFonts w:ascii="Cambria Math" w:hAnsi="Cambria Math" w:cs="Times New Roman"/>
                <w:sz w:val="28"/>
              </w:rPr>
              <m:t>КД</m:t>
            </m:r>
          </m:e>
          <m:sup>
            <m:r>
              <w:rPr>
                <w:rFonts w:ascii="Cambria Math" w:hAnsi="Cambria Math" w:cs="Times New Roman"/>
                <w:sz w:val="28"/>
                <w:lang w:val="en-US"/>
              </w:rPr>
              <m:t>i</m:t>
            </m:r>
          </m:sup>
        </m:sSup>
      </m:oMath>
      <w:r w:rsidR="00AA0488" w:rsidRPr="00CF47D4">
        <w:rPr>
          <w:rFonts w:ascii="Times New Roman" w:hAnsi="Times New Roman" w:cs="Times New Roman"/>
          <w:sz w:val="28"/>
        </w:rPr>
        <w:t xml:space="preserve">, </w:t>
      </w:r>
    </w:p>
    <w:p w14:paraId="17432C40" w14:textId="29957D15" w:rsidR="00AA0488" w:rsidRPr="00CF47D4" w:rsidRDefault="00AA0488" w:rsidP="00EA3039">
      <w:pPr>
        <w:pStyle w:val="ConsPlusNormal"/>
        <w:rPr>
          <w:rFonts w:ascii="Times New Roman" w:hAnsi="Times New Roman" w:cs="Times New Roman"/>
          <w:sz w:val="28"/>
          <w:szCs w:val="28"/>
        </w:rPr>
      </w:pPr>
      <w:r w:rsidRPr="00CF47D4">
        <w:rPr>
          <w:rFonts w:ascii="Times New Roman" w:hAnsi="Times New Roman" w:cs="Times New Roman"/>
          <w:sz w:val="28"/>
        </w:rPr>
        <w:t>где</w:t>
      </w:r>
      <w:r w:rsidRPr="00CF47D4">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3D470E81" w14:textId="77777777" w:rsidTr="00A53C18">
        <w:tc>
          <w:tcPr>
            <w:tcW w:w="1587" w:type="dxa"/>
            <w:tcBorders>
              <w:top w:val="nil"/>
              <w:left w:val="nil"/>
              <w:bottom w:val="nil"/>
              <w:right w:val="nil"/>
            </w:tcBorders>
          </w:tcPr>
          <w:p w14:paraId="73319FD0" w14:textId="77777777" w:rsidR="00AA0488" w:rsidRPr="00CF47D4" w:rsidRDefault="00C15F8F" w:rsidP="006E6A06">
            <w:pPr>
              <w:pStyle w:val="ConsPlusNormal"/>
              <w:jc w:val="both"/>
              <w:rPr>
                <w:rFonts w:ascii="Times New Roman"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ДП</m:t>
                    </m:r>
                  </m:e>
                  <m:sub>
                    <m:r>
                      <m:rPr>
                        <m:sty m:val="p"/>
                      </m:rPr>
                      <w:rPr>
                        <w:rFonts w:ascii="Cambria Math" w:hAnsi="Cambria Math" w:cs="Times New Roman"/>
                        <w:sz w:val="28"/>
                        <w:szCs w:val="28"/>
                      </w:rPr>
                      <m:t>Н</m:t>
                    </m:r>
                  </m:sub>
                  <m:sup>
                    <m:r>
                      <m:rPr>
                        <m:sty m:val="p"/>
                      </m:rPr>
                      <w:rPr>
                        <w:rFonts w:ascii="Cambria Math" w:hAnsi="Cambria Math" w:cs="Times New Roman"/>
                        <w:sz w:val="28"/>
                        <w:szCs w:val="28"/>
                      </w:rPr>
                      <m:t>i</m:t>
                    </m:r>
                  </m:sup>
                </m:sSubSup>
              </m:oMath>
            </m:oMathPara>
          </w:p>
        </w:tc>
        <w:tc>
          <w:tcPr>
            <w:tcW w:w="7483" w:type="dxa"/>
            <w:tcBorders>
              <w:top w:val="nil"/>
              <w:left w:val="nil"/>
              <w:bottom w:val="nil"/>
              <w:right w:val="nil"/>
            </w:tcBorders>
          </w:tcPr>
          <w:p w14:paraId="51CCEA58" w14:textId="77777777" w:rsidR="00AA0488" w:rsidRPr="00D028D3" w:rsidRDefault="00AA0488" w:rsidP="00EA3039">
            <w:pPr>
              <w:pStyle w:val="ConsPlusNormal"/>
              <w:spacing w:line="340" w:lineRule="exact"/>
              <w:jc w:val="both"/>
              <w:rPr>
                <w:rFonts w:ascii="Times New Roman" w:hAnsi="Times New Roman" w:cs="Times New Roman"/>
                <w:sz w:val="28"/>
                <w:szCs w:val="28"/>
              </w:rPr>
            </w:pPr>
            <w:r w:rsidRPr="00D028D3">
              <w:rPr>
                <w:rFonts w:ascii="Times New Roman" w:hAnsi="Times New Roman" w:cs="Times New Roman"/>
                <w:sz w:val="28"/>
                <w:szCs w:val="28"/>
              </w:rPr>
              <w:t>дифференцированный подушевой норматив для i-той медицинской организации, рублей;</w:t>
            </w:r>
          </w:p>
        </w:tc>
      </w:tr>
      <w:tr w:rsidR="00CF47D4" w:rsidRPr="00CF47D4" w14:paraId="702275F1" w14:textId="77777777" w:rsidTr="00A53C18">
        <w:tc>
          <w:tcPr>
            <w:tcW w:w="1587" w:type="dxa"/>
            <w:tcBorders>
              <w:top w:val="nil"/>
              <w:left w:val="nil"/>
              <w:bottom w:val="nil"/>
              <w:right w:val="nil"/>
            </w:tcBorders>
          </w:tcPr>
          <w:p w14:paraId="6A045137" w14:textId="77777777" w:rsidR="00D07E6B" w:rsidRPr="00CF47D4" w:rsidRDefault="00C15F8F" w:rsidP="006E6A06">
            <w:pPr>
              <w:pStyle w:val="ConsPlusNormal"/>
              <w:jc w:val="both"/>
              <w:rPr>
                <w:rFonts w:ascii="Times New Roman" w:hAnsi="Times New Roman" w:cs="Times New Roman"/>
                <w:sz w:val="28"/>
                <w:szCs w:val="28"/>
              </w:rPr>
            </w:pPr>
            <m:oMathPara>
              <m:oMath>
                <m:sSubSup>
                  <m:sSubSupPr>
                    <m:ctrlPr>
                      <w:rPr>
                        <w:rFonts w:ascii="Cambria Math" w:hAnsi="Cambria Math" w:cs="Times New Roman"/>
                        <w:sz w:val="28"/>
                      </w:rPr>
                    </m:ctrlPr>
                  </m:sSubSupPr>
                  <m:e>
                    <m:r>
                      <m:rPr>
                        <m:sty m:val="p"/>
                      </m:rPr>
                      <w:rPr>
                        <w:rFonts w:ascii="Cambria Math" w:hAnsi="Cambria Math" w:cs="Times New Roman"/>
                        <w:sz w:val="28"/>
                      </w:rPr>
                      <m:t>КC</m:t>
                    </m:r>
                  </m:e>
                  <m:sub>
                    <m:r>
                      <m:rPr>
                        <m:sty m:val="p"/>
                      </m:rPr>
                      <w:rPr>
                        <w:rFonts w:ascii="Cambria Math" w:hAnsi="Cambria Math" w:cs="Times New Roman"/>
                        <w:sz w:val="28"/>
                      </w:rPr>
                      <m:t>заб</m:t>
                    </m:r>
                  </m:sub>
                  <m:sup>
                    <m:r>
                      <m:rPr>
                        <m:sty m:val="p"/>
                      </m:rPr>
                      <w:rPr>
                        <w:rFonts w:ascii="Cambria Math" w:hAnsi="Cambria Math" w:cs="Times New Roman"/>
                        <w:sz w:val="28"/>
                      </w:rPr>
                      <m:t>i</m:t>
                    </m:r>
                  </m:sup>
                </m:sSubSup>
              </m:oMath>
            </m:oMathPara>
          </w:p>
        </w:tc>
        <w:tc>
          <w:tcPr>
            <w:tcW w:w="7483" w:type="dxa"/>
            <w:tcBorders>
              <w:top w:val="nil"/>
              <w:left w:val="nil"/>
              <w:bottom w:val="nil"/>
              <w:right w:val="nil"/>
            </w:tcBorders>
          </w:tcPr>
          <w:p w14:paraId="42AC8977" w14:textId="73A68598" w:rsidR="00D07E6B" w:rsidRPr="00D028D3" w:rsidRDefault="006C6274" w:rsidP="00EA3039">
            <w:pPr>
              <w:pStyle w:val="ConsPlusNormal"/>
              <w:spacing w:line="340" w:lineRule="exact"/>
              <w:jc w:val="both"/>
              <w:rPr>
                <w:rFonts w:ascii="Times New Roman" w:hAnsi="Times New Roman" w:cs="Times New Roman"/>
                <w:sz w:val="28"/>
                <w:szCs w:val="28"/>
              </w:rPr>
            </w:pPr>
            <w:r w:rsidRPr="00EA3039">
              <w:rPr>
                <w:rFonts w:ascii="Times New Roman" w:hAnsi="Times New Roman"/>
                <w:color w:val="000000" w:themeColor="text1"/>
                <w:sz w:val="28"/>
              </w:rPr>
              <w:t>коэффициент специфики оказания медицинской помощи, учитывающий уровень и структуру заболеваемости</w:t>
            </w:r>
            <w:r w:rsidRPr="007E55EC">
              <w:rPr>
                <w:rFonts w:ascii="Times New Roman" w:hAnsi="Times New Roman" w:cs="Times New Roman"/>
                <w:color w:val="000000" w:themeColor="text1"/>
                <w:sz w:val="28"/>
              </w:rPr>
              <w:t xml:space="preserve"> обслуживаемого населения, </w:t>
            </w:r>
            <w:r w:rsidRPr="00EA3039">
              <w:rPr>
                <w:rFonts w:ascii="Times New Roman" w:hAnsi="Times New Roman"/>
                <w:color w:val="000000" w:themeColor="text1"/>
                <w:sz w:val="28"/>
              </w:rPr>
              <w:t xml:space="preserve">половозрастной состав обслуживаемого населения, </w:t>
            </w:r>
            <w:r w:rsidRPr="007E55EC">
              <w:rPr>
                <w:rFonts w:ascii="Times New Roman" w:hAnsi="Times New Roman" w:cs="Times New Roman"/>
                <w:color w:val="000000" w:themeColor="text1"/>
                <w:sz w:val="28"/>
              </w:rPr>
              <w:t>в том числе оказание медицинской помощи в амбулаторных условиях лицам</w:t>
            </w:r>
            <w:r w:rsidRPr="00EA3039">
              <w:rPr>
                <w:rFonts w:ascii="Times New Roman" w:hAnsi="Times New Roman"/>
                <w:color w:val="000000" w:themeColor="text1"/>
                <w:sz w:val="28"/>
              </w:rPr>
              <w:t xml:space="preserve"> </w:t>
            </w:r>
            <w:r w:rsidR="007F08EA">
              <w:rPr>
                <w:rFonts w:ascii="Times New Roman" w:hAnsi="Times New Roman"/>
                <w:color w:val="000000" w:themeColor="text1"/>
                <w:sz w:val="28"/>
              </w:rPr>
              <w:br/>
            </w:r>
            <w:r w:rsidRPr="00EA3039">
              <w:rPr>
                <w:rFonts w:ascii="Times New Roman" w:hAnsi="Times New Roman"/>
                <w:color w:val="000000" w:themeColor="text1"/>
                <w:sz w:val="28"/>
              </w:rPr>
              <w:t xml:space="preserve">в возрасте 65 лет и старше, плотность расселения обслуживаемого населения, </w:t>
            </w:r>
            <w:r w:rsidRPr="007E55EC">
              <w:rPr>
                <w:rFonts w:ascii="Times New Roman" w:hAnsi="Times New Roman" w:cs="Times New Roman"/>
                <w:color w:val="000000" w:themeColor="text1"/>
                <w:sz w:val="28"/>
              </w:rPr>
              <w:t>транспортная</w:t>
            </w:r>
            <w:r w:rsidRPr="00EA3039">
              <w:rPr>
                <w:rFonts w:ascii="Times New Roman" w:hAnsi="Times New Roman"/>
                <w:color w:val="000000" w:themeColor="text1"/>
                <w:sz w:val="28"/>
              </w:rPr>
              <w:t xml:space="preserve"> доступность, климатические и географические особенности территории обслуживания населения</w:t>
            </w:r>
            <w:r w:rsidRPr="007E55EC">
              <w:rPr>
                <w:rFonts w:ascii="Times New Roman" w:hAnsi="Times New Roman" w:cs="Times New Roman"/>
                <w:color w:val="000000" w:themeColor="text1"/>
                <w:sz w:val="28"/>
              </w:rPr>
              <w:t>,</w:t>
            </w:r>
            <w:r w:rsidRPr="00EA3039">
              <w:rPr>
                <w:rFonts w:ascii="Times New Roman" w:hAnsi="Times New Roman"/>
                <w:color w:val="000000" w:themeColor="text1"/>
                <w:sz w:val="28"/>
              </w:rPr>
              <w:t xml:space="preserve"> для </w:t>
            </w:r>
            <w:r w:rsidRPr="00EA3039">
              <w:rPr>
                <w:rFonts w:ascii="Times New Roman" w:hAnsi="Times New Roman"/>
                <w:color w:val="000000" w:themeColor="text1"/>
                <w:sz w:val="28"/>
                <w:lang w:val="en-US"/>
              </w:rPr>
              <w:t>i</w:t>
            </w:r>
            <w:r w:rsidRPr="00EA3039">
              <w:rPr>
                <w:rFonts w:ascii="Times New Roman" w:hAnsi="Times New Roman"/>
                <w:color w:val="000000" w:themeColor="text1"/>
                <w:sz w:val="28"/>
              </w:rPr>
              <w:t>-той медицинской организации;</w:t>
            </w:r>
          </w:p>
        </w:tc>
      </w:tr>
      <w:tr w:rsidR="00772944" w:rsidRPr="00CF47D4" w14:paraId="46D444F7" w14:textId="77777777" w:rsidTr="00A53C18">
        <w:tc>
          <w:tcPr>
            <w:tcW w:w="1587" w:type="dxa"/>
            <w:tcBorders>
              <w:top w:val="nil"/>
              <w:left w:val="nil"/>
              <w:bottom w:val="nil"/>
              <w:right w:val="nil"/>
            </w:tcBorders>
          </w:tcPr>
          <w:p w14:paraId="751384FA" w14:textId="77777777" w:rsidR="00772944" w:rsidRDefault="00C15F8F" w:rsidP="006E6A06">
            <w:pPr>
              <w:pStyle w:val="ConsPlusNormal"/>
              <w:jc w:val="both"/>
              <w:rPr>
                <w:rFonts w:eastAsia="Calibri" w:cs="Times New Roman"/>
                <w:sz w:val="28"/>
              </w:rPr>
            </w:pPr>
            <m:oMathPara>
              <m:oMath>
                <m:sSubSup>
                  <m:sSubSupPr>
                    <m:ctrlPr>
                      <w:rPr>
                        <w:rFonts w:ascii="Cambria Math" w:hAnsi="Cambria Math" w:cs="Times New Roman"/>
                        <w:sz w:val="28"/>
                      </w:rPr>
                    </m:ctrlPr>
                  </m:sSubSupPr>
                  <m:e>
                    <m:r>
                      <m:rPr>
                        <m:sty m:val="p"/>
                      </m:rPr>
                      <w:rPr>
                        <w:rFonts w:ascii="Cambria Math" w:hAnsi="Cambria Math" w:cs="Times New Roman"/>
                        <w:sz w:val="28"/>
                      </w:rPr>
                      <m:t>КД</m:t>
                    </m:r>
                  </m:e>
                  <m:sub>
                    <m:r>
                      <m:rPr>
                        <m:sty m:val="p"/>
                      </m:rPr>
                      <w:rPr>
                        <w:rFonts w:ascii="Cambria Math" w:hAnsi="Cambria Math" w:cs="Times New Roman"/>
                        <w:sz w:val="28"/>
                      </w:rPr>
                      <m:t>ОТ</m:t>
                    </m:r>
                  </m:sub>
                  <m:sup>
                    <m:r>
                      <m:rPr>
                        <m:sty m:val="p"/>
                      </m:rPr>
                      <w:rPr>
                        <w:rFonts w:ascii="Cambria Math" w:hAnsi="Cambria Math" w:cs="Times New Roman"/>
                        <w:sz w:val="28"/>
                      </w:rPr>
                      <m:t>i</m:t>
                    </m:r>
                  </m:sup>
                </m:sSubSup>
              </m:oMath>
            </m:oMathPara>
          </w:p>
        </w:tc>
        <w:tc>
          <w:tcPr>
            <w:tcW w:w="7483" w:type="dxa"/>
            <w:tcBorders>
              <w:top w:val="nil"/>
              <w:left w:val="nil"/>
              <w:bottom w:val="nil"/>
              <w:right w:val="nil"/>
            </w:tcBorders>
          </w:tcPr>
          <w:p w14:paraId="08E1505A" w14:textId="66F771A0" w:rsidR="00772944" w:rsidRPr="00D028D3" w:rsidRDefault="00772944" w:rsidP="00EA3039">
            <w:pPr>
              <w:pStyle w:val="ConsPlusNormal"/>
              <w:spacing w:line="340" w:lineRule="exact"/>
              <w:jc w:val="both"/>
              <w:rPr>
                <w:rFonts w:ascii="Times New Roman" w:hAnsi="Times New Roman" w:cs="Times New Roman"/>
                <w:sz w:val="28"/>
                <w:szCs w:val="28"/>
              </w:rPr>
            </w:pPr>
            <w:r w:rsidRPr="00D028D3">
              <w:rPr>
                <w:rFonts w:ascii="Times New Roman" w:hAnsi="Times New Roman" w:cs="Times New Roman"/>
                <w:sz w:val="28"/>
                <w:szCs w:val="28"/>
              </w:rPr>
              <w:t xml:space="preserve">коэффициент специфики оказания медицинской помощи, учитывающий </w:t>
            </w:r>
            <w:r w:rsidR="0072017B" w:rsidRPr="00D028D3">
              <w:rPr>
                <w:rFonts w:ascii="Times New Roman" w:hAnsi="Times New Roman" w:cs="Times New Roman"/>
                <w:sz w:val="28"/>
              </w:rPr>
              <w:t xml:space="preserve">наличие подразделений, расположенных </w:t>
            </w:r>
            <w:r w:rsidR="006C6274">
              <w:rPr>
                <w:rFonts w:ascii="Times New Roman" w:hAnsi="Times New Roman" w:cs="Times New Roman"/>
                <w:sz w:val="28"/>
              </w:rPr>
              <w:br/>
            </w:r>
            <w:r w:rsidR="0072017B" w:rsidRPr="00D028D3">
              <w:rPr>
                <w:rFonts w:ascii="Times New Roman" w:hAnsi="Times New Roman" w:cs="Times New Roman"/>
                <w:sz w:val="28"/>
              </w:rPr>
              <w:t xml:space="preserve">в сельской местности, отдаленных территориях, поселках городского типа и малых городах с численностью </w:t>
            </w:r>
            <w:r w:rsidR="006C6274">
              <w:rPr>
                <w:rFonts w:ascii="Times New Roman" w:hAnsi="Times New Roman" w:cs="Times New Roman"/>
                <w:sz w:val="28"/>
              </w:rPr>
              <w:br/>
            </w:r>
            <w:r w:rsidR="0072017B" w:rsidRPr="00D028D3">
              <w:rPr>
                <w:rFonts w:ascii="Times New Roman" w:hAnsi="Times New Roman" w:cs="Times New Roman"/>
                <w:sz w:val="28"/>
              </w:rPr>
              <w:t>населения до 50 тысяч человек и расходов на их содержание и оплату труда персонала</w:t>
            </w:r>
            <w:r w:rsidRPr="00D028D3">
              <w:rPr>
                <w:rFonts w:ascii="Times New Roman" w:hAnsi="Times New Roman" w:cs="Times New Roman"/>
                <w:sz w:val="28"/>
              </w:rPr>
              <w:t>,</w:t>
            </w:r>
            <w:r w:rsidR="006C6274">
              <w:rPr>
                <w:rFonts w:ascii="Times New Roman" w:hAnsi="Times New Roman" w:cs="Times New Roman"/>
                <w:sz w:val="28"/>
              </w:rPr>
              <w:t xml:space="preserve"> </w:t>
            </w:r>
            <w:r w:rsidRPr="00D028D3">
              <w:rPr>
                <w:rFonts w:ascii="Times New Roman" w:hAnsi="Times New Roman" w:cs="Times New Roman"/>
                <w:sz w:val="28"/>
              </w:rPr>
              <w:t xml:space="preserve">для </w:t>
            </w:r>
            <w:r w:rsidRPr="00D028D3">
              <w:rPr>
                <w:rFonts w:ascii="Times New Roman" w:hAnsi="Times New Roman" w:cs="Times New Roman"/>
                <w:sz w:val="28"/>
                <w:szCs w:val="28"/>
                <w:lang w:val="en-US"/>
              </w:rPr>
              <w:t>i</w:t>
            </w:r>
            <w:r w:rsidRPr="00D028D3">
              <w:rPr>
                <w:rFonts w:ascii="Times New Roman" w:hAnsi="Times New Roman" w:cs="Times New Roman"/>
                <w:sz w:val="28"/>
                <w:szCs w:val="28"/>
              </w:rPr>
              <w:t>-той медицинской организации;</w:t>
            </w:r>
          </w:p>
        </w:tc>
      </w:tr>
      <w:tr w:rsidR="00772944" w:rsidRPr="00CF47D4" w14:paraId="51CCE970" w14:textId="77777777" w:rsidTr="00A53C18">
        <w:tc>
          <w:tcPr>
            <w:tcW w:w="1587" w:type="dxa"/>
            <w:tcBorders>
              <w:top w:val="nil"/>
              <w:left w:val="nil"/>
              <w:bottom w:val="nil"/>
              <w:right w:val="nil"/>
            </w:tcBorders>
          </w:tcPr>
          <w:p w14:paraId="5866A161" w14:textId="77777777" w:rsidR="00772944" w:rsidRDefault="00C15F8F" w:rsidP="006E6A06">
            <w:pPr>
              <w:pStyle w:val="ConsPlusNormal"/>
              <w:jc w:val="both"/>
              <w:rPr>
                <w:rFonts w:eastAsia="Calibri" w:cs="Times New Roman"/>
                <w:sz w:val="28"/>
              </w:rPr>
            </w:pPr>
            <m:oMathPara>
              <m:oMath>
                <m:sSubSup>
                  <m:sSubSupPr>
                    <m:ctrlPr>
                      <w:rPr>
                        <w:rFonts w:ascii="Cambria Math" w:hAnsi="Cambria Math" w:cs="Times New Roman"/>
                        <w:sz w:val="28"/>
                      </w:rPr>
                    </m:ctrlPr>
                  </m:sSubSupPr>
                  <m:e>
                    <m:r>
                      <m:rPr>
                        <m:sty m:val="p"/>
                      </m:rPr>
                      <w:rPr>
                        <w:rFonts w:ascii="Cambria Math" w:hAnsi="Cambria Math" w:cs="Times New Roman"/>
                        <w:sz w:val="28"/>
                      </w:rPr>
                      <m:t>КУ</m:t>
                    </m:r>
                  </m:e>
                  <m:sub>
                    <m:r>
                      <m:rPr>
                        <m:sty m:val="p"/>
                      </m:rPr>
                      <w:rPr>
                        <w:rFonts w:ascii="Cambria Math" w:hAnsi="Cambria Math" w:cs="Times New Roman"/>
                        <w:sz w:val="28"/>
                      </w:rPr>
                      <m:t>МО</m:t>
                    </m:r>
                  </m:sub>
                  <m:sup>
                    <m:r>
                      <m:rPr>
                        <m:sty m:val="p"/>
                      </m:rPr>
                      <w:rPr>
                        <w:rFonts w:ascii="Cambria Math" w:hAnsi="Cambria Math" w:cs="Times New Roman"/>
                        <w:sz w:val="28"/>
                      </w:rPr>
                      <m:t>i</m:t>
                    </m:r>
                  </m:sup>
                </m:sSubSup>
              </m:oMath>
            </m:oMathPara>
          </w:p>
        </w:tc>
        <w:tc>
          <w:tcPr>
            <w:tcW w:w="7483" w:type="dxa"/>
            <w:tcBorders>
              <w:top w:val="nil"/>
              <w:left w:val="nil"/>
              <w:bottom w:val="nil"/>
              <w:right w:val="nil"/>
            </w:tcBorders>
          </w:tcPr>
          <w:p w14:paraId="7449E46C" w14:textId="77777777" w:rsidR="00772944" w:rsidRPr="00CF47D4" w:rsidRDefault="00772944" w:rsidP="006C6274">
            <w:pPr>
              <w:pStyle w:val="ConsPlusNormal"/>
              <w:spacing w:line="340" w:lineRule="exact"/>
              <w:jc w:val="both"/>
              <w:rPr>
                <w:rFonts w:ascii="Times New Roman" w:hAnsi="Times New Roman" w:cs="Times New Roman"/>
                <w:sz w:val="28"/>
                <w:szCs w:val="28"/>
              </w:rPr>
            </w:pPr>
            <w:r w:rsidRPr="00772944">
              <w:rPr>
                <w:rFonts w:ascii="Times New Roman" w:hAnsi="Times New Roman" w:cs="Times New Roman"/>
                <w:sz w:val="28"/>
                <w:szCs w:val="28"/>
              </w:rPr>
              <w:t xml:space="preserve">коэффициент уровня </w:t>
            </w:r>
            <w:r>
              <w:rPr>
                <w:rFonts w:ascii="Times New Roman" w:hAnsi="Times New Roman" w:cs="Times New Roman"/>
                <w:sz w:val="28"/>
                <w:szCs w:val="28"/>
                <w:lang w:val="en-US"/>
              </w:rPr>
              <w:t>i</w:t>
            </w:r>
            <w:r>
              <w:rPr>
                <w:rFonts w:ascii="Times New Roman" w:hAnsi="Times New Roman" w:cs="Times New Roman"/>
                <w:sz w:val="28"/>
                <w:szCs w:val="28"/>
              </w:rPr>
              <w:t xml:space="preserve">-той </w:t>
            </w:r>
            <w:r w:rsidRPr="00772944">
              <w:rPr>
                <w:rFonts w:ascii="Times New Roman" w:hAnsi="Times New Roman" w:cs="Times New Roman"/>
                <w:sz w:val="28"/>
                <w:szCs w:val="28"/>
              </w:rPr>
              <w:t>медицинской организации</w:t>
            </w:r>
            <w:r>
              <w:rPr>
                <w:rFonts w:ascii="Times New Roman" w:hAnsi="Times New Roman" w:cs="Times New Roman"/>
                <w:sz w:val="28"/>
                <w:szCs w:val="28"/>
              </w:rPr>
              <w:t>;</w:t>
            </w:r>
          </w:p>
        </w:tc>
      </w:tr>
      <w:tr w:rsidR="00AA0488" w:rsidRPr="00CF47D4" w14:paraId="36BD166E" w14:textId="77777777" w:rsidTr="00A53C18">
        <w:tc>
          <w:tcPr>
            <w:tcW w:w="1587" w:type="dxa"/>
            <w:tcBorders>
              <w:top w:val="nil"/>
              <w:left w:val="nil"/>
              <w:bottom w:val="nil"/>
              <w:right w:val="nil"/>
            </w:tcBorders>
          </w:tcPr>
          <w:p w14:paraId="3D243E3C" w14:textId="77777777" w:rsidR="00AA0488" w:rsidRPr="00CF47D4" w:rsidRDefault="00C15F8F" w:rsidP="006E6A06">
            <w:pPr>
              <w:pStyle w:val="ConsPlusNormal"/>
              <w:jc w:val="both"/>
              <w:rPr>
                <w:rFonts w:ascii="Times New Roman" w:hAnsi="Times New Roman" w:cs="Times New Roman"/>
                <w:sz w:val="28"/>
                <w:szCs w:val="28"/>
              </w:rPr>
            </w:pPr>
            <m:oMathPara>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КД</m:t>
                    </m:r>
                  </m:e>
                  <m:sub/>
                  <m:sup>
                    <m:r>
                      <m:rPr>
                        <m:sty m:val="p"/>
                      </m:rPr>
                      <w:rPr>
                        <w:rFonts w:ascii="Cambria Math" w:hAnsi="Cambria Math" w:cs="Times New Roman"/>
                        <w:sz w:val="28"/>
                        <w:szCs w:val="28"/>
                      </w:rPr>
                      <m:t>i</m:t>
                    </m:r>
                  </m:sup>
                </m:sSubSup>
              </m:oMath>
            </m:oMathPara>
          </w:p>
        </w:tc>
        <w:tc>
          <w:tcPr>
            <w:tcW w:w="7483" w:type="dxa"/>
            <w:tcBorders>
              <w:top w:val="nil"/>
              <w:left w:val="nil"/>
              <w:bottom w:val="nil"/>
              <w:right w:val="nil"/>
            </w:tcBorders>
          </w:tcPr>
          <w:p w14:paraId="327467C1" w14:textId="77777777" w:rsidR="00AA0488" w:rsidRPr="00CF47D4" w:rsidRDefault="00B32C7D" w:rsidP="006C6274">
            <w:pPr>
              <w:pStyle w:val="ConsPlusNormal"/>
              <w:spacing w:line="340" w:lineRule="exact"/>
              <w:jc w:val="both"/>
              <w:rPr>
                <w:rFonts w:ascii="Times New Roman" w:hAnsi="Times New Roman" w:cs="Times New Roman"/>
                <w:sz w:val="28"/>
                <w:szCs w:val="28"/>
              </w:rPr>
            </w:pPr>
            <w:r w:rsidRPr="00CF47D4">
              <w:rPr>
                <w:rFonts w:ascii="Times New Roman" w:hAnsi="Times New Roman" w:cs="Times New Roman"/>
                <w:sz w:val="28"/>
                <w:szCs w:val="28"/>
              </w:rPr>
              <w:t>к</w:t>
            </w:r>
            <w:r w:rsidR="00AA0488" w:rsidRPr="00CF47D4">
              <w:rPr>
                <w:rFonts w:ascii="Times New Roman" w:hAnsi="Times New Roman" w:cs="Times New Roman"/>
                <w:sz w:val="28"/>
                <w:szCs w:val="28"/>
              </w:rPr>
              <w:t>оэффициент дифференциации</w:t>
            </w:r>
            <w:r w:rsidR="00116307">
              <w:rPr>
                <w:rFonts w:ascii="Times New Roman" w:hAnsi="Times New Roman" w:cs="Times New Roman"/>
                <w:sz w:val="28"/>
                <w:szCs w:val="28"/>
              </w:rPr>
              <w:t xml:space="preserve"> для</w:t>
            </w:r>
            <w:r w:rsidR="00AA0488" w:rsidRPr="00CF47D4">
              <w:rPr>
                <w:rFonts w:ascii="Times New Roman" w:hAnsi="Times New Roman" w:cs="Times New Roman"/>
                <w:sz w:val="28"/>
                <w:szCs w:val="28"/>
              </w:rPr>
              <w:t xml:space="preserve"> </w:t>
            </w:r>
            <w:r w:rsidR="00AA0488" w:rsidRPr="00CF47D4">
              <w:rPr>
                <w:rFonts w:ascii="Times New Roman" w:hAnsi="Times New Roman" w:cs="Times New Roman"/>
                <w:sz w:val="28"/>
                <w:szCs w:val="28"/>
                <w:lang w:val="en-US"/>
              </w:rPr>
              <w:t>i</w:t>
            </w:r>
            <w:r w:rsidR="00AA0488" w:rsidRPr="00CF47D4">
              <w:rPr>
                <w:rFonts w:ascii="Times New Roman" w:hAnsi="Times New Roman" w:cs="Times New Roman"/>
                <w:sz w:val="28"/>
                <w:szCs w:val="28"/>
              </w:rPr>
              <w:t>-той медицинской организации.</w:t>
            </w:r>
          </w:p>
        </w:tc>
      </w:tr>
    </w:tbl>
    <w:p w14:paraId="0F124019" w14:textId="77777777" w:rsidR="00AA0488" w:rsidRPr="00CF47D4" w:rsidRDefault="00AA0488" w:rsidP="00297A99">
      <w:pPr>
        <w:pStyle w:val="ConsPlusNormal"/>
        <w:jc w:val="both"/>
        <w:rPr>
          <w:rFonts w:asciiTheme="minorHAnsi" w:eastAsiaTheme="minorEastAsia" w:hAnsiTheme="minorHAnsi" w:cstheme="minorBidi"/>
          <w:sz w:val="28"/>
          <w:szCs w:val="28"/>
        </w:rPr>
      </w:pPr>
    </w:p>
    <w:p w14:paraId="4A31B328" w14:textId="6DC24FD3" w:rsidR="00A85DA4" w:rsidRPr="00CF47D4" w:rsidRDefault="00A85DA4"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В целях приведения в соответствие объема средств, рассчитанного </w:t>
      </w:r>
      <w:r w:rsidR="00E479EF">
        <w:rPr>
          <w:rFonts w:ascii="Times New Roman" w:hAnsi="Times New Roman" w:cs="Times New Roman"/>
          <w:sz w:val="28"/>
        </w:rPr>
        <w:br/>
      </w:r>
      <w:r w:rsidRPr="00CF47D4">
        <w:rPr>
          <w:rFonts w:ascii="Times New Roman" w:hAnsi="Times New Roman" w:cs="Times New Roman"/>
          <w:sz w:val="28"/>
        </w:rPr>
        <w:t>по дифференцированным подушевым нормативам финансирования медицинской помощи в амбулаторных условиях, к объему средств на оплату медицинской помощи в амбулаторных условиях по подушевому нормативу финансирования (за исключением средств на финансовое обеспечение мероприятий по проведению профилактических медицинских осмотров и диспансеризации</w:t>
      </w:r>
      <w:r w:rsidR="003569A2">
        <w:rPr>
          <w:rFonts w:ascii="Times New Roman" w:hAnsi="Times New Roman" w:cs="Times New Roman"/>
          <w:sz w:val="28"/>
        </w:rPr>
        <w:t>, а также средств на выплаты по итогам оценки результативности деятельности медицинских организаций</w:t>
      </w:r>
      <w:r w:rsidRPr="00CF47D4">
        <w:rPr>
          <w:rFonts w:ascii="Times New Roman" w:hAnsi="Times New Roman" w:cs="Times New Roman"/>
          <w:sz w:val="28"/>
        </w:rPr>
        <w:t xml:space="preserve">), </w:t>
      </w:r>
      <w:r w:rsidR="00B60897" w:rsidRPr="00CF47D4">
        <w:rPr>
          <w:rFonts w:ascii="Times New Roman" w:hAnsi="Times New Roman" w:cs="Times New Roman"/>
          <w:sz w:val="28"/>
        </w:rPr>
        <w:t>рассчитанному</w:t>
      </w:r>
      <w:r w:rsidRPr="00CF47D4">
        <w:rPr>
          <w:rFonts w:ascii="Times New Roman" w:hAnsi="Times New Roman" w:cs="Times New Roman"/>
          <w:sz w:val="28"/>
        </w:rPr>
        <w:t xml:space="preserve"> </w:t>
      </w:r>
      <w:r w:rsidR="00523FA4">
        <w:rPr>
          <w:rFonts w:ascii="Times New Roman" w:hAnsi="Times New Roman" w:cs="Times New Roman"/>
          <w:sz w:val="28"/>
        </w:rPr>
        <w:br/>
      </w:r>
      <w:r w:rsidRPr="00CF47D4">
        <w:rPr>
          <w:rFonts w:ascii="Times New Roman" w:hAnsi="Times New Roman" w:cs="Times New Roman"/>
          <w:sz w:val="28"/>
        </w:rPr>
        <w:t>в соответствии с пунктом 2.2 настоящего Раздела рассчитывается поправочный коэффициент (ПК) по формуле:</w:t>
      </w:r>
    </w:p>
    <w:p w14:paraId="16E4F218" w14:textId="0A2F4443" w:rsidR="00E403EC" w:rsidRDefault="00E403EC" w:rsidP="00297A99">
      <w:pPr>
        <w:pStyle w:val="ConsPlusNormal"/>
        <w:jc w:val="both"/>
        <w:rPr>
          <w:rFonts w:ascii="Times New Roman" w:hAnsi="Times New Roman" w:cs="Times New Roman"/>
          <w:sz w:val="28"/>
        </w:rPr>
      </w:pPr>
    </w:p>
    <w:p w14:paraId="0664AEBF" w14:textId="77777777" w:rsidR="00372CB5" w:rsidRPr="00877A6B" w:rsidRDefault="00372CB5" w:rsidP="00372CB5">
      <w:pPr>
        <w:pStyle w:val="ConsPlusNormal"/>
        <w:ind w:firstLine="567"/>
        <w:jc w:val="both"/>
        <w:rPr>
          <w:rFonts w:ascii="Times New Roman" w:hAnsi="Times New Roman" w:cs="Times New Roman"/>
          <w:spacing w:val="-52"/>
          <w:sz w:val="28"/>
          <w:szCs w:val="28"/>
        </w:rPr>
      </w:pPr>
      <m:oMathPara>
        <m:oMathParaPr>
          <m:jc m:val="center"/>
        </m:oMathParaPr>
        <m:oMath>
          <m:r>
            <w:rPr>
              <w:rFonts w:ascii="Cambria Math" w:hAnsi="Cambria Math" w:cs="Times New Roman"/>
              <w:spacing w:val="-52"/>
              <w:sz w:val="28"/>
              <w:szCs w:val="28"/>
            </w:rPr>
            <m:t>ПК=</m:t>
          </m:r>
          <m:f>
            <m:fPr>
              <m:ctrlPr>
                <w:rPr>
                  <w:rFonts w:ascii="Cambria Math" w:hAnsi="Cambria Math" w:cs="Times New Roman"/>
                  <w:i/>
                  <w:spacing w:val="-52"/>
                  <w:sz w:val="28"/>
                  <w:szCs w:val="28"/>
                </w:rPr>
              </m:ctrlPr>
            </m:fPr>
            <m:num>
              <m:sSub>
                <m:sSubPr>
                  <m:ctrlPr>
                    <w:rPr>
                      <w:rFonts w:ascii="Cambria Math" w:hAnsi="Cambria Math" w:cs="Times New Roman"/>
                      <w:i/>
                      <w:spacing w:val="-52"/>
                      <w:sz w:val="28"/>
                      <w:szCs w:val="28"/>
                    </w:rPr>
                  </m:ctrlPr>
                </m:sSubPr>
                <m:e>
                  <m:r>
                    <w:rPr>
                      <w:rFonts w:ascii="Cambria Math" w:hAnsi="Cambria Math" w:cs="Times New Roman"/>
                      <w:spacing w:val="-52"/>
                      <w:sz w:val="28"/>
                      <w:szCs w:val="28"/>
                    </w:rPr>
                    <m:t>ОС</m:t>
                  </m:r>
                </m:e>
                <m:sub>
                  <m:r>
                    <w:rPr>
                      <w:rFonts w:ascii="Cambria Math" w:hAnsi="Cambria Math" w:cs="Times New Roman"/>
                      <w:spacing w:val="-52"/>
                      <w:sz w:val="28"/>
                      <w:szCs w:val="28"/>
                    </w:rPr>
                    <m:t>ПНФ-проф</m:t>
                  </m:r>
                </m:sub>
              </m:sSub>
              <m:r>
                <w:rPr>
                  <w:rFonts w:ascii="Cambria Math" w:hAnsi="Cambria Math" w:cs="Times New Roman"/>
                  <w:spacing w:val="-52"/>
                  <w:sz w:val="28"/>
                  <w:szCs w:val="28"/>
                </w:rPr>
                <m:t>×</m:t>
              </m:r>
              <m:r>
                <w:rPr>
                  <w:rFonts w:ascii="Cambria Math" w:hAnsi="Cambria Math" w:cs="Times New Roman"/>
                  <w:sz w:val="28"/>
                  <w:szCs w:val="28"/>
                </w:rPr>
                <m:t>(1-Рез)</m:t>
              </m:r>
            </m:num>
            <m:den>
              <m:nary>
                <m:naryPr>
                  <m:chr m:val="∑"/>
                  <m:limLoc m:val="subSup"/>
                  <m:supHide m:val="1"/>
                  <m:ctrlPr>
                    <w:rPr>
                      <w:rFonts w:ascii="Cambria Math" w:hAnsi="Cambria Math" w:cs="Times New Roman"/>
                      <w:i/>
                      <w:spacing w:val="-52"/>
                      <w:sz w:val="28"/>
                      <w:szCs w:val="28"/>
                    </w:rPr>
                  </m:ctrlPr>
                </m:naryPr>
                <m:sub>
                  <m:r>
                    <w:rPr>
                      <w:rFonts w:ascii="Cambria Math" w:hAnsi="Cambria Math" w:cs="Times New Roman"/>
                      <w:spacing w:val="-52"/>
                      <w:sz w:val="28"/>
                      <w:szCs w:val="28"/>
                      <w:lang w:val="en-US"/>
                    </w:rPr>
                    <m:t>i</m:t>
                  </m:r>
                </m:sub>
                <m:sup/>
                <m:e>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ДП</m:t>
                      </m:r>
                    </m:e>
                    <m:sub>
                      <m:r>
                        <w:rPr>
                          <w:rFonts w:ascii="Cambria Math" w:hAnsi="Cambria Math" w:cs="Times New Roman"/>
                          <w:spacing w:val="-52"/>
                          <w:sz w:val="28"/>
                          <w:szCs w:val="28"/>
                        </w:rPr>
                        <m:t>Н</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Ч</m:t>
                      </m:r>
                    </m:e>
                    <m:sub>
                      <m:r>
                        <w:rPr>
                          <w:rFonts w:ascii="Cambria Math" w:hAnsi="Cambria Math" w:cs="Times New Roman"/>
                          <w:spacing w:val="-52"/>
                          <w:sz w:val="28"/>
                          <w:szCs w:val="28"/>
                        </w:rPr>
                        <m:t>З</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e>
              </m:nary>
            </m:den>
          </m:f>
        </m:oMath>
      </m:oMathPara>
    </w:p>
    <w:p w14:paraId="525A77CF" w14:textId="77777777" w:rsidR="00372CB5" w:rsidRPr="00CF47D4" w:rsidRDefault="00372CB5" w:rsidP="00372CB5">
      <w:pPr>
        <w:pStyle w:val="ConsPlusNormal"/>
        <w:jc w:val="both"/>
        <w:rPr>
          <w:rFonts w:ascii="Times New Roman" w:hAnsi="Times New Roman" w:cs="Times New Roman"/>
          <w:sz w:val="28"/>
        </w:rPr>
      </w:pPr>
    </w:p>
    <w:p w14:paraId="68283944" w14:textId="77777777" w:rsidR="00E403EC" w:rsidRPr="00CF47D4" w:rsidRDefault="00E403EC" w:rsidP="006E6A06">
      <w:pPr>
        <w:pStyle w:val="ConsPlusNormal"/>
        <w:ind w:firstLine="567"/>
        <w:jc w:val="both"/>
        <w:rPr>
          <w:rFonts w:ascii="Times New Roman" w:hAnsi="Times New Roman" w:cs="Times New Roman"/>
          <w:spacing w:val="-52"/>
          <w:sz w:val="28"/>
          <w:szCs w:val="28"/>
        </w:rPr>
      </w:pPr>
      <w:r w:rsidRPr="00CF47D4">
        <w:rPr>
          <w:rFonts w:ascii="Times New Roman" w:hAnsi="Times New Roman" w:cs="Times New Roman"/>
          <w:sz w:val="28"/>
        </w:rPr>
        <w:t>В случае, если при расчете фактических дифференцированных подушевых нормативов используется поправочный коэффициент, отличный от 1, указанный коэффициент в обязательном порядке отражается в тарифном соглашении.</w:t>
      </w:r>
    </w:p>
    <w:p w14:paraId="6A29C888" w14:textId="77777777" w:rsidR="00A85DA4" w:rsidRPr="00CF47D4" w:rsidRDefault="00A85DA4" w:rsidP="00297A99">
      <w:pPr>
        <w:pStyle w:val="ConsPlusNormal"/>
        <w:jc w:val="both"/>
        <w:rPr>
          <w:rFonts w:ascii="Times New Roman" w:hAnsi="Times New Roman" w:cs="Times New Roman"/>
          <w:sz w:val="28"/>
          <w:szCs w:val="28"/>
        </w:rPr>
      </w:pPr>
    </w:p>
    <w:p w14:paraId="5FFEF9A6" w14:textId="77777777" w:rsidR="00D00FA9" w:rsidRPr="002B1982" w:rsidRDefault="00D00FA9" w:rsidP="006E6A06">
      <w:pPr>
        <w:pStyle w:val="ConsPlusNormal"/>
        <w:ind w:firstLine="567"/>
        <w:jc w:val="both"/>
        <w:outlineLvl w:val="3"/>
        <w:rPr>
          <w:rFonts w:ascii="Times New Roman" w:hAnsi="Times New Roman" w:cs="Times New Roman"/>
          <w:b/>
          <w:sz w:val="28"/>
        </w:rPr>
      </w:pPr>
      <w:bookmarkStart w:id="3" w:name="_Hlk80717474"/>
      <w:r w:rsidRPr="002B1982">
        <w:rPr>
          <w:rFonts w:ascii="Times New Roman" w:hAnsi="Times New Roman" w:cs="Times New Roman"/>
          <w:b/>
          <w:sz w:val="28"/>
        </w:rPr>
        <w:lastRenderedPageBreak/>
        <w:t>2.</w:t>
      </w:r>
      <w:r w:rsidR="00C3510F">
        <w:rPr>
          <w:rFonts w:ascii="Times New Roman" w:hAnsi="Times New Roman" w:cs="Times New Roman"/>
          <w:b/>
          <w:sz w:val="28"/>
        </w:rPr>
        <w:t>8</w:t>
      </w:r>
      <w:r w:rsidRPr="002B1982">
        <w:rPr>
          <w:rFonts w:ascii="Times New Roman" w:hAnsi="Times New Roman" w:cs="Times New Roman"/>
          <w:b/>
          <w:sz w:val="28"/>
        </w:rPr>
        <w:t>.</w:t>
      </w:r>
      <w:r w:rsidR="00772944" w:rsidRPr="002B1982">
        <w:rPr>
          <w:rFonts w:ascii="Times New Roman" w:hAnsi="Times New Roman" w:cs="Times New Roman"/>
          <w:b/>
          <w:sz w:val="28"/>
        </w:rPr>
        <w:t> </w:t>
      </w:r>
      <w:r w:rsidRPr="002B1982">
        <w:rPr>
          <w:rFonts w:ascii="Times New Roman" w:hAnsi="Times New Roman" w:cs="Times New Roman"/>
          <w:b/>
          <w:sz w:val="28"/>
        </w:rPr>
        <w:t xml:space="preserve">Расчет </w:t>
      </w:r>
      <w:r w:rsidR="00926CF0" w:rsidRPr="002B1982">
        <w:rPr>
          <w:rFonts w:ascii="Times New Roman" w:hAnsi="Times New Roman" w:cs="Times New Roman"/>
          <w:b/>
          <w:sz w:val="28"/>
        </w:rPr>
        <w:t xml:space="preserve">значений </w:t>
      </w:r>
      <w:bookmarkEnd w:id="3"/>
      <m:oMath>
        <m:sSub>
          <m:sSubPr>
            <m:ctrlPr>
              <w:rPr>
                <w:rFonts w:ascii="Cambria Math" w:hAnsi="Cambria Math" w:cs="Times New Roman"/>
                <w:b/>
                <w:i/>
                <w:sz w:val="28"/>
              </w:rPr>
            </m:ctrlPr>
          </m:sSubPr>
          <m:e>
            <m:r>
              <m:rPr>
                <m:sty m:val="bi"/>
              </m:rPr>
              <w:rPr>
                <w:rFonts w:ascii="Cambria Math" w:hAnsi="Cambria Math" w:cs="Times New Roman"/>
                <w:sz w:val="28"/>
              </w:rPr>
              <m:t>КС</m:t>
            </m:r>
          </m:e>
          <m:sub>
            <m:r>
              <m:rPr>
                <m:sty m:val="bi"/>
              </m:rPr>
              <w:rPr>
                <w:rFonts w:ascii="Cambria Math" w:hAnsi="Cambria Math" w:cs="Times New Roman"/>
                <w:sz w:val="28"/>
              </w:rPr>
              <m:t>проф</m:t>
            </m:r>
          </m:sub>
        </m:sSub>
      </m:oMath>
    </w:p>
    <w:p w14:paraId="53BC32E4" w14:textId="77777777" w:rsidR="00D00FA9" w:rsidRPr="00CF47D4" w:rsidRDefault="00D00FA9" w:rsidP="00297A99">
      <w:pPr>
        <w:pStyle w:val="ConsPlusNormal"/>
        <w:jc w:val="both"/>
        <w:rPr>
          <w:rFonts w:ascii="Times New Roman" w:hAnsi="Times New Roman" w:cs="Times New Roman"/>
          <w:sz w:val="28"/>
        </w:rPr>
      </w:pPr>
    </w:p>
    <w:p w14:paraId="75F929A5" w14:textId="77777777" w:rsidR="00D00FA9" w:rsidRPr="00CF47D4" w:rsidRDefault="00D00FA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При определении дифференцированных подушевых нормативов финансирования учитывается об</w:t>
      </w:r>
      <w:r w:rsidR="00926CF0" w:rsidRPr="00CF47D4">
        <w:rPr>
          <w:rFonts w:ascii="Times New Roman" w:hAnsi="Times New Roman" w:cs="Times New Roman"/>
          <w:sz w:val="28"/>
        </w:rPr>
        <w:t>ъ</w:t>
      </w:r>
      <w:r w:rsidRPr="00CF47D4">
        <w:rPr>
          <w:rFonts w:ascii="Times New Roman" w:hAnsi="Times New Roman" w:cs="Times New Roman"/>
          <w:sz w:val="28"/>
        </w:rPr>
        <w:t>ем средств на оплату профилактических медицинских осмотров (диспансеризации),</w:t>
      </w:r>
      <w:r w:rsidR="00926CF0" w:rsidRPr="00CF47D4">
        <w:rPr>
          <w:rFonts w:ascii="Times New Roman" w:hAnsi="Times New Roman" w:cs="Times New Roman"/>
          <w:sz w:val="28"/>
        </w:rPr>
        <w:t xml:space="preserve"> распределенный для медицинской организации,</w:t>
      </w:r>
      <w:r w:rsidRPr="00CF47D4">
        <w:rPr>
          <w:rFonts w:ascii="Times New Roman" w:hAnsi="Times New Roman" w:cs="Times New Roman"/>
          <w:sz w:val="28"/>
        </w:rPr>
        <w:t xml:space="preserve"> путем расчета следующего коэффициента:</w:t>
      </w:r>
    </w:p>
    <w:p w14:paraId="72BF9074" w14:textId="77777777" w:rsidR="00F95123" w:rsidRPr="00CF47D4" w:rsidRDefault="00F95123" w:rsidP="00297A99">
      <w:pPr>
        <w:pStyle w:val="ConsPlusNormal"/>
        <w:jc w:val="both"/>
        <w:rPr>
          <w:rFonts w:ascii="Times New Roman" w:hAnsi="Times New Roman" w:cs="Times New Roman"/>
          <w:sz w:val="28"/>
        </w:rPr>
      </w:pPr>
    </w:p>
    <w:p w14:paraId="514407EC" w14:textId="77777777" w:rsidR="003F028B" w:rsidRPr="00EA3039" w:rsidRDefault="00C15F8F" w:rsidP="00F36B02">
      <w:pPr>
        <w:pStyle w:val="ConsPlusNormal"/>
        <w:jc w:val="both"/>
        <w:rPr>
          <w:rFonts w:ascii="Times New Roman" w:hAnsi="Times New Roman" w:cs="Times New Roman"/>
          <w:sz w:val="28"/>
        </w:rPr>
      </w:pPr>
      <m:oMathPara>
        <m:oMath>
          <m:sSubSup>
            <m:sSubSupPr>
              <m:ctrlPr>
                <w:rPr>
                  <w:rFonts w:ascii="Cambria Math" w:hAnsi="Cambria Math" w:cs="Times New Roman"/>
                  <w:i/>
                  <w:sz w:val="28"/>
                </w:rPr>
              </m:ctrlPr>
            </m:sSubSupPr>
            <m:e>
              <m:r>
                <w:rPr>
                  <w:rFonts w:ascii="Cambria Math" w:hAnsi="Cambria Math" w:cs="Times New Roman"/>
                  <w:sz w:val="28"/>
                </w:rPr>
                <m:t>КС</m:t>
              </m:r>
            </m:e>
            <m:sub>
              <m:r>
                <w:rPr>
                  <w:rFonts w:ascii="Cambria Math" w:hAnsi="Cambria Math" w:cs="Times New Roman"/>
                  <w:sz w:val="28"/>
                </w:rPr>
                <m:t>проф</m:t>
              </m:r>
            </m:sub>
            <m:sup>
              <m:r>
                <w:rPr>
                  <w:rFonts w:ascii="Cambria Math" w:hAnsi="Cambria Math" w:cs="Times New Roman"/>
                  <w:sz w:val="28"/>
                  <w:lang w:val="en-US"/>
                </w:rPr>
                <m:t>i</m:t>
              </m:r>
            </m:sup>
          </m:sSubSup>
          <m:r>
            <w:rPr>
              <w:rFonts w:ascii="Cambria Math" w:hAnsi="Cambria Math" w:cs="Times New Roman"/>
              <w:sz w:val="28"/>
            </w:rPr>
            <m:t xml:space="preserve"> = </m:t>
          </m:r>
          <m:f>
            <m:fPr>
              <m:ctrlPr>
                <w:rPr>
                  <w:rFonts w:ascii="Cambria Math" w:hAnsi="Cambria Math" w:cs="Times New Roman"/>
                  <w:i/>
                  <w:sz w:val="28"/>
                </w:rPr>
              </m:ctrlPr>
            </m:fPr>
            <m:num>
              <m:sSubSup>
                <m:sSubSupPr>
                  <m:ctrlPr>
                    <w:rPr>
                      <w:rFonts w:ascii="Cambria Math" w:hAnsi="Cambria Math" w:cs="Times New Roman"/>
                      <w:i/>
                      <w:sz w:val="28"/>
                    </w:rPr>
                  </m:ctrlPr>
                </m:sSubSupPr>
                <m:e>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проф</m:t>
                      </m:r>
                    </m:sub>
                    <m:sup>
                      <m:r>
                        <w:rPr>
                          <w:rFonts w:ascii="Cambria Math" w:hAnsi="Cambria Math" w:cs="Times New Roman"/>
                          <w:sz w:val="28"/>
                          <w:lang w:val="en-US"/>
                        </w:rPr>
                        <m:t>i</m:t>
                      </m:r>
                    </m:sup>
                  </m:sSubSup>
                  <m:r>
                    <w:rPr>
                      <w:rFonts w:ascii="Cambria Math" w:hAnsi="Cambria Math" w:cs="Times New Roman"/>
                      <w:sz w:val="28"/>
                    </w:rPr>
                    <m:t>+ОС</m:t>
                  </m:r>
                </m:e>
                <m:sub>
                  <m:r>
                    <w:rPr>
                      <w:rFonts w:ascii="Cambria Math" w:hAnsi="Cambria Math" w:cs="Times New Roman"/>
                      <w:sz w:val="28"/>
                    </w:rPr>
                    <m:t>ПНФ-проф</m:t>
                  </m:r>
                </m:sub>
                <m:sup>
                  <m:r>
                    <w:rPr>
                      <w:rFonts w:ascii="Cambria Math" w:hAnsi="Cambria Math" w:cs="Times New Roman"/>
                      <w:sz w:val="28"/>
                      <w:lang w:val="en-US"/>
                    </w:rPr>
                    <m:t>i</m:t>
                  </m:r>
                </m:sup>
              </m:sSubSup>
            </m:num>
            <m:den>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ПНФ-проф</m:t>
                  </m:r>
                </m:sub>
                <m:sup>
                  <m:r>
                    <w:rPr>
                      <w:rFonts w:ascii="Cambria Math" w:hAnsi="Cambria Math" w:cs="Times New Roman"/>
                      <w:sz w:val="28"/>
                      <w:lang w:val="en-US"/>
                    </w:rPr>
                    <m:t>i</m:t>
                  </m:r>
                </m:sup>
              </m:sSubSup>
            </m:den>
          </m:f>
          <m:r>
            <w:rPr>
              <w:rFonts w:ascii="Cambria Math" w:hAnsi="Cambria Math" w:cs="Times New Roman"/>
              <w:sz w:val="28"/>
            </w:rPr>
            <m:t xml:space="preserve">, </m:t>
          </m:r>
        </m:oMath>
      </m:oMathPara>
    </w:p>
    <w:p w14:paraId="56C1A7F9" w14:textId="77777777" w:rsidR="006C6274" w:rsidRDefault="006C6274" w:rsidP="00F36B02">
      <w:pPr>
        <w:pStyle w:val="ConsPlusNormal"/>
        <w:jc w:val="both"/>
        <w:rPr>
          <w:rFonts w:ascii="Times New Roman" w:hAnsi="Times New Roman" w:cs="Times New Roman"/>
          <w:sz w:val="28"/>
        </w:rPr>
      </w:pPr>
    </w:p>
    <w:p w14:paraId="3A15B989" w14:textId="1A3DFA8D" w:rsidR="00F95123" w:rsidRPr="00D028D3" w:rsidRDefault="0076694D" w:rsidP="00F36B02">
      <w:pPr>
        <w:pStyle w:val="ConsPlusNormal"/>
        <w:jc w:val="both"/>
        <w:rPr>
          <w:rFonts w:ascii="Times New Roman" w:hAnsi="Times New Roman" w:cs="Times New Roman"/>
          <w:sz w:val="28"/>
        </w:rPr>
      </w:pPr>
      <m:oMathPara>
        <m:oMathParaPr>
          <m:jc m:val="left"/>
        </m:oMathParaPr>
        <m:oMath>
          <m:r>
            <w:rPr>
              <w:rFonts w:ascii="Cambria Math" w:hAnsi="Cambria Math" w:cs="Times New Roman"/>
              <w:sz w:val="28"/>
            </w:rPr>
            <m:t>где:</m:t>
          </m:r>
        </m:oMath>
      </m:oMathPara>
    </w:p>
    <w:p w14:paraId="179B2158" w14:textId="3F426825" w:rsidR="00E62D9A" w:rsidRPr="00CF47D4" w:rsidRDefault="00C15F8F" w:rsidP="00EA3039">
      <w:pPr>
        <w:pStyle w:val="ConsPlusNormal"/>
        <w:tabs>
          <w:tab w:val="left" w:pos="8789"/>
        </w:tabs>
        <w:spacing w:before="120"/>
        <w:ind w:left="1701" w:right="284" w:hanging="1417"/>
        <w:jc w:val="both"/>
        <w:rPr>
          <w:rFonts w:ascii="Times New Roman" w:hAnsi="Times New Roman" w:cs="Times New Roman"/>
          <w:sz w:val="28"/>
        </w:rPr>
      </w:pPr>
      <m:oMath>
        <m:sSubSup>
          <m:sSubSupPr>
            <m:ctrlPr>
              <w:rPr>
                <w:rFonts w:ascii="Cambria Math" w:hAnsi="Cambria Math" w:cs="Times New Roman"/>
                <w:i/>
                <w:sz w:val="28"/>
              </w:rPr>
            </m:ctrlPr>
          </m:sSubSupPr>
          <m:e>
            <m:r>
              <w:rPr>
                <w:rFonts w:ascii="Cambria Math" w:hAnsi="Cambria Math" w:cs="Times New Roman"/>
                <w:sz w:val="28"/>
              </w:rPr>
              <m:t>КС</m:t>
            </m:r>
          </m:e>
          <m:sub>
            <m:r>
              <w:rPr>
                <w:rFonts w:ascii="Cambria Math" w:hAnsi="Cambria Math" w:cs="Times New Roman"/>
                <w:sz w:val="28"/>
              </w:rPr>
              <m:t>проф</m:t>
            </m:r>
          </m:sub>
          <m:sup>
            <m:r>
              <w:rPr>
                <w:rFonts w:ascii="Cambria Math" w:hAnsi="Cambria Math" w:cs="Times New Roman"/>
                <w:sz w:val="28"/>
                <w:lang w:val="en-US"/>
              </w:rPr>
              <m:t>i</m:t>
            </m:r>
          </m:sup>
        </m:sSubSup>
      </m:oMath>
      <w:r w:rsidR="00480B9C">
        <w:rPr>
          <w:rFonts w:ascii="Times New Roman" w:hAnsi="Times New Roman" w:cs="Times New Roman"/>
          <w:sz w:val="28"/>
        </w:rPr>
        <w:t xml:space="preserve"> к</w:t>
      </w:r>
      <w:r w:rsidR="00E62D9A" w:rsidRPr="00CF47D4">
        <w:rPr>
          <w:rFonts w:ascii="Times New Roman" w:hAnsi="Times New Roman" w:cs="Times New Roman"/>
          <w:sz w:val="28"/>
        </w:rPr>
        <w:t xml:space="preserve">оэффициент уровня </w:t>
      </w:r>
      <w:r w:rsidR="0037555F" w:rsidRPr="00CF47D4">
        <w:rPr>
          <w:rFonts w:ascii="Times New Roman" w:hAnsi="Times New Roman" w:cs="Times New Roman"/>
          <w:sz w:val="28"/>
        </w:rPr>
        <w:t>оказания медицинской помощи</w:t>
      </w:r>
      <w:r w:rsidR="00E62D9A" w:rsidRPr="00CF47D4">
        <w:rPr>
          <w:rFonts w:ascii="Times New Roman" w:hAnsi="Times New Roman" w:cs="Times New Roman"/>
          <w:sz w:val="28"/>
        </w:rPr>
        <w:t xml:space="preserve">, учитывающий объем средств на оплату профилактических медицинских осмотров (диспансеризации), для </w:t>
      </w:r>
      <w:r w:rsidR="00E62D9A" w:rsidRPr="00CF47D4">
        <w:rPr>
          <w:rFonts w:ascii="Times New Roman" w:hAnsi="Times New Roman" w:cs="Times New Roman"/>
          <w:sz w:val="28"/>
          <w:lang w:val="en-US"/>
        </w:rPr>
        <w:t>i</w:t>
      </w:r>
      <w:r w:rsidR="00E62D9A" w:rsidRPr="00CF47D4">
        <w:rPr>
          <w:rFonts w:ascii="Times New Roman" w:hAnsi="Times New Roman" w:cs="Times New Roman"/>
          <w:sz w:val="28"/>
        </w:rPr>
        <w:t>-той медицинской организации;</w:t>
      </w:r>
    </w:p>
    <w:p w14:paraId="355AF4D3" w14:textId="71A23A17" w:rsidR="0078203A" w:rsidRPr="00CF47D4" w:rsidRDefault="00C15F8F" w:rsidP="00EA3039">
      <w:pPr>
        <w:pStyle w:val="ConsPlusNormal"/>
        <w:spacing w:before="120"/>
        <w:ind w:left="1701" w:right="284" w:hanging="1417"/>
        <w:jc w:val="both"/>
        <w:rPr>
          <w:rFonts w:ascii="Times New Roman" w:hAnsi="Times New Roman" w:cs="Times New Roman"/>
          <w:sz w:val="28"/>
        </w:rPr>
      </w:pPr>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проф</m:t>
            </m:r>
          </m:sub>
          <m:sup>
            <m:r>
              <w:rPr>
                <w:rFonts w:ascii="Cambria Math" w:hAnsi="Cambria Math" w:cs="Times New Roman"/>
                <w:sz w:val="28"/>
                <w:lang w:val="en-US"/>
              </w:rPr>
              <m:t>i</m:t>
            </m:r>
          </m:sup>
        </m:sSubSup>
      </m:oMath>
      <w:r w:rsidR="0078203A" w:rsidRPr="00CF47D4">
        <w:rPr>
          <w:rFonts w:ascii="Times New Roman" w:hAnsi="Times New Roman" w:cs="Times New Roman"/>
          <w:sz w:val="28"/>
        </w:rPr>
        <w:t xml:space="preserve"> </w:t>
      </w:r>
      <w:r w:rsidR="00480B9C">
        <w:rPr>
          <w:rFonts w:ascii="Times New Roman" w:hAnsi="Times New Roman" w:cs="Times New Roman"/>
          <w:sz w:val="28"/>
        </w:rPr>
        <w:t xml:space="preserve"> </w:t>
      </w:r>
      <w:r w:rsidR="0078203A" w:rsidRPr="00CF47D4">
        <w:rPr>
          <w:rFonts w:ascii="Times New Roman" w:hAnsi="Times New Roman" w:cs="Times New Roman"/>
          <w:sz w:val="28"/>
        </w:rPr>
        <w:t xml:space="preserve"> общий объем средств на финансовое обеспечение мероприятий по проведению всех видов диспансеризации и профилактических медицинских осмотров отдельных категорий граждан</w:t>
      </w:r>
      <w:r w:rsidR="0076597F">
        <w:rPr>
          <w:rFonts w:ascii="Times New Roman" w:hAnsi="Times New Roman" w:cs="Times New Roman"/>
          <w:sz w:val="28"/>
        </w:rPr>
        <w:t xml:space="preserve"> (за исключением углубленной диспансеризации)</w:t>
      </w:r>
      <w:r w:rsidR="0078203A" w:rsidRPr="00CF47D4">
        <w:rPr>
          <w:rFonts w:ascii="Times New Roman" w:hAnsi="Times New Roman" w:cs="Times New Roman"/>
          <w:sz w:val="28"/>
        </w:rPr>
        <w:t xml:space="preserve">, порядки проведения которых установлены нормативными правовыми актами, распределенный для </w:t>
      </w:r>
      <w:r w:rsidR="0078203A" w:rsidRPr="00CF47D4">
        <w:rPr>
          <w:rFonts w:ascii="Times New Roman" w:hAnsi="Times New Roman" w:cs="Times New Roman"/>
          <w:sz w:val="28"/>
          <w:lang w:val="en-US"/>
        </w:rPr>
        <w:t>i</w:t>
      </w:r>
      <w:r w:rsidR="0078203A" w:rsidRPr="00CF47D4">
        <w:rPr>
          <w:rFonts w:ascii="Times New Roman" w:hAnsi="Times New Roman" w:cs="Times New Roman"/>
          <w:sz w:val="28"/>
        </w:rPr>
        <w:t>-той медицинской организации решением комиссии по разработке территориальной программы обязательного медицинского страхования, рублей;</w:t>
      </w:r>
    </w:p>
    <w:p w14:paraId="7D6F23E8" w14:textId="779B7EB6" w:rsidR="0078203A" w:rsidRPr="00CF47D4" w:rsidRDefault="00C15F8F" w:rsidP="00EA3039">
      <w:pPr>
        <w:pStyle w:val="ConsPlusNormal"/>
        <w:spacing w:before="120"/>
        <w:ind w:left="1701" w:right="284" w:hanging="1417"/>
        <w:jc w:val="both"/>
        <w:rPr>
          <w:rFonts w:ascii="Times New Roman" w:hAnsi="Times New Roman" w:cs="Times New Roman"/>
          <w:sz w:val="28"/>
        </w:rPr>
      </w:pPr>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ПНФ-проф</m:t>
            </m:r>
          </m:sub>
          <m:sup>
            <m:r>
              <w:rPr>
                <w:rFonts w:ascii="Cambria Math" w:hAnsi="Cambria Math" w:cs="Times New Roman"/>
                <w:sz w:val="28"/>
                <w:lang w:val="en-US"/>
              </w:rPr>
              <m:t>i</m:t>
            </m:r>
          </m:sup>
        </m:sSubSup>
      </m:oMath>
      <w:r w:rsidR="00A85DA4" w:rsidRPr="00CF47D4">
        <w:rPr>
          <w:rFonts w:ascii="Times New Roman" w:hAnsi="Times New Roman" w:cs="Times New Roman"/>
          <w:sz w:val="28"/>
        </w:rPr>
        <w:t xml:space="preserve">  </w:t>
      </w:r>
      <w:r w:rsidR="0078203A" w:rsidRPr="00CF47D4">
        <w:rPr>
          <w:rFonts w:ascii="Times New Roman" w:hAnsi="Times New Roman" w:cs="Times New Roman"/>
          <w:sz w:val="28"/>
        </w:rPr>
        <w:t>объем средств на оплату медицинской помощи, финансовое обеспечение которой осуществляется по подушевому нормативу финансирования в амбулаторных условиях, за исключением</w:t>
      </w:r>
      <w:r w:rsidR="00F95123" w:rsidRPr="00CF47D4">
        <w:rPr>
          <w:rFonts w:ascii="Times New Roman" w:hAnsi="Times New Roman" w:cs="Times New Roman"/>
          <w:sz w:val="28"/>
        </w:rPr>
        <w:t xml:space="preserve"> </w:t>
      </w:r>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проф</m:t>
            </m:r>
          </m:sub>
          <m:sup>
            <m:r>
              <w:rPr>
                <w:rFonts w:ascii="Cambria Math" w:hAnsi="Cambria Math" w:cs="Times New Roman"/>
                <w:sz w:val="28"/>
                <w:lang w:val="en-US"/>
              </w:rPr>
              <m:t>i</m:t>
            </m:r>
          </m:sup>
        </m:sSubSup>
      </m:oMath>
      <w:r w:rsidR="0078203A" w:rsidRPr="00CF47D4">
        <w:rPr>
          <w:rFonts w:ascii="Times New Roman" w:hAnsi="Times New Roman" w:cs="Times New Roman"/>
          <w:sz w:val="28"/>
        </w:rPr>
        <w:t>, рублей</w:t>
      </w:r>
      <w:r w:rsidR="00E62D9A" w:rsidRPr="00CF47D4">
        <w:rPr>
          <w:rFonts w:ascii="Times New Roman" w:hAnsi="Times New Roman" w:cs="Times New Roman"/>
          <w:sz w:val="28"/>
        </w:rPr>
        <w:t>.</w:t>
      </w:r>
    </w:p>
    <w:p w14:paraId="2BC172A5" w14:textId="77777777" w:rsidR="00A85DA4" w:rsidRPr="00CF47D4" w:rsidRDefault="00A85DA4" w:rsidP="00480B9C">
      <w:pPr>
        <w:pStyle w:val="ConsPlusNormal"/>
        <w:ind w:left="1701" w:right="284" w:hanging="1417"/>
        <w:jc w:val="both"/>
        <w:rPr>
          <w:rFonts w:ascii="Times New Roman" w:hAnsi="Times New Roman" w:cs="Times New Roman"/>
          <w:sz w:val="28"/>
        </w:rPr>
      </w:pPr>
    </w:p>
    <w:p w14:paraId="3757E50E" w14:textId="625A56FA" w:rsidR="0076597F" w:rsidRDefault="0076597F" w:rsidP="006E6A06">
      <w:pPr>
        <w:pStyle w:val="ConsPlusNormal"/>
        <w:ind w:firstLine="567"/>
        <w:jc w:val="both"/>
        <w:rPr>
          <w:rFonts w:ascii="Times New Roman" w:hAnsi="Times New Roman" w:cs="Times New Roman"/>
          <w:sz w:val="28"/>
        </w:rPr>
      </w:pPr>
      <w:r w:rsidRPr="009F6EEC">
        <w:rPr>
          <w:rFonts w:ascii="Times New Roman" w:hAnsi="Times New Roman" w:cs="Times New Roman"/>
          <w:sz w:val="28"/>
        </w:rPr>
        <w:t xml:space="preserve">Учитывая, что в соответствии с Программой оплата углубленной диспансеризации осуществляется за единицу объема медицинской помощи, объем средств на оплату углубленной диспансеризации не учитывается </w:t>
      </w:r>
      <w:r w:rsidR="003F028B">
        <w:rPr>
          <w:rFonts w:ascii="Times New Roman" w:hAnsi="Times New Roman" w:cs="Times New Roman"/>
          <w:sz w:val="28"/>
        </w:rPr>
        <w:br/>
      </w:r>
      <w:r w:rsidRPr="009F6EEC">
        <w:rPr>
          <w:rFonts w:ascii="Times New Roman" w:hAnsi="Times New Roman" w:cs="Times New Roman"/>
          <w:sz w:val="28"/>
        </w:rPr>
        <w:t xml:space="preserve">при расчете </w:t>
      </w:r>
      <m:oMath>
        <m:sSubSup>
          <m:sSubSupPr>
            <m:ctrlPr>
              <w:rPr>
                <w:rFonts w:ascii="Cambria Math" w:hAnsi="Cambria Math" w:cs="Times New Roman"/>
                <w:i/>
                <w:sz w:val="28"/>
              </w:rPr>
            </m:ctrlPr>
          </m:sSubSupPr>
          <m:e>
            <m:r>
              <w:rPr>
                <w:rFonts w:ascii="Cambria Math" w:hAnsi="Cambria Math" w:cs="Times New Roman"/>
                <w:sz w:val="28"/>
              </w:rPr>
              <m:t>КС</m:t>
            </m:r>
          </m:e>
          <m:sub>
            <m:r>
              <w:rPr>
                <w:rFonts w:ascii="Cambria Math" w:hAnsi="Cambria Math" w:cs="Times New Roman"/>
                <w:sz w:val="28"/>
              </w:rPr>
              <m:t>проф</m:t>
            </m:r>
          </m:sub>
          <m:sup>
            <m:r>
              <w:rPr>
                <w:rFonts w:ascii="Cambria Math" w:hAnsi="Cambria Math" w:cs="Times New Roman"/>
                <w:sz w:val="28"/>
                <w:lang w:val="en-US"/>
              </w:rPr>
              <m:t>i</m:t>
            </m:r>
          </m:sup>
        </m:sSubSup>
      </m:oMath>
      <w:r w:rsidRPr="009F6EEC">
        <w:rPr>
          <w:rFonts w:ascii="Times New Roman" w:hAnsi="Times New Roman" w:cs="Times New Roman"/>
          <w:sz w:val="28"/>
        </w:rPr>
        <w:t>.</w:t>
      </w:r>
    </w:p>
    <w:p w14:paraId="41FB1E01" w14:textId="77777777" w:rsidR="0076597F" w:rsidRDefault="0076597F" w:rsidP="006E6A06">
      <w:pPr>
        <w:pStyle w:val="ConsPlusNormal"/>
        <w:ind w:firstLine="567"/>
        <w:jc w:val="both"/>
        <w:rPr>
          <w:rFonts w:ascii="Times New Roman" w:hAnsi="Times New Roman" w:cs="Times New Roman"/>
          <w:sz w:val="28"/>
        </w:rPr>
      </w:pPr>
    </w:p>
    <w:p w14:paraId="59BAF6FC" w14:textId="2BD55BF2" w:rsidR="00A85DA4" w:rsidRPr="00CF47D4" w:rsidRDefault="00C15F8F" w:rsidP="006E6A06">
      <w:pPr>
        <w:pStyle w:val="ConsPlusNormal"/>
        <w:ind w:firstLine="567"/>
        <w:jc w:val="both"/>
        <w:rPr>
          <w:rFonts w:ascii="Times New Roman" w:hAnsi="Times New Roman" w:cs="Times New Roman"/>
          <w:sz w:val="28"/>
        </w:rPr>
      </w:pPr>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ПНФ-проф</m:t>
            </m:r>
          </m:sub>
          <m:sup>
            <m:r>
              <w:rPr>
                <w:rFonts w:ascii="Cambria Math" w:hAnsi="Cambria Math" w:cs="Times New Roman"/>
                <w:sz w:val="28"/>
                <w:lang w:val="en-US"/>
              </w:rPr>
              <m:t>i</m:t>
            </m:r>
          </m:sup>
        </m:sSubSup>
      </m:oMath>
      <w:r w:rsidR="00A85DA4" w:rsidRPr="00CF47D4">
        <w:rPr>
          <w:rFonts w:ascii="Times New Roman" w:hAnsi="Times New Roman" w:cs="Times New Roman"/>
          <w:sz w:val="28"/>
        </w:rPr>
        <w:t xml:space="preserve"> для </w:t>
      </w:r>
      <w:r w:rsidR="00A85DA4" w:rsidRPr="00CF47D4">
        <w:rPr>
          <w:rFonts w:ascii="Times New Roman" w:hAnsi="Times New Roman" w:cs="Times New Roman"/>
          <w:sz w:val="28"/>
          <w:lang w:val="en-US"/>
        </w:rPr>
        <w:t>i</w:t>
      </w:r>
      <w:r w:rsidR="00A85DA4" w:rsidRPr="00CF47D4">
        <w:rPr>
          <w:rFonts w:ascii="Times New Roman" w:hAnsi="Times New Roman" w:cs="Times New Roman"/>
          <w:sz w:val="28"/>
        </w:rPr>
        <w:t xml:space="preserve">-й медицинской организации рассчитывается </w:t>
      </w:r>
      <w:r w:rsidR="003F028B">
        <w:rPr>
          <w:rFonts w:ascii="Times New Roman" w:hAnsi="Times New Roman" w:cs="Times New Roman"/>
          <w:sz w:val="28"/>
        </w:rPr>
        <w:br/>
      </w:r>
      <w:r w:rsidR="00A85DA4" w:rsidRPr="00CF47D4">
        <w:rPr>
          <w:rFonts w:ascii="Times New Roman" w:hAnsi="Times New Roman" w:cs="Times New Roman"/>
          <w:sz w:val="28"/>
        </w:rPr>
        <w:t>по следующей формуле:</w:t>
      </w:r>
    </w:p>
    <w:p w14:paraId="74A20D97" w14:textId="77777777" w:rsidR="00A85DA4" w:rsidRPr="00CF47D4" w:rsidRDefault="00A85DA4" w:rsidP="00297A99">
      <w:pPr>
        <w:pStyle w:val="ConsPlusNormal"/>
        <w:jc w:val="both"/>
        <w:rPr>
          <w:rFonts w:ascii="Times New Roman" w:hAnsi="Times New Roman" w:cs="Times New Roman"/>
          <w:sz w:val="28"/>
        </w:rPr>
      </w:pPr>
    </w:p>
    <w:p w14:paraId="07F05737" w14:textId="77777777" w:rsidR="00A85DA4" w:rsidRPr="00CF47D4" w:rsidRDefault="00C15F8F" w:rsidP="006E6A06">
      <w:pPr>
        <w:pStyle w:val="ConsPlusNormal"/>
        <w:jc w:val="center"/>
        <w:rPr>
          <w:rFonts w:ascii="Times New Roman" w:hAnsi="Times New Roman" w:cs="Times New Roman"/>
          <w:i/>
          <w:sz w:val="28"/>
        </w:rPr>
      </w:pPr>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ПНФ-проф</m:t>
            </m:r>
          </m:sub>
          <m:sup>
            <m:r>
              <w:rPr>
                <w:rFonts w:ascii="Cambria Math" w:hAnsi="Cambria Math" w:cs="Times New Roman"/>
                <w:sz w:val="28"/>
                <w:lang w:val="en-US"/>
              </w:rPr>
              <m:t>i</m:t>
            </m:r>
          </m:sup>
        </m:sSubSup>
        <m:r>
          <w:rPr>
            <w:rFonts w:ascii="Cambria Math" w:hAnsi="Cambria Math" w:cs="Times New Roman"/>
            <w:sz w:val="28"/>
          </w:rPr>
          <m:t>=</m:t>
        </m:r>
        <m:sSubSup>
          <m:sSubSupPr>
            <m:ctrlPr>
              <w:rPr>
                <w:rFonts w:ascii="Cambria Math" w:hAnsi="Cambria Math" w:cs="Times New Roman"/>
                <w:sz w:val="28"/>
              </w:rPr>
            </m:ctrlPr>
          </m:sSubSupPr>
          <m:e>
            <m:r>
              <m:rPr>
                <m:sty m:val="p"/>
              </m:rPr>
              <w:rPr>
                <w:rFonts w:ascii="Cambria Math" w:hAnsi="Cambria Math" w:cs="Times New Roman"/>
                <w:sz w:val="28"/>
              </w:rPr>
              <m:t>ДП</m:t>
            </m:r>
          </m:e>
          <m:sub>
            <m:r>
              <m:rPr>
                <m:sty m:val="p"/>
              </m:rPr>
              <w:rPr>
                <w:rFonts w:ascii="Cambria Math" w:hAnsi="Cambria Math" w:cs="Times New Roman"/>
                <w:sz w:val="28"/>
              </w:rPr>
              <m:t>Н</m:t>
            </m:r>
          </m:sub>
          <m:sup>
            <m:r>
              <m:rPr>
                <m:sty m:val="p"/>
              </m:rPr>
              <w:rPr>
                <w:rFonts w:ascii="Cambria Math" w:hAnsi="Cambria Math" w:cs="Times New Roman"/>
                <w:sz w:val="28"/>
              </w:rPr>
              <m:t>i</m:t>
            </m:r>
          </m:sup>
        </m:sSubSup>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Ч</m:t>
            </m:r>
          </m:e>
          <m:sub>
            <m:r>
              <w:rPr>
                <w:rFonts w:ascii="Cambria Math" w:hAnsi="Cambria Math" w:cs="Times New Roman"/>
                <w:sz w:val="28"/>
              </w:rPr>
              <m:t>З</m:t>
            </m:r>
          </m:sub>
        </m:sSub>
        <m:r>
          <w:rPr>
            <w:rFonts w:ascii="Cambria Math" w:hAnsi="Cambria Math" w:cs="Times New Roman"/>
            <w:sz w:val="28"/>
          </w:rPr>
          <m:t>×ПК</m:t>
        </m:r>
      </m:oMath>
      <w:r w:rsidR="004A3C28" w:rsidRPr="00CF47D4">
        <w:rPr>
          <w:rFonts w:ascii="Times New Roman" w:hAnsi="Times New Roman" w:cs="Times New Roman"/>
          <w:i/>
          <w:sz w:val="28"/>
        </w:rPr>
        <w:t>.</w:t>
      </w:r>
    </w:p>
    <w:p w14:paraId="2A4E881D" w14:textId="77777777" w:rsidR="00D07E6B" w:rsidRPr="00CF47D4" w:rsidRDefault="00D07E6B" w:rsidP="00297A99">
      <w:pPr>
        <w:pStyle w:val="ConsPlusNormal"/>
        <w:jc w:val="both"/>
        <w:rPr>
          <w:rFonts w:ascii="Times New Roman" w:hAnsi="Times New Roman" w:cs="Times New Roman"/>
          <w:iCs/>
          <w:sz w:val="28"/>
        </w:rPr>
      </w:pPr>
    </w:p>
    <w:p w14:paraId="21C87DAE" w14:textId="77777777" w:rsidR="00D07E6B" w:rsidRPr="00CF47D4" w:rsidRDefault="00D07E6B" w:rsidP="006E6A06">
      <w:pPr>
        <w:pStyle w:val="ConsPlusNormal"/>
        <w:ind w:firstLine="567"/>
        <w:jc w:val="both"/>
        <w:rPr>
          <w:rFonts w:ascii="Times New Roman" w:hAnsi="Times New Roman" w:cs="Times New Roman"/>
          <w:sz w:val="28"/>
        </w:rPr>
      </w:pPr>
      <w:r w:rsidRPr="00CF47D4">
        <w:rPr>
          <w:rFonts w:ascii="Times New Roman" w:hAnsi="Times New Roman" w:cs="Times New Roman"/>
          <w:iCs/>
          <w:sz w:val="28"/>
        </w:rPr>
        <w:lastRenderedPageBreak/>
        <w:t xml:space="preserve">Упрощенная формула расчета </w:t>
      </w:r>
      <m:oMath>
        <m:sSubSup>
          <m:sSubSupPr>
            <m:ctrlPr>
              <w:rPr>
                <w:rFonts w:ascii="Cambria Math" w:hAnsi="Cambria Math" w:cs="Times New Roman"/>
                <w:i/>
                <w:sz w:val="28"/>
              </w:rPr>
            </m:ctrlPr>
          </m:sSubSupPr>
          <m:e>
            <m:r>
              <w:rPr>
                <w:rFonts w:ascii="Cambria Math" w:hAnsi="Cambria Math" w:cs="Times New Roman"/>
                <w:sz w:val="28"/>
              </w:rPr>
              <m:t>КС</m:t>
            </m:r>
          </m:e>
          <m:sub>
            <m:r>
              <w:rPr>
                <w:rFonts w:ascii="Cambria Math" w:hAnsi="Cambria Math" w:cs="Times New Roman"/>
                <w:sz w:val="28"/>
              </w:rPr>
              <m:t>проф</m:t>
            </m:r>
          </m:sub>
          <m:sup>
            <m:r>
              <w:rPr>
                <w:rFonts w:ascii="Cambria Math" w:hAnsi="Cambria Math" w:cs="Times New Roman"/>
                <w:sz w:val="28"/>
                <w:lang w:val="en-US"/>
              </w:rPr>
              <m:t>i</m:t>
            </m:r>
          </m:sup>
        </m:sSubSup>
      </m:oMath>
      <w:r w:rsidRPr="00CF47D4">
        <w:rPr>
          <w:rFonts w:ascii="Times New Roman" w:hAnsi="Times New Roman" w:cs="Times New Roman"/>
          <w:sz w:val="28"/>
        </w:rPr>
        <w:t xml:space="preserve"> выглядит следующим образом:</w:t>
      </w:r>
    </w:p>
    <w:p w14:paraId="238A3815" w14:textId="77777777" w:rsidR="004A3C28" w:rsidRPr="00CF47D4" w:rsidRDefault="004A3C28" w:rsidP="00297A99">
      <w:pPr>
        <w:pStyle w:val="ConsPlusNormal"/>
        <w:jc w:val="both"/>
        <w:rPr>
          <w:rFonts w:ascii="Times New Roman" w:hAnsi="Times New Roman" w:cs="Times New Roman"/>
          <w:sz w:val="28"/>
        </w:rPr>
      </w:pPr>
    </w:p>
    <w:p w14:paraId="08963621" w14:textId="77777777" w:rsidR="004A3C28" w:rsidRPr="00CF47D4" w:rsidRDefault="00C15F8F" w:rsidP="006E6A06">
      <w:pPr>
        <w:pStyle w:val="ConsPlusNormal"/>
        <w:ind w:firstLine="567"/>
        <w:jc w:val="both"/>
        <w:rPr>
          <w:rFonts w:ascii="Times New Roman" w:hAnsi="Times New Roman" w:cs="Times New Roman"/>
          <w:iCs/>
          <w:sz w:val="28"/>
        </w:rPr>
      </w:pPr>
      <m:oMathPara>
        <m:oMath>
          <m:sSubSup>
            <m:sSubSupPr>
              <m:ctrlPr>
                <w:rPr>
                  <w:rFonts w:ascii="Cambria Math" w:hAnsi="Cambria Math" w:cs="Times New Roman"/>
                  <w:i/>
                  <w:sz w:val="28"/>
                </w:rPr>
              </m:ctrlPr>
            </m:sSubSupPr>
            <m:e>
              <m:r>
                <w:rPr>
                  <w:rFonts w:ascii="Cambria Math" w:hAnsi="Cambria Math" w:cs="Times New Roman"/>
                  <w:sz w:val="28"/>
                </w:rPr>
                <m:t>КС</m:t>
              </m:r>
            </m:e>
            <m:sub>
              <m:r>
                <w:rPr>
                  <w:rFonts w:ascii="Cambria Math" w:hAnsi="Cambria Math" w:cs="Times New Roman"/>
                  <w:sz w:val="28"/>
                </w:rPr>
                <m:t>проф</m:t>
              </m:r>
            </m:sub>
            <m:sup>
              <m:r>
                <w:rPr>
                  <w:rFonts w:ascii="Cambria Math" w:hAnsi="Cambria Math" w:cs="Times New Roman"/>
                  <w:sz w:val="28"/>
                  <w:lang w:val="en-US"/>
                </w:rPr>
                <m:t>i</m:t>
              </m:r>
            </m:sup>
          </m:sSubSup>
          <m:r>
            <w:rPr>
              <w:rFonts w:ascii="Cambria Math" w:hAnsi="Cambria Math" w:cs="Times New Roman"/>
              <w:sz w:val="28"/>
            </w:rPr>
            <m:t>=1+</m:t>
          </m:r>
          <m:f>
            <m:fPr>
              <m:ctrlPr>
                <w:rPr>
                  <w:rFonts w:ascii="Cambria Math" w:hAnsi="Cambria Math" w:cs="Times New Roman"/>
                  <w:i/>
                  <w:sz w:val="28"/>
                </w:rPr>
              </m:ctrlPr>
            </m:fPr>
            <m:num>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проф</m:t>
                  </m:r>
                </m:sub>
                <m:sup>
                  <m:r>
                    <w:rPr>
                      <w:rFonts w:ascii="Cambria Math" w:hAnsi="Cambria Math" w:cs="Times New Roman"/>
                      <w:sz w:val="28"/>
                      <w:lang w:val="en-US"/>
                    </w:rPr>
                    <m:t>i</m:t>
                  </m:r>
                </m:sup>
              </m:sSubSup>
            </m:num>
            <m:den>
              <m:sSubSup>
                <m:sSubSupPr>
                  <m:ctrlPr>
                    <w:rPr>
                      <w:rFonts w:ascii="Cambria Math" w:hAnsi="Cambria Math" w:cs="Times New Roman"/>
                      <w:sz w:val="28"/>
                    </w:rPr>
                  </m:ctrlPr>
                </m:sSubSupPr>
                <m:e>
                  <m:r>
                    <m:rPr>
                      <m:sty m:val="p"/>
                    </m:rPr>
                    <w:rPr>
                      <w:rFonts w:ascii="Cambria Math" w:hAnsi="Cambria Math" w:cs="Times New Roman"/>
                      <w:sz w:val="28"/>
                    </w:rPr>
                    <m:t>ДП</m:t>
                  </m:r>
                </m:e>
                <m:sub>
                  <m:r>
                    <m:rPr>
                      <m:sty m:val="p"/>
                    </m:rPr>
                    <w:rPr>
                      <w:rFonts w:ascii="Cambria Math" w:hAnsi="Cambria Math" w:cs="Times New Roman"/>
                      <w:sz w:val="28"/>
                    </w:rPr>
                    <m:t>Н</m:t>
                  </m:r>
                </m:sub>
                <m:sup>
                  <m:r>
                    <m:rPr>
                      <m:sty m:val="p"/>
                    </m:rPr>
                    <w:rPr>
                      <w:rFonts w:ascii="Cambria Math" w:hAnsi="Cambria Math" w:cs="Times New Roman"/>
                      <w:sz w:val="28"/>
                    </w:rPr>
                    <m:t>i</m:t>
                  </m:r>
                </m:sup>
              </m:sSubSup>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Ч</m:t>
                  </m:r>
                </m:e>
                <m:sub>
                  <m:r>
                    <w:rPr>
                      <w:rFonts w:ascii="Cambria Math" w:hAnsi="Cambria Math" w:cs="Times New Roman"/>
                      <w:sz w:val="28"/>
                    </w:rPr>
                    <m:t>З</m:t>
                  </m:r>
                </m:sub>
              </m:sSub>
              <m:r>
                <w:rPr>
                  <w:rFonts w:ascii="Cambria Math" w:hAnsi="Cambria Math" w:cs="Times New Roman"/>
                  <w:sz w:val="28"/>
                </w:rPr>
                <m:t>×ПК</m:t>
              </m:r>
            </m:den>
          </m:f>
        </m:oMath>
      </m:oMathPara>
    </w:p>
    <w:p w14:paraId="05A741D2" w14:textId="77777777" w:rsidR="00A85DA4" w:rsidRPr="00CF47D4" w:rsidRDefault="00A85DA4" w:rsidP="00297A99">
      <w:pPr>
        <w:pStyle w:val="ConsPlusNormal"/>
        <w:jc w:val="both"/>
        <w:rPr>
          <w:rFonts w:ascii="Times New Roman" w:hAnsi="Times New Roman" w:cs="Times New Roman"/>
          <w:sz w:val="28"/>
        </w:rPr>
      </w:pPr>
    </w:p>
    <w:p w14:paraId="7C94C0BE" w14:textId="5226D087" w:rsidR="008F72D9" w:rsidRPr="00CF47D4" w:rsidRDefault="008F72D9"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2.</w:t>
      </w:r>
      <w:r w:rsidR="00897F79">
        <w:rPr>
          <w:rFonts w:ascii="Times New Roman" w:hAnsi="Times New Roman" w:cs="Times New Roman"/>
          <w:b/>
          <w:sz w:val="28"/>
        </w:rPr>
        <w:t>9</w:t>
      </w:r>
      <w:r w:rsidRPr="00CF47D4">
        <w:rPr>
          <w:rFonts w:ascii="Times New Roman" w:hAnsi="Times New Roman" w:cs="Times New Roman"/>
          <w:b/>
          <w:sz w:val="28"/>
        </w:rPr>
        <w:t xml:space="preserve">. Расчет </w:t>
      </w:r>
      <w:r w:rsidR="00B32C7D" w:rsidRPr="00CF47D4">
        <w:rPr>
          <w:rFonts w:ascii="Times New Roman" w:hAnsi="Times New Roman" w:cs="Times New Roman"/>
          <w:b/>
          <w:sz w:val="28"/>
        </w:rPr>
        <w:t xml:space="preserve">фактических дифференцированных подушевых нормативов </w:t>
      </w:r>
      <w:r w:rsidR="00B32C7D" w:rsidRPr="00CF47D4">
        <w:rPr>
          <w:rFonts w:ascii="Times New Roman" w:hAnsi="Times New Roman"/>
          <w:b/>
          <w:sz w:val="28"/>
        </w:rPr>
        <w:t>финансирования</w:t>
      </w:r>
    </w:p>
    <w:p w14:paraId="71B346B6" w14:textId="77777777" w:rsidR="00B32C7D" w:rsidRPr="00CF47D4" w:rsidRDefault="00B32C7D" w:rsidP="00297A99">
      <w:pPr>
        <w:pStyle w:val="ConsPlusNormal"/>
        <w:jc w:val="both"/>
        <w:rPr>
          <w:rFonts w:ascii="Times New Roman" w:hAnsi="Times New Roman" w:cs="Times New Roman"/>
          <w:sz w:val="28"/>
          <w:szCs w:val="28"/>
        </w:rPr>
      </w:pPr>
    </w:p>
    <w:p w14:paraId="05ACA08B" w14:textId="55F85923" w:rsidR="00B32C7D" w:rsidRPr="00CF47D4" w:rsidRDefault="004A3C28" w:rsidP="006E6A06">
      <w:pPr>
        <w:pStyle w:val="ConsPlusNormal"/>
        <w:ind w:firstLine="567"/>
        <w:jc w:val="both"/>
        <w:rPr>
          <w:rFonts w:ascii="Times New Roman" w:hAnsi="Times New Roman" w:cs="Times New Roman"/>
          <w:sz w:val="28"/>
          <w:szCs w:val="28"/>
        </w:rPr>
      </w:pPr>
      <w:r w:rsidRPr="00CF47D4">
        <w:rPr>
          <w:rFonts w:ascii="Times New Roman" w:hAnsi="Times New Roman" w:cs="Times New Roman"/>
          <w:sz w:val="28"/>
          <w:szCs w:val="28"/>
        </w:rPr>
        <w:t>При оплате медицинской помощи по подушевому нормативу финансирования применяются ф</w:t>
      </w:r>
      <w:r w:rsidR="00B32C7D" w:rsidRPr="00CF47D4">
        <w:rPr>
          <w:rFonts w:ascii="Times New Roman" w:hAnsi="Times New Roman" w:cs="Times New Roman"/>
          <w:sz w:val="28"/>
          <w:szCs w:val="28"/>
        </w:rPr>
        <w:t>актически</w:t>
      </w:r>
      <w:r w:rsidRPr="00CF47D4">
        <w:rPr>
          <w:rFonts w:ascii="Times New Roman" w:hAnsi="Times New Roman" w:cs="Times New Roman"/>
          <w:sz w:val="28"/>
          <w:szCs w:val="28"/>
        </w:rPr>
        <w:t>е</w:t>
      </w:r>
      <w:r w:rsidR="00B32C7D" w:rsidRPr="00CF47D4">
        <w:rPr>
          <w:rFonts w:ascii="Times New Roman" w:hAnsi="Times New Roman" w:cs="Times New Roman"/>
          <w:sz w:val="28"/>
          <w:szCs w:val="28"/>
        </w:rPr>
        <w:t xml:space="preserve"> дифференцированны</w:t>
      </w:r>
      <w:r w:rsidRPr="00CF47D4">
        <w:rPr>
          <w:rFonts w:ascii="Times New Roman" w:hAnsi="Times New Roman" w:cs="Times New Roman"/>
          <w:sz w:val="28"/>
          <w:szCs w:val="28"/>
        </w:rPr>
        <w:t>е</w:t>
      </w:r>
      <w:r w:rsidR="00B32C7D" w:rsidRPr="00CF47D4">
        <w:rPr>
          <w:rFonts w:ascii="Times New Roman" w:hAnsi="Times New Roman" w:cs="Times New Roman"/>
          <w:sz w:val="28"/>
          <w:szCs w:val="28"/>
        </w:rPr>
        <w:t xml:space="preserve"> подушев</w:t>
      </w:r>
      <w:r w:rsidRPr="00CF47D4">
        <w:rPr>
          <w:rFonts w:ascii="Times New Roman" w:hAnsi="Times New Roman" w:cs="Times New Roman"/>
          <w:sz w:val="28"/>
          <w:szCs w:val="28"/>
        </w:rPr>
        <w:t>ые</w:t>
      </w:r>
      <w:r w:rsidR="00B32C7D" w:rsidRPr="00CF47D4">
        <w:rPr>
          <w:rFonts w:ascii="Times New Roman" w:hAnsi="Times New Roman" w:cs="Times New Roman"/>
          <w:sz w:val="28"/>
          <w:szCs w:val="28"/>
        </w:rPr>
        <w:t xml:space="preserve"> норматив</w:t>
      </w:r>
      <w:r w:rsidRPr="00CF47D4">
        <w:rPr>
          <w:rFonts w:ascii="Times New Roman" w:hAnsi="Times New Roman" w:cs="Times New Roman"/>
          <w:sz w:val="28"/>
          <w:szCs w:val="28"/>
        </w:rPr>
        <w:t>ы</w:t>
      </w:r>
      <w:r w:rsidR="00B32C7D" w:rsidRPr="00CF47D4">
        <w:rPr>
          <w:rFonts w:ascii="Times New Roman" w:hAnsi="Times New Roman" w:cs="Times New Roman"/>
          <w:sz w:val="28"/>
          <w:szCs w:val="28"/>
        </w:rPr>
        <w:t xml:space="preserve"> финансирования амбулаторной медицинской помощи </w:t>
      </w:r>
      <w:r w:rsidR="00523FA4">
        <w:rPr>
          <w:rFonts w:ascii="Times New Roman" w:hAnsi="Times New Roman" w:cs="Times New Roman"/>
          <w:sz w:val="28"/>
          <w:szCs w:val="28"/>
        </w:rPr>
        <w:br/>
      </w:r>
      <w:r w:rsidR="00B32C7D" w:rsidRPr="00CF47D4">
        <w:rPr>
          <w:rFonts w:ascii="Times New Roman" w:hAnsi="Times New Roman" w:cs="Times New Roman"/>
          <w:sz w:val="28"/>
          <w:szCs w:val="28"/>
        </w:rPr>
        <w:t xml:space="preserve">для медицинской организации, имеющей прикрепленное население, </w:t>
      </w:r>
      <w:r w:rsidRPr="00CF47D4">
        <w:rPr>
          <w:rFonts w:ascii="Times New Roman" w:hAnsi="Times New Roman" w:cs="Times New Roman"/>
          <w:sz w:val="28"/>
          <w:szCs w:val="28"/>
        </w:rPr>
        <w:t xml:space="preserve">которые </w:t>
      </w:r>
      <w:r w:rsidR="00B32C7D" w:rsidRPr="00CF47D4">
        <w:rPr>
          <w:rFonts w:ascii="Times New Roman" w:hAnsi="Times New Roman" w:cs="Times New Roman"/>
          <w:sz w:val="28"/>
          <w:szCs w:val="28"/>
        </w:rPr>
        <w:t>рассчитыва</w:t>
      </w:r>
      <w:r w:rsidRPr="00CF47D4">
        <w:rPr>
          <w:rFonts w:ascii="Times New Roman" w:hAnsi="Times New Roman" w:cs="Times New Roman"/>
          <w:sz w:val="28"/>
          <w:szCs w:val="28"/>
        </w:rPr>
        <w:t>ю</w:t>
      </w:r>
      <w:r w:rsidR="00B32C7D" w:rsidRPr="00CF47D4">
        <w:rPr>
          <w:rFonts w:ascii="Times New Roman" w:hAnsi="Times New Roman" w:cs="Times New Roman"/>
          <w:sz w:val="28"/>
          <w:szCs w:val="28"/>
        </w:rPr>
        <w:t>тся по формуле:</w:t>
      </w:r>
    </w:p>
    <w:p w14:paraId="4A97A1AD" w14:textId="77777777" w:rsidR="00B32C7D" w:rsidRPr="00CF47D4" w:rsidRDefault="00B32C7D" w:rsidP="00297A99">
      <w:pPr>
        <w:pStyle w:val="ConsPlusNormal"/>
        <w:jc w:val="both"/>
        <w:rPr>
          <w:rFonts w:ascii="Times New Roman" w:hAnsi="Times New Roman" w:cs="Times New Roman"/>
          <w:sz w:val="28"/>
          <w:szCs w:val="28"/>
        </w:rPr>
      </w:pPr>
    </w:p>
    <w:p w14:paraId="7595273E" w14:textId="77777777" w:rsidR="003F028B" w:rsidRDefault="00C15F8F" w:rsidP="00DA581E">
      <w:pPr>
        <w:pStyle w:val="ConsPlusNormal"/>
        <w:jc w:val="center"/>
        <w:rPr>
          <w:rFonts w:ascii="Times New Roman" w:hAnsi="Times New Roman" w:cs="Times New Roman"/>
          <w:sz w:val="28"/>
        </w:rPr>
      </w:p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ФДП</m:t>
            </m:r>
          </m:e>
          <m:sub>
            <m:r>
              <w:rPr>
                <w:rFonts w:ascii="Cambria Math" w:hAnsi="Cambria Math" w:cs="Times New Roman"/>
                <w:spacing w:val="-52"/>
                <w:sz w:val="28"/>
                <w:szCs w:val="28"/>
              </w:rPr>
              <m:t>Н</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ДП</m:t>
            </m:r>
          </m:e>
          <m:sub>
            <m:r>
              <w:rPr>
                <w:rFonts w:ascii="Cambria Math" w:hAnsi="Cambria Math" w:cs="Times New Roman"/>
                <w:spacing w:val="-52"/>
                <w:sz w:val="28"/>
                <w:szCs w:val="28"/>
              </w:rPr>
              <m:t>Н</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×ПК×</m:t>
        </m:r>
        <m:sSubSup>
          <m:sSubSupPr>
            <m:ctrlPr>
              <w:rPr>
                <w:rFonts w:ascii="Cambria Math" w:hAnsi="Cambria Math" w:cs="Times New Roman"/>
                <w:i/>
                <w:sz w:val="28"/>
              </w:rPr>
            </m:ctrlPr>
          </m:sSubSupPr>
          <m:e>
            <m:r>
              <w:rPr>
                <w:rFonts w:ascii="Cambria Math" w:hAnsi="Cambria Math" w:cs="Times New Roman"/>
                <w:sz w:val="28"/>
              </w:rPr>
              <m:t>КС</m:t>
            </m:r>
          </m:e>
          <m:sub>
            <m:r>
              <w:rPr>
                <w:rFonts w:ascii="Cambria Math" w:hAnsi="Cambria Math" w:cs="Times New Roman"/>
                <w:sz w:val="28"/>
              </w:rPr>
              <m:t>проф</m:t>
            </m:r>
          </m:sub>
          <m:sup>
            <m:r>
              <w:rPr>
                <w:rFonts w:ascii="Cambria Math" w:hAnsi="Cambria Math" w:cs="Times New Roman"/>
                <w:sz w:val="28"/>
                <w:lang w:val="en-US"/>
              </w:rPr>
              <m:t>i</m:t>
            </m:r>
          </m:sup>
        </m:sSubSup>
      </m:oMath>
      <w:r w:rsidR="00B32C7D" w:rsidRPr="00CF47D4">
        <w:rPr>
          <w:rFonts w:ascii="Times New Roman" w:hAnsi="Times New Roman" w:cs="Times New Roman"/>
          <w:sz w:val="28"/>
        </w:rPr>
        <w:t xml:space="preserve">, </w:t>
      </w:r>
    </w:p>
    <w:p w14:paraId="362257FE" w14:textId="6F7EFBF7" w:rsidR="00B32C7D" w:rsidRPr="00CF47D4" w:rsidRDefault="00B32C7D" w:rsidP="00EA3039">
      <w:pPr>
        <w:pStyle w:val="ConsPlusNormal"/>
        <w:rPr>
          <w:rFonts w:ascii="Times New Roman" w:hAnsi="Times New Roman" w:cs="Times New Roman"/>
          <w:sz w:val="28"/>
        </w:rPr>
      </w:pPr>
      <w:r w:rsidRPr="00CF47D4">
        <w:rPr>
          <w:rFonts w:ascii="Times New Roman" w:hAnsi="Times New Roman" w:cs="Times New Roman"/>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B32C7D" w:rsidRPr="00CF47D4" w14:paraId="6DCD5E61" w14:textId="77777777" w:rsidTr="00DC0ADE">
        <w:tc>
          <w:tcPr>
            <w:tcW w:w="1587" w:type="dxa"/>
            <w:tcBorders>
              <w:top w:val="nil"/>
              <w:left w:val="nil"/>
              <w:bottom w:val="nil"/>
              <w:right w:val="nil"/>
            </w:tcBorders>
          </w:tcPr>
          <w:p w14:paraId="4F8EBA6E" w14:textId="77777777" w:rsidR="00B32C7D" w:rsidRPr="00CF47D4" w:rsidRDefault="00B32C7D" w:rsidP="006E6A06">
            <w:pPr>
              <w:pStyle w:val="ConsPlusNormal"/>
              <w:jc w:val="center"/>
              <w:rPr>
                <w:rFonts w:ascii="Times New Roman" w:hAnsi="Times New Roman" w:cs="Times New Roman"/>
                <w:sz w:val="28"/>
              </w:rPr>
            </w:pPr>
            <w:r w:rsidRPr="00CF47D4">
              <w:rPr>
                <w:rFonts w:ascii="Times New Roman" w:hAnsi="Times New Roman" w:cs="Times New Roman"/>
                <w:noProof/>
                <w:position w:val="-10"/>
                <w:sz w:val="28"/>
              </w:rPr>
              <w:drawing>
                <wp:inline distT="0" distB="0" distL="0" distR="0" wp14:anchorId="3E4395F9" wp14:editId="41DD44B4">
                  <wp:extent cx="564515" cy="254635"/>
                  <wp:effectExtent l="0" t="0" r="6985" b="0"/>
                  <wp:docPr id="2" name="Рисунок 2" descr="base_1_217556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217556_7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254635"/>
                          </a:xfrm>
                          <a:prstGeom prst="rect">
                            <a:avLst/>
                          </a:prstGeom>
                          <a:noFill/>
                          <a:ln>
                            <a:noFill/>
                          </a:ln>
                        </pic:spPr>
                      </pic:pic>
                    </a:graphicData>
                  </a:graphic>
                </wp:inline>
              </w:drawing>
            </w:r>
          </w:p>
        </w:tc>
        <w:tc>
          <w:tcPr>
            <w:tcW w:w="7483" w:type="dxa"/>
            <w:tcBorders>
              <w:top w:val="nil"/>
              <w:left w:val="nil"/>
              <w:bottom w:val="nil"/>
              <w:right w:val="nil"/>
            </w:tcBorders>
          </w:tcPr>
          <w:p w14:paraId="35144987" w14:textId="77777777" w:rsidR="00B32C7D" w:rsidRDefault="00B32C7D" w:rsidP="006E6A06">
            <w:pPr>
              <w:pStyle w:val="ConsPlusNormal"/>
              <w:jc w:val="both"/>
              <w:rPr>
                <w:rFonts w:ascii="Times New Roman" w:hAnsi="Times New Roman" w:cs="Times New Roman"/>
                <w:sz w:val="28"/>
              </w:rPr>
            </w:pPr>
            <w:r w:rsidRPr="00CF47D4">
              <w:rPr>
                <w:rFonts w:ascii="Times New Roman" w:hAnsi="Times New Roman" w:cs="Times New Roman"/>
                <w:sz w:val="28"/>
              </w:rPr>
              <w:t xml:space="preserve">фактический дифференцированный подушевой норматив финансирования амбулаторной медицинской помощи </w:t>
            </w:r>
            <w:r w:rsidRPr="00CF47D4">
              <w:rPr>
                <w:rFonts w:ascii="Times New Roman" w:hAnsi="Times New Roman" w:cs="Times New Roman"/>
                <w:sz w:val="28"/>
              </w:rPr>
              <w:br/>
              <w:t>для i-той медицинской организации, рублей.</w:t>
            </w:r>
          </w:p>
          <w:p w14:paraId="3192F4FD" w14:textId="66CF2D93" w:rsidR="00534656" w:rsidRPr="00CF47D4" w:rsidRDefault="00534656" w:rsidP="006E6A06">
            <w:pPr>
              <w:pStyle w:val="ConsPlusNormal"/>
              <w:jc w:val="both"/>
              <w:rPr>
                <w:rFonts w:ascii="Times New Roman" w:hAnsi="Times New Roman" w:cs="Times New Roman"/>
                <w:sz w:val="28"/>
              </w:rPr>
            </w:pPr>
          </w:p>
        </w:tc>
      </w:tr>
    </w:tbl>
    <w:p w14:paraId="01920E5F" w14:textId="61F131F6" w:rsidR="008F72D9" w:rsidRPr="00CF47D4" w:rsidRDefault="008F72D9"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2.</w:t>
      </w:r>
      <w:r w:rsidR="000F4DA5" w:rsidRPr="00CF47D4">
        <w:rPr>
          <w:rFonts w:ascii="Times New Roman" w:hAnsi="Times New Roman" w:cs="Times New Roman"/>
          <w:b/>
          <w:sz w:val="28"/>
        </w:rPr>
        <w:t>1</w:t>
      </w:r>
      <w:r w:rsidR="00897F79">
        <w:rPr>
          <w:rFonts w:ascii="Times New Roman" w:hAnsi="Times New Roman" w:cs="Times New Roman"/>
          <w:b/>
          <w:sz w:val="28"/>
        </w:rPr>
        <w:t>0</w:t>
      </w:r>
      <w:r w:rsidRPr="00CF47D4">
        <w:rPr>
          <w:rFonts w:ascii="Times New Roman" w:hAnsi="Times New Roman" w:cs="Times New Roman"/>
          <w:b/>
          <w:sz w:val="28"/>
        </w:rPr>
        <w:t>. Расчет объема финансового обеспечения фельдшерских</w:t>
      </w:r>
      <w:r w:rsidR="00EA38B7" w:rsidRPr="00CF47D4">
        <w:rPr>
          <w:rFonts w:ascii="Times New Roman" w:hAnsi="Times New Roman" w:cs="Times New Roman"/>
          <w:b/>
          <w:sz w:val="28"/>
        </w:rPr>
        <w:t xml:space="preserve">, </w:t>
      </w:r>
      <w:r w:rsidRPr="00CF47D4">
        <w:rPr>
          <w:rFonts w:ascii="Times New Roman" w:hAnsi="Times New Roman" w:cs="Times New Roman"/>
          <w:b/>
          <w:sz w:val="28"/>
        </w:rPr>
        <w:t>фельдшерско-акушерских пунктов</w:t>
      </w:r>
    </w:p>
    <w:p w14:paraId="5B3DF8F3" w14:textId="77777777" w:rsidR="008F72D9" w:rsidRPr="00CF47D4" w:rsidRDefault="008F72D9" w:rsidP="00297A99">
      <w:pPr>
        <w:pStyle w:val="ConsPlusNormal"/>
        <w:jc w:val="both"/>
        <w:rPr>
          <w:rFonts w:ascii="Times New Roman" w:hAnsi="Times New Roman" w:cs="Times New Roman"/>
          <w:sz w:val="28"/>
        </w:rPr>
      </w:pPr>
    </w:p>
    <w:p w14:paraId="73846315" w14:textId="280CD0A0" w:rsidR="006C2FFD" w:rsidRPr="00D028D3" w:rsidRDefault="006C2FFD" w:rsidP="00EA3039">
      <w:pPr>
        <w:autoSpaceDE w:val="0"/>
        <w:autoSpaceDN w:val="0"/>
        <w:adjustRightInd w:val="0"/>
        <w:spacing w:after="0" w:line="240" w:lineRule="auto"/>
        <w:ind w:firstLine="567"/>
        <w:jc w:val="both"/>
        <w:outlineLvl w:val="0"/>
        <w:rPr>
          <w:rFonts w:ascii="Times New Roman" w:hAnsi="Times New Roman" w:cs="Times New Roman"/>
          <w:sz w:val="28"/>
        </w:rPr>
      </w:pPr>
      <w:r w:rsidRPr="00CF47D4">
        <w:rPr>
          <w:rFonts w:ascii="Times New Roman" w:hAnsi="Times New Roman" w:cs="Times New Roman"/>
          <w:sz w:val="28"/>
        </w:rPr>
        <w:t xml:space="preserve">Размер </w:t>
      </w:r>
      <w:r w:rsidRPr="00D028D3">
        <w:rPr>
          <w:rFonts w:ascii="Times New Roman" w:hAnsi="Times New Roman" w:cs="Times New Roman"/>
          <w:sz w:val="28"/>
        </w:rPr>
        <w:t>финансового обеспечения фельдшерских, фельдшерско-акушерских пунктов при условии их соответствия требованиям, установленным приказом Мин</w:t>
      </w:r>
      <w:r w:rsidR="00EB4846" w:rsidRPr="00D028D3">
        <w:rPr>
          <w:rFonts w:ascii="Times New Roman" w:hAnsi="Times New Roman" w:cs="Times New Roman"/>
          <w:sz w:val="28"/>
        </w:rPr>
        <w:t xml:space="preserve">истерства </w:t>
      </w:r>
      <w:r w:rsidRPr="00D028D3">
        <w:rPr>
          <w:rFonts w:ascii="Times New Roman" w:hAnsi="Times New Roman" w:cs="Times New Roman"/>
          <w:sz w:val="28"/>
        </w:rPr>
        <w:t>здрав</w:t>
      </w:r>
      <w:r w:rsidR="00EB4846" w:rsidRPr="00D028D3">
        <w:rPr>
          <w:rFonts w:ascii="Times New Roman" w:hAnsi="Times New Roman" w:cs="Times New Roman"/>
          <w:sz w:val="28"/>
        </w:rPr>
        <w:t xml:space="preserve">оохранения и </w:t>
      </w:r>
      <w:r w:rsidRPr="00D028D3">
        <w:rPr>
          <w:rFonts w:ascii="Times New Roman" w:hAnsi="Times New Roman" w:cs="Times New Roman"/>
          <w:sz w:val="28"/>
        </w:rPr>
        <w:t>соц</w:t>
      </w:r>
      <w:r w:rsidR="00EB4846" w:rsidRPr="00D028D3">
        <w:rPr>
          <w:rFonts w:ascii="Times New Roman" w:hAnsi="Times New Roman" w:cs="Times New Roman"/>
          <w:sz w:val="28"/>
        </w:rPr>
        <w:t xml:space="preserve">иального </w:t>
      </w:r>
      <w:r w:rsidRPr="00D028D3">
        <w:rPr>
          <w:rFonts w:ascii="Times New Roman" w:hAnsi="Times New Roman" w:cs="Times New Roman"/>
          <w:sz w:val="28"/>
        </w:rPr>
        <w:t xml:space="preserve">развития России от </w:t>
      </w:r>
      <w:r w:rsidR="00EB4846" w:rsidRPr="00D028D3">
        <w:rPr>
          <w:rFonts w:ascii="Times New Roman" w:hAnsi="Times New Roman" w:cs="Times New Roman"/>
          <w:sz w:val="28"/>
        </w:rPr>
        <w:t xml:space="preserve">15 мая 2012 г. </w:t>
      </w:r>
      <w:r w:rsidRPr="00D028D3">
        <w:rPr>
          <w:rFonts w:ascii="Times New Roman" w:hAnsi="Times New Roman" w:cs="Times New Roman"/>
          <w:sz w:val="28"/>
        </w:rPr>
        <w:t xml:space="preserve">№ 543н «Об утверждении Положения </w:t>
      </w:r>
      <w:r w:rsidR="00523FA4" w:rsidRPr="00D028D3">
        <w:rPr>
          <w:rFonts w:ascii="Times New Roman" w:hAnsi="Times New Roman" w:cs="Times New Roman"/>
          <w:sz w:val="28"/>
        </w:rPr>
        <w:br/>
      </w:r>
      <w:r w:rsidRPr="00D028D3">
        <w:rPr>
          <w:rFonts w:ascii="Times New Roman" w:hAnsi="Times New Roman" w:cs="Times New Roman"/>
          <w:sz w:val="28"/>
        </w:rPr>
        <w:t xml:space="preserve">об организации оказания первичной медико-санитарной помощи взрослому населению» </w:t>
      </w:r>
      <w:r w:rsidR="00803DFB" w:rsidRPr="00D028D3">
        <w:rPr>
          <w:rFonts w:ascii="Times New Roman" w:hAnsi="Times New Roman" w:cs="Times New Roman"/>
          <w:sz w:val="28"/>
          <w:szCs w:val="28"/>
        </w:rPr>
        <w:t>(з</w:t>
      </w:r>
      <w:r w:rsidR="00EB4846" w:rsidRPr="00D028D3">
        <w:rPr>
          <w:rFonts w:ascii="Times New Roman" w:hAnsi="Times New Roman" w:cs="Times New Roman"/>
          <w:sz w:val="28"/>
          <w:szCs w:val="28"/>
        </w:rPr>
        <w:t xml:space="preserve">арегистрировано в Минюсте России 27 июня 2012 г. </w:t>
      </w:r>
      <w:r w:rsidR="00803DFB" w:rsidRPr="00D028D3">
        <w:rPr>
          <w:rFonts w:ascii="Times New Roman" w:hAnsi="Times New Roman" w:cs="Times New Roman"/>
          <w:sz w:val="28"/>
          <w:szCs w:val="28"/>
        </w:rPr>
        <w:t>№</w:t>
      </w:r>
      <w:r w:rsidR="00EB4846" w:rsidRPr="00D028D3">
        <w:rPr>
          <w:rFonts w:ascii="Times New Roman" w:hAnsi="Times New Roman" w:cs="Times New Roman"/>
          <w:sz w:val="28"/>
          <w:szCs w:val="28"/>
        </w:rPr>
        <w:t xml:space="preserve"> 24726</w:t>
      </w:r>
      <w:r w:rsidR="00803DFB" w:rsidRPr="00D028D3">
        <w:rPr>
          <w:rFonts w:ascii="Times New Roman" w:hAnsi="Times New Roman" w:cs="Times New Roman"/>
          <w:sz w:val="28"/>
          <w:szCs w:val="28"/>
        </w:rPr>
        <w:t xml:space="preserve">) </w:t>
      </w:r>
      <w:r w:rsidRPr="00D028D3">
        <w:rPr>
          <w:rFonts w:ascii="Times New Roman" w:hAnsi="Times New Roman" w:cs="Times New Roman"/>
          <w:sz w:val="28"/>
        </w:rPr>
        <w:t>(далее – Приказ № 543н) составляет в среднем на 2022 год:</w:t>
      </w:r>
    </w:p>
    <w:p w14:paraId="38DA1C02" w14:textId="2FA5BFF8" w:rsidR="006C2FFD" w:rsidRPr="00596CCF" w:rsidRDefault="006C2FFD" w:rsidP="00EA3039">
      <w:pPr>
        <w:pStyle w:val="ConsPlusNormal"/>
        <w:spacing w:before="120"/>
        <w:ind w:firstLine="567"/>
        <w:jc w:val="both"/>
        <w:rPr>
          <w:rFonts w:ascii="Times New Roman" w:hAnsi="Times New Roman"/>
          <w:sz w:val="28"/>
        </w:rPr>
      </w:pPr>
      <w:r w:rsidRPr="00D028D3">
        <w:rPr>
          <w:rFonts w:ascii="Times New Roman" w:hAnsi="Times New Roman"/>
          <w:sz w:val="28"/>
        </w:rPr>
        <w:t>фельдшерский, фельдшерско</w:t>
      </w:r>
      <w:r w:rsidRPr="00596CCF">
        <w:rPr>
          <w:rFonts w:ascii="Times New Roman" w:hAnsi="Times New Roman"/>
          <w:sz w:val="28"/>
        </w:rPr>
        <w:t xml:space="preserve">-акушерский пункт, обслуживающий </w:t>
      </w:r>
      <w:r w:rsidR="00EB4846">
        <w:rPr>
          <w:rFonts w:ascii="Times New Roman" w:hAnsi="Times New Roman"/>
          <w:sz w:val="28"/>
        </w:rPr>
        <w:br/>
      </w:r>
      <w:r w:rsidRPr="00596CCF">
        <w:rPr>
          <w:rFonts w:ascii="Times New Roman" w:hAnsi="Times New Roman"/>
          <w:sz w:val="28"/>
        </w:rPr>
        <w:t>от 100 до 900 жителей, – 1 087,7 тыс. рублей;</w:t>
      </w:r>
    </w:p>
    <w:p w14:paraId="22714A7A" w14:textId="273CA553" w:rsidR="006C2FFD" w:rsidRPr="00596CCF" w:rsidRDefault="006C2FFD" w:rsidP="00EA3039">
      <w:pPr>
        <w:pStyle w:val="ConsPlusNormal"/>
        <w:spacing w:before="120"/>
        <w:ind w:firstLine="567"/>
        <w:jc w:val="both"/>
        <w:rPr>
          <w:rFonts w:ascii="Times New Roman" w:hAnsi="Times New Roman"/>
          <w:sz w:val="28"/>
        </w:rPr>
      </w:pPr>
      <w:r w:rsidRPr="00596CCF">
        <w:rPr>
          <w:rFonts w:ascii="Times New Roman" w:hAnsi="Times New Roman"/>
          <w:sz w:val="28"/>
        </w:rPr>
        <w:t xml:space="preserve">фельдшерский, фельдшерско-акушерский пункт, обслуживающий </w:t>
      </w:r>
      <w:r w:rsidR="00EB4846">
        <w:rPr>
          <w:rFonts w:ascii="Times New Roman" w:hAnsi="Times New Roman"/>
          <w:sz w:val="28"/>
        </w:rPr>
        <w:br/>
      </w:r>
      <w:r w:rsidRPr="00596CCF">
        <w:rPr>
          <w:rFonts w:ascii="Times New Roman" w:hAnsi="Times New Roman"/>
          <w:sz w:val="28"/>
        </w:rPr>
        <w:t>от 900 до 1500 жителей, – 1 723,1 тыс. рублей;</w:t>
      </w:r>
    </w:p>
    <w:p w14:paraId="6F42E450" w14:textId="6746F793" w:rsidR="006C2FFD" w:rsidRPr="00D028D3" w:rsidRDefault="006C2FFD" w:rsidP="00EA3039">
      <w:pPr>
        <w:pStyle w:val="ConsPlusNormal"/>
        <w:spacing w:before="120"/>
        <w:ind w:firstLine="567"/>
        <w:jc w:val="both"/>
        <w:rPr>
          <w:rFonts w:ascii="Times New Roman" w:hAnsi="Times New Roman" w:cs="Times New Roman"/>
          <w:sz w:val="28"/>
        </w:rPr>
      </w:pPr>
      <w:r w:rsidRPr="00596CCF">
        <w:rPr>
          <w:rFonts w:ascii="Times New Roman" w:hAnsi="Times New Roman"/>
          <w:sz w:val="28"/>
        </w:rPr>
        <w:t xml:space="preserve">фельдшерский, фельдшерско-акушерский пункт, обслуживающий </w:t>
      </w:r>
      <w:r w:rsidR="00EB4846">
        <w:rPr>
          <w:rFonts w:ascii="Times New Roman" w:hAnsi="Times New Roman"/>
          <w:sz w:val="28"/>
        </w:rPr>
        <w:br/>
      </w:r>
      <w:r w:rsidRPr="00596CCF">
        <w:rPr>
          <w:rFonts w:ascii="Times New Roman" w:hAnsi="Times New Roman"/>
          <w:sz w:val="28"/>
        </w:rPr>
        <w:t xml:space="preserve">от 1500 до 2000 </w:t>
      </w:r>
      <w:r w:rsidRPr="00D028D3">
        <w:rPr>
          <w:rFonts w:ascii="Times New Roman" w:hAnsi="Times New Roman"/>
          <w:sz w:val="28"/>
        </w:rPr>
        <w:t>жителей, – 1 934,9 тыс. рублей.</w:t>
      </w:r>
    </w:p>
    <w:p w14:paraId="743DC187" w14:textId="315A6305" w:rsidR="006C2FFD" w:rsidRPr="00D028D3" w:rsidRDefault="006C2FFD" w:rsidP="00EA3039">
      <w:pPr>
        <w:pStyle w:val="ConsPlusNormal"/>
        <w:spacing w:before="120"/>
        <w:ind w:firstLine="567"/>
        <w:jc w:val="both"/>
        <w:rPr>
          <w:rFonts w:ascii="Times New Roman" w:hAnsi="Times New Roman" w:cs="Times New Roman"/>
          <w:sz w:val="28"/>
        </w:rPr>
      </w:pPr>
      <w:r w:rsidRPr="00D028D3">
        <w:rPr>
          <w:rFonts w:ascii="Times New Roman" w:hAnsi="Times New Roman" w:cs="Times New Roman"/>
          <w:sz w:val="28"/>
        </w:rPr>
        <w:t xml:space="preserve">Базовые нормативы финансовых затрат на финансовое обеспечение структурных подразделений медицинской организации устанавливаются </w:t>
      </w:r>
      <w:r w:rsidR="00EB4846" w:rsidRPr="00D028D3">
        <w:rPr>
          <w:rFonts w:ascii="Times New Roman" w:hAnsi="Times New Roman" w:cs="Times New Roman"/>
          <w:sz w:val="28"/>
        </w:rPr>
        <w:br/>
      </w:r>
      <w:r w:rsidRPr="00D028D3">
        <w:rPr>
          <w:rFonts w:ascii="Times New Roman" w:hAnsi="Times New Roman" w:cs="Times New Roman"/>
          <w:sz w:val="28"/>
        </w:rPr>
        <w:t xml:space="preserve">в субъектах Российской Федерации путем применения коэффициентов дифференциации, рассчитанных в соответствии с Постановлением № 462, </w:t>
      </w:r>
      <w:r w:rsidR="00EB4846" w:rsidRPr="00D028D3">
        <w:rPr>
          <w:rFonts w:ascii="Times New Roman" w:hAnsi="Times New Roman" w:cs="Times New Roman"/>
          <w:sz w:val="28"/>
        </w:rPr>
        <w:br/>
      </w:r>
      <w:r w:rsidRPr="00D028D3">
        <w:rPr>
          <w:rFonts w:ascii="Times New Roman" w:hAnsi="Times New Roman" w:cs="Times New Roman"/>
          <w:sz w:val="28"/>
        </w:rPr>
        <w:t>к размерам финансового обеспечения фельдшерских, фельдшерско-</w:t>
      </w:r>
      <w:r w:rsidRPr="00D028D3">
        <w:rPr>
          <w:rFonts w:ascii="Times New Roman" w:hAnsi="Times New Roman" w:cs="Times New Roman"/>
          <w:sz w:val="28"/>
        </w:rPr>
        <w:lastRenderedPageBreak/>
        <w:t>акушерских пунктов.</w:t>
      </w:r>
    </w:p>
    <w:p w14:paraId="00364A9D" w14:textId="42BBFA49" w:rsidR="006C2FFD" w:rsidRPr="00D028D3" w:rsidRDefault="006C2FFD" w:rsidP="006C2FFD">
      <w:pPr>
        <w:pStyle w:val="ConsPlusNormal"/>
        <w:ind w:firstLine="567"/>
        <w:jc w:val="both"/>
        <w:rPr>
          <w:rFonts w:ascii="Times New Roman" w:hAnsi="Times New Roman" w:cs="Times New Roman"/>
          <w:sz w:val="28"/>
        </w:rPr>
      </w:pPr>
      <w:r w:rsidRPr="00D028D3">
        <w:rPr>
          <w:rFonts w:ascii="Times New Roman" w:hAnsi="Times New Roman" w:cs="Times New Roman"/>
          <w:sz w:val="28"/>
        </w:rP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w:t>
      </w:r>
      <w:r w:rsidR="00803DFB" w:rsidRPr="00EA3039">
        <w:rPr>
          <w:rFonts w:ascii="Times New Roman" w:hAnsi="Times New Roman" w:cs="Times New Roman"/>
          <w:sz w:val="28"/>
        </w:rPr>
        <w:t>м</w:t>
      </w:r>
      <w:r w:rsidR="00803DFB" w:rsidRPr="00D028D3">
        <w:rPr>
          <w:rFonts w:ascii="Times New Roman" w:hAnsi="Times New Roman" w:cs="Times New Roman"/>
          <w:sz w:val="28"/>
        </w:rPr>
        <w:t xml:space="preserve">едицинских </w:t>
      </w:r>
      <w:r w:rsidRPr="00D028D3">
        <w:rPr>
          <w:rFonts w:ascii="Times New Roman" w:hAnsi="Times New Roman" w:cs="Times New Roman"/>
          <w:sz w:val="28"/>
        </w:rPr>
        <w:t xml:space="preserve">работников, определенных Указом № 597, и уровнем </w:t>
      </w:r>
      <w:r w:rsidR="00803DFB" w:rsidRPr="00EA3039">
        <w:rPr>
          <w:rFonts w:ascii="Times New Roman" w:hAnsi="Times New Roman"/>
          <w:sz w:val="28"/>
          <w:szCs w:val="28"/>
        </w:rPr>
        <w:t xml:space="preserve">среднемесячного дохода от трудовой деятельности </w:t>
      </w:r>
      <w:r w:rsidRPr="00D028D3">
        <w:rPr>
          <w:rFonts w:ascii="Times New Roman" w:hAnsi="Times New Roman" w:cs="Times New Roman"/>
          <w:sz w:val="28"/>
        </w:rPr>
        <w:t xml:space="preserve">в соответствующем </w:t>
      </w:r>
      <w:r w:rsidR="00803DFB" w:rsidRPr="00D028D3">
        <w:rPr>
          <w:rFonts w:ascii="Times New Roman" w:hAnsi="Times New Roman" w:cs="Times New Roman"/>
          <w:sz w:val="28"/>
        </w:rPr>
        <w:t>субъекте Российской Федерации</w:t>
      </w:r>
      <w:r w:rsidRPr="00D028D3">
        <w:rPr>
          <w:rFonts w:ascii="Times New Roman" w:hAnsi="Times New Roman" w:cs="Times New Roman"/>
          <w:sz w:val="28"/>
        </w:rPr>
        <w:t xml:space="preserve">. </w:t>
      </w:r>
    </w:p>
    <w:p w14:paraId="3DD9122C" w14:textId="2ACDCAA9" w:rsidR="006C2FFD" w:rsidRPr="00CF47D4" w:rsidRDefault="006C2FFD" w:rsidP="006C2FFD">
      <w:pPr>
        <w:pStyle w:val="ConsPlusNormal"/>
        <w:ind w:firstLine="567"/>
        <w:jc w:val="both"/>
        <w:rPr>
          <w:rFonts w:ascii="Times New Roman" w:hAnsi="Times New Roman" w:cs="Times New Roman"/>
          <w:sz w:val="28"/>
        </w:rPr>
      </w:pPr>
      <w:r w:rsidRPr="00D028D3">
        <w:rPr>
          <w:rFonts w:ascii="Times New Roman" w:hAnsi="Times New Roman" w:cs="Times New Roman"/>
          <w:sz w:val="28"/>
        </w:rPr>
        <w:t xml:space="preserve">Кроме указанных типов фельдшерских, фельдшерско-акушерских пунктов при необходимости субъектом Российской Федерации самостоятельно устанавливаются базовые нормативы финансовых затрат </w:t>
      </w:r>
      <w:r w:rsidR="00EB4846" w:rsidRPr="00D028D3">
        <w:rPr>
          <w:rFonts w:ascii="Times New Roman" w:hAnsi="Times New Roman" w:cs="Times New Roman"/>
          <w:sz w:val="28"/>
        </w:rPr>
        <w:br/>
      </w:r>
      <w:r w:rsidRPr="00D028D3">
        <w:rPr>
          <w:rFonts w:ascii="Times New Roman" w:hAnsi="Times New Roman" w:cs="Times New Roman"/>
          <w:sz w:val="28"/>
        </w:rPr>
        <w:t xml:space="preserve">на финансовое обеспечение структурных подразделений медицинских организаций – фельдшерских, фельдшерско-акушерских пунктов иных типов (обслуживающих менее 100 и более 2000 жителей, а также </w:t>
      </w:r>
      <w:r w:rsidR="00EB4846" w:rsidRPr="00D028D3">
        <w:rPr>
          <w:rFonts w:ascii="Times New Roman" w:hAnsi="Times New Roman" w:cs="Times New Roman"/>
          <w:sz w:val="28"/>
        </w:rPr>
        <w:t xml:space="preserve">указанных пунктов, </w:t>
      </w:r>
      <w:r w:rsidRPr="00D028D3">
        <w:rPr>
          <w:rFonts w:ascii="Times New Roman" w:hAnsi="Times New Roman" w:cs="Times New Roman"/>
          <w:sz w:val="28"/>
        </w:rPr>
        <w:t xml:space="preserve">не соответствующих требованиям, установленным </w:t>
      </w:r>
      <w:r w:rsidR="00803DFB" w:rsidRPr="00D028D3">
        <w:rPr>
          <w:rFonts w:ascii="Times New Roman" w:hAnsi="Times New Roman" w:cs="Times New Roman"/>
          <w:sz w:val="28"/>
        </w:rPr>
        <w:t>Приказом № 543н</w:t>
      </w:r>
      <w:r w:rsidRPr="00D028D3">
        <w:rPr>
          <w:rFonts w:ascii="Times New Roman" w:hAnsi="Times New Roman" w:cs="Times New Roman"/>
          <w:sz w:val="28"/>
        </w:rPr>
        <w:t xml:space="preserve">) исходя из установленных </w:t>
      </w:r>
      <w:r w:rsidR="00561C28" w:rsidRPr="00EA3039">
        <w:rPr>
          <w:rFonts w:ascii="Times New Roman" w:hAnsi="Times New Roman" w:cs="Times New Roman"/>
          <w:sz w:val="28"/>
        </w:rPr>
        <w:t xml:space="preserve">Разделом </w:t>
      </w:r>
      <w:r w:rsidR="00561C28" w:rsidRPr="00EA3039">
        <w:rPr>
          <w:rFonts w:ascii="Times New Roman" w:hAnsi="Times New Roman" w:cs="Times New Roman"/>
          <w:sz w:val="28"/>
          <w:lang w:val="en-US"/>
        </w:rPr>
        <w:t>VI</w:t>
      </w:r>
      <w:r w:rsidR="007D3D6A" w:rsidRPr="00D028D3">
        <w:rPr>
          <w:rFonts w:ascii="Times New Roman" w:hAnsi="Times New Roman" w:cs="Times New Roman"/>
          <w:sz w:val="28"/>
        </w:rPr>
        <w:t xml:space="preserve"> </w:t>
      </w:r>
      <w:r w:rsidRPr="00D028D3">
        <w:rPr>
          <w:rFonts w:ascii="Times New Roman" w:hAnsi="Times New Roman" w:cs="Times New Roman"/>
          <w:sz w:val="28"/>
        </w:rPr>
        <w:t>Программ</w:t>
      </w:r>
      <w:r w:rsidR="00561C28" w:rsidRPr="00EA3039">
        <w:rPr>
          <w:rFonts w:ascii="Times New Roman" w:hAnsi="Times New Roman" w:cs="Times New Roman"/>
          <w:sz w:val="28"/>
        </w:rPr>
        <w:t>ы</w:t>
      </w:r>
      <w:r w:rsidRPr="00D028D3">
        <w:rPr>
          <w:rFonts w:ascii="Times New Roman" w:hAnsi="Times New Roman" w:cs="Times New Roman"/>
          <w:sz w:val="28"/>
        </w:rPr>
        <w:t xml:space="preserve"> нормативов, с применением понижающих и повышающих </w:t>
      </w:r>
      <w:r w:rsidRPr="00CF47D4">
        <w:rPr>
          <w:rFonts w:ascii="Times New Roman" w:hAnsi="Times New Roman" w:cs="Times New Roman"/>
          <w:sz w:val="28"/>
        </w:rPr>
        <w:t>поправочных коэффициентов к размеру финансового обеспечения фельдшерского, фельдшерского-акушерского пункта, обслуживающего от 100 до 900 жителей и от 1500 до 2000 жителей соответственно.</w:t>
      </w:r>
    </w:p>
    <w:p w14:paraId="4B9AF11C" w14:textId="77777777" w:rsidR="006C2FFD" w:rsidRPr="00CF47D4" w:rsidRDefault="006C2FFD" w:rsidP="006C2FFD">
      <w:pPr>
        <w:pStyle w:val="ConsPlusNormal"/>
        <w:ind w:firstLine="567"/>
        <w:jc w:val="both"/>
        <w:rPr>
          <w:rFonts w:ascii="Times New Roman" w:hAnsi="Times New Roman" w:cs="Times New Roman"/>
          <w:sz w:val="28"/>
        </w:rPr>
      </w:pPr>
      <w:r w:rsidRPr="00CF47D4">
        <w:rPr>
          <w:rFonts w:ascii="Times New Roman" w:hAnsi="Times New Roman" w:cs="Times New Roman"/>
          <w:sz w:val="28"/>
        </w:rPr>
        <w:t>Объем средств, направляемых на финансовое обеспечение фельдшерских, фельдшерско-акушерских пунктов в i-той медицинской организации, рассчитывается следующим образом:</w:t>
      </w:r>
    </w:p>
    <w:p w14:paraId="1220A035" w14:textId="77777777" w:rsidR="006C2FFD" w:rsidRPr="00CF47D4" w:rsidRDefault="006C2FFD" w:rsidP="006C2FFD">
      <w:pPr>
        <w:pStyle w:val="ConsPlusNormal"/>
        <w:jc w:val="both"/>
        <w:rPr>
          <w:rFonts w:ascii="Times New Roman" w:hAnsi="Times New Roman" w:cs="Times New Roman"/>
          <w:sz w:val="28"/>
        </w:rPr>
      </w:pPr>
    </w:p>
    <w:p w14:paraId="6BE36591" w14:textId="77777777" w:rsidR="003F028B" w:rsidRDefault="00C15F8F" w:rsidP="006C2FFD">
      <w:pPr>
        <w:pStyle w:val="ConsPlusNormal"/>
        <w:jc w:val="center"/>
        <w:rPr>
          <w:rFonts w:ascii="Times New Roman" w:hAnsi="Times New Roman" w:cs="Times New Roman"/>
          <w:sz w:val="28"/>
          <w:szCs w:val="28"/>
        </w:rPr>
      </w:p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ФАП</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nary>
          <m:naryPr>
            <m:chr m:val="∑"/>
            <m:limLoc m:val="undOvr"/>
            <m:supHide m:val="1"/>
            <m:ctrlPr>
              <w:rPr>
                <w:rFonts w:ascii="Cambria Math" w:hAnsi="Cambria Math" w:cs="Times New Roman"/>
                <w:i/>
                <w:spacing w:val="-52"/>
                <w:sz w:val="28"/>
                <w:szCs w:val="28"/>
              </w:rPr>
            </m:ctrlPr>
          </m:naryPr>
          <m:sub>
            <m:r>
              <w:rPr>
                <w:rFonts w:ascii="Cambria Math" w:hAnsi="Cambria Math" w:cs="Times New Roman"/>
                <w:spacing w:val="-52"/>
                <w:sz w:val="28"/>
                <w:szCs w:val="28"/>
              </w:rPr>
              <m:t>n</m:t>
            </m:r>
          </m:sub>
          <m:sup/>
          <m:e>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Ч</m:t>
                </m:r>
              </m:e>
              <m:sub>
                <m:r>
                  <w:rPr>
                    <w:rFonts w:ascii="Cambria Math" w:hAnsi="Cambria Math" w:cs="Times New Roman"/>
                    <w:spacing w:val="-52"/>
                    <w:sz w:val="28"/>
                    <w:szCs w:val="28"/>
                  </w:rPr>
                  <m:t>ФАП</m:t>
                </m:r>
              </m:sub>
              <m:sup>
                <m:r>
                  <w:rPr>
                    <w:rFonts w:ascii="Cambria Math" w:hAnsi="Cambria Math" w:cs="Times New Roman"/>
                    <w:spacing w:val="-52"/>
                    <w:sz w:val="28"/>
                    <w:szCs w:val="28"/>
                  </w:rPr>
                  <m:t>n</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БНФ</m:t>
                </m:r>
              </m:e>
              <m:sub>
                <m:r>
                  <w:rPr>
                    <w:rFonts w:ascii="Cambria Math" w:hAnsi="Cambria Math" w:cs="Times New Roman"/>
                    <w:spacing w:val="-52"/>
                    <w:sz w:val="28"/>
                    <w:szCs w:val="28"/>
                  </w:rPr>
                  <m:t>ФАП</m:t>
                </m:r>
              </m:sub>
              <m:sup>
                <m:r>
                  <w:rPr>
                    <w:rFonts w:ascii="Cambria Math" w:hAnsi="Cambria Math" w:cs="Times New Roman"/>
                    <w:spacing w:val="-52"/>
                    <w:sz w:val="28"/>
                    <w:szCs w:val="28"/>
                  </w:rPr>
                  <m:t>n</m:t>
                </m:r>
              </m:sup>
            </m:sSubSup>
          </m:e>
        </m:nary>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КС</m:t>
            </m:r>
          </m:e>
          <m:sub>
            <m:r>
              <w:rPr>
                <w:rFonts w:ascii="Cambria Math" w:hAnsi="Cambria Math" w:cs="Times New Roman"/>
                <w:spacing w:val="-52"/>
                <w:sz w:val="28"/>
                <w:szCs w:val="28"/>
              </w:rPr>
              <m:t>БНФ</m:t>
            </m:r>
          </m:sub>
          <m:sup>
            <m:r>
              <w:rPr>
                <w:rFonts w:ascii="Cambria Math" w:hAnsi="Cambria Math" w:cs="Times New Roman"/>
                <w:spacing w:val="-52"/>
                <w:sz w:val="28"/>
                <w:szCs w:val="28"/>
              </w:rPr>
              <m:t>n</m:t>
            </m:r>
          </m:sup>
        </m:sSubSup>
        <m:r>
          <w:rPr>
            <w:rFonts w:ascii="Cambria Math" w:hAnsi="Cambria Math" w:cs="Times New Roman"/>
            <w:spacing w:val="-52"/>
            <w:sz w:val="28"/>
            <w:szCs w:val="28"/>
          </w:rPr>
          <m:t>)</m:t>
        </m:r>
      </m:oMath>
      <w:r w:rsidR="006C2FFD" w:rsidRPr="00CF47D4">
        <w:rPr>
          <w:rFonts w:ascii="Times New Roman" w:hAnsi="Times New Roman" w:cs="Times New Roman"/>
          <w:sz w:val="28"/>
          <w:szCs w:val="28"/>
        </w:rPr>
        <w:t xml:space="preserve">, </w:t>
      </w:r>
    </w:p>
    <w:p w14:paraId="35089CBC" w14:textId="33E47D2D" w:rsidR="006C2FFD" w:rsidRPr="00CF47D4" w:rsidRDefault="006C2FFD" w:rsidP="00EA3039">
      <w:pPr>
        <w:pStyle w:val="ConsPlusNormal"/>
        <w:rPr>
          <w:rFonts w:ascii="Times New Roman" w:hAnsi="Times New Roman" w:cs="Times New Roman"/>
          <w:sz w:val="28"/>
          <w:szCs w:val="28"/>
        </w:rPr>
      </w:pPr>
      <w:r w:rsidRPr="00CF47D4">
        <w:rPr>
          <w:rFonts w:ascii="Times New Roman" w:hAnsi="Times New Roman" w:cs="Times New Roman"/>
          <w:sz w:val="28"/>
          <w:szCs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6C2FFD" w:rsidRPr="00CF47D4" w14:paraId="7F4AE7CC" w14:textId="77777777" w:rsidTr="00183DB6">
        <w:tc>
          <w:tcPr>
            <w:tcW w:w="1587" w:type="dxa"/>
          </w:tcPr>
          <w:p w14:paraId="2671A420" w14:textId="77777777" w:rsidR="006C2FFD" w:rsidRPr="00CF47D4" w:rsidRDefault="00C15F8F" w:rsidP="00183DB6">
            <w:pPr>
              <w:pStyle w:val="ConsPlusNormal"/>
              <w:rPr>
                <w:rFonts w:ascii="Times New Roman" w:hAnsi="Times New Roman" w:cs="Times New Roman"/>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ФАП</m:t>
                    </m:r>
                  </m:sub>
                  <m:sup>
                    <m:r>
                      <w:rPr>
                        <w:rFonts w:ascii="Cambria Math" w:hAnsi="Cambria Math" w:cs="Times New Roman"/>
                        <w:spacing w:val="-52"/>
                        <w:sz w:val="28"/>
                        <w:szCs w:val="28"/>
                        <w:lang w:val="en-US"/>
                      </w:rPr>
                      <m:t>i</m:t>
                    </m:r>
                  </m:sup>
                </m:sSubSup>
              </m:oMath>
            </m:oMathPara>
          </w:p>
        </w:tc>
        <w:tc>
          <w:tcPr>
            <w:tcW w:w="7483" w:type="dxa"/>
          </w:tcPr>
          <w:p w14:paraId="70B23291" w14:textId="77777777" w:rsidR="006C2FFD" w:rsidRPr="00CF47D4" w:rsidRDefault="006C2FFD" w:rsidP="00EA3039">
            <w:pPr>
              <w:pStyle w:val="ConsPlusNormal"/>
              <w:spacing w:line="300" w:lineRule="exact"/>
              <w:jc w:val="both"/>
              <w:rPr>
                <w:rFonts w:ascii="Times New Roman" w:hAnsi="Times New Roman" w:cs="Times New Roman"/>
                <w:sz w:val="28"/>
                <w:szCs w:val="28"/>
              </w:rPr>
            </w:pPr>
            <w:r w:rsidRPr="00CF47D4">
              <w:rPr>
                <w:rFonts w:ascii="Times New Roman" w:hAnsi="Times New Roman" w:cs="Times New Roman"/>
                <w:sz w:val="28"/>
                <w:szCs w:val="28"/>
              </w:rPr>
              <w:t>объем средств, направляемых на финансовое обеспечение фельдшерских, фельдшерско-акушерских пунктов в i-той медицинской организации;</w:t>
            </w:r>
          </w:p>
        </w:tc>
      </w:tr>
      <w:tr w:rsidR="006C2FFD" w:rsidRPr="00CF47D4" w14:paraId="641667A1" w14:textId="77777777" w:rsidTr="00183DB6">
        <w:tc>
          <w:tcPr>
            <w:tcW w:w="1587" w:type="dxa"/>
          </w:tcPr>
          <w:p w14:paraId="77AB7883" w14:textId="77777777" w:rsidR="006C2FFD" w:rsidRPr="00CF47D4" w:rsidRDefault="00C15F8F" w:rsidP="00183DB6">
            <w:pPr>
              <w:pStyle w:val="ConsPlusNormal"/>
              <w:rPr>
                <w:rFonts w:ascii="Times New Roman" w:hAnsi="Times New Roman" w:cs="Times New Roman"/>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Ч</m:t>
                    </m:r>
                  </m:e>
                  <m:sub>
                    <m:r>
                      <w:rPr>
                        <w:rFonts w:ascii="Cambria Math" w:hAnsi="Cambria Math" w:cs="Times New Roman"/>
                        <w:spacing w:val="-52"/>
                        <w:sz w:val="28"/>
                        <w:szCs w:val="28"/>
                      </w:rPr>
                      <m:t>ФАП</m:t>
                    </m:r>
                  </m:sub>
                  <m:sup>
                    <m:r>
                      <w:rPr>
                        <w:rFonts w:ascii="Cambria Math" w:hAnsi="Cambria Math" w:cs="Times New Roman"/>
                        <w:spacing w:val="-52"/>
                        <w:sz w:val="28"/>
                        <w:szCs w:val="28"/>
                        <w:lang w:val="en-US"/>
                      </w:rPr>
                      <m:t>n</m:t>
                    </m:r>
                  </m:sup>
                </m:sSubSup>
              </m:oMath>
            </m:oMathPara>
          </w:p>
        </w:tc>
        <w:tc>
          <w:tcPr>
            <w:tcW w:w="7483" w:type="dxa"/>
          </w:tcPr>
          <w:p w14:paraId="083B4017" w14:textId="77777777" w:rsidR="006C2FFD" w:rsidRPr="00CF47D4" w:rsidRDefault="006C2FFD" w:rsidP="00EA3039">
            <w:pPr>
              <w:pStyle w:val="ConsPlusNormal"/>
              <w:spacing w:line="300" w:lineRule="exact"/>
              <w:jc w:val="both"/>
              <w:rPr>
                <w:rFonts w:ascii="Times New Roman" w:hAnsi="Times New Roman" w:cs="Times New Roman"/>
                <w:sz w:val="28"/>
                <w:szCs w:val="28"/>
              </w:rPr>
            </w:pPr>
            <w:r w:rsidRPr="00CF47D4">
              <w:rPr>
                <w:rFonts w:ascii="Times New Roman" w:hAnsi="Times New Roman" w:cs="Times New Roman"/>
                <w:sz w:val="28"/>
                <w:szCs w:val="28"/>
              </w:rPr>
              <w:t xml:space="preserve">число фельдшерских, фельдшерско-акушерских пунктов </w:t>
            </w:r>
            <w:r w:rsidRPr="00CF47D4">
              <w:rPr>
                <w:rFonts w:ascii="Times New Roman" w:hAnsi="Times New Roman" w:cs="Times New Roman"/>
                <w:sz w:val="28"/>
                <w:szCs w:val="28"/>
              </w:rPr>
              <w:br/>
              <w:t>n-типа (в зависимости от численности обслуживаемого населения и соответствия требованиям, установленным положением об организации оказания первичной медико-санитарной помощи взрослому населению);</w:t>
            </w:r>
          </w:p>
        </w:tc>
      </w:tr>
      <w:tr w:rsidR="006C2FFD" w:rsidRPr="00CF47D4" w14:paraId="03E225A1" w14:textId="77777777" w:rsidTr="00183DB6">
        <w:tc>
          <w:tcPr>
            <w:tcW w:w="1587" w:type="dxa"/>
          </w:tcPr>
          <w:p w14:paraId="4A926AF2" w14:textId="77777777" w:rsidR="006C2FFD" w:rsidRPr="00CF47D4" w:rsidRDefault="00C15F8F" w:rsidP="00183DB6">
            <w:pPr>
              <w:pStyle w:val="ConsPlusNormal"/>
              <w:rPr>
                <w:rFonts w:eastAsia="Calibri" w:cs="Times New Roman"/>
                <w:spacing w:val="-52"/>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БНФ</m:t>
                    </m:r>
                  </m:e>
                  <m:sub>
                    <m:r>
                      <w:rPr>
                        <w:rFonts w:ascii="Cambria Math" w:hAnsi="Cambria Math" w:cs="Times New Roman"/>
                        <w:spacing w:val="-52"/>
                        <w:sz w:val="28"/>
                        <w:szCs w:val="28"/>
                      </w:rPr>
                      <m:t>ФАП</m:t>
                    </m:r>
                  </m:sub>
                  <m:sup>
                    <m:r>
                      <w:rPr>
                        <w:rFonts w:ascii="Cambria Math" w:hAnsi="Cambria Math" w:cs="Times New Roman"/>
                        <w:spacing w:val="-52"/>
                        <w:sz w:val="28"/>
                        <w:szCs w:val="28"/>
                        <w:lang w:val="en-US"/>
                      </w:rPr>
                      <m:t>n</m:t>
                    </m:r>
                  </m:sup>
                </m:sSubSup>
              </m:oMath>
            </m:oMathPara>
          </w:p>
        </w:tc>
        <w:tc>
          <w:tcPr>
            <w:tcW w:w="7483" w:type="dxa"/>
          </w:tcPr>
          <w:p w14:paraId="6E1DAF7C" w14:textId="77777777" w:rsidR="006C2FFD" w:rsidRPr="00CF47D4" w:rsidRDefault="006C2FFD" w:rsidP="00EA3039">
            <w:pPr>
              <w:pStyle w:val="ConsPlusNormal"/>
              <w:spacing w:line="300" w:lineRule="exact"/>
              <w:jc w:val="both"/>
              <w:rPr>
                <w:rFonts w:ascii="Times New Roman" w:hAnsi="Times New Roman" w:cs="Times New Roman"/>
                <w:sz w:val="28"/>
                <w:szCs w:val="28"/>
              </w:rPr>
            </w:pPr>
            <w:r w:rsidRPr="00CF47D4">
              <w:rPr>
                <w:rFonts w:ascii="Times New Roman" w:hAnsi="Times New Roman" w:cs="Times New Roman"/>
                <w:sz w:val="28"/>
                <w:szCs w:val="28"/>
              </w:rPr>
              <w:t>базовый норматив финансовых затрат на финансовое обеспечение структурных подразделений медицинских организаций – фельдшерских, фельдшерско-акушерских пунктов n-го типа;</w:t>
            </w:r>
          </w:p>
        </w:tc>
      </w:tr>
      <w:tr w:rsidR="00523FA4" w:rsidRPr="00D028D3" w14:paraId="525B0DC1" w14:textId="77777777" w:rsidTr="00183DB6">
        <w:tc>
          <w:tcPr>
            <w:tcW w:w="1587" w:type="dxa"/>
          </w:tcPr>
          <w:p w14:paraId="15CA5573" w14:textId="77777777" w:rsidR="006C2FFD" w:rsidRPr="00D028D3" w:rsidRDefault="00C15F8F" w:rsidP="00183DB6">
            <w:pPr>
              <w:pStyle w:val="ConsPlusNormal"/>
              <w:rPr>
                <w:rFonts w:eastAsia="Calibri" w:cs="Times New Roman"/>
                <w:i/>
                <w:spacing w:val="-52"/>
                <w:sz w:val="28"/>
                <w:szCs w:val="28"/>
                <w:lang w:val="en-US"/>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КС</m:t>
                    </m:r>
                  </m:e>
                  <m:sub>
                    <m:r>
                      <w:rPr>
                        <w:rFonts w:ascii="Cambria Math" w:hAnsi="Cambria Math" w:cs="Times New Roman"/>
                        <w:spacing w:val="-52"/>
                        <w:sz w:val="28"/>
                        <w:szCs w:val="28"/>
                      </w:rPr>
                      <m:t>БНФ</m:t>
                    </m:r>
                  </m:sub>
                  <m:sup>
                    <m:r>
                      <w:rPr>
                        <w:rFonts w:ascii="Cambria Math" w:hAnsi="Cambria Math" w:cs="Times New Roman"/>
                        <w:spacing w:val="-52"/>
                        <w:sz w:val="28"/>
                        <w:szCs w:val="28"/>
                      </w:rPr>
                      <m:t>n</m:t>
                    </m:r>
                  </m:sup>
                </m:sSubSup>
              </m:oMath>
            </m:oMathPara>
          </w:p>
        </w:tc>
        <w:tc>
          <w:tcPr>
            <w:tcW w:w="7483" w:type="dxa"/>
          </w:tcPr>
          <w:p w14:paraId="0E3CECF4" w14:textId="5BA3A2C1" w:rsidR="003F028B" w:rsidRPr="00D028D3" w:rsidRDefault="006C2FFD" w:rsidP="00EA3039">
            <w:pPr>
              <w:pStyle w:val="ConsPlusNormal"/>
              <w:spacing w:line="300" w:lineRule="exact"/>
              <w:jc w:val="both"/>
              <w:rPr>
                <w:rFonts w:ascii="Times New Roman" w:hAnsi="Times New Roman" w:cs="Times New Roman"/>
                <w:sz w:val="28"/>
                <w:szCs w:val="28"/>
              </w:rPr>
            </w:pPr>
            <w:r w:rsidRPr="00D028D3">
              <w:rPr>
                <w:rFonts w:ascii="Times New Roman" w:hAnsi="Times New Roman" w:cs="Times New Roman"/>
                <w:sz w:val="28"/>
                <w:szCs w:val="28"/>
              </w:rPr>
              <w:t xml:space="preserve">коэффициент специфики оказания медицинской помощи, применяемый к базовому нормативу финансовых затрат </w:t>
            </w:r>
            <w:r w:rsidR="00561C28" w:rsidRPr="00D028D3">
              <w:rPr>
                <w:rFonts w:ascii="Times New Roman" w:hAnsi="Times New Roman" w:cs="Times New Roman"/>
                <w:sz w:val="28"/>
                <w:szCs w:val="28"/>
              </w:rPr>
              <w:br/>
            </w:r>
            <w:r w:rsidRPr="00D028D3">
              <w:rPr>
                <w:rFonts w:ascii="Times New Roman" w:hAnsi="Times New Roman" w:cs="Times New Roman"/>
                <w:sz w:val="28"/>
                <w:szCs w:val="28"/>
              </w:rPr>
              <w:t xml:space="preserve">на финансовое обеспечение структурных подразделений медицинской организации, учитывающий критерий соответствия их требованиям, установленным </w:t>
            </w:r>
            <w:r w:rsidR="007D3D6A" w:rsidRPr="00EA3039">
              <w:rPr>
                <w:rFonts w:ascii="Times New Roman" w:hAnsi="Times New Roman" w:cs="Times New Roman"/>
                <w:sz w:val="28"/>
              </w:rPr>
              <w:t>Приказом № 543н</w:t>
            </w:r>
            <w:r w:rsidRPr="00D028D3">
              <w:rPr>
                <w:rFonts w:ascii="Times New Roman" w:hAnsi="Times New Roman" w:cs="Times New Roman"/>
                <w:sz w:val="28"/>
                <w:szCs w:val="28"/>
              </w:rPr>
              <w:t xml:space="preserve"> (для типов фельдшерских, фельдшерско-акушерских </w:t>
            </w:r>
            <w:r w:rsidRPr="00D028D3">
              <w:rPr>
                <w:rFonts w:ascii="Times New Roman" w:hAnsi="Times New Roman" w:cs="Times New Roman"/>
                <w:sz w:val="28"/>
                <w:szCs w:val="28"/>
              </w:rPr>
              <w:lastRenderedPageBreak/>
              <w:t xml:space="preserve">пунктов, для которых размер финансового обеспечения определен </w:t>
            </w:r>
            <w:r w:rsidR="00561C28" w:rsidRPr="00EA3039">
              <w:rPr>
                <w:rFonts w:ascii="Times New Roman" w:hAnsi="Times New Roman" w:cs="Times New Roman"/>
                <w:sz w:val="28"/>
              </w:rPr>
              <w:t xml:space="preserve">Разделом </w:t>
            </w:r>
            <w:r w:rsidR="00561C28" w:rsidRPr="00EA3039">
              <w:rPr>
                <w:rFonts w:ascii="Times New Roman" w:hAnsi="Times New Roman" w:cs="Times New Roman"/>
                <w:sz w:val="28"/>
                <w:lang w:val="en-US"/>
              </w:rPr>
              <w:t>VI</w:t>
            </w:r>
            <w:r w:rsidR="00561C28" w:rsidRPr="00EA3039">
              <w:rPr>
                <w:rFonts w:ascii="Times New Roman" w:hAnsi="Times New Roman" w:cs="Times New Roman"/>
                <w:sz w:val="28"/>
              </w:rPr>
              <w:t xml:space="preserve"> </w:t>
            </w:r>
            <w:r w:rsidR="00561C28" w:rsidRPr="00D028D3">
              <w:rPr>
                <w:rFonts w:ascii="Times New Roman" w:hAnsi="Times New Roman" w:cs="Times New Roman"/>
                <w:sz w:val="28"/>
              </w:rPr>
              <w:t>Программ</w:t>
            </w:r>
            <w:r w:rsidR="00561C28" w:rsidRPr="00EA3039">
              <w:rPr>
                <w:rFonts w:ascii="Times New Roman" w:hAnsi="Times New Roman" w:cs="Times New Roman"/>
                <w:sz w:val="28"/>
              </w:rPr>
              <w:t>ы</w:t>
            </w:r>
            <w:r w:rsidRPr="00D028D3">
              <w:rPr>
                <w:rFonts w:ascii="Times New Roman" w:hAnsi="Times New Roman" w:cs="Times New Roman"/>
                <w:sz w:val="28"/>
                <w:szCs w:val="28"/>
              </w:rPr>
              <w:t>, устанавливается значение коэффициента равное 1).</w:t>
            </w:r>
          </w:p>
        </w:tc>
      </w:tr>
    </w:tbl>
    <w:p w14:paraId="40CF1288" w14:textId="0C7A7291" w:rsidR="006C2FFD" w:rsidRDefault="006C2FFD" w:rsidP="006C2FFD">
      <w:pPr>
        <w:pStyle w:val="ConsPlusNormal"/>
        <w:ind w:firstLine="567"/>
        <w:jc w:val="both"/>
        <w:rPr>
          <w:rFonts w:ascii="Times New Roman" w:hAnsi="Times New Roman" w:cs="Times New Roman"/>
          <w:sz w:val="28"/>
          <w:szCs w:val="28"/>
        </w:rPr>
      </w:pPr>
      <w:r w:rsidRPr="00D028D3">
        <w:rPr>
          <w:rFonts w:ascii="Times New Roman" w:hAnsi="Times New Roman" w:cs="Times New Roman"/>
          <w:sz w:val="28"/>
          <w:szCs w:val="28"/>
        </w:rPr>
        <w:lastRenderedPageBreak/>
        <w:t>В случае</w:t>
      </w:r>
      <w:r w:rsidR="00561C28" w:rsidRPr="00D028D3">
        <w:rPr>
          <w:rFonts w:ascii="Times New Roman" w:hAnsi="Times New Roman" w:cs="Times New Roman"/>
          <w:sz w:val="28"/>
          <w:szCs w:val="28"/>
        </w:rPr>
        <w:t>,</w:t>
      </w:r>
      <w:r w:rsidRPr="00D028D3">
        <w:rPr>
          <w:rFonts w:ascii="Times New Roman" w:hAnsi="Times New Roman" w:cs="Times New Roman"/>
          <w:sz w:val="28"/>
          <w:szCs w:val="28"/>
        </w:rPr>
        <w:t xml:space="preserve"> если у фельдшерских, фельдшерско-акушерских пунктов </w:t>
      </w:r>
      <w:r w:rsidR="00561C28" w:rsidRPr="00D028D3">
        <w:rPr>
          <w:rFonts w:ascii="Times New Roman" w:hAnsi="Times New Roman" w:cs="Times New Roman"/>
          <w:sz w:val="28"/>
          <w:szCs w:val="28"/>
        </w:rPr>
        <w:br/>
      </w:r>
      <w:r w:rsidRPr="00D028D3">
        <w:rPr>
          <w:rFonts w:ascii="Times New Roman" w:hAnsi="Times New Roman" w:cs="Times New Roman"/>
          <w:sz w:val="28"/>
          <w:szCs w:val="28"/>
        </w:rPr>
        <w:t>в течение года меняется численность обслуживаемого населения, а также факт соответствия требованиям, установленными Приказом № 543н</w:t>
      </w:r>
      <w:r w:rsidR="00116307" w:rsidRPr="00D028D3">
        <w:rPr>
          <w:rFonts w:ascii="Times New Roman" w:hAnsi="Times New Roman" w:cs="Times New Roman"/>
          <w:sz w:val="28"/>
          <w:szCs w:val="28"/>
        </w:rPr>
        <w:t xml:space="preserve"> </w:t>
      </w:r>
      <w:r w:rsidR="00116307">
        <w:rPr>
          <w:rFonts w:ascii="Times New Roman" w:hAnsi="Times New Roman" w:cs="Times New Roman"/>
          <w:sz w:val="28"/>
          <w:szCs w:val="28"/>
        </w:rPr>
        <w:t xml:space="preserve">или </w:t>
      </w:r>
      <w:r w:rsidR="00D87AFB">
        <w:rPr>
          <w:rFonts w:ascii="Times New Roman" w:hAnsi="Times New Roman" w:cs="Times New Roman"/>
          <w:sz w:val="28"/>
          <w:szCs w:val="28"/>
        </w:rPr>
        <w:t>коэффициент</w:t>
      </w:r>
      <w:r w:rsidR="00116307">
        <w:rPr>
          <w:rFonts w:ascii="Times New Roman" w:hAnsi="Times New Roman" w:cs="Times New Roman"/>
          <w:sz w:val="28"/>
          <w:szCs w:val="28"/>
        </w:rPr>
        <w:t xml:space="preserve"> специфики,</w:t>
      </w:r>
      <w:r w:rsidRPr="00CF47D4">
        <w:rPr>
          <w:rFonts w:ascii="Times New Roman" w:hAnsi="Times New Roman" w:cs="Times New Roman"/>
          <w:sz w:val="28"/>
          <w:szCs w:val="28"/>
        </w:rPr>
        <w:t xml:space="preserve"> годовой размер финансового обеспечения фельдшерских, фельдшерско-акушерских пунктов изменяется с учетом объема средств, направленных на финансовое обеспечение фельдшерских, фельдшерско-акушерских пунктов за предыдущие периоды с начала года, </w:t>
      </w:r>
      <w:r w:rsidR="00561C28">
        <w:rPr>
          <w:rFonts w:ascii="Times New Roman" w:hAnsi="Times New Roman" w:cs="Times New Roman"/>
          <w:sz w:val="28"/>
          <w:szCs w:val="28"/>
        </w:rPr>
        <w:br/>
      </w:r>
      <w:r w:rsidRPr="00CF47D4">
        <w:rPr>
          <w:rFonts w:ascii="Times New Roman" w:hAnsi="Times New Roman" w:cs="Times New Roman"/>
          <w:sz w:val="28"/>
          <w:szCs w:val="28"/>
        </w:rPr>
        <w:t>и рассчитывается следующим образом:</w:t>
      </w:r>
    </w:p>
    <w:p w14:paraId="6306B116" w14:textId="77777777" w:rsidR="006C2FFD" w:rsidRPr="00CF47D4" w:rsidRDefault="006C2FFD" w:rsidP="006C2FFD">
      <w:pPr>
        <w:pStyle w:val="ConsPlusNormal"/>
        <w:jc w:val="both"/>
        <w:rPr>
          <w:rFonts w:ascii="Times New Roman" w:hAnsi="Times New Roman" w:cs="Times New Roman"/>
          <w:sz w:val="28"/>
          <w:szCs w:val="28"/>
        </w:rPr>
      </w:pPr>
    </w:p>
    <w:p w14:paraId="21355D04" w14:textId="77777777" w:rsidR="003F028B" w:rsidRDefault="00C15F8F" w:rsidP="006C2FFD">
      <w:pPr>
        <w:pStyle w:val="ConsPlusNormal"/>
        <w:jc w:val="center"/>
        <w:rPr>
          <w:rFonts w:ascii="Times New Roman" w:hAnsi="Times New Roman" w:cs="Times New Roman"/>
          <w:sz w:val="28"/>
        </w:rPr>
      </w:pPr>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ФАП</m:t>
            </m:r>
          </m:sub>
          <m:sup>
            <m:r>
              <w:rPr>
                <w:rFonts w:ascii="Cambria Math" w:hAnsi="Cambria Math" w:cs="Times New Roman"/>
                <w:sz w:val="28"/>
                <w:lang w:val="en-US"/>
              </w:rPr>
              <m:t>j</m:t>
            </m:r>
          </m:sup>
        </m:sSubSup>
        <m:r>
          <w:rPr>
            <w:rFonts w:ascii="Cambria Math" w:hAnsi="Cambria Math" w:cs="Times New Roman"/>
            <w:sz w:val="28"/>
          </w:rPr>
          <m:t>=</m:t>
        </m:r>
        <m:sSubSup>
          <m:sSubSupPr>
            <m:ctrlPr>
              <w:rPr>
                <w:rFonts w:ascii="Cambria Math" w:hAnsi="Cambria Math" w:cs="Times New Roman"/>
                <w:i/>
                <w:sz w:val="28"/>
              </w:rPr>
            </m:ctrlPr>
          </m:sSubSupPr>
          <m:e>
            <m:r>
              <w:rPr>
                <w:rFonts w:ascii="Cambria Math" w:hAnsi="Cambria Math" w:cs="Times New Roman"/>
                <w:sz w:val="28"/>
              </w:rPr>
              <m:t>ОС</m:t>
            </m:r>
          </m:e>
          <m:sub>
            <m:sSub>
              <m:sSubPr>
                <m:ctrlPr>
                  <w:rPr>
                    <w:rFonts w:ascii="Cambria Math" w:hAnsi="Cambria Math" w:cs="Times New Roman"/>
                    <w:i/>
                    <w:sz w:val="28"/>
                  </w:rPr>
                </m:ctrlPr>
              </m:sSubPr>
              <m:e>
                <m:r>
                  <w:rPr>
                    <w:rFonts w:ascii="Cambria Math" w:hAnsi="Cambria Math" w:cs="Times New Roman"/>
                    <w:sz w:val="28"/>
                  </w:rPr>
                  <m:t>ФАП</m:t>
                </m:r>
              </m:e>
              <m:sub>
                <m:r>
                  <w:rPr>
                    <w:rFonts w:ascii="Cambria Math" w:hAnsi="Cambria Math" w:cs="Times New Roman"/>
                    <w:sz w:val="28"/>
                  </w:rPr>
                  <m:t>НГ</m:t>
                </m:r>
              </m:sub>
            </m:sSub>
          </m:sub>
          <m:sup>
            <m:r>
              <w:rPr>
                <w:rFonts w:ascii="Cambria Math" w:hAnsi="Cambria Math" w:cs="Times New Roman"/>
                <w:sz w:val="28"/>
                <w:lang w:val="en-US"/>
              </w:rPr>
              <m:t>j</m:t>
            </m:r>
          </m:sup>
        </m:sSubSup>
        <m:r>
          <w:rPr>
            <w:rFonts w:ascii="Cambria Math" w:hAnsi="Cambria Math" w:cs="Times New Roman"/>
            <w:sz w:val="28"/>
          </w:rPr>
          <m:t>+(</m:t>
        </m:r>
        <m:f>
          <m:fPr>
            <m:ctrlPr>
              <w:rPr>
                <w:rFonts w:ascii="Cambria Math" w:hAnsi="Cambria Math" w:cs="Times New Roman"/>
                <w:i/>
                <w:sz w:val="28"/>
              </w:rPr>
            </m:ctrlPr>
          </m:fPr>
          <m:num>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БНФ</m:t>
                </m:r>
              </m:e>
              <m:sub>
                <m:r>
                  <w:rPr>
                    <w:rFonts w:ascii="Cambria Math" w:hAnsi="Cambria Math" w:cs="Times New Roman"/>
                    <w:spacing w:val="-52"/>
                    <w:sz w:val="28"/>
                    <w:szCs w:val="28"/>
                  </w:rPr>
                  <m:t>ФАП</m:t>
                </m:r>
              </m:sub>
              <m:sup>
                <m:r>
                  <w:rPr>
                    <w:rFonts w:ascii="Cambria Math" w:hAnsi="Cambria Math" w:cs="Times New Roman"/>
                    <w:spacing w:val="-52"/>
                    <w:sz w:val="28"/>
                    <w:szCs w:val="28"/>
                  </w:rPr>
                  <m:t>j</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КС</m:t>
                </m:r>
              </m:e>
              <m:sub>
                <m:r>
                  <w:rPr>
                    <w:rFonts w:ascii="Cambria Math" w:hAnsi="Cambria Math" w:cs="Times New Roman"/>
                    <w:spacing w:val="-52"/>
                    <w:sz w:val="28"/>
                    <w:szCs w:val="28"/>
                  </w:rPr>
                  <m:t>БНФ</m:t>
                </m:r>
              </m:sub>
              <m:sup>
                <m:r>
                  <w:rPr>
                    <w:rFonts w:ascii="Cambria Math" w:hAnsi="Cambria Math" w:cs="Times New Roman"/>
                    <w:spacing w:val="-52"/>
                    <w:sz w:val="28"/>
                    <w:szCs w:val="28"/>
                  </w:rPr>
                  <m:t>j</m:t>
                </m:r>
              </m:sup>
            </m:sSubSup>
          </m:num>
          <m:den>
            <m:r>
              <w:rPr>
                <w:rFonts w:ascii="Cambria Math" w:hAnsi="Cambria Math" w:cs="Times New Roman"/>
                <w:sz w:val="28"/>
              </w:rPr>
              <m:t>12</m:t>
            </m:r>
          </m:den>
        </m:f>
        <m:r>
          <w:rPr>
            <w:rFonts w:ascii="Cambria Math" w:hAnsi="Cambria Math" w:cs="Times New Roman"/>
            <w:spacing w:val="-52"/>
            <w:sz w:val="28"/>
            <w:szCs w:val="28"/>
          </w:rPr>
          <m:t>×</m:t>
        </m:r>
        <m:sSub>
          <m:sSubPr>
            <m:ctrlPr>
              <w:rPr>
                <w:rFonts w:ascii="Cambria Math" w:hAnsi="Cambria Math" w:cs="Times New Roman"/>
                <w:i/>
                <w:spacing w:val="-52"/>
                <w:sz w:val="28"/>
                <w:szCs w:val="28"/>
              </w:rPr>
            </m:ctrlPr>
          </m:sSubPr>
          <m:e>
            <m:r>
              <w:rPr>
                <w:rFonts w:ascii="Cambria Math" w:hAnsi="Cambria Math" w:cs="Times New Roman"/>
                <w:spacing w:val="-52"/>
                <w:sz w:val="28"/>
                <w:szCs w:val="28"/>
                <w:lang w:val="en-US"/>
              </w:rPr>
              <m:t>n</m:t>
            </m:r>
          </m:e>
          <m:sub>
            <m:r>
              <w:rPr>
                <w:rFonts w:ascii="Cambria Math" w:hAnsi="Cambria Math" w:cs="Times New Roman"/>
                <w:spacing w:val="-52"/>
                <w:sz w:val="28"/>
                <w:szCs w:val="28"/>
              </w:rPr>
              <m:t>МЕС</m:t>
            </m:r>
          </m:sub>
        </m:sSub>
        <m:r>
          <w:rPr>
            <w:rFonts w:ascii="Cambria Math" w:hAnsi="Cambria Math" w:cs="Times New Roman"/>
            <w:spacing w:val="-52"/>
            <w:sz w:val="28"/>
            <w:szCs w:val="28"/>
          </w:rPr>
          <m:t>)</m:t>
        </m:r>
      </m:oMath>
      <w:r w:rsidR="006C2FFD" w:rsidRPr="00CF47D4">
        <w:rPr>
          <w:rFonts w:ascii="Times New Roman" w:hAnsi="Times New Roman" w:cs="Times New Roman"/>
          <w:sz w:val="28"/>
        </w:rPr>
        <w:t xml:space="preserve">, </w:t>
      </w:r>
    </w:p>
    <w:p w14:paraId="12C4965A" w14:textId="3FEDCF45" w:rsidR="006C2FFD" w:rsidRPr="00CF47D4" w:rsidRDefault="006C2FFD" w:rsidP="00EA3039">
      <w:pPr>
        <w:pStyle w:val="ConsPlusNormal"/>
        <w:spacing w:before="120"/>
        <w:rPr>
          <w:rFonts w:ascii="Times New Roman" w:hAnsi="Times New Roman" w:cs="Times New Roman"/>
          <w:sz w:val="28"/>
        </w:rPr>
      </w:pPr>
      <w:r w:rsidRPr="00CF47D4">
        <w:rPr>
          <w:rFonts w:ascii="Times New Roman" w:hAnsi="Times New Roman" w:cs="Times New Roman"/>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6C2FFD" w:rsidRPr="00CF47D4" w14:paraId="7FD8867E" w14:textId="77777777" w:rsidTr="00183DB6">
        <w:tc>
          <w:tcPr>
            <w:tcW w:w="1587" w:type="dxa"/>
          </w:tcPr>
          <w:p w14:paraId="1F25074A" w14:textId="77777777" w:rsidR="006C2FFD" w:rsidRPr="00CF47D4" w:rsidRDefault="00C15F8F" w:rsidP="006C6274">
            <w:pPr>
              <w:pStyle w:val="ConsPlusNormal"/>
              <w:spacing w:before="120"/>
              <w:rPr>
                <w:rFonts w:ascii="Times New Roman" w:hAnsi="Times New Roman" w:cs="Times New Roman"/>
                <w:spacing w:val="-52"/>
                <w:sz w:val="28"/>
                <w:szCs w:val="28"/>
              </w:rPr>
            </w:pPr>
            <m:oMathPara>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ФАП</m:t>
                    </m:r>
                  </m:sub>
                  <m:sup>
                    <m:r>
                      <w:rPr>
                        <w:rFonts w:ascii="Cambria Math" w:hAnsi="Cambria Math" w:cs="Times New Roman"/>
                        <w:sz w:val="28"/>
                        <w:lang w:val="en-US"/>
                      </w:rPr>
                      <m:t>j</m:t>
                    </m:r>
                  </m:sup>
                </m:sSubSup>
              </m:oMath>
            </m:oMathPara>
          </w:p>
        </w:tc>
        <w:tc>
          <w:tcPr>
            <w:tcW w:w="7483" w:type="dxa"/>
          </w:tcPr>
          <w:p w14:paraId="6A9561DF" w14:textId="77777777" w:rsidR="006C2FFD" w:rsidRPr="00CF47D4" w:rsidRDefault="006C2FFD" w:rsidP="00EA3039">
            <w:pPr>
              <w:pStyle w:val="ConsPlusNormal"/>
              <w:spacing w:before="120" w:line="300" w:lineRule="exact"/>
              <w:jc w:val="both"/>
              <w:rPr>
                <w:rFonts w:ascii="Times New Roman" w:hAnsi="Times New Roman" w:cs="Times New Roman"/>
                <w:sz w:val="28"/>
                <w:szCs w:val="28"/>
              </w:rPr>
            </w:pPr>
            <w:r w:rsidRPr="00CF47D4">
              <w:rPr>
                <w:rFonts w:ascii="Times New Roman" w:hAnsi="Times New Roman" w:cs="Times New Roman"/>
                <w:sz w:val="28"/>
                <w:szCs w:val="28"/>
              </w:rPr>
              <w:t>фактический размер финансового обеспечения фельдшерского, фельдшерско-акушерского пункта;</w:t>
            </w:r>
          </w:p>
        </w:tc>
      </w:tr>
      <w:tr w:rsidR="006C2FFD" w:rsidRPr="00CF47D4" w14:paraId="0603816F" w14:textId="77777777" w:rsidTr="00183DB6">
        <w:tc>
          <w:tcPr>
            <w:tcW w:w="1587" w:type="dxa"/>
          </w:tcPr>
          <w:p w14:paraId="30AC91DA" w14:textId="77777777" w:rsidR="006C2FFD" w:rsidRPr="00CF47D4" w:rsidRDefault="00C15F8F" w:rsidP="00183DB6">
            <w:pPr>
              <w:pStyle w:val="ConsPlusNormal"/>
              <w:rPr>
                <w:rFonts w:ascii="Times New Roman" w:hAnsi="Times New Roman" w:cs="Times New Roman"/>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sSub>
                      <m:sSubPr>
                        <m:ctrlPr>
                          <w:rPr>
                            <w:rFonts w:ascii="Cambria Math" w:hAnsi="Cambria Math" w:cs="Times New Roman"/>
                            <w:i/>
                            <w:spacing w:val="-52"/>
                            <w:sz w:val="28"/>
                            <w:szCs w:val="28"/>
                          </w:rPr>
                        </m:ctrlPr>
                      </m:sSubPr>
                      <m:e>
                        <m:r>
                          <w:rPr>
                            <w:rFonts w:ascii="Cambria Math" w:hAnsi="Cambria Math" w:cs="Times New Roman"/>
                            <w:spacing w:val="-52"/>
                            <w:sz w:val="28"/>
                            <w:szCs w:val="28"/>
                          </w:rPr>
                          <m:t>ФАП</m:t>
                        </m:r>
                      </m:e>
                      <m:sub>
                        <m:r>
                          <w:rPr>
                            <w:rFonts w:ascii="Cambria Math" w:hAnsi="Cambria Math" w:cs="Times New Roman"/>
                            <w:spacing w:val="-52"/>
                            <w:sz w:val="28"/>
                            <w:szCs w:val="28"/>
                          </w:rPr>
                          <m:t>НГ</m:t>
                        </m:r>
                      </m:sub>
                    </m:sSub>
                  </m:sub>
                  <m:sup>
                    <m:r>
                      <w:rPr>
                        <w:rFonts w:ascii="Cambria Math" w:hAnsi="Cambria Math" w:cs="Times New Roman"/>
                        <w:spacing w:val="-52"/>
                        <w:sz w:val="28"/>
                        <w:szCs w:val="28"/>
                        <w:lang w:val="en-US"/>
                      </w:rPr>
                      <m:t>j</m:t>
                    </m:r>
                  </m:sup>
                </m:sSubSup>
              </m:oMath>
            </m:oMathPara>
          </w:p>
        </w:tc>
        <w:tc>
          <w:tcPr>
            <w:tcW w:w="7483" w:type="dxa"/>
          </w:tcPr>
          <w:p w14:paraId="67641842" w14:textId="77777777" w:rsidR="006C2FFD" w:rsidRPr="00CF47D4" w:rsidRDefault="006C2FFD" w:rsidP="00EA3039">
            <w:pPr>
              <w:pStyle w:val="ConsPlusNormal"/>
              <w:spacing w:line="300" w:lineRule="exact"/>
              <w:jc w:val="both"/>
              <w:rPr>
                <w:rFonts w:ascii="Times New Roman" w:hAnsi="Times New Roman" w:cs="Times New Roman"/>
                <w:sz w:val="28"/>
                <w:szCs w:val="28"/>
              </w:rPr>
            </w:pPr>
            <w:r w:rsidRPr="00CF47D4">
              <w:rPr>
                <w:rFonts w:ascii="Times New Roman" w:hAnsi="Times New Roman" w:cs="Times New Roman"/>
                <w:sz w:val="28"/>
                <w:szCs w:val="28"/>
              </w:rPr>
              <w:t>объем средств, направленный на финансовое обеспечение фельдшерского, фельдшерско-акушерского пункта с начала года;</w:t>
            </w:r>
          </w:p>
        </w:tc>
      </w:tr>
      <w:tr w:rsidR="006C2FFD" w:rsidRPr="00CF47D4" w14:paraId="0EC1601D" w14:textId="77777777" w:rsidTr="00183DB6">
        <w:tc>
          <w:tcPr>
            <w:tcW w:w="1587" w:type="dxa"/>
          </w:tcPr>
          <w:p w14:paraId="4F89308D" w14:textId="77777777" w:rsidR="006C2FFD" w:rsidRPr="00CF47D4" w:rsidRDefault="00C15F8F" w:rsidP="00183DB6">
            <w:pPr>
              <w:pStyle w:val="ConsPlusNormal"/>
              <w:rPr>
                <w:rFonts w:eastAsia="Calibri" w:cs="Times New Roman"/>
                <w:i/>
                <w:spacing w:val="-52"/>
                <w:sz w:val="28"/>
                <w:szCs w:val="28"/>
                <w:lang w:val="en-US"/>
              </w:rPr>
            </w:pPr>
            <m:oMathPara>
              <m:oMathParaPr>
                <m:jc m:val="center"/>
              </m:oMathParaPr>
              <m:oMath>
                <m:sSub>
                  <m:sSubPr>
                    <m:ctrlPr>
                      <w:rPr>
                        <w:rFonts w:ascii="Cambria Math" w:eastAsia="Calibri" w:hAnsi="Cambria Math" w:cs="Times New Roman"/>
                        <w:i/>
                        <w:spacing w:val="-52"/>
                        <w:sz w:val="28"/>
                        <w:szCs w:val="28"/>
                        <w:lang w:val="en-US"/>
                      </w:rPr>
                    </m:ctrlPr>
                  </m:sSubPr>
                  <m:e>
                    <m:r>
                      <w:rPr>
                        <w:rFonts w:ascii="Cambria Math" w:eastAsia="Calibri" w:hAnsi="Cambria Math" w:cs="Times New Roman"/>
                        <w:spacing w:val="-52"/>
                        <w:sz w:val="28"/>
                        <w:szCs w:val="28"/>
                        <w:lang w:val="en-US"/>
                      </w:rPr>
                      <m:t>n</m:t>
                    </m:r>
                  </m:e>
                  <m:sub>
                    <m:r>
                      <w:rPr>
                        <w:rFonts w:ascii="Cambria Math" w:eastAsia="Calibri" w:hAnsi="Cambria Math" w:cs="Times New Roman"/>
                        <w:spacing w:val="-52"/>
                        <w:sz w:val="28"/>
                        <w:szCs w:val="28"/>
                      </w:rPr>
                      <m:t>МЕС</m:t>
                    </m:r>
                  </m:sub>
                </m:sSub>
              </m:oMath>
            </m:oMathPara>
          </w:p>
        </w:tc>
        <w:tc>
          <w:tcPr>
            <w:tcW w:w="7483" w:type="dxa"/>
          </w:tcPr>
          <w:p w14:paraId="5D187806" w14:textId="77777777" w:rsidR="006C2FFD" w:rsidRPr="00CF47D4" w:rsidRDefault="006C2FFD" w:rsidP="00183DB6">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количество месяцев, оставшихся до конца календарного года.</w:t>
            </w:r>
          </w:p>
        </w:tc>
      </w:tr>
    </w:tbl>
    <w:p w14:paraId="2B90FB86" w14:textId="77777777" w:rsidR="006C2FFD" w:rsidRPr="00CF47D4" w:rsidRDefault="006C2FFD" w:rsidP="006C2FFD">
      <w:pPr>
        <w:pStyle w:val="ConsPlusNormal"/>
        <w:jc w:val="both"/>
        <w:rPr>
          <w:rFonts w:ascii="Times New Roman" w:hAnsi="Times New Roman" w:cs="Times New Roman"/>
          <w:sz w:val="28"/>
          <w:szCs w:val="28"/>
        </w:rPr>
      </w:pPr>
    </w:p>
    <w:p w14:paraId="740E05FD" w14:textId="77777777" w:rsidR="006C2FFD" w:rsidRPr="00CF47D4" w:rsidRDefault="006C2FFD" w:rsidP="006C2FFD">
      <w:pPr>
        <w:pStyle w:val="ConsPlusNormal"/>
        <w:ind w:firstLine="567"/>
        <w:jc w:val="both"/>
        <w:rPr>
          <w:rFonts w:ascii="Times New Roman" w:hAnsi="Times New Roman" w:cs="Times New Roman"/>
          <w:sz w:val="28"/>
        </w:rPr>
      </w:pPr>
      <w:r w:rsidRPr="00CF47D4">
        <w:rPr>
          <w:rFonts w:ascii="Times New Roman" w:hAnsi="Times New Roman" w:cs="Times New Roman"/>
          <w:sz w:val="28"/>
        </w:rPr>
        <w:t>Расходы на оплату транспортных услуг не входят в размеры финансового обеспечения фельдшерских, фельдшерско-акушерских пунктов.</w:t>
      </w:r>
    </w:p>
    <w:p w14:paraId="5908B198" w14:textId="58EDC719" w:rsidR="00E33BA4" w:rsidRDefault="00E33BA4" w:rsidP="00297A99">
      <w:pPr>
        <w:pStyle w:val="ConsPlusNormal"/>
        <w:jc w:val="both"/>
        <w:rPr>
          <w:rFonts w:ascii="Times New Roman" w:hAnsi="Times New Roman" w:cs="Times New Roman"/>
          <w:sz w:val="28"/>
        </w:rPr>
      </w:pPr>
    </w:p>
    <w:p w14:paraId="3D9209A2" w14:textId="77777777" w:rsidR="0067435F" w:rsidRPr="00CF47D4" w:rsidRDefault="0067435F"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2.</w:t>
      </w:r>
      <w:r w:rsidR="000F4DA5" w:rsidRPr="00CF47D4">
        <w:rPr>
          <w:rFonts w:ascii="Times New Roman" w:hAnsi="Times New Roman" w:cs="Times New Roman"/>
          <w:b/>
          <w:sz w:val="28"/>
        </w:rPr>
        <w:t>1</w:t>
      </w:r>
      <w:r w:rsidR="00897F79">
        <w:rPr>
          <w:rFonts w:ascii="Times New Roman" w:hAnsi="Times New Roman" w:cs="Times New Roman"/>
          <w:b/>
          <w:sz w:val="28"/>
        </w:rPr>
        <w:t>1</w:t>
      </w:r>
      <w:r w:rsidRPr="00CF47D4">
        <w:rPr>
          <w:rFonts w:ascii="Times New Roman" w:hAnsi="Times New Roman" w:cs="Times New Roman"/>
          <w:b/>
          <w:sz w:val="28"/>
        </w:rPr>
        <w:t>. Оплата</w:t>
      </w:r>
      <w:r w:rsidRPr="00CF47D4">
        <w:rPr>
          <w:rFonts w:ascii="Times New Roman" w:hAnsi="Times New Roman" w:cs="Times New Roman"/>
          <w:sz w:val="28"/>
        </w:rPr>
        <w:t xml:space="preserve"> </w:t>
      </w:r>
      <w:r w:rsidRPr="00CF47D4">
        <w:rPr>
          <w:rFonts w:ascii="Times New Roman" w:hAnsi="Times New Roman" w:cs="Times New Roman"/>
          <w:b/>
          <w:sz w:val="28"/>
        </w:rPr>
        <w:t>профилактических медицинских осмотров, в том числе в рамках диспансеризации</w:t>
      </w:r>
    </w:p>
    <w:p w14:paraId="26885788" w14:textId="77777777" w:rsidR="00CB1D25" w:rsidRPr="00CF47D4" w:rsidRDefault="00CB1D25" w:rsidP="00297A99">
      <w:pPr>
        <w:pStyle w:val="ConsPlusNormal"/>
        <w:jc w:val="both"/>
        <w:rPr>
          <w:rFonts w:ascii="Times New Roman" w:hAnsi="Times New Roman" w:cs="Times New Roman"/>
          <w:sz w:val="28"/>
        </w:rPr>
      </w:pPr>
    </w:p>
    <w:p w14:paraId="5792C16A" w14:textId="0596A4F2" w:rsidR="0067435F" w:rsidRPr="00D028D3" w:rsidRDefault="00706523"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Финансовое обеспечение</w:t>
      </w:r>
      <w:r w:rsidR="0067435F" w:rsidRPr="00CF47D4">
        <w:rPr>
          <w:rFonts w:ascii="Times New Roman" w:hAnsi="Times New Roman" w:cs="Times New Roman"/>
          <w:sz w:val="28"/>
        </w:rPr>
        <w:t xml:space="preserve"> профилактических медицинских осмотров, </w:t>
      </w:r>
      <w:r w:rsidR="00480B9C">
        <w:rPr>
          <w:rFonts w:ascii="Times New Roman" w:hAnsi="Times New Roman" w:cs="Times New Roman"/>
          <w:sz w:val="28"/>
        </w:rPr>
        <w:br/>
      </w:r>
      <w:r w:rsidR="0067435F" w:rsidRPr="00CF47D4">
        <w:rPr>
          <w:rFonts w:ascii="Times New Roman" w:hAnsi="Times New Roman" w:cs="Times New Roman"/>
          <w:sz w:val="28"/>
        </w:rPr>
        <w:t>в том числе в рамках диспансеризации</w:t>
      </w:r>
      <w:r w:rsidR="009F6EEC">
        <w:rPr>
          <w:rFonts w:ascii="Times New Roman" w:hAnsi="Times New Roman" w:cs="Times New Roman"/>
          <w:sz w:val="28"/>
        </w:rPr>
        <w:t xml:space="preserve"> (за исключением углубленной диспансеризации)</w:t>
      </w:r>
      <w:r w:rsidR="0067435F" w:rsidRPr="00CF47D4">
        <w:rPr>
          <w:rFonts w:ascii="Times New Roman" w:hAnsi="Times New Roman" w:cs="Times New Roman"/>
          <w:sz w:val="28"/>
        </w:rPr>
        <w:t xml:space="preserve">, </w:t>
      </w:r>
      <w:r w:rsidRPr="00CF47D4">
        <w:rPr>
          <w:rFonts w:ascii="Times New Roman" w:hAnsi="Times New Roman" w:cs="Times New Roman"/>
          <w:sz w:val="28"/>
        </w:rPr>
        <w:t xml:space="preserve">включается </w:t>
      </w:r>
      <w:r w:rsidR="0067435F" w:rsidRPr="00CF47D4">
        <w:rPr>
          <w:rFonts w:ascii="Times New Roman" w:hAnsi="Times New Roman" w:cs="Times New Roman"/>
          <w:sz w:val="28"/>
        </w:rPr>
        <w:t xml:space="preserve">в размер подушевого норматива финансирования на </w:t>
      </w:r>
      <w:r w:rsidR="0067435F" w:rsidRPr="00D028D3">
        <w:rPr>
          <w:rFonts w:ascii="Times New Roman" w:hAnsi="Times New Roman" w:cs="Times New Roman"/>
          <w:sz w:val="28"/>
        </w:rPr>
        <w:t xml:space="preserve">прикрепившихся лиц и осуществляется с учетом показателей результативности деятельности медицинской организации (включая показатели объема медицинской помощи в соответствии с объемом медицинских исследований, установленным приказами </w:t>
      </w:r>
      <w:r w:rsidR="00480B9C" w:rsidRPr="00D028D3">
        <w:rPr>
          <w:rFonts w:ascii="Times New Roman" w:hAnsi="Times New Roman" w:cs="Times New Roman"/>
          <w:sz w:val="28"/>
        </w:rPr>
        <w:t>Министерств</w:t>
      </w:r>
      <w:r w:rsidR="00480B9C">
        <w:rPr>
          <w:rFonts w:ascii="Times New Roman" w:hAnsi="Times New Roman" w:cs="Times New Roman"/>
          <w:sz w:val="28"/>
        </w:rPr>
        <w:t>а</w:t>
      </w:r>
      <w:r w:rsidR="00480B9C" w:rsidRPr="00D028D3">
        <w:rPr>
          <w:rFonts w:ascii="Times New Roman" w:hAnsi="Times New Roman" w:cs="Times New Roman"/>
          <w:sz w:val="28"/>
        </w:rPr>
        <w:t xml:space="preserve"> </w:t>
      </w:r>
      <w:r w:rsidR="0067435F" w:rsidRPr="00D028D3">
        <w:rPr>
          <w:rFonts w:ascii="Times New Roman" w:hAnsi="Times New Roman" w:cs="Times New Roman"/>
          <w:sz w:val="28"/>
        </w:rPr>
        <w:t xml:space="preserve">здравоохранения Российской Федерации от </w:t>
      </w:r>
      <w:r w:rsidR="00561C28" w:rsidRPr="00D028D3">
        <w:rPr>
          <w:rFonts w:ascii="Times New Roman" w:hAnsi="Times New Roman" w:cs="Times New Roman"/>
          <w:sz w:val="28"/>
        </w:rPr>
        <w:t>27 апреля 2021</w:t>
      </w:r>
      <w:r w:rsidR="00561C28" w:rsidRPr="00EA3039">
        <w:rPr>
          <w:rFonts w:ascii="Times New Roman" w:hAnsi="Times New Roman" w:cs="Times New Roman"/>
          <w:sz w:val="28"/>
        </w:rPr>
        <w:t> </w:t>
      </w:r>
      <w:r w:rsidR="00561C28" w:rsidRPr="00D028D3">
        <w:rPr>
          <w:rFonts w:ascii="Times New Roman" w:hAnsi="Times New Roman" w:cs="Times New Roman"/>
          <w:sz w:val="28"/>
        </w:rPr>
        <w:t xml:space="preserve">г. </w:t>
      </w:r>
      <w:r w:rsidR="0067435F" w:rsidRPr="00D028D3">
        <w:rPr>
          <w:rFonts w:ascii="Times New Roman" w:hAnsi="Times New Roman" w:cs="Times New Roman"/>
          <w:sz w:val="28"/>
        </w:rPr>
        <w:t>№</w:t>
      </w:r>
      <w:r w:rsidR="00561C28" w:rsidRPr="00D028D3">
        <w:rPr>
          <w:rFonts w:ascii="Times New Roman" w:hAnsi="Times New Roman" w:cs="Times New Roman"/>
          <w:sz w:val="28"/>
        </w:rPr>
        <w:t> </w:t>
      </w:r>
      <w:r w:rsidR="00FD44A8" w:rsidRPr="00D028D3">
        <w:rPr>
          <w:rFonts w:ascii="Times New Roman" w:hAnsi="Times New Roman" w:cs="Times New Roman"/>
          <w:sz w:val="28"/>
        </w:rPr>
        <w:t>404н</w:t>
      </w:r>
      <w:r w:rsidR="0067435F" w:rsidRPr="00D028D3">
        <w:rPr>
          <w:rFonts w:ascii="Times New Roman" w:hAnsi="Times New Roman" w:cs="Times New Roman"/>
          <w:sz w:val="28"/>
        </w:rPr>
        <w:t xml:space="preserve"> </w:t>
      </w:r>
      <w:r w:rsidR="00523FA4" w:rsidRPr="00D028D3">
        <w:rPr>
          <w:rFonts w:ascii="Times New Roman" w:hAnsi="Times New Roman" w:cs="Times New Roman"/>
          <w:sz w:val="28"/>
        </w:rPr>
        <w:br/>
      </w:r>
      <w:r w:rsidR="0067435F" w:rsidRPr="00D028D3">
        <w:rPr>
          <w:rFonts w:ascii="Times New Roman" w:hAnsi="Times New Roman" w:cs="Times New Roman"/>
          <w:sz w:val="28"/>
        </w:rPr>
        <w:t>«Об утверждении порядка проведения профилактического медицинского осмотра и диспансеризации определенных групп взрослого населения»</w:t>
      </w:r>
      <w:r w:rsidR="00561C28" w:rsidRPr="00D028D3">
        <w:rPr>
          <w:rFonts w:ascii="Times New Roman" w:hAnsi="Times New Roman" w:cs="Times New Roman"/>
          <w:sz w:val="28"/>
        </w:rPr>
        <w:t xml:space="preserve"> </w:t>
      </w:r>
      <w:r w:rsidR="00561C28" w:rsidRPr="00D028D3">
        <w:rPr>
          <w:rFonts w:ascii="Times New Roman" w:hAnsi="Times New Roman" w:cs="Times New Roman"/>
          <w:sz w:val="28"/>
          <w:szCs w:val="28"/>
        </w:rPr>
        <w:t xml:space="preserve">(зарегистрировано в Минюсте России 30 июня 2021 г. </w:t>
      </w:r>
      <w:r w:rsidR="00561C28" w:rsidRPr="00D028D3">
        <w:rPr>
          <w:rFonts w:ascii="Times New Roman" w:hAnsi="Times New Roman" w:cs="Times New Roman"/>
          <w:sz w:val="28"/>
        </w:rPr>
        <w:t>№ </w:t>
      </w:r>
      <w:r w:rsidR="00561C28" w:rsidRPr="00D028D3">
        <w:rPr>
          <w:rFonts w:ascii="Times New Roman" w:hAnsi="Times New Roman" w:cs="Times New Roman"/>
          <w:sz w:val="28"/>
          <w:szCs w:val="28"/>
        </w:rPr>
        <w:t>64042)</w:t>
      </w:r>
      <w:r w:rsidR="0067435F" w:rsidRPr="00D028D3">
        <w:rPr>
          <w:rFonts w:ascii="Times New Roman" w:hAnsi="Times New Roman" w:cs="Times New Roman"/>
          <w:sz w:val="28"/>
        </w:rPr>
        <w:t xml:space="preserve">, от </w:t>
      </w:r>
      <w:r w:rsidR="00561C28" w:rsidRPr="00D028D3">
        <w:rPr>
          <w:rFonts w:ascii="Times New Roman" w:hAnsi="Times New Roman" w:cs="Times New Roman"/>
          <w:sz w:val="28"/>
          <w:szCs w:val="28"/>
        </w:rPr>
        <w:t xml:space="preserve">10 августа 2017 г. </w:t>
      </w:r>
      <w:r w:rsidR="0067435F" w:rsidRPr="00D028D3">
        <w:rPr>
          <w:rFonts w:ascii="Times New Roman" w:hAnsi="Times New Roman" w:cs="Times New Roman"/>
          <w:sz w:val="28"/>
        </w:rPr>
        <w:t>№ 514н «О Порядке проведения профилактических медицинских осмотров несовершеннолетних»</w:t>
      </w:r>
      <w:r w:rsidR="00561C28" w:rsidRPr="00D028D3">
        <w:rPr>
          <w:rFonts w:ascii="Times New Roman" w:hAnsi="Times New Roman" w:cs="Times New Roman"/>
          <w:sz w:val="28"/>
        </w:rPr>
        <w:t xml:space="preserve"> </w:t>
      </w:r>
      <w:r w:rsidR="00561C28" w:rsidRPr="00D028D3">
        <w:rPr>
          <w:rFonts w:ascii="Times New Roman" w:hAnsi="Times New Roman" w:cs="Times New Roman"/>
          <w:sz w:val="28"/>
          <w:szCs w:val="28"/>
        </w:rPr>
        <w:t xml:space="preserve">(зарегистрировано в Минюсте </w:t>
      </w:r>
      <w:r w:rsidR="00561C28" w:rsidRPr="00D028D3">
        <w:rPr>
          <w:rFonts w:ascii="Times New Roman" w:hAnsi="Times New Roman" w:cs="Times New Roman"/>
          <w:sz w:val="28"/>
          <w:szCs w:val="28"/>
        </w:rPr>
        <w:lastRenderedPageBreak/>
        <w:t xml:space="preserve">России </w:t>
      </w:r>
      <w:r w:rsidR="00523FA4" w:rsidRPr="00EA3039">
        <w:rPr>
          <w:rFonts w:ascii="Times New Roman" w:hAnsi="Times New Roman" w:cs="Times New Roman"/>
          <w:sz w:val="28"/>
          <w:szCs w:val="28"/>
        </w:rPr>
        <w:br/>
      </w:r>
      <w:r w:rsidR="00561C28" w:rsidRPr="00D028D3">
        <w:rPr>
          <w:rFonts w:ascii="Times New Roman" w:hAnsi="Times New Roman" w:cs="Times New Roman"/>
          <w:sz w:val="28"/>
          <w:szCs w:val="28"/>
        </w:rPr>
        <w:t xml:space="preserve">18 августа 2017 г. </w:t>
      </w:r>
      <w:r w:rsidR="00561C28" w:rsidRPr="00EA3039">
        <w:rPr>
          <w:rFonts w:ascii="Times New Roman" w:hAnsi="Times New Roman" w:cs="Times New Roman"/>
          <w:sz w:val="28"/>
        </w:rPr>
        <w:t>№ </w:t>
      </w:r>
      <w:r w:rsidR="00561C28" w:rsidRPr="00D028D3">
        <w:rPr>
          <w:rFonts w:ascii="Times New Roman" w:hAnsi="Times New Roman" w:cs="Times New Roman"/>
          <w:sz w:val="28"/>
          <w:szCs w:val="28"/>
        </w:rPr>
        <w:t>47855</w:t>
      </w:r>
      <w:r w:rsidR="00561C28" w:rsidRPr="00EA3039">
        <w:rPr>
          <w:rFonts w:ascii="Times New Roman" w:hAnsi="Times New Roman" w:cs="Times New Roman"/>
          <w:sz w:val="28"/>
          <w:szCs w:val="28"/>
        </w:rPr>
        <w:t xml:space="preserve">), </w:t>
      </w:r>
      <w:r w:rsidR="0067435F" w:rsidRPr="00D028D3">
        <w:rPr>
          <w:rFonts w:ascii="Times New Roman" w:hAnsi="Times New Roman" w:cs="Times New Roman"/>
          <w:sz w:val="28"/>
        </w:rPr>
        <w:t xml:space="preserve">от </w:t>
      </w:r>
      <w:r w:rsidR="00561C28" w:rsidRPr="00D028D3">
        <w:rPr>
          <w:rFonts w:ascii="Times New Roman" w:hAnsi="Times New Roman" w:cs="Times New Roman"/>
          <w:sz w:val="28"/>
        </w:rPr>
        <w:t xml:space="preserve">15 февраля 2013 г. </w:t>
      </w:r>
      <w:r w:rsidR="0067435F" w:rsidRPr="00D028D3">
        <w:rPr>
          <w:rFonts w:ascii="Times New Roman" w:hAnsi="Times New Roman" w:cs="Times New Roman"/>
          <w:sz w:val="28"/>
        </w:rPr>
        <w:t>№ 72н «О проведении диспансеризации пребывающих в стационарных учреждениях детей-сирот и детей, находящихся в трудной жизненной ситуации»</w:t>
      </w:r>
      <w:r w:rsidR="00561C28" w:rsidRPr="00EA3039">
        <w:rPr>
          <w:rFonts w:ascii="Times New Roman" w:hAnsi="Times New Roman" w:cs="Times New Roman"/>
          <w:sz w:val="28"/>
          <w:szCs w:val="28"/>
        </w:rPr>
        <w:t xml:space="preserve"> (зарегистрировано </w:t>
      </w:r>
      <w:r w:rsidR="00523FA4" w:rsidRPr="00EA3039">
        <w:rPr>
          <w:rFonts w:ascii="Times New Roman" w:hAnsi="Times New Roman" w:cs="Times New Roman"/>
          <w:sz w:val="28"/>
          <w:szCs w:val="28"/>
        </w:rPr>
        <w:br/>
      </w:r>
      <w:r w:rsidR="00561C28" w:rsidRPr="00EA3039">
        <w:rPr>
          <w:rFonts w:ascii="Times New Roman" w:hAnsi="Times New Roman" w:cs="Times New Roman"/>
          <w:sz w:val="28"/>
          <w:szCs w:val="28"/>
        </w:rPr>
        <w:t xml:space="preserve">в Минюсте России </w:t>
      </w:r>
      <w:r w:rsidR="00561C28" w:rsidRPr="00D028D3">
        <w:rPr>
          <w:rFonts w:ascii="Times New Roman" w:hAnsi="Times New Roman" w:cs="Times New Roman"/>
          <w:sz w:val="28"/>
          <w:szCs w:val="28"/>
        </w:rPr>
        <w:t xml:space="preserve">2 апреля 2013 г. </w:t>
      </w:r>
      <w:r w:rsidR="00561C28" w:rsidRPr="00EA3039">
        <w:rPr>
          <w:rFonts w:ascii="Times New Roman" w:hAnsi="Times New Roman" w:cs="Times New Roman"/>
          <w:sz w:val="28"/>
        </w:rPr>
        <w:t>№ </w:t>
      </w:r>
      <w:r w:rsidR="00561C28" w:rsidRPr="00D028D3">
        <w:rPr>
          <w:rFonts w:ascii="Times New Roman" w:hAnsi="Times New Roman" w:cs="Times New Roman"/>
          <w:sz w:val="28"/>
          <w:szCs w:val="28"/>
        </w:rPr>
        <w:t>27964)</w:t>
      </w:r>
      <w:r w:rsidR="0067435F" w:rsidRPr="00D028D3">
        <w:rPr>
          <w:rFonts w:ascii="Times New Roman" w:hAnsi="Times New Roman" w:cs="Times New Roman"/>
          <w:sz w:val="28"/>
        </w:rPr>
        <w:t xml:space="preserve">, от </w:t>
      </w:r>
      <w:r w:rsidR="00367CC3" w:rsidRPr="00D028D3">
        <w:rPr>
          <w:rFonts w:ascii="Times New Roman" w:hAnsi="Times New Roman" w:cs="Times New Roman"/>
          <w:sz w:val="28"/>
        </w:rPr>
        <w:t xml:space="preserve">11 апреля 2013 г. </w:t>
      </w:r>
      <w:r w:rsidR="0067435F" w:rsidRPr="00D028D3">
        <w:rPr>
          <w:rFonts w:ascii="Times New Roman" w:hAnsi="Times New Roman" w:cs="Times New Roman"/>
          <w:sz w:val="28"/>
        </w:rPr>
        <w:t xml:space="preserve">№ 216н </w:t>
      </w:r>
      <w:r w:rsidR="00523FA4" w:rsidRPr="00D028D3">
        <w:rPr>
          <w:rFonts w:ascii="Times New Roman" w:hAnsi="Times New Roman" w:cs="Times New Roman"/>
          <w:sz w:val="28"/>
        </w:rPr>
        <w:br/>
      </w:r>
      <w:r w:rsidR="0067435F" w:rsidRPr="00D028D3">
        <w:rPr>
          <w:rFonts w:ascii="Times New Roman" w:hAnsi="Times New Roman" w:cs="Times New Roman"/>
          <w:sz w:val="28"/>
        </w:rPr>
        <w: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sidR="00561C28" w:rsidRPr="00EA3039">
        <w:rPr>
          <w:rFonts w:ascii="Times New Roman" w:hAnsi="Times New Roman" w:cs="Times New Roman"/>
          <w:sz w:val="28"/>
          <w:szCs w:val="28"/>
        </w:rPr>
        <w:t xml:space="preserve"> (зарегистрировано в Минюсте России </w:t>
      </w:r>
      <w:r w:rsidR="00561C28" w:rsidRPr="00D028D3">
        <w:rPr>
          <w:rFonts w:ascii="Times New Roman" w:hAnsi="Times New Roman" w:cs="Times New Roman"/>
          <w:sz w:val="28"/>
          <w:szCs w:val="28"/>
        </w:rPr>
        <w:t xml:space="preserve">21 мая 2013 г. </w:t>
      </w:r>
      <w:r w:rsidR="00561C28" w:rsidRPr="00EA3039">
        <w:rPr>
          <w:rFonts w:ascii="Times New Roman" w:hAnsi="Times New Roman" w:cs="Times New Roman"/>
          <w:sz w:val="28"/>
        </w:rPr>
        <w:t>№ </w:t>
      </w:r>
      <w:r w:rsidR="00561C28" w:rsidRPr="00D028D3">
        <w:rPr>
          <w:rFonts w:ascii="Times New Roman" w:hAnsi="Times New Roman" w:cs="Times New Roman"/>
          <w:sz w:val="28"/>
          <w:szCs w:val="28"/>
        </w:rPr>
        <w:t>28454)</w:t>
      </w:r>
      <w:r w:rsidR="0067435F" w:rsidRPr="00D028D3">
        <w:rPr>
          <w:rFonts w:ascii="Times New Roman" w:hAnsi="Times New Roman" w:cs="Times New Roman"/>
          <w:sz w:val="28"/>
        </w:rPr>
        <w:t>, и с учетом целевых показателей охвата населения профилактическими медицинскими осмотрами федерального проекта «Развитие системы оказания первичной медико-санитарной помощи» национального проекта «Здравоохранение»).</w:t>
      </w:r>
    </w:p>
    <w:p w14:paraId="3412E483" w14:textId="7F428D09" w:rsidR="0067435F" w:rsidRPr="00D028D3" w:rsidRDefault="0067435F" w:rsidP="006E6A06">
      <w:pPr>
        <w:pStyle w:val="ConsPlusNormal"/>
        <w:ind w:firstLine="567"/>
        <w:jc w:val="both"/>
        <w:rPr>
          <w:rFonts w:ascii="Times New Roman" w:hAnsi="Times New Roman" w:cs="Times New Roman"/>
          <w:sz w:val="28"/>
        </w:rPr>
      </w:pPr>
      <w:r w:rsidRPr="00D028D3">
        <w:rPr>
          <w:rFonts w:ascii="Times New Roman" w:hAnsi="Times New Roman" w:cs="Times New Roman"/>
          <w:sz w:val="28"/>
        </w:rPr>
        <w:t xml:space="preserve">При этом </w:t>
      </w:r>
      <w:r w:rsidR="00514D27" w:rsidRPr="00D028D3">
        <w:rPr>
          <w:rFonts w:ascii="Times New Roman" w:hAnsi="Times New Roman" w:cs="Times New Roman"/>
          <w:sz w:val="28"/>
        </w:rPr>
        <w:t>т</w:t>
      </w:r>
      <w:r w:rsidRPr="00D028D3">
        <w:rPr>
          <w:rFonts w:ascii="Times New Roman" w:hAnsi="Times New Roman" w:cs="Times New Roman"/>
          <w:sz w:val="28"/>
        </w:rPr>
        <w:t xml:space="preserve">арифным соглашением устанавливаются тарифы на оплату профилактических медицинских осмотров, в том числе в рамках диспансеризации, рассчитанные в соответствии с Методикой расчета тарифов, применяемые при </w:t>
      </w:r>
      <w:r w:rsidR="00C02572" w:rsidRPr="00D028D3">
        <w:rPr>
          <w:rFonts w:ascii="Times New Roman" w:hAnsi="Times New Roman" w:cs="Times New Roman"/>
          <w:sz w:val="28"/>
        </w:rPr>
        <w:t xml:space="preserve">межучрежденческих </w:t>
      </w:r>
      <w:r w:rsidRPr="00D028D3">
        <w:rPr>
          <w:rFonts w:ascii="Times New Roman" w:hAnsi="Times New Roman" w:cs="Times New Roman"/>
          <w:sz w:val="28"/>
        </w:rPr>
        <w:t xml:space="preserve">расчетах, в том числе дифференцированные в зависимости от работы медицинской организации </w:t>
      </w:r>
      <w:r w:rsidR="00367CC3" w:rsidRPr="00D028D3">
        <w:rPr>
          <w:rFonts w:ascii="Times New Roman" w:hAnsi="Times New Roman" w:cs="Times New Roman"/>
          <w:sz w:val="28"/>
        </w:rPr>
        <w:br/>
      </w:r>
      <w:r w:rsidRPr="00D028D3">
        <w:rPr>
          <w:rFonts w:ascii="Times New Roman" w:hAnsi="Times New Roman" w:cs="Times New Roman"/>
          <w:sz w:val="28"/>
        </w:rPr>
        <w:t>в выходные дни и использования для проведения профилактических осмотров и диспансеризации мобильных медицинских бригад.</w:t>
      </w:r>
    </w:p>
    <w:p w14:paraId="53D549BC" w14:textId="37298A28" w:rsidR="009F2777" w:rsidRDefault="009F2777" w:rsidP="009F2777">
      <w:pPr>
        <w:pStyle w:val="ConsPlusNormal"/>
        <w:ind w:firstLine="567"/>
        <w:jc w:val="both"/>
        <w:rPr>
          <w:rFonts w:ascii="Times New Roman" w:hAnsi="Times New Roman" w:cs="Times New Roman"/>
          <w:sz w:val="28"/>
        </w:rPr>
      </w:pPr>
      <w:r w:rsidRPr="00D028D3">
        <w:rPr>
          <w:rFonts w:ascii="Times New Roman" w:hAnsi="Times New Roman" w:cs="Times New Roman"/>
          <w:sz w:val="28"/>
        </w:rPr>
        <w:t xml:space="preserve">Граждане, переболевшие новой коронавирусной инфекцией (COVID-19), вправе пройти углубленную диспансеризацию, включающую исследования </w:t>
      </w:r>
      <w:r w:rsidR="0054063F" w:rsidRPr="00D028D3">
        <w:rPr>
          <w:rFonts w:ascii="Times New Roman" w:hAnsi="Times New Roman" w:cs="Times New Roman"/>
          <w:sz w:val="28"/>
        </w:rPr>
        <w:br/>
      </w:r>
      <w:r w:rsidRPr="00D028D3">
        <w:rPr>
          <w:rFonts w:ascii="Times New Roman" w:hAnsi="Times New Roman" w:cs="Times New Roman"/>
          <w:sz w:val="28"/>
        </w:rPr>
        <w:t xml:space="preserve">и иные медицинские вмешательства по перечню согласно </w:t>
      </w:r>
      <w:r w:rsidR="0054063F">
        <w:rPr>
          <w:rFonts w:ascii="Times New Roman" w:hAnsi="Times New Roman" w:cs="Times New Roman"/>
          <w:sz w:val="28"/>
        </w:rPr>
        <w:t>П</w:t>
      </w:r>
      <w:r w:rsidRPr="009F2777">
        <w:rPr>
          <w:rFonts w:ascii="Times New Roman" w:hAnsi="Times New Roman" w:cs="Times New Roman"/>
          <w:sz w:val="28"/>
        </w:rPr>
        <w:t>риложению № 2</w:t>
      </w:r>
      <w:r>
        <w:rPr>
          <w:rFonts w:ascii="Times New Roman" w:hAnsi="Times New Roman" w:cs="Times New Roman"/>
          <w:sz w:val="28"/>
        </w:rPr>
        <w:t xml:space="preserve"> </w:t>
      </w:r>
      <w:r w:rsidR="0054063F">
        <w:rPr>
          <w:rFonts w:ascii="Times New Roman" w:hAnsi="Times New Roman" w:cs="Times New Roman"/>
          <w:sz w:val="28"/>
        </w:rPr>
        <w:br/>
      </w:r>
      <w:r>
        <w:rPr>
          <w:rFonts w:ascii="Times New Roman" w:hAnsi="Times New Roman" w:cs="Times New Roman"/>
          <w:sz w:val="28"/>
        </w:rPr>
        <w:t>к Программе</w:t>
      </w:r>
      <w:r w:rsidRPr="009F2777">
        <w:rPr>
          <w:rFonts w:ascii="Times New Roman" w:hAnsi="Times New Roman" w:cs="Times New Roman"/>
          <w:sz w:val="28"/>
        </w:rPr>
        <w:t>.</w:t>
      </w:r>
    </w:p>
    <w:p w14:paraId="387A8A76" w14:textId="69E93184" w:rsidR="009F2777" w:rsidRDefault="009F2777" w:rsidP="009F2777">
      <w:pPr>
        <w:pStyle w:val="ConsPlusNormal"/>
        <w:ind w:firstLine="567"/>
        <w:jc w:val="both"/>
        <w:rPr>
          <w:rFonts w:ascii="Times New Roman" w:hAnsi="Times New Roman" w:cs="Times New Roman"/>
          <w:sz w:val="28"/>
        </w:rPr>
      </w:pPr>
      <w:r w:rsidRPr="009F2777">
        <w:rPr>
          <w:rFonts w:ascii="Times New Roman" w:hAnsi="Times New Roman" w:cs="Times New Roman"/>
          <w:sz w:val="28"/>
        </w:rPr>
        <w:t xml:space="preserve">Углубленная диспансеризация также может быть проведена </w:t>
      </w:r>
      <w:r w:rsidR="00514D27">
        <w:rPr>
          <w:rFonts w:ascii="Times New Roman" w:hAnsi="Times New Roman" w:cs="Times New Roman"/>
          <w:sz w:val="28"/>
        </w:rPr>
        <w:br/>
      </w:r>
      <w:r w:rsidRPr="009F2777">
        <w:rPr>
          <w:rFonts w:ascii="Times New Roman" w:hAnsi="Times New Roman" w:cs="Times New Roman"/>
          <w:sz w:val="28"/>
        </w:rPr>
        <w:t>по инициативе гражданина, в отношении которого отсутствуют сведения</w:t>
      </w:r>
      <w:r>
        <w:rPr>
          <w:rFonts w:ascii="Times New Roman" w:hAnsi="Times New Roman" w:cs="Times New Roman"/>
          <w:sz w:val="28"/>
        </w:rPr>
        <w:t xml:space="preserve"> </w:t>
      </w:r>
      <w:r w:rsidR="00514D27">
        <w:rPr>
          <w:rFonts w:ascii="Times New Roman" w:hAnsi="Times New Roman" w:cs="Times New Roman"/>
          <w:sz w:val="28"/>
        </w:rPr>
        <w:br/>
      </w:r>
      <w:r w:rsidRPr="009F2777">
        <w:rPr>
          <w:rFonts w:ascii="Times New Roman" w:hAnsi="Times New Roman" w:cs="Times New Roman"/>
          <w:sz w:val="28"/>
        </w:rPr>
        <w:t>о перенесенном заболевании новой коронавирусной инфекцией (COVID-19)</w:t>
      </w:r>
      <w:r>
        <w:rPr>
          <w:rFonts w:ascii="Times New Roman" w:hAnsi="Times New Roman" w:cs="Times New Roman"/>
          <w:sz w:val="28"/>
        </w:rPr>
        <w:t>.</w:t>
      </w:r>
    </w:p>
    <w:p w14:paraId="501EB08D" w14:textId="77777777" w:rsidR="009F2777" w:rsidRDefault="009F2777" w:rsidP="009F2777">
      <w:pPr>
        <w:pStyle w:val="ConsPlusNormal"/>
        <w:ind w:firstLine="567"/>
        <w:jc w:val="both"/>
        <w:rPr>
          <w:rFonts w:ascii="Times New Roman" w:hAnsi="Times New Roman" w:cs="Times New Roman"/>
          <w:sz w:val="28"/>
        </w:rPr>
      </w:pPr>
      <w:r>
        <w:rPr>
          <w:rFonts w:ascii="Times New Roman" w:hAnsi="Times New Roman" w:cs="Times New Roman"/>
          <w:sz w:val="28"/>
        </w:rPr>
        <w:t>В соответствии с Программой</w:t>
      </w:r>
      <w:r w:rsidR="00675B96">
        <w:rPr>
          <w:rFonts w:ascii="Times New Roman" w:hAnsi="Times New Roman" w:cs="Times New Roman"/>
          <w:sz w:val="28"/>
        </w:rPr>
        <w:t xml:space="preserve"> оплата углубленной диспансеризации осуществляется вне подушевого норматива финансирования за единицу объема медицинской помощи – комплексное посещение.</w:t>
      </w:r>
    </w:p>
    <w:p w14:paraId="4467E957" w14:textId="4FA5EBFC" w:rsidR="00ED51D5" w:rsidRPr="00EA3039" w:rsidRDefault="00ED51D5" w:rsidP="009F2777">
      <w:pPr>
        <w:pStyle w:val="ConsPlusNormal"/>
        <w:ind w:firstLine="567"/>
        <w:jc w:val="both"/>
        <w:rPr>
          <w:rFonts w:ascii="Times New Roman" w:hAnsi="Times New Roman" w:cs="Times New Roman"/>
          <w:b/>
          <w:color w:val="C00000"/>
          <w:sz w:val="28"/>
        </w:rPr>
      </w:pPr>
      <w:r>
        <w:rPr>
          <w:rFonts w:ascii="Times New Roman" w:hAnsi="Times New Roman" w:cs="Times New Roman"/>
          <w:sz w:val="28"/>
        </w:rPr>
        <w:t xml:space="preserve">В </w:t>
      </w:r>
      <w:r w:rsidRPr="00D028D3">
        <w:rPr>
          <w:rFonts w:ascii="Times New Roman" w:hAnsi="Times New Roman" w:cs="Times New Roman"/>
          <w:sz w:val="28"/>
        </w:rPr>
        <w:t>тарифном</w:t>
      </w:r>
      <w:r>
        <w:rPr>
          <w:rFonts w:ascii="Times New Roman" w:hAnsi="Times New Roman" w:cs="Times New Roman"/>
          <w:sz w:val="28"/>
        </w:rPr>
        <w:t xml:space="preserve"> соглашении устанавливаются тарифы на указанные </w:t>
      </w:r>
      <w:r w:rsidR="00514D27">
        <w:rPr>
          <w:rFonts w:ascii="Times New Roman" w:hAnsi="Times New Roman" w:cs="Times New Roman"/>
          <w:sz w:val="28"/>
        </w:rPr>
        <w:br/>
      </w:r>
      <w:r>
        <w:rPr>
          <w:rFonts w:ascii="Times New Roman" w:hAnsi="Times New Roman" w:cs="Times New Roman"/>
          <w:sz w:val="28"/>
        </w:rPr>
        <w:t xml:space="preserve">в </w:t>
      </w:r>
      <w:r w:rsidR="001E524F" w:rsidRPr="00D028D3">
        <w:rPr>
          <w:rFonts w:ascii="Times New Roman" w:hAnsi="Times New Roman" w:cs="Times New Roman"/>
          <w:sz w:val="28"/>
        </w:rPr>
        <w:t>П</w:t>
      </w:r>
      <w:r w:rsidRPr="00D028D3">
        <w:rPr>
          <w:rFonts w:ascii="Times New Roman" w:hAnsi="Times New Roman" w:cs="Times New Roman"/>
          <w:sz w:val="28"/>
        </w:rPr>
        <w:t xml:space="preserve">риложении </w:t>
      </w:r>
      <w:r w:rsidR="001E524F" w:rsidRPr="00D028D3">
        <w:rPr>
          <w:rFonts w:ascii="Times New Roman" w:hAnsi="Times New Roman" w:cs="Times New Roman"/>
          <w:sz w:val="28"/>
        </w:rPr>
        <w:t xml:space="preserve">№ </w:t>
      </w:r>
      <w:r w:rsidRPr="00D028D3">
        <w:rPr>
          <w:rFonts w:ascii="Times New Roman" w:hAnsi="Times New Roman" w:cs="Times New Roman"/>
          <w:sz w:val="28"/>
        </w:rPr>
        <w:t xml:space="preserve">2 к Программе </w:t>
      </w:r>
      <w:r>
        <w:rPr>
          <w:rFonts w:ascii="Times New Roman" w:hAnsi="Times New Roman" w:cs="Times New Roman"/>
          <w:sz w:val="28"/>
        </w:rPr>
        <w:t xml:space="preserve">медицинские </w:t>
      </w:r>
      <w:r w:rsidRPr="00D028D3">
        <w:rPr>
          <w:rFonts w:ascii="Times New Roman" w:hAnsi="Times New Roman" w:cs="Times New Roman"/>
          <w:sz w:val="28"/>
        </w:rPr>
        <w:t xml:space="preserve">услуги в соответствии </w:t>
      </w:r>
      <w:r w:rsidR="00514D27">
        <w:rPr>
          <w:rFonts w:ascii="Times New Roman" w:hAnsi="Times New Roman" w:cs="Times New Roman"/>
          <w:sz w:val="28"/>
        </w:rPr>
        <w:br/>
      </w:r>
      <w:r w:rsidRPr="00D028D3">
        <w:rPr>
          <w:rFonts w:ascii="Times New Roman" w:hAnsi="Times New Roman" w:cs="Times New Roman"/>
          <w:sz w:val="28"/>
        </w:rPr>
        <w:t>с нормативом финансовых затрат, установленным территориальной программой</w:t>
      </w:r>
      <w:r w:rsidR="00514D27" w:rsidRPr="00514D27">
        <w:rPr>
          <w:rFonts w:ascii="Times New Roman" w:hAnsi="Times New Roman" w:cs="Times New Roman"/>
          <w:sz w:val="28"/>
        </w:rPr>
        <w:t xml:space="preserve"> </w:t>
      </w:r>
      <w:r w:rsidR="00514D27">
        <w:rPr>
          <w:rFonts w:ascii="Times New Roman" w:hAnsi="Times New Roman" w:cs="Times New Roman"/>
          <w:sz w:val="28"/>
        </w:rPr>
        <w:t>обязательного медицинского страхования</w:t>
      </w:r>
      <w:r w:rsidRPr="00D028D3">
        <w:rPr>
          <w:rFonts w:ascii="Times New Roman" w:hAnsi="Times New Roman" w:cs="Times New Roman"/>
          <w:sz w:val="28"/>
        </w:rPr>
        <w:t>.</w:t>
      </w:r>
      <w:r w:rsidR="001E524F">
        <w:rPr>
          <w:rFonts w:ascii="Times New Roman" w:hAnsi="Times New Roman" w:cs="Times New Roman"/>
          <w:sz w:val="28"/>
        </w:rPr>
        <w:t xml:space="preserve"> </w:t>
      </w:r>
    </w:p>
    <w:p w14:paraId="6215F41D" w14:textId="77777777" w:rsidR="003F028B" w:rsidRPr="00EA3039" w:rsidRDefault="003F028B" w:rsidP="003F028B">
      <w:pPr>
        <w:widowControl w:val="0"/>
        <w:autoSpaceDE w:val="0"/>
        <w:autoSpaceDN w:val="0"/>
        <w:adjustRightInd w:val="0"/>
        <w:spacing w:after="0" w:line="240" w:lineRule="auto"/>
        <w:jc w:val="right"/>
        <w:rPr>
          <w:rFonts w:ascii="Times New Roman CYR" w:eastAsia="Times New Roman" w:hAnsi="Times New Roman CYR" w:cs="Times New Roman CYR"/>
          <w:bCs/>
          <w:sz w:val="28"/>
          <w:szCs w:val="28"/>
          <w:lang w:eastAsia="ru-RU"/>
        </w:rPr>
      </w:pPr>
      <w:r w:rsidRPr="00EA3039">
        <w:rPr>
          <w:rFonts w:ascii="Times New Roman CYR" w:eastAsia="Times New Roman" w:hAnsi="Times New Roman CYR" w:cs="Times New Roman CYR"/>
          <w:bCs/>
          <w:sz w:val="28"/>
          <w:szCs w:val="28"/>
          <w:lang w:eastAsia="ru-RU"/>
        </w:rPr>
        <w:t>Таблица 3.</w:t>
      </w:r>
    </w:p>
    <w:p w14:paraId="616F7975" w14:textId="77777777" w:rsidR="00492217" w:rsidRDefault="00492217" w:rsidP="0023294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14:paraId="0C9368F4" w14:textId="6E55B984" w:rsidR="006722D4" w:rsidRPr="00EA3039" w:rsidRDefault="0023294A" w:rsidP="0054063F">
      <w:pPr>
        <w:widowControl w:val="0"/>
        <w:autoSpaceDE w:val="0"/>
        <w:autoSpaceDN w:val="0"/>
        <w:adjustRightInd w:val="0"/>
        <w:spacing w:after="0" w:line="240" w:lineRule="auto"/>
        <w:ind w:left="-284" w:right="-283"/>
        <w:jc w:val="center"/>
        <w:rPr>
          <w:rFonts w:ascii="Times New Roman CYR" w:eastAsia="Times New Roman" w:hAnsi="Times New Roman CYR" w:cs="Times New Roman CYR"/>
          <w:b/>
          <w:bCs/>
          <w:color w:val="C00000"/>
          <w:sz w:val="28"/>
          <w:szCs w:val="28"/>
          <w:lang w:eastAsia="ru-RU"/>
        </w:rPr>
      </w:pPr>
      <w:r w:rsidRPr="00EA3039">
        <w:rPr>
          <w:rFonts w:ascii="Times New Roman CYR" w:eastAsia="Times New Roman" w:hAnsi="Times New Roman CYR" w:cs="Times New Roman CYR"/>
          <w:b/>
          <w:bCs/>
          <w:sz w:val="28"/>
          <w:szCs w:val="28"/>
          <w:lang w:eastAsia="ru-RU"/>
        </w:rPr>
        <w:t xml:space="preserve">Рекомендуемая стоимость исследований и медицинских вмешательств, </w:t>
      </w:r>
      <w:r w:rsidRPr="00EA3039">
        <w:rPr>
          <w:rFonts w:ascii="Times New Roman CYR" w:eastAsia="Times New Roman" w:hAnsi="Times New Roman CYR" w:cs="Times New Roman CYR"/>
          <w:b/>
          <w:bCs/>
          <w:sz w:val="28"/>
          <w:szCs w:val="28"/>
          <w:lang w:eastAsia="ru-RU"/>
        </w:rPr>
        <w:br/>
        <w:t>включенных в углубленную диспансеризацию</w:t>
      </w:r>
      <w:r w:rsidR="0054063F" w:rsidRPr="00D028D3">
        <w:rPr>
          <w:rFonts w:ascii="Times New Roman CYR" w:eastAsia="Times New Roman" w:hAnsi="Times New Roman CYR" w:cs="Times New Roman CYR"/>
          <w:b/>
          <w:bCs/>
          <w:sz w:val="28"/>
          <w:szCs w:val="28"/>
          <w:lang w:eastAsia="ru-RU"/>
        </w:rPr>
        <w:t xml:space="preserve"> </w:t>
      </w:r>
    </w:p>
    <w:p w14:paraId="26FD6D42" w14:textId="77777777" w:rsidR="0054063F" w:rsidRPr="00EA3039" w:rsidRDefault="0054063F" w:rsidP="0023294A">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p>
    <w:tbl>
      <w:tblPr>
        <w:tblW w:w="9493" w:type="dxa"/>
        <w:tblLook w:val="04A0" w:firstRow="1" w:lastRow="0" w:firstColumn="1" w:lastColumn="0" w:noHBand="0" w:noVBand="1"/>
      </w:tblPr>
      <w:tblGrid>
        <w:gridCol w:w="1696"/>
        <w:gridCol w:w="5731"/>
        <w:gridCol w:w="2060"/>
        <w:gridCol w:w="6"/>
      </w:tblGrid>
      <w:tr w:rsidR="0077415A" w:rsidRPr="00D028D3" w14:paraId="1968B942" w14:textId="77777777" w:rsidTr="00492217">
        <w:trPr>
          <w:gridAfter w:val="1"/>
          <w:wAfter w:w="6" w:type="dxa"/>
          <w:trHeight w:val="58"/>
          <w:tblHeader/>
        </w:trPr>
        <w:tc>
          <w:tcPr>
            <w:tcW w:w="1696" w:type="dxa"/>
            <w:tcBorders>
              <w:top w:val="single" w:sz="4" w:space="0" w:color="auto"/>
              <w:left w:val="single" w:sz="4" w:space="0" w:color="auto"/>
              <w:bottom w:val="single" w:sz="4" w:space="0" w:color="auto"/>
              <w:right w:val="single" w:sz="4" w:space="0" w:color="auto"/>
            </w:tcBorders>
            <w:vAlign w:val="center"/>
          </w:tcPr>
          <w:p w14:paraId="0E2E1E41" w14:textId="77777777" w:rsidR="0077415A" w:rsidRPr="00EA3039" w:rsidRDefault="0077415A" w:rsidP="0077415A">
            <w:pPr>
              <w:spacing w:after="0" w:line="240" w:lineRule="auto"/>
              <w:jc w:val="center"/>
              <w:rPr>
                <w:rFonts w:ascii="Times New Roman" w:eastAsia="Times New Roman" w:hAnsi="Times New Roman" w:cs="Times New Roman"/>
                <w:b/>
                <w:color w:val="000000"/>
                <w:sz w:val="24"/>
                <w:szCs w:val="24"/>
                <w:lang w:eastAsia="ru-RU"/>
              </w:rPr>
            </w:pPr>
            <w:r w:rsidRPr="00EA3039">
              <w:rPr>
                <w:rFonts w:ascii="Times New Roman" w:eastAsia="Times New Roman" w:hAnsi="Times New Roman" w:cs="Times New Roman"/>
                <w:b/>
                <w:color w:val="000000"/>
                <w:sz w:val="24"/>
                <w:szCs w:val="24"/>
                <w:lang w:eastAsia="ru-RU"/>
              </w:rPr>
              <w:t>Способ оплаты</w:t>
            </w:r>
          </w:p>
        </w:tc>
        <w:tc>
          <w:tcPr>
            <w:tcW w:w="5731" w:type="dxa"/>
            <w:tcBorders>
              <w:top w:val="single" w:sz="4" w:space="0" w:color="auto"/>
              <w:left w:val="single" w:sz="4" w:space="0" w:color="auto"/>
              <w:bottom w:val="single" w:sz="4" w:space="0" w:color="auto"/>
              <w:right w:val="single" w:sz="4" w:space="0" w:color="auto"/>
            </w:tcBorders>
            <w:shd w:val="clear" w:color="auto" w:fill="auto"/>
            <w:vAlign w:val="center"/>
          </w:tcPr>
          <w:p w14:paraId="1A4B4D47" w14:textId="77777777" w:rsidR="0077415A" w:rsidRPr="00EA3039" w:rsidRDefault="0077415A" w:rsidP="0077415A">
            <w:pPr>
              <w:spacing w:after="0" w:line="240" w:lineRule="auto"/>
              <w:jc w:val="center"/>
              <w:rPr>
                <w:rFonts w:ascii="Times New Roman" w:eastAsia="Times New Roman" w:hAnsi="Times New Roman" w:cs="Times New Roman"/>
                <w:b/>
                <w:color w:val="000000"/>
                <w:sz w:val="24"/>
                <w:szCs w:val="24"/>
                <w:lang w:eastAsia="ru-RU"/>
              </w:rPr>
            </w:pPr>
            <w:r w:rsidRPr="00EA3039">
              <w:rPr>
                <w:rFonts w:ascii="Times New Roman" w:eastAsia="Times New Roman" w:hAnsi="Times New Roman" w:cs="Times New Roman"/>
                <w:b/>
                <w:sz w:val="24"/>
                <w:szCs w:val="24"/>
                <w:lang w:eastAsia="ru-RU"/>
              </w:rPr>
              <w:t>Исследования и медицинские вмешательства в рамках углубленной диспансеризации</w:t>
            </w:r>
          </w:p>
        </w:tc>
        <w:tc>
          <w:tcPr>
            <w:tcW w:w="2060" w:type="dxa"/>
            <w:tcBorders>
              <w:top w:val="single" w:sz="4" w:space="0" w:color="auto"/>
              <w:left w:val="nil"/>
              <w:bottom w:val="single" w:sz="4" w:space="0" w:color="auto"/>
              <w:right w:val="single" w:sz="4" w:space="0" w:color="auto"/>
            </w:tcBorders>
            <w:shd w:val="clear" w:color="auto" w:fill="auto"/>
            <w:noWrap/>
            <w:vAlign w:val="center"/>
          </w:tcPr>
          <w:p w14:paraId="55E04FF8" w14:textId="2B5AF904" w:rsidR="0077415A" w:rsidRPr="00EA3039" w:rsidRDefault="0077415A" w:rsidP="00D028D3">
            <w:pPr>
              <w:spacing w:after="0" w:line="240" w:lineRule="auto"/>
              <w:jc w:val="center"/>
              <w:rPr>
                <w:rFonts w:ascii="Calibri" w:eastAsia="Times New Roman" w:hAnsi="Calibri" w:cs="Calibri"/>
                <w:b/>
                <w:color w:val="000000"/>
                <w:lang w:eastAsia="ru-RU"/>
              </w:rPr>
            </w:pPr>
            <w:r w:rsidRPr="00EA3039">
              <w:rPr>
                <w:rFonts w:ascii="Times New Roman" w:eastAsia="Times New Roman" w:hAnsi="Times New Roman" w:cs="Times New Roman"/>
                <w:b/>
                <w:sz w:val="24"/>
                <w:szCs w:val="24"/>
                <w:lang w:eastAsia="ru-RU"/>
              </w:rPr>
              <w:t>Рекомендуемая стоимость (без учета КД), руб</w:t>
            </w:r>
            <w:r w:rsidR="0054063F" w:rsidRPr="00D028D3">
              <w:rPr>
                <w:rFonts w:ascii="Times New Roman" w:eastAsia="Times New Roman" w:hAnsi="Times New Roman" w:cs="Times New Roman"/>
                <w:b/>
                <w:sz w:val="24"/>
                <w:szCs w:val="24"/>
                <w:lang w:eastAsia="ru-RU"/>
              </w:rPr>
              <w:t>.</w:t>
            </w:r>
          </w:p>
        </w:tc>
      </w:tr>
      <w:tr w:rsidR="0077415A" w:rsidRPr="00D028D3" w14:paraId="19F27424" w14:textId="77777777" w:rsidTr="00EA3039">
        <w:trPr>
          <w:trHeight w:val="531"/>
        </w:trPr>
        <w:tc>
          <w:tcPr>
            <w:tcW w:w="9493" w:type="dxa"/>
            <w:gridSpan w:val="4"/>
            <w:tcBorders>
              <w:top w:val="single" w:sz="4" w:space="0" w:color="auto"/>
              <w:left w:val="single" w:sz="4" w:space="0" w:color="auto"/>
              <w:bottom w:val="single" w:sz="4" w:space="0" w:color="auto"/>
              <w:right w:val="single" w:sz="4" w:space="0" w:color="auto"/>
            </w:tcBorders>
            <w:vAlign w:val="center"/>
          </w:tcPr>
          <w:p w14:paraId="6197DC7C" w14:textId="77777777" w:rsidR="0077415A" w:rsidRPr="00D028D3" w:rsidRDefault="0077415A" w:rsidP="0077415A">
            <w:pPr>
              <w:spacing w:after="0" w:line="240" w:lineRule="auto"/>
              <w:jc w:val="center"/>
              <w:rPr>
                <w:rFonts w:ascii="Times New Roman" w:eastAsia="Times New Roman" w:hAnsi="Times New Roman" w:cs="Times New Roman"/>
                <w:b/>
                <w:bCs/>
                <w:color w:val="000000"/>
                <w:sz w:val="24"/>
                <w:szCs w:val="24"/>
                <w:lang w:eastAsia="ru-RU"/>
              </w:rPr>
            </w:pPr>
            <w:r w:rsidRPr="00D028D3">
              <w:rPr>
                <w:rFonts w:ascii="Times New Roman" w:eastAsia="Times New Roman" w:hAnsi="Times New Roman" w:cs="Times New Roman"/>
                <w:b/>
                <w:bCs/>
                <w:color w:val="000000"/>
                <w:sz w:val="24"/>
                <w:szCs w:val="24"/>
                <w:lang w:eastAsia="ru-RU"/>
              </w:rPr>
              <w:t>I этап углубленной диспансеризации</w:t>
            </w:r>
          </w:p>
        </w:tc>
      </w:tr>
      <w:tr w:rsidR="0077415A" w:rsidRPr="00D028D3" w14:paraId="215D5A60" w14:textId="77777777" w:rsidTr="00EA3039">
        <w:trPr>
          <w:gridAfter w:val="1"/>
          <w:wAfter w:w="6" w:type="dxa"/>
          <w:trHeight w:val="500"/>
        </w:trPr>
        <w:tc>
          <w:tcPr>
            <w:tcW w:w="1696" w:type="dxa"/>
            <w:vMerge w:val="restart"/>
            <w:tcBorders>
              <w:top w:val="nil"/>
              <w:left w:val="single" w:sz="4" w:space="0" w:color="auto"/>
              <w:right w:val="single" w:sz="4" w:space="0" w:color="auto"/>
            </w:tcBorders>
            <w:vAlign w:val="center"/>
          </w:tcPr>
          <w:p w14:paraId="055E3C8F" w14:textId="77777777" w:rsidR="0077415A" w:rsidRPr="00D028D3" w:rsidRDefault="0077415A" w:rsidP="0077415A">
            <w:pPr>
              <w:spacing w:after="0" w:line="240" w:lineRule="auto"/>
              <w:jc w:val="center"/>
              <w:rPr>
                <w:rFonts w:ascii="Times New Roman" w:eastAsia="Times New Roman" w:hAnsi="Times New Roman" w:cs="Times New Roman"/>
                <w:color w:val="000000"/>
                <w:sz w:val="24"/>
                <w:szCs w:val="24"/>
                <w:lang w:eastAsia="ru-RU"/>
              </w:rPr>
            </w:pPr>
            <w:r w:rsidRPr="00D028D3">
              <w:rPr>
                <w:rFonts w:ascii="Times New Roman" w:eastAsia="Times New Roman" w:hAnsi="Times New Roman" w:cs="Times New Roman"/>
                <w:color w:val="000000"/>
                <w:sz w:val="24"/>
                <w:szCs w:val="24"/>
                <w:lang w:eastAsia="ru-RU"/>
              </w:rPr>
              <w:t xml:space="preserve">комплексное </w:t>
            </w:r>
            <w:r w:rsidRPr="00D028D3">
              <w:rPr>
                <w:rFonts w:ascii="Times New Roman" w:eastAsia="Times New Roman" w:hAnsi="Times New Roman" w:cs="Times New Roman"/>
                <w:color w:val="000000"/>
                <w:sz w:val="24"/>
                <w:szCs w:val="24"/>
                <w:lang w:eastAsia="ru-RU"/>
              </w:rPr>
              <w:lastRenderedPageBreak/>
              <w:t>посещение</w:t>
            </w:r>
          </w:p>
        </w:tc>
        <w:tc>
          <w:tcPr>
            <w:tcW w:w="5731" w:type="dxa"/>
            <w:tcBorders>
              <w:top w:val="nil"/>
              <w:left w:val="single" w:sz="4" w:space="0" w:color="auto"/>
              <w:bottom w:val="single" w:sz="4" w:space="0" w:color="auto"/>
              <w:right w:val="single" w:sz="4" w:space="0" w:color="auto"/>
            </w:tcBorders>
            <w:shd w:val="clear" w:color="auto" w:fill="auto"/>
            <w:vAlign w:val="center"/>
            <w:hideMark/>
          </w:tcPr>
          <w:p w14:paraId="0B45E543" w14:textId="77777777" w:rsidR="0077415A" w:rsidRPr="00D028D3" w:rsidRDefault="0077415A" w:rsidP="0077415A">
            <w:pPr>
              <w:spacing w:after="0" w:line="240" w:lineRule="auto"/>
              <w:rPr>
                <w:rFonts w:ascii="Times New Roman" w:eastAsia="Times New Roman" w:hAnsi="Times New Roman" w:cs="Times New Roman"/>
                <w:color w:val="000000"/>
                <w:sz w:val="24"/>
                <w:szCs w:val="24"/>
                <w:lang w:eastAsia="ru-RU"/>
              </w:rPr>
            </w:pPr>
            <w:r w:rsidRPr="00D028D3">
              <w:rPr>
                <w:rFonts w:ascii="Times New Roman" w:eastAsia="Times New Roman" w:hAnsi="Times New Roman" w:cs="Times New Roman"/>
                <w:color w:val="000000"/>
                <w:sz w:val="24"/>
                <w:szCs w:val="24"/>
                <w:lang w:eastAsia="ru-RU"/>
              </w:rPr>
              <w:lastRenderedPageBreak/>
              <w:t xml:space="preserve">Итого, </w:t>
            </w:r>
          </w:p>
        </w:tc>
        <w:tc>
          <w:tcPr>
            <w:tcW w:w="2060" w:type="dxa"/>
            <w:tcBorders>
              <w:top w:val="nil"/>
              <w:left w:val="nil"/>
              <w:bottom w:val="single" w:sz="4" w:space="0" w:color="auto"/>
              <w:right w:val="single" w:sz="4" w:space="0" w:color="auto"/>
            </w:tcBorders>
            <w:shd w:val="clear" w:color="auto" w:fill="auto"/>
            <w:vAlign w:val="center"/>
            <w:hideMark/>
          </w:tcPr>
          <w:p w14:paraId="1378EE5E" w14:textId="6D0DFADD" w:rsidR="0077415A" w:rsidRPr="00D028D3" w:rsidRDefault="0077415A" w:rsidP="0077415A">
            <w:pPr>
              <w:spacing w:after="0" w:line="240" w:lineRule="auto"/>
              <w:jc w:val="center"/>
              <w:rPr>
                <w:rFonts w:ascii="Times New Roman" w:eastAsia="Times New Roman" w:hAnsi="Times New Roman" w:cs="Times New Roman"/>
                <w:b/>
                <w:bCs/>
                <w:color w:val="000000"/>
                <w:sz w:val="24"/>
                <w:szCs w:val="24"/>
                <w:lang w:eastAsia="ru-RU"/>
              </w:rPr>
            </w:pPr>
            <w:r w:rsidRPr="00D028D3">
              <w:rPr>
                <w:rFonts w:ascii="Times New Roman" w:eastAsia="Times New Roman" w:hAnsi="Times New Roman" w:cs="Times New Roman"/>
                <w:b/>
                <w:bCs/>
                <w:color w:val="000000"/>
                <w:sz w:val="24"/>
                <w:szCs w:val="24"/>
                <w:lang w:eastAsia="ru-RU"/>
              </w:rPr>
              <w:t>771,4</w:t>
            </w:r>
            <w:r w:rsidR="0054063F" w:rsidRPr="00D028D3">
              <w:rPr>
                <w:rFonts w:ascii="Times New Roman" w:eastAsia="Times New Roman" w:hAnsi="Times New Roman" w:cs="Times New Roman"/>
                <w:b/>
                <w:bCs/>
                <w:color w:val="000000"/>
                <w:sz w:val="24"/>
                <w:szCs w:val="24"/>
                <w:lang w:eastAsia="ru-RU"/>
              </w:rPr>
              <w:t xml:space="preserve"> </w:t>
            </w:r>
          </w:p>
        </w:tc>
      </w:tr>
      <w:tr w:rsidR="0077415A" w:rsidRPr="00D028D3" w14:paraId="645AF70D" w14:textId="77777777" w:rsidTr="00492217">
        <w:trPr>
          <w:gridAfter w:val="1"/>
          <w:wAfter w:w="6" w:type="dxa"/>
          <w:trHeight w:val="58"/>
        </w:trPr>
        <w:tc>
          <w:tcPr>
            <w:tcW w:w="1696" w:type="dxa"/>
            <w:vMerge/>
            <w:tcBorders>
              <w:left w:val="single" w:sz="4" w:space="0" w:color="auto"/>
              <w:right w:val="single" w:sz="4" w:space="0" w:color="auto"/>
            </w:tcBorders>
          </w:tcPr>
          <w:p w14:paraId="1560E0A1" w14:textId="77777777" w:rsidR="0077415A" w:rsidRPr="00D028D3" w:rsidRDefault="0077415A" w:rsidP="0077415A">
            <w:pPr>
              <w:spacing w:after="0" w:line="240" w:lineRule="auto"/>
              <w:rPr>
                <w:rFonts w:ascii="Times New Roman" w:eastAsia="Times New Roman" w:hAnsi="Times New Roman" w:cs="Times New Roman"/>
                <w:color w:val="000000"/>
                <w:sz w:val="24"/>
                <w:szCs w:val="24"/>
                <w:lang w:eastAsia="ru-RU"/>
              </w:rPr>
            </w:pPr>
          </w:p>
        </w:tc>
        <w:tc>
          <w:tcPr>
            <w:tcW w:w="5731" w:type="dxa"/>
            <w:tcBorders>
              <w:top w:val="nil"/>
              <w:left w:val="single" w:sz="4" w:space="0" w:color="auto"/>
              <w:bottom w:val="single" w:sz="4" w:space="0" w:color="auto"/>
              <w:right w:val="single" w:sz="4" w:space="0" w:color="auto"/>
            </w:tcBorders>
            <w:shd w:val="clear" w:color="auto" w:fill="auto"/>
            <w:vAlign w:val="center"/>
            <w:hideMark/>
          </w:tcPr>
          <w:p w14:paraId="40964C77" w14:textId="77777777" w:rsidR="0077415A" w:rsidRPr="00D028D3" w:rsidRDefault="0077415A" w:rsidP="0077415A">
            <w:pPr>
              <w:spacing w:after="0" w:line="240" w:lineRule="auto"/>
              <w:rPr>
                <w:rFonts w:ascii="Times New Roman" w:eastAsia="Times New Roman" w:hAnsi="Times New Roman" w:cs="Times New Roman"/>
                <w:color w:val="000000"/>
                <w:sz w:val="24"/>
                <w:szCs w:val="24"/>
                <w:lang w:eastAsia="ru-RU"/>
              </w:rPr>
            </w:pPr>
            <w:r w:rsidRPr="00D028D3">
              <w:rPr>
                <w:rFonts w:ascii="Times New Roman" w:eastAsia="Times New Roman" w:hAnsi="Times New Roman" w:cs="Times New Roman"/>
                <w:color w:val="000000"/>
                <w:sz w:val="24"/>
                <w:szCs w:val="24"/>
                <w:lang w:eastAsia="ru-RU"/>
              </w:rPr>
              <w:t>в том числе:</w:t>
            </w:r>
          </w:p>
        </w:tc>
        <w:tc>
          <w:tcPr>
            <w:tcW w:w="2060" w:type="dxa"/>
            <w:tcBorders>
              <w:top w:val="nil"/>
              <w:left w:val="nil"/>
              <w:bottom w:val="single" w:sz="4" w:space="0" w:color="auto"/>
              <w:right w:val="single" w:sz="4" w:space="0" w:color="auto"/>
            </w:tcBorders>
            <w:shd w:val="clear" w:color="auto" w:fill="auto"/>
            <w:vAlign w:val="center"/>
            <w:hideMark/>
          </w:tcPr>
          <w:p w14:paraId="6100521C" w14:textId="77777777" w:rsidR="0077415A" w:rsidRPr="00D028D3" w:rsidRDefault="0077415A" w:rsidP="0077415A">
            <w:pPr>
              <w:spacing w:after="0" w:line="240" w:lineRule="auto"/>
              <w:jc w:val="center"/>
              <w:rPr>
                <w:rFonts w:ascii="Times New Roman" w:eastAsia="Times New Roman" w:hAnsi="Times New Roman" w:cs="Times New Roman"/>
                <w:color w:val="000000"/>
                <w:sz w:val="24"/>
                <w:szCs w:val="24"/>
                <w:lang w:eastAsia="ru-RU"/>
              </w:rPr>
            </w:pPr>
          </w:p>
        </w:tc>
      </w:tr>
      <w:tr w:rsidR="0077415A" w:rsidRPr="00D028D3" w14:paraId="0F8B3DE1" w14:textId="77777777" w:rsidTr="00492217">
        <w:trPr>
          <w:gridAfter w:val="1"/>
          <w:wAfter w:w="6" w:type="dxa"/>
          <w:trHeight w:val="58"/>
        </w:trPr>
        <w:tc>
          <w:tcPr>
            <w:tcW w:w="1696" w:type="dxa"/>
            <w:vMerge/>
            <w:tcBorders>
              <w:left w:val="single" w:sz="4" w:space="0" w:color="auto"/>
              <w:right w:val="single" w:sz="4" w:space="0" w:color="auto"/>
            </w:tcBorders>
          </w:tcPr>
          <w:p w14:paraId="10C4A9BB" w14:textId="77777777" w:rsidR="0077415A" w:rsidRPr="00D028D3" w:rsidRDefault="0077415A" w:rsidP="0077415A">
            <w:pPr>
              <w:spacing w:after="0" w:line="240" w:lineRule="auto"/>
              <w:rPr>
                <w:rFonts w:ascii="Times New Roman" w:eastAsia="Times New Roman" w:hAnsi="Times New Roman" w:cs="Times New Roman"/>
                <w:color w:val="000000"/>
                <w:sz w:val="24"/>
                <w:szCs w:val="24"/>
                <w:lang w:eastAsia="ru-RU"/>
              </w:rPr>
            </w:pPr>
          </w:p>
        </w:tc>
        <w:tc>
          <w:tcPr>
            <w:tcW w:w="5731" w:type="dxa"/>
            <w:tcBorders>
              <w:top w:val="nil"/>
              <w:left w:val="single" w:sz="4" w:space="0" w:color="auto"/>
              <w:bottom w:val="single" w:sz="4" w:space="0" w:color="auto"/>
              <w:right w:val="single" w:sz="4" w:space="0" w:color="auto"/>
            </w:tcBorders>
            <w:shd w:val="clear" w:color="auto" w:fill="auto"/>
            <w:vAlign w:val="center"/>
            <w:hideMark/>
          </w:tcPr>
          <w:p w14:paraId="63B03603" w14:textId="77777777" w:rsidR="0077415A" w:rsidRPr="00D028D3" w:rsidRDefault="0077415A" w:rsidP="0077415A">
            <w:pPr>
              <w:spacing w:after="0" w:line="240" w:lineRule="auto"/>
              <w:rPr>
                <w:rFonts w:ascii="Times New Roman" w:eastAsia="Times New Roman" w:hAnsi="Times New Roman" w:cs="Times New Roman"/>
                <w:color w:val="000000"/>
                <w:sz w:val="24"/>
                <w:szCs w:val="24"/>
                <w:lang w:eastAsia="ru-RU"/>
              </w:rPr>
            </w:pPr>
            <w:r w:rsidRPr="00D028D3">
              <w:rPr>
                <w:rFonts w:ascii="Times New Roman" w:eastAsia="Times New Roman" w:hAnsi="Times New Roman" w:cs="Times New Roman"/>
                <w:color w:val="000000"/>
                <w:sz w:val="24"/>
                <w:szCs w:val="24"/>
                <w:lang w:eastAsia="ru-RU"/>
              </w:rPr>
              <w:t>измерение насыщения крови кислородом (сатурация) в покое</w:t>
            </w:r>
          </w:p>
        </w:tc>
        <w:tc>
          <w:tcPr>
            <w:tcW w:w="2060" w:type="dxa"/>
            <w:tcBorders>
              <w:top w:val="nil"/>
              <w:left w:val="nil"/>
              <w:bottom w:val="single" w:sz="4" w:space="0" w:color="auto"/>
              <w:right w:val="single" w:sz="4" w:space="0" w:color="auto"/>
            </w:tcBorders>
            <w:shd w:val="clear" w:color="auto" w:fill="auto"/>
            <w:vAlign w:val="center"/>
            <w:hideMark/>
          </w:tcPr>
          <w:p w14:paraId="7A14EB13" w14:textId="77777777" w:rsidR="0077415A" w:rsidRPr="00D028D3" w:rsidRDefault="0077415A" w:rsidP="0077415A">
            <w:pPr>
              <w:spacing w:after="0" w:line="240" w:lineRule="auto"/>
              <w:jc w:val="center"/>
              <w:rPr>
                <w:rFonts w:ascii="Times New Roman" w:eastAsia="Times New Roman" w:hAnsi="Times New Roman" w:cs="Times New Roman"/>
                <w:color w:val="000000"/>
                <w:sz w:val="24"/>
                <w:szCs w:val="24"/>
                <w:lang w:eastAsia="ru-RU"/>
              </w:rPr>
            </w:pPr>
            <w:r w:rsidRPr="00D028D3">
              <w:rPr>
                <w:rFonts w:ascii="Times New Roman" w:eastAsia="Times New Roman" w:hAnsi="Times New Roman" w:cs="Times New Roman"/>
                <w:color w:val="000000"/>
                <w:sz w:val="24"/>
                <w:szCs w:val="24"/>
                <w:lang w:eastAsia="ru-RU"/>
              </w:rPr>
              <w:t>25,5</w:t>
            </w:r>
          </w:p>
        </w:tc>
      </w:tr>
      <w:tr w:rsidR="0077415A" w:rsidRPr="00D028D3" w14:paraId="6BD680E4" w14:textId="77777777" w:rsidTr="00EA3039">
        <w:trPr>
          <w:gridAfter w:val="1"/>
          <w:wAfter w:w="6" w:type="dxa"/>
          <w:trHeight w:val="419"/>
        </w:trPr>
        <w:tc>
          <w:tcPr>
            <w:tcW w:w="1696" w:type="dxa"/>
            <w:vMerge/>
            <w:tcBorders>
              <w:left w:val="single" w:sz="4" w:space="0" w:color="auto"/>
              <w:right w:val="single" w:sz="4" w:space="0" w:color="auto"/>
            </w:tcBorders>
          </w:tcPr>
          <w:p w14:paraId="6BD18B85" w14:textId="77777777" w:rsidR="0077415A" w:rsidRPr="00D028D3" w:rsidRDefault="0077415A" w:rsidP="0077415A">
            <w:pPr>
              <w:spacing w:after="0" w:line="240" w:lineRule="auto"/>
              <w:rPr>
                <w:rFonts w:ascii="Times New Roman" w:eastAsia="Times New Roman" w:hAnsi="Times New Roman" w:cs="Times New Roman"/>
                <w:color w:val="000000"/>
                <w:sz w:val="24"/>
                <w:szCs w:val="24"/>
                <w:lang w:eastAsia="ru-RU"/>
              </w:rPr>
            </w:pPr>
          </w:p>
        </w:tc>
        <w:tc>
          <w:tcPr>
            <w:tcW w:w="5731" w:type="dxa"/>
            <w:tcBorders>
              <w:top w:val="nil"/>
              <w:left w:val="single" w:sz="4" w:space="0" w:color="auto"/>
              <w:bottom w:val="single" w:sz="4" w:space="0" w:color="auto"/>
              <w:right w:val="single" w:sz="4" w:space="0" w:color="auto"/>
            </w:tcBorders>
            <w:shd w:val="clear" w:color="auto" w:fill="auto"/>
            <w:vAlign w:val="center"/>
            <w:hideMark/>
          </w:tcPr>
          <w:p w14:paraId="60E262A7" w14:textId="77777777" w:rsidR="0077415A" w:rsidRPr="00D028D3" w:rsidRDefault="0077415A" w:rsidP="0077415A">
            <w:pPr>
              <w:spacing w:after="0" w:line="240" w:lineRule="auto"/>
              <w:rPr>
                <w:rFonts w:ascii="Times New Roman" w:eastAsia="Times New Roman" w:hAnsi="Times New Roman" w:cs="Times New Roman"/>
                <w:color w:val="000000"/>
                <w:sz w:val="24"/>
                <w:szCs w:val="24"/>
                <w:lang w:eastAsia="ru-RU"/>
              </w:rPr>
            </w:pPr>
            <w:r w:rsidRPr="00D028D3">
              <w:rPr>
                <w:rFonts w:ascii="Times New Roman" w:eastAsia="Times New Roman" w:hAnsi="Times New Roman" w:cs="Times New Roman"/>
                <w:color w:val="000000"/>
                <w:sz w:val="24"/>
                <w:szCs w:val="24"/>
                <w:lang w:eastAsia="ru-RU"/>
              </w:rPr>
              <w:t>проведение спирометрии или спирографии,</w:t>
            </w:r>
          </w:p>
        </w:tc>
        <w:tc>
          <w:tcPr>
            <w:tcW w:w="2060" w:type="dxa"/>
            <w:tcBorders>
              <w:top w:val="nil"/>
              <w:left w:val="nil"/>
              <w:bottom w:val="single" w:sz="4" w:space="0" w:color="auto"/>
              <w:right w:val="single" w:sz="4" w:space="0" w:color="auto"/>
            </w:tcBorders>
            <w:shd w:val="clear" w:color="auto" w:fill="auto"/>
            <w:vAlign w:val="center"/>
            <w:hideMark/>
          </w:tcPr>
          <w:p w14:paraId="67EF8BE3" w14:textId="77777777" w:rsidR="0077415A" w:rsidRPr="00D028D3" w:rsidRDefault="0077415A" w:rsidP="0077415A">
            <w:pPr>
              <w:spacing w:after="0" w:line="240" w:lineRule="auto"/>
              <w:jc w:val="center"/>
              <w:rPr>
                <w:rFonts w:ascii="Times New Roman" w:eastAsia="Times New Roman" w:hAnsi="Times New Roman" w:cs="Times New Roman"/>
                <w:color w:val="000000"/>
                <w:sz w:val="24"/>
                <w:szCs w:val="24"/>
                <w:lang w:eastAsia="ru-RU"/>
              </w:rPr>
            </w:pPr>
            <w:r w:rsidRPr="00D028D3">
              <w:rPr>
                <w:rFonts w:ascii="Times New Roman" w:eastAsia="Times New Roman" w:hAnsi="Times New Roman" w:cs="Times New Roman"/>
                <w:color w:val="000000"/>
                <w:sz w:val="24"/>
                <w:szCs w:val="24"/>
                <w:lang w:eastAsia="ru-RU"/>
              </w:rPr>
              <w:t>131,7</w:t>
            </w:r>
          </w:p>
        </w:tc>
      </w:tr>
      <w:tr w:rsidR="0077415A" w:rsidRPr="00D028D3" w14:paraId="4556E38B" w14:textId="77777777" w:rsidTr="00EA3039">
        <w:trPr>
          <w:gridAfter w:val="1"/>
          <w:wAfter w:w="6" w:type="dxa"/>
          <w:trHeight w:val="411"/>
        </w:trPr>
        <w:tc>
          <w:tcPr>
            <w:tcW w:w="1696" w:type="dxa"/>
            <w:vMerge/>
            <w:tcBorders>
              <w:left w:val="single" w:sz="4" w:space="0" w:color="auto"/>
              <w:right w:val="single" w:sz="4" w:space="0" w:color="auto"/>
            </w:tcBorders>
          </w:tcPr>
          <w:p w14:paraId="1F1BAD95" w14:textId="77777777" w:rsidR="0077415A" w:rsidRPr="00D028D3" w:rsidRDefault="0077415A" w:rsidP="0077415A">
            <w:pPr>
              <w:spacing w:after="0" w:line="240" w:lineRule="auto"/>
              <w:rPr>
                <w:rFonts w:ascii="Times New Roman" w:eastAsia="Times New Roman" w:hAnsi="Times New Roman" w:cs="Times New Roman"/>
                <w:color w:val="000000"/>
                <w:sz w:val="24"/>
                <w:szCs w:val="24"/>
                <w:lang w:eastAsia="ru-RU"/>
              </w:rPr>
            </w:pPr>
          </w:p>
        </w:tc>
        <w:tc>
          <w:tcPr>
            <w:tcW w:w="5731" w:type="dxa"/>
            <w:tcBorders>
              <w:top w:val="nil"/>
              <w:left w:val="single" w:sz="4" w:space="0" w:color="auto"/>
              <w:bottom w:val="single" w:sz="4" w:space="0" w:color="auto"/>
              <w:right w:val="single" w:sz="4" w:space="0" w:color="auto"/>
            </w:tcBorders>
            <w:shd w:val="clear" w:color="auto" w:fill="auto"/>
            <w:vAlign w:val="center"/>
            <w:hideMark/>
          </w:tcPr>
          <w:p w14:paraId="03DEDF43" w14:textId="77777777" w:rsidR="0077415A" w:rsidRPr="00D028D3" w:rsidRDefault="0077415A" w:rsidP="0077415A">
            <w:pPr>
              <w:spacing w:after="0" w:line="240" w:lineRule="auto"/>
              <w:rPr>
                <w:rFonts w:ascii="Times New Roman" w:eastAsia="Times New Roman" w:hAnsi="Times New Roman" w:cs="Times New Roman"/>
                <w:color w:val="000000"/>
                <w:sz w:val="24"/>
                <w:szCs w:val="24"/>
                <w:lang w:eastAsia="ru-RU"/>
              </w:rPr>
            </w:pPr>
            <w:r w:rsidRPr="00D028D3">
              <w:rPr>
                <w:rFonts w:ascii="Times New Roman" w:eastAsia="Times New Roman" w:hAnsi="Times New Roman" w:cs="Times New Roman"/>
                <w:color w:val="000000"/>
                <w:sz w:val="24"/>
                <w:szCs w:val="24"/>
                <w:lang w:eastAsia="ru-RU"/>
              </w:rPr>
              <w:t>общий (клинический) анализ крови</w:t>
            </w:r>
            <w:r w:rsidR="00492217" w:rsidRPr="00D028D3">
              <w:rPr>
                <w:rFonts w:ascii="Times New Roman" w:eastAsia="Times New Roman" w:hAnsi="Times New Roman" w:cs="Times New Roman"/>
                <w:color w:val="000000"/>
                <w:sz w:val="24"/>
                <w:szCs w:val="24"/>
                <w:lang w:eastAsia="ru-RU"/>
              </w:rPr>
              <w:t xml:space="preserve"> развернутый</w:t>
            </w:r>
          </w:p>
        </w:tc>
        <w:tc>
          <w:tcPr>
            <w:tcW w:w="2060" w:type="dxa"/>
            <w:tcBorders>
              <w:top w:val="nil"/>
              <w:left w:val="nil"/>
              <w:bottom w:val="single" w:sz="4" w:space="0" w:color="auto"/>
              <w:right w:val="single" w:sz="4" w:space="0" w:color="auto"/>
            </w:tcBorders>
            <w:shd w:val="clear" w:color="auto" w:fill="auto"/>
            <w:vAlign w:val="center"/>
            <w:hideMark/>
          </w:tcPr>
          <w:p w14:paraId="1827AE50" w14:textId="77777777" w:rsidR="0077415A" w:rsidRPr="00D028D3" w:rsidRDefault="0077415A" w:rsidP="0077415A">
            <w:pPr>
              <w:spacing w:after="0" w:line="240" w:lineRule="auto"/>
              <w:jc w:val="center"/>
              <w:rPr>
                <w:rFonts w:ascii="Times New Roman" w:eastAsia="Times New Roman" w:hAnsi="Times New Roman" w:cs="Times New Roman"/>
                <w:color w:val="000000"/>
                <w:sz w:val="24"/>
                <w:szCs w:val="24"/>
                <w:lang w:eastAsia="ru-RU"/>
              </w:rPr>
            </w:pPr>
            <w:r w:rsidRPr="00D028D3">
              <w:rPr>
                <w:rFonts w:ascii="Times New Roman" w:eastAsia="Times New Roman" w:hAnsi="Times New Roman" w:cs="Times New Roman"/>
                <w:color w:val="000000"/>
                <w:sz w:val="24"/>
                <w:szCs w:val="24"/>
                <w:lang w:eastAsia="ru-RU"/>
              </w:rPr>
              <w:t>94,6</w:t>
            </w:r>
          </w:p>
        </w:tc>
      </w:tr>
      <w:tr w:rsidR="0077415A" w:rsidRPr="00D028D3" w14:paraId="3026649A" w14:textId="77777777" w:rsidTr="0077415A">
        <w:trPr>
          <w:gridAfter w:val="1"/>
          <w:wAfter w:w="6" w:type="dxa"/>
          <w:trHeight w:val="1322"/>
        </w:trPr>
        <w:tc>
          <w:tcPr>
            <w:tcW w:w="1696" w:type="dxa"/>
            <w:vMerge/>
            <w:tcBorders>
              <w:left w:val="single" w:sz="4" w:space="0" w:color="auto"/>
              <w:bottom w:val="single" w:sz="4" w:space="0" w:color="auto"/>
              <w:right w:val="single" w:sz="4" w:space="0" w:color="auto"/>
            </w:tcBorders>
          </w:tcPr>
          <w:p w14:paraId="316412FB" w14:textId="77777777" w:rsidR="0077415A" w:rsidRPr="00D028D3" w:rsidRDefault="0077415A" w:rsidP="0077415A">
            <w:pPr>
              <w:spacing w:after="0" w:line="240" w:lineRule="auto"/>
              <w:rPr>
                <w:rFonts w:ascii="Times New Roman" w:eastAsia="Times New Roman" w:hAnsi="Times New Roman" w:cs="Times New Roman"/>
                <w:color w:val="000000"/>
                <w:lang w:eastAsia="ru-RU"/>
              </w:rPr>
            </w:pPr>
          </w:p>
        </w:tc>
        <w:tc>
          <w:tcPr>
            <w:tcW w:w="5731" w:type="dxa"/>
            <w:tcBorders>
              <w:top w:val="nil"/>
              <w:left w:val="single" w:sz="4" w:space="0" w:color="auto"/>
              <w:bottom w:val="single" w:sz="4" w:space="0" w:color="auto"/>
              <w:right w:val="single" w:sz="4" w:space="0" w:color="auto"/>
            </w:tcBorders>
            <w:shd w:val="clear" w:color="auto" w:fill="auto"/>
            <w:hideMark/>
          </w:tcPr>
          <w:p w14:paraId="6738E599" w14:textId="77777777" w:rsidR="0077415A" w:rsidRPr="00D028D3" w:rsidRDefault="0077415A" w:rsidP="0077415A">
            <w:pPr>
              <w:spacing w:after="0" w:line="240" w:lineRule="auto"/>
              <w:rPr>
                <w:rFonts w:ascii="Times New Roman" w:eastAsia="Times New Roman" w:hAnsi="Times New Roman" w:cs="Times New Roman"/>
                <w:color w:val="000000"/>
                <w:lang w:eastAsia="ru-RU"/>
              </w:rPr>
            </w:pPr>
            <w:r w:rsidRPr="00D028D3">
              <w:rPr>
                <w:rFonts w:ascii="Times New Roman" w:eastAsia="Times New Roman" w:hAnsi="Times New Roman" w:cs="Times New Roman"/>
                <w:color w:val="000000"/>
                <w:lang w:eastAsia="ru-RU"/>
              </w:rPr>
              <w:t>биохимический анализ крови (</w:t>
            </w:r>
            <w:r w:rsidR="00492217" w:rsidRPr="00D028D3">
              <w:rPr>
                <w:rFonts w:ascii="Times New Roman" w:eastAsia="Times New Roman" w:hAnsi="Times New Roman" w:cs="Times New Roman"/>
                <w:color w:val="000000"/>
                <w:lang w:eastAsia="ru-RU"/>
              </w:rPr>
              <w:t>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r w:rsidRPr="00D028D3">
              <w:rPr>
                <w:rFonts w:ascii="Times New Roman" w:eastAsia="Times New Roman" w:hAnsi="Times New Roman" w:cs="Times New Roman"/>
                <w:color w:val="000000"/>
                <w:lang w:eastAsia="ru-RU"/>
              </w:rPr>
              <w:t>)</w:t>
            </w:r>
          </w:p>
        </w:tc>
        <w:tc>
          <w:tcPr>
            <w:tcW w:w="2060" w:type="dxa"/>
            <w:tcBorders>
              <w:top w:val="nil"/>
              <w:left w:val="nil"/>
              <w:bottom w:val="single" w:sz="4" w:space="0" w:color="auto"/>
              <w:right w:val="single" w:sz="4" w:space="0" w:color="auto"/>
            </w:tcBorders>
            <w:shd w:val="clear" w:color="auto" w:fill="auto"/>
            <w:vAlign w:val="center"/>
            <w:hideMark/>
          </w:tcPr>
          <w:p w14:paraId="0CCD0430" w14:textId="77777777" w:rsidR="0077415A" w:rsidRPr="00D028D3" w:rsidRDefault="0077415A" w:rsidP="0077415A">
            <w:pPr>
              <w:spacing w:after="0" w:line="240" w:lineRule="auto"/>
              <w:jc w:val="center"/>
              <w:rPr>
                <w:rFonts w:ascii="Times New Roman" w:eastAsia="Times New Roman" w:hAnsi="Times New Roman" w:cs="Times New Roman"/>
                <w:color w:val="000000"/>
                <w:sz w:val="24"/>
                <w:szCs w:val="24"/>
                <w:lang w:eastAsia="ru-RU"/>
              </w:rPr>
            </w:pPr>
            <w:r w:rsidRPr="00D028D3">
              <w:rPr>
                <w:rFonts w:ascii="Times New Roman" w:eastAsia="Times New Roman" w:hAnsi="Times New Roman" w:cs="Times New Roman"/>
                <w:color w:val="000000"/>
                <w:sz w:val="24"/>
                <w:szCs w:val="24"/>
                <w:lang w:eastAsia="ru-RU"/>
              </w:rPr>
              <w:t>519,6</w:t>
            </w:r>
          </w:p>
        </w:tc>
      </w:tr>
      <w:tr w:rsidR="0077415A" w:rsidRPr="00D028D3" w14:paraId="69AC494C" w14:textId="77777777" w:rsidTr="00EA3039">
        <w:trPr>
          <w:gridAfter w:val="1"/>
          <w:wAfter w:w="6" w:type="dxa"/>
          <w:trHeight w:val="486"/>
        </w:trPr>
        <w:tc>
          <w:tcPr>
            <w:tcW w:w="1696" w:type="dxa"/>
            <w:tcBorders>
              <w:top w:val="nil"/>
              <w:left w:val="single" w:sz="4" w:space="0" w:color="auto"/>
              <w:bottom w:val="single" w:sz="4" w:space="0" w:color="auto"/>
              <w:right w:val="single" w:sz="4" w:space="0" w:color="auto"/>
            </w:tcBorders>
            <w:vAlign w:val="center"/>
          </w:tcPr>
          <w:p w14:paraId="4BEE4681" w14:textId="77777777" w:rsidR="0077415A" w:rsidRPr="00D028D3" w:rsidRDefault="0077415A" w:rsidP="0077415A">
            <w:pPr>
              <w:spacing w:after="0" w:line="240" w:lineRule="auto"/>
              <w:jc w:val="center"/>
              <w:rPr>
                <w:rFonts w:ascii="Times New Roman" w:eastAsia="Times New Roman" w:hAnsi="Times New Roman" w:cs="Times New Roman"/>
                <w:color w:val="000000"/>
                <w:sz w:val="24"/>
                <w:szCs w:val="24"/>
                <w:lang w:eastAsia="ru-RU"/>
              </w:rPr>
            </w:pPr>
            <w:r w:rsidRPr="00D028D3">
              <w:rPr>
                <w:rFonts w:ascii="Times New Roman" w:eastAsia="Times New Roman" w:hAnsi="Times New Roman" w:cs="Times New Roman"/>
                <w:sz w:val="24"/>
                <w:szCs w:val="24"/>
                <w:lang w:eastAsia="ru-RU"/>
              </w:rPr>
              <w:t>за ед. объема</w:t>
            </w:r>
          </w:p>
        </w:tc>
        <w:tc>
          <w:tcPr>
            <w:tcW w:w="5731" w:type="dxa"/>
            <w:tcBorders>
              <w:top w:val="nil"/>
              <w:left w:val="single" w:sz="4" w:space="0" w:color="auto"/>
              <w:bottom w:val="single" w:sz="4" w:space="0" w:color="auto"/>
              <w:right w:val="single" w:sz="4" w:space="0" w:color="auto"/>
            </w:tcBorders>
            <w:shd w:val="clear" w:color="auto" w:fill="auto"/>
            <w:vAlign w:val="center"/>
            <w:hideMark/>
          </w:tcPr>
          <w:p w14:paraId="0F13A58C" w14:textId="77777777" w:rsidR="0077415A" w:rsidRPr="00D028D3" w:rsidRDefault="0077415A" w:rsidP="0077415A">
            <w:pPr>
              <w:spacing w:after="0" w:line="240" w:lineRule="auto"/>
              <w:rPr>
                <w:rFonts w:ascii="Times New Roman" w:eastAsia="Times New Roman" w:hAnsi="Times New Roman" w:cs="Times New Roman"/>
                <w:color w:val="000000"/>
                <w:sz w:val="24"/>
                <w:szCs w:val="24"/>
                <w:lang w:eastAsia="ru-RU"/>
              </w:rPr>
            </w:pPr>
            <w:r w:rsidRPr="00D028D3">
              <w:rPr>
                <w:rFonts w:ascii="Times New Roman" w:eastAsia="Times New Roman" w:hAnsi="Times New Roman" w:cs="Times New Roman"/>
                <w:color w:val="000000"/>
                <w:sz w:val="24"/>
                <w:szCs w:val="24"/>
                <w:lang w:eastAsia="ru-RU"/>
              </w:rPr>
              <w:t>проведение теста с 6 минутной ходьбой</w:t>
            </w:r>
          </w:p>
        </w:tc>
        <w:tc>
          <w:tcPr>
            <w:tcW w:w="2060" w:type="dxa"/>
            <w:tcBorders>
              <w:top w:val="nil"/>
              <w:left w:val="nil"/>
              <w:bottom w:val="single" w:sz="4" w:space="0" w:color="auto"/>
              <w:right w:val="single" w:sz="4" w:space="0" w:color="auto"/>
            </w:tcBorders>
            <w:shd w:val="clear" w:color="auto" w:fill="auto"/>
            <w:vAlign w:val="center"/>
            <w:hideMark/>
          </w:tcPr>
          <w:p w14:paraId="7FC2A7CC" w14:textId="77777777" w:rsidR="0077415A" w:rsidRPr="00D028D3" w:rsidRDefault="0077415A" w:rsidP="0077415A">
            <w:pPr>
              <w:spacing w:after="0" w:line="240" w:lineRule="auto"/>
              <w:jc w:val="center"/>
              <w:rPr>
                <w:rFonts w:ascii="Times New Roman" w:eastAsia="Times New Roman" w:hAnsi="Times New Roman" w:cs="Times New Roman"/>
                <w:b/>
                <w:bCs/>
                <w:color w:val="000000"/>
                <w:sz w:val="24"/>
                <w:szCs w:val="24"/>
                <w:lang w:eastAsia="ru-RU"/>
              </w:rPr>
            </w:pPr>
            <w:r w:rsidRPr="00D028D3">
              <w:rPr>
                <w:rFonts w:ascii="Times New Roman" w:eastAsia="Times New Roman" w:hAnsi="Times New Roman" w:cs="Times New Roman"/>
                <w:b/>
                <w:bCs/>
                <w:color w:val="000000"/>
                <w:sz w:val="24"/>
                <w:szCs w:val="24"/>
                <w:lang w:eastAsia="ru-RU"/>
              </w:rPr>
              <w:t>63,7</w:t>
            </w:r>
          </w:p>
        </w:tc>
      </w:tr>
      <w:tr w:rsidR="0077415A" w:rsidRPr="00D028D3" w14:paraId="2C707841" w14:textId="77777777" w:rsidTr="00EA3039">
        <w:trPr>
          <w:gridAfter w:val="1"/>
          <w:wAfter w:w="6" w:type="dxa"/>
          <w:trHeight w:val="550"/>
        </w:trPr>
        <w:tc>
          <w:tcPr>
            <w:tcW w:w="1696" w:type="dxa"/>
            <w:tcBorders>
              <w:top w:val="nil"/>
              <w:left w:val="single" w:sz="4" w:space="0" w:color="auto"/>
              <w:bottom w:val="single" w:sz="4" w:space="0" w:color="auto"/>
              <w:right w:val="single" w:sz="4" w:space="0" w:color="auto"/>
            </w:tcBorders>
            <w:vAlign w:val="center"/>
          </w:tcPr>
          <w:p w14:paraId="1184E31F" w14:textId="77777777" w:rsidR="0077415A" w:rsidRPr="00D028D3" w:rsidRDefault="0077415A" w:rsidP="0077415A">
            <w:pPr>
              <w:spacing w:after="0" w:line="240" w:lineRule="auto"/>
              <w:jc w:val="center"/>
              <w:rPr>
                <w:rFonts w:ascii="Times New Roman" w:eastAsia="Times New Roman" w:hAnsi="Times New Roman" w:cs="Times New Roman"/>
                <w:color w:val="000000"/>
                <w:sz w:val="24"/>
                <w:szCs w:val="24"/>
                <w:lang w:eastAsia="ru-RU"/>
              </w:rPr>
            </w:pPr>
            <w:r w:rsidRPr="00D028D3">
              <w:rPr>
                <w:rFonts w:ascii="Times New Roman" w:eastAsia="Times New Roman" w:hAnsi="Times New Roman" w:cs="Times New Roman"/>
                <w:sz w:val="24"/>
                <w:szCs w:val="24"/>
                <w:lang w:eastAsia="ru-RU"/>
              </w:rPr>
              <w:t>за ед. объема</w:t>
            </w:r>
          </w:p>
        </w:tc>
        <w:tc>
          <w:tcPr>
            <w:tcW w:w="5731" w:type="dxa"/>
            <w:tcBorders>
              <w:top w:val="nil"/>
              <w:left w:val="single" w:sz="4" w:space="0" w:color="auto"/>
              <w:bottom w:val="single" w:sz="4" w:space="0" w:color="auto"/>
              <w:right w:val="single" w:sz="4" w:space="0" w:color="auto"/>
            </w:tcBorders>
            <w:shd w:val="clear" w:color="auto" w:fill="auto"/>
            <w:vAlign w:val="center"/>
            <w:hideMark/>
          </w:tcPr>
          <w:p w14:paraId="3209CF10" w14:textId="77777777" w:rsidR="0077415A" w:rsidRPr="00D028D3" w:rsidRDefault="0077415A" w:rsidP="0077415A">
            <w:pPr>
              <w:spacing w:after="0" w:line="240" w:lineRule="auto"/>
              <w:rPr>
                <w:rFonts w:ascii="Times New Roman" w:eastAsia="Times New Roman" w:hAnsi="Times New Roman" w:cs="Times New Roman"/>
                <w:color w:val="000000"/>
                <w:sz w:val="24"/>
                <w:szCs w:val="24"/>
                <w:lang w:eastAsia="ru-RU"/>
              </w:rPr>
            </w:pPr>
            <w:r w:rsidRPr="00D028D3">
              <w:rPr>
                <w:rFonts w:ascii="Times New Roman" w:eastAsia="Times New Roman" w:hAnsi="Times New Roman" w:cs="Times New Roman"/>
                <w:color w:val="000000"/>
                <w:sz w:val="24"/>
                <w:szCs w:val="24"/>
                <w:lang w:eastAsia="ru-RU"/>
              </w:rPr>
              <w:t>определение концентрации Д - димера в крови</w:t>
            </w:r>
          </w:p>
        </w:tc>
        <w:tc>
          <w:tcPr>
            <w:tcW w:w="2060" w:type="dxa"/>
            <w:tcBorders>
              <w:top w:val="nil"/>
              <w:left w:val="nil"/>
              <w:bottom w:val="single" w:sz="4" w:space="0" w:color="auto"/>
              <w:right w:val="single" w:sz="4" w:space="0" w:color="auto"/>
            </w:tcBorders>
            <w:shd w:val="clear" w:color="auto" w:fill="auto"/>
            <w:vAlign w:val="center"/>
            <w:hideMark/>
          </w:tcPr>
          <w:p w14:paraId="3D59787F" w14:textId="77777777" w:rsidR="0077415A" w:rsidRPr="00D028D3" w:rsidRDefault="0077415A" w:rsidP="0077415A">
            <w:pPr>
              <w:spacing w:after="0" w:line="240" w:lineRule="auto"/>
              <w:jc w:val="center"/>
              <w:rPr>
                <w:rFonts w:ascii="Times New Roman" w:eastAsia="Times New Roman" w:hAnsi="Times New Roman" w:cs="Times New Roman"/>
                <w:b/>
                <w:bCs/>
                <w:color w:val="000000"/>
                <w:sz w:val="24"/>
                <w:szCs w:val="24"/>
                <w:lang w:eastAsia="ru-RU"/>
              </w:rPr>
            </w:pPr>
            <w:r w:rsidRPr="00D028D3">
              <w:rPr>
                <w:rFonts w:ascii="Times New Roman" w:eastAsia="Times New Roman" w:hAnsi="Times New Roman" w:cs="Times New Roman"/>
                <w:b/>
                <w:bCs/>
                <w:color w:val="000000"/>
                <w:sz w:val="24"/>
                <w:szCs w:val="24"/>
                <w:lang w:eastAsia="ru-RU"/>
              </w:rPr>
              <w:t>445,2</w:t>
            </w:r>
          </w:p>
        </w:tc>
      </w:tr>
      <w:tr w:rsidR="0077415A" w:rsidRPr="00D028D3" w14:paraId="3F6460AE" w14:textId="77777777" w:rsidTr="00EA3039">
        <w:trPr>
          <w:trHeight w:val="591"/>
        </w:trPr>
        <w:tc>
          <w:tcPr>
            <w:tcW w:w="9493" w:type="dxa"/>
            <w:gridSpan w:val="4"/>
            <w:tcBorders>
              <w:top w:val="nil"/>
              <w:left w:val="single" w:sz="4" w:space="0" w:color="auto"/>
              <w:bottom w:val="single" w:sz="4" w:space="0" w:color="auto"/>
              <w:right w:val="single" w:sz="4" w:space="0" w:color="auto"/>
            </w:tcBorders>
            <w:vAlign w:val="center"/>
          </w:tcPr>
          <w:p w14:paraId="71C22077" w14:textId="77777777" w:rsidR="0077415A" w:rsidRPr="00D028D3" w:rsidRDefault="0077415A" w:rsidP="0077415A">
            <w:pPr>
              <w:spacing w:after="0" w:line="240" w:lineRule="auto"/>
              <w:jc w:val="center"/>
              <w:rPr>
                <w:rFonts w:ascii="Times New Roman" w:eastAsia="Times New Roman" w:hAnsi="Times New Roman" w:cs="Times New Roman"/>
                <w:b/>
                <w:bCs/>
                <w:color w:val="000000"/>
                <w:sz w:val="24"/>
                <w:szCs w:val="24"/>
                <w:lang w:eastAsia="ru-RU"/>
              </w:rPr>
            </w:pPr>
            <w:r w:rsidRPr="00D028D3">
              <w:rPr>
                <w:rFonts w:ascii="Times New Roman" w:eastAsia="Times New Roman" w:hAnsi="Times New Roman" w:cs="Times New Roman"/>
                <w:b/>
                <w:bCs/>
                <w:color w:val="000000"/>
                <w:sz w:val="24"/>
                <w:szCs w:val="24"/>
                <w:lang w:eastAsia="ru-RU"/>
              </w:rPr>
              <w:t>II этап углубленной диспансеризации</w:t>
            </w:r>
          </w:p>
        </w:tc>
      </w:tr>
      <w:tr w:rsidR="0077415A" w:rsidRPr="00D028D3" w14:paraId="74876E82" w14:textId="77777777" w:rsidTr="00EA3039">
        <w:trPr>
          <w:gridAfter w:val="1"/>
          <w:wAfter w:w="6" w:type="dxa"/>
          <w:trHeight w:val="524"/>
        </w:trPr>
        <w:tc>
          <w:tcPr>
            <w:tcW w:w="1696" w:type="dxa"/>
            <w:tcBorders>
              <w:top w:val="nil"/>
              <w:left w:val="single" w:sz="4" w:space="0" w:color="auto"/>
              <w:bottom w:val="single" w:sz="4" w:space="0" w:color="auto"/>
              <w:right w:val="single" w:sz="4" w:space="0" w:color="auto"/>
            </w:tcBorders>
            <w:vAlign w:val="center"/>
          </w:tcPr>
          <w:p w14:paraId="08DDB8F9" w14:textId="77777777" w:rsidR="0077415A" w:rsidRPr="00D028D3" w:rsidRDefault="0077415A" w:rsidP="0077415A">
            <w:pPr>
              <w:spacing w:after="0" w:line="240" w:lineRule="auto"/>
              <w:jc w:val="center"/>
              <w:rPr>
                <w:rFonts w:ascii="Times New Roman" w:eastAsia="Times New Roman" w:hAnsi="Times New Roman" w:cs="Times New Roman"/>
                <w:color w:val="000000"/>
                <w:sz w:val="24"/>
                <w:szCs w:val="24"/>
                <w:lang w:eastAsia="ru-RU"/>
              </w:rPr>
            </w:pPr>
            <w:r w:rsidRPr="00D028D3">
              <w:rPr>
                <w:rFonts w:ascii="Times New Roman" w:eastAsia="Times New Roman" w:hAnsi="Times New Roman" w:cs="Times New Roman"/>
                <w:sz w:val="24"/>
                <w:szCs w:val="24"/>
                <w:lang w:eastAsia="ru-RU"/>
              </w:rPr>
              <w:t>за ед. объема</w:t>
            </w:r>
          </w:p>
        </w:tc>
        <w:tc>
          <w:tcPr>
            <w:tcW w:w="5731" w:type="dxa"/>
            <w:tcBorders>
              <w:top w:val="nil"/>
              <w:left w:val="single" w:sz="4" w:space="0" w:color="auto"/>
              <w:bottom w:val="single" w:sz="4" w:space="0" w:color="auto"/>
              <w:right w:val="single" w:sz="4" w:space="0" w:color="auto"/>
            </w:tcBorders>
            <w:shd w:val="clear" w:color="auto" w:fill="auto"/>
            <w:vAlign w:val="center"/>
            <w:hideMark/>
          </w:tcPr>
          <w:p w14:paraId="3D0DE00E" w14:textId="77777777" w:rsidR="0077415A" w:rsidRPr="00D028D3" w:rsidRDefault="0077415A" w:rsidP="0077415A">
            <w:pPr>
              <w:spacing w:after="0" w:line="240" w:lineRule="auto"/>
              <w:rPr>
                <w:rFonts w:ascii="Times New Roman" w:eastAsia="Times New Roman" w:hAnsi="Times New Roman" w:cs="Times New Roman"/>
                <w:color w:val="000000"/>
                <w:sz w:val="24"/>
                <w:szCs w:val="24"/>
                <w:lang w:eastAsia="ru-RU"/>
              </w:rPr>
            </w:pPr>
            <w:r w:rsidRPr="00D028D3">
              <w:rPr>
                <w:rFonts w:ascii="Times New Roman" w:eastAsia="Times New Roman" w:hAnsi="Times New Roman" w:cs="Times New Roman"/>
                <w:color w:val="000000"/>
                <w:sz w:val="24"/>
                <w:szCs w:val="24"/>
                <w:lang w:eastAsia="ru-RU"/>
              </w:rPr>
              <w:t xml:space="preserve">проведение эхокардиографии </w:t>
            </w:r>
          </w:p>
        </w:tc>
        <w:tc>
          <w:tcPr>
            <w:tcW w:w="2060" w:type="dxa"/>
            <w:tcBorders>
              <w:top w:val="nil"/>
              <w:left w:val="nil"/>
              <w:bottom w:val="single" w:sz="4" w:space="0" w:color="auto"/>
              <w:right w:val="single" w:sz="4" w:space="0" w:color="auto"/>
            </w:tcBorders>
            <w:shd w:val="clear" w:color="auto" w:fill="auto"/>
            <w:vAlign w:val="center"/>
            <w:hideMark/>
          </w:tcPr>
          <w:p w14:paraId="58594A62" w14:textId="77777777" w:rsidR="0077415A" w:rsidRPr="00D028D3" w:rsidRDefault="0077415A" w:rsidP="0077415A">
            <w:pPr>
              <w:spacing w:after="0" w:line="240" w:lineRule="auto"/>
              <w:jc w:val="center"/>
              <w:rPr>
                <w:rFonts w:ascii="Times New Roman" w:eastAsia="Times New Roman" w:hAnsi="Times New Roman" w:cs="Times New Roman"/>
                <w:b/>
                <w:bCs/>
                <w:color w:val="000000"/>
                <w:sz w:val="24"/>
                <w:szCs w:val="24"/>
                <w:lang w:eastAsia="ru-RU"/>
              </w:rPr>
            </w:pPr>
            <w:r w:rsidRPr="00D028D3">
              <w:rPr>
                <w:rFonts w:ascii="Times New Roman" w:eastAsia="Times New Roman" w:hAnsi="Times New Roman" w:cs="Times New Roman"/>
                <w:b/>
                <w:bCs/>
                <w:color w:val="000000"/>
                <w:sz w:val="24"/>
                <w:szCs w:val="24"/>
                <w:lang w:eastAsia="ru-RU"/>
              </w:rPr>
              <w:t>1 452,8</w:t>
            </w:r>
          </w:p>
        </w:tc>
      </w:tr>
      <w:tr w:rsidR="0077415A" w:rsidRPr="00D028D3" w14:paraId="7BC664F8" w14:textId="77777777" w:rsidTr="00EA3039">
        <w:trPr>
          <w:gridAfter w:val="1"/>
          <w:wAfter w:w="6" w:type="dxa"/>
          <w:trHeight w:val="560"/>
        </w:trPr>
        <w:tc>
          <w:tcPr>
            <w:tcW w:w="1696" w:type="dxa"/>
            <w:tcBorders>
              <w:top w:val="nil"/>
              <w:left w:val="single" w:sz="4" w:space="0" w:color="auto"/>
              <w:bottom w:val="single" w:sz="4" w:space="0" w:color="auto"/>
              <w:right w:val="single" w:sz="4" w:space="0" w:color="auto"/>
            </w:tcBorders>
            <w:vAlign w:val="center"/>
          </w:tcPr>
          <w:p w14:paraId="0AA77A6D" w14:textId="77777777" w:rsidR="0077415A" w:rsidRPr="00D028D3" w:rsidRDefault="0077415A" w:rsidP="0077415A">
            <w:pPr>
              <w:spacing w:after="0" w:line="240" w:lineRule="auto"/>
              <w:jc w:val="center"/>
              <w:rPr>
                <w:rFonts w:ascii="Times New Roman" w:eastAsia="Times New Roman" w:hAnsi="Times New Roman" w:cs="Times New Roman"/>
                <w:color w:val="000000"/>
                <w:sz w:val="24"/>
                <w:szCs w:val="24"/>
                <w:lang w:eastAsia="ru-RU"/>
              </w:rPr>
            </w:pPr>
            <w:r w:rsidRPr="00D028D3">
              <w:rPr>
                <w:rFonts w:ascii="Times New Roman" w:eastAsia="Times New Roman" w:hAnsi="Times New Roman" w:cs="Times New Roman"/>
                <w:sz w:val="24"/>
                <w:szCs w:val="24"/>
                <w:lang w:eastAsia="ru-RU"/>
              </w:rPr>
              <w:t>за ед. объема</w:t>
            </w:r>
          </w:p>
        </w:tc>
        <w:tc>
          <w:tcPr>
            <w:tcW w:w="5731" w:type="dxa"/>
            <w:tcBorders>
              <w:top w:val="nil"/>
              <w:left w:val="single" w:sz="4" w:space="0" w:color="auto"/>
              <w:bottom w:val="single" w:sz="4" w:space="0" w:color="auto"/>
              <w:right w:val="single" w:sz="4" w:space="0" w:color="auto"/>
            </w:tcBorders>
            <w:shd w:val="clear" w:color="auto" w:fill="auto"/>
            <w:vAlign w:val="center"/>
            <w:hideMark/>
          </w:tcPr>
          <w:p w14:paraId="56104B30" w14:textId="77777777" w:rsidR="0077415A" w:rsidRPr="00D028D3" w:rsidRDefault="0077415A" w:rsidP="0077415A">
            <w:pPr>
              <w:spacing w:after="0" w:line="240" w:lineRule="auto"/>
              <w:rPr>
                <w:rFonts w:ascii="Times New Roman" w:eastAsia="Times New Roman" w:hAnsi="Times New Roman" w:cs="Times New Roman"/>
                <w:color w:val="000000"/>
                <w:sz w:val="24"/>
                <w:szCs w:val="24"/>
                <w:lang w:eastAsia="ru-RU"/>
              </w:rPr>
            </w:pPr>
            <w:r w:rsidRPr="00D028D3">
              <w:rPr>
                <w:rFonts w:ascii="Times New Roman" w:eastAsia="Times New Roman" w:hAnsi="Times New Roman" w:cs="Times New Roman"/>
                <w:color w:val="000000"/>
                <w:sz w:val="24"/>
                <w:szCs w:val="24"/>
                <w:lang w:eastAsia="ru-RU"/>
              </w:rPr>
              <w:t xml:space="preserve">проведение компьютерной томографии легких </w:t>
            </w:r>
          </w:p>
        </w:tc>
        <w:tc>
          <w:tcPr>
            <w:tcW w:w="2060" w:type="dxa"/>
            <w:tcBorders>
              <w:top w:val="nil"/>
              <w:left w:val="nil"/>
              <w:bottom w:val="single" w:sz="4" w:space="0" w:color="auto"/>
              <w:right w:val="single" w:sz="4" w:space="0" w:color="auto"/>
            </w:tcBorders>
            <w:shd w:val="clear" w:color="auto" w:fill="auto"/>
            <w:vAlign w:val="center"/>
            <w:hideMark/>
          </w:tcPr>
          <w:p w14:paraId="4A2154FE" w14:textId="77777777" w:rsidR="0077415A" w:rsidRPr="00D028D3" w:rsidRDefault="0077415A" w:rsidP="0077415A">
            <w:pPr>
              <w:spacing w:after="0" w:line="240" w:lineRule="auto"/>
              <w:jc w:val="center"/>
              <w:rPr>
                <w:rFonts w:ascii="Times New Roman" w:eastAsia="Times New Roman" w:hAnsi="Times New Roman" w:cs="Times New Roman"/>
                <w:b/>
                <w:bCs/>
                <w:color w:val="000000"/>
                <w:sz w:val="24"/>
                <w:szCs w:val="24"/>
                <w:lang w:eastAsia="ru-RU"/>
              </w:rPr>
            </w:pPr>
            <w:r w:rsidRPr="00D028D3">
              <w:rPr>
                <w:rFonts w:ascii="Times New Roman" w:eastAsia="Times New Roman" w:hAnsi="Times New Roman" w:cs="Times New Roman"/>
                <w:b/>
                <w:bCs/>
                <w:color w:val="000000"/>
                <w:sz w:val="24"/>
                <w:szCs w:val="24"/>
                <w:lang w:eastAsia="ru-RU"/>
              </w:rPr>
              <w:t>1 131,6</w:t>
            </w:r>
          </w:p>
        </w:tc>
      </w:tr>
      <w:tr w:rsidR="0077415A" w:rsidRPr="0077415A" w14:paraId="651B3C5B" w14:textId="77777777" w:rsidTr="00492217">
        <w:trPr>
          <w:gridAfter w:val="1"/>
          <w:wAfter w:w="6" w:type="dxa"/>
          <w:trHeight w:val="58"/>
        </w:trPr>
        <w:tc>
          <w:tcPr>
            <w:tcW w:w="1696" w:type="dxa"/>
            <w:tcBorders>
              <w:top w:val="nil"/>
              <w:left w:val="single" w:sz="4" w:space="0" w:color="auto"/>
              <w:bottom w:val="single" w:sz="4" w:space="0" w:color="auto"/>
              <w:right w:val="single" w:sz="4" w:space="0" w:color="auto"/>
            </w:tcBorders>
            <w:vAlign w:val="center"/>
          </w:tcPr>
          <w:p w14:paraId="051C6FFD" w14:textId="77777777" w:rsidR="0077415A" w:rsidRPr="00D028D3" w:rsidRDefault="0077415A" w:rsidP="0077415A">
            <w:pPr>
              <w:spacing w:after="0" w:line="240" w:lineRule="auto"/>
              <w:jc w:val="center"/>
              <w:rPr>
                <w:rFonts w:ascii="Times New Roman" w:eastAsia="Times New Roman" w:hAnsi="Times New Roman" w:cs="Times New Roman"/>
                <w:color w:val="000000"/>
                <w:sz w:val="24"/>
                <w:szCs w:val="24"/>
                <w:lang w:eastAsia="ru-RU"/>
              </w:rPr>
            </w:pPr>
            <w:r w:rsidRPr="00D028D3">
              <w:rPr>
                <w:rFonts w:ascii="Times New Roman" w:eastAsia="Times New Roman" w:hAnsi="Times New Roman" w:cs="Times New Roman"/>
                <w:sz w:val="24"/>
                <w:szCs w:val="24"/>
                <w:lang w:eastAsia="ru-RU"/>
              </w:rPr>
              <w:t>за ед. объема</w:t>
            </w:r>
          </w:p>
        </w:tc>
        <w:tc>
          <w:tcPr>
            <w:tcW w:w="5731" w:type="dxa"/>
            <w:tcBorders>
              <w:top w:val="nil"/>
              <w:left w:val="single" w:sz="4" w:space="0" w:color="auto"/>
              <w:bottom w:val="single" w:sz="4" w:space="0" w:color="auto"/>
              <w:right w:val="single" w:sz="4" w:space="0" w:color="auto"/>
            </w:tcBorders>
            <w:shd w:val="clear" w:color="auto" w:fill="auto"/>
            <w:vAlign w:val="center"/>
            <w:hideMark/>
          </w:tcPr>
          <w:p w14:paraId="2F00F3FC" w14:textId="77777777" w:rsidR="0077415A" w:rsidRPr="00D028D3" w:rsidRDefault="0077415A" w:rsidP="0077415A">
            <w:pPr>
              <w:spacing w:after="0" w:line="240" w:lineRule="auto"/>
              <w:rPr>
                <w:rFonts w:ascii="Times New Roman" w:eastAsia="Times New Roman" w:hAnsi="Times New Roman" w:cs="Times New Roman"/>
                <w:color w:val="000000"/>
                <w:sz w:val="24"/>
                <w:szCs w:val="24"/>
                <w:lang w:eastAsia="ru-RU"/>
              </w:rPr>
            </w:pPr>
            <w:r w:rsidRPr="00D028D3">
              <w:rPr>
                <w:rFonts w:ascii="Times New Roman" w:eastAsia="Times New Roman" w:hAnsi="Times New Roman" w:cs="Times New Roman"/>
                <w:color w:val="000000"/>
                <w:sz w:val="24"/>
                <w:szCs w:val="24"/>
                <w:lang w:eastAsia="ru-RU"/>
              </w:rPr>
              <w:t xml:space="preserve">проведение дуплексного сканирования вен нижних конечностей размере  </w:t>
            </w:r>
          </w:p>
        </w:tc>
        <w:tc>
          <w:tcPr>
            <w:tcW w:w="2060" w:type="dxa"/>
            <w:tcBorders>
              <w:top w:val="nil"/>
              <w:left w:val="nil"/>
              <w:bottom w:val="single" w:sz="4" w:space="0" w:color="auto"/>
              <w:right w:val="single" w:sz="4" w:space="0" w:color="auto"/>
            </w:tcBorders>
            <w:shd w:val="clear" w:color="auto" w:fill="auto"/>
            <w:vAlign w:val="center"/>
            <w:hideMark/>
          </w:tcPr>
          <w:p w14:paraId="529CD16E" w14:textId="77777777" w:rsidR="0077415A" w:rsidRPr="0077415A" w:rsidRDefault="0077415A" w:rsidP="0077415A">
            <w:pPr>
              <w:spacing w:after="0" w:line="240" w:lineRule="auto"/>
              <w:jc w:val="center"/>
              <w:rPr>
                <w:rFonts w:ascii="Times New Roman" w:eastAsia="Times New Roman" w:hAnsi="Times New Roman" w:cs="Times New Roman"/>
                <w:b/>
                <w:bCs/>
                <w:color w:val="000000"/>
                <w:sz w:val="24"/>
                <w:szCs w:val="24"/>
                <w:lang w:eastAsia="ru-RU"/>
              </w:rPr>
            </w:pPr>
            <w:r w:rsidRPr="00D028D3">
              <w:rPr>
                <w:rFonts w:ascii="Times New Roman" w:eastAsia="Times New Roman" w:hAnsi="Times New Roman" w:cs="Times New Roman"/>
                <w:b/>
                <w:bCs/>
                <w:color w:val="000000"/>
                <w:sz w:val="24"/>
                <w:szCs w:val="24"/>
                <w:lang w:eastAsia="ru-RU"/>
              </w:rPr>
              <w:t>1 210,6</w:t>
            </w:r>
          </w:p>
        </w:tc>
      </w:tr>
    </w:tbl>
    <w:p w14:paraId="1A8A5768" w14:textId="77777777" w:rsidR="00BF43D9" w:rsidRPr="00EA3039" w:rsidRDefault="00BF43D9" w:rsidP="006E6A06">
      <w:pPr>
        <w:pStyle w:val="ConsPlusNormal"/>
        <w:ind w:firstLine="567"/>
        <w:jc w:val="both"/>
        <w:outlineLvl w:val="3"/>
        <w:rPr>
          <w:rFonts w:ascii="Times New Roman" w:hAnsi="Times New Roman" w:cs="Times New Roman"/>
          <w:color w:val="C00000"/>
          <w:sz w:val="28"/>
          <w:highlight w:val="yellow"/>
        </w:rPr>
      </w:pPr>
    </w:p>
    <w:p w14:paraId="20B7F4C8" w14:textId="1AB068E9" w:rsidR="003F028B" w:rsidRPr="00D028D3" w:rsidRDefault="003F028B" w:rsidP="003F028B">
      <w:pPr>
        <w:pStyle w:val="ConsPlusNormal"/>
        <w:ind w:firstLine="567"/>
        <w:jc w:val="both"/>
        <w:rPr>
          <w:rFonts w:ascii="Times New Roman" w:hAnsi="Times New Roman" w:cs="Times New Roman"/>
          <w:sz w:val="28"/>
        </w:rPr>
      </w:pPr>
      <w:r w:rsidRPr="00D028D3">
        <w:rPr>
          <w:rFonts w:ascii="Times New Roman" w:hAnsi="Times New Roman" w:cs="Times New Roman"/>
          <w:sz w:val="28"/>
        </w:rPr>
        <w:t xml:space="preserve">Тарифы на оплату медицинской помощи в рамках углубленной диспансеризации устанавливаются в тарифном соглашении в соответствии </w:t>
      </w:r>
      <w:r w:rsidR="00BF43D9" w:rsidRPr="00EA3039">
        <w:rPr>
          <w:rFonts w:ascii="Times New Roman" w:hAnsi="Times New Roman" w:cs="Times New Roman"/>
          <w:sz w:val="28"/>
        </w:rPr>
        <w:br/>
      </w:r>
      <w:r w:rsidRPr="00D028D3">
        <w:rPr>
          <w:rFonts w:ascii="Times New Roman" w:hAnsi="Times New Roman" w:cs="Times New Roman"/>
          <w:sz w:val="28"/>
        </w:rPr>
        <w:t xml:space="preserve">с Методикой расчета тарифов с учетом в том числе норматива финансовых затрат, установленного Территориальной программой государственных гарантий, и могут отличаться от рекомендуемых </w:t>
      </w:r>
      <w:r w:rsidR="00BF43D9" w:rsidRPr="00EA3039">
        <w:rPr>
          <w:rFonts w:ascii="Times New Roman" w:hAnsi="Times New Roman" w:cs="Times New Roman"/>
          <w:sz w:val="28"/>
        </w:rPr>
        <w:t xml:space="preserve">в Таблице 3 </w:t>
      </w:r>
      <w:r w:rsidRPr="00D028D3">
        <w:rPr>
          <w:rFonts w:ascii="Times New Roman" w:hAnsi="Times New Roman" w:cs="Times New Roman"/>
          <w:sz w:val="28"/>
        </w:rPr>
        <w:t xml:space="preserve">тарифов, </w:t>
      </w:r>
      <w:r w:rsidR="00BF43D9" w:rsidRPr="00EA3039">
        <w:rPr>
          <w:rFonts w:ascii="Times New Roman" w:hAnsi="Times New Roman" w:cs="Times New Roman"/>
          <w:sz w:val="28"/>
        </w:rPr>
        <w:br/>
      </w:r>
      <w:r w:rsidRPr="00EA3039">
        <w:rPr>
          <w:rFonts w:ascii="Times New Roman" w:hAnsi="Times New Roman" w:cs="Times New Roman"/>
          <w:sz w:val="28"/>
        </w:rPr>
        <w:t>при условии наличия соответствующего обоснования, в том числе в целях приведения плановой средней стоимости случая проведения углубленной диспансеризации в соответствие нормативу финансовых затрат, установленных Территориальной программой государственных гарантий</w:t>
      </w:r>
      <w:r w:rsidRPr="00D028D3">
        <w:rPr>
          <w:rFonts w:ascii="Times New Roman" w:hAnsi="Times New Roman" w:cs="Times New Roman"/>
          <w:sz w:val="28"/>
        </w:rPr>
        <w:t xml:space="preserve">. </w:t>
      </w:r>
    </w:p>
    <w:p w14:paraId="4C3654D1" w14:textId="56BD18A0" w:rsidR="003F028B" w:rsidRPr="00EA3039" w:rsidRDefault="003F028B" w:rsidP="003F028B">
      <w:pPr>
        <w:pStyle w:val="ConsPlusNormal"/>
        <w:ind w:firstLine="567"/>
        <w:jc w:val="both"/>
        <w:rPr>
          <w:rFonts w:ascii="Times New Roman" w:hAnsi="Times New Roman" w:cs="Times New Roman"/>
          <w:color w:val="C00000"/>
          <w:sz w:val="28"/>
        </w:rPr>
      </w:pPr>
      <w:r w:rsidRPr="00D028D3">
        <w:rPr>
          <w:rFonts w:ascii="Times New Roman" w:hAnsi="Times New Roman" w:cs="Times New Roman"/>
          <w:sz w:val="28"/>
        </w:rPr>
        <w:t xml:space="preserve">Оплата рентгенографии органов грудной клетки (если не выполнялась ранее в течение года) и приема (осмотра) врачом-терапевтом (участковым терапевтом, врачом общей практики), входящих в углубленную диспансеризацию в соответствии с Программой, осуществляется из средств подушевого норматива финансирования, включающего в том числе средства на оплату профилактических медицинских осмотров и диспансеризации. </w:t>
      </w:r>
      <w:r w:rsidR="00BF43D9" w:rsidRPr="00EA3039">
        <w:rPr>
          <w:rFonts w:ascii="Times New Roman" w:hAnsi="Times New Roman" w:cs="Times New Roman"/>
          <w:sz w:val="28"/>
        </w:rPr>
        <w:br/>
      </w:r>
      <w:r w:rsidRPr="00D028D3">
        <w:rPr>
          <w:rFonts w:ascii="Times New Roman" w:hAnsi="Times New Roman" w:cs="Times New Roman"/>
          <w:sz w:val="28"/>
        </w:rPr>
        <w:t>В субъекте Российской Федерации целесообразно осуществлять отдельный учет таких случаев.</w:t>
      </w:r>
      <w:r w:rsidR="00C814ED" w:rsidRPr="00EA3039">
        <w:rPr>
          <w:rFonts w:ascii="Times New Roman" w:hAnsi="Times New Roman" w:cs="Times New Roman"/>
          <w:sz w:val="28"/>
        </w:rPr>
        <w:t xml:space="preserve"> </w:t>
      </w:r>
    </w:p>
    <w:p w14:paraId="39C4819E" w14:textId="77777777" w:rsidR="00523FA4" w:rsidRDefault="00523FA4" w:rsidP="006E6A06">
      <w:pPr>
        <w:pStyle w:val="ConsPlusNormal"/>
        <w:ind w:firstLine="567"/>
        <w:jc w:val="both"/>
        <w:outlineLvl w:val="3"/>
        <w:rPr>
          <w:rFonts w:ascii="Times New Roman" w:hAnsi="Times New Roman" w:cs="Times New Roman"/>
          <w:b/>
          <w:sz w:val="28"/>
        </w:rPr>
      </w:pPr>
    </w:p>
    <w:p w14:paraId="24D8C63C" w14:textId="4D972072" w:rsidR="008F72D9" w:rsidRPr="00CF47D4" w:rsidRDefault="008F72D9"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2.</w:t>
      </w:r>
      <w:r w:rsidR="0067435F" w:rsidRPr="00CF47D4">
        <w:rPr>
          <w:rFonts w:ascii="Times New Roman" w:hAnsi="Times New Roman" w:cs="Times New Roman"/>
          <w:b/>
          <w:sz w:val="28"/>
        </w:rPr>
        <w:t>1</w:t>
      </w:r>
      <w:r w:rsidR="00897F79">
        <w:rPr>
          <w:rFonts w:ascii="Times New Roman" w:hAnsi="Times New Roman" w:cs="Times New Roman"/>
          <w:b/>
          <w:sz w:val="28"/>
        </w:rPr>
        <w:t>2</w:t>
      </w:r>
      <w:r w:rsidRPr="00CF47D4">
        <w:rPr>
          <w:rFonts w:ascii="Times New Roman" w:hAnsi="Times New Roman" w:cs="Times New Roman"/>
          <w:b/>
          <w:sz w:val="28"/>
        </w:rPr>
        <w:t xml:space="preserve">. Подходы к оплате медицинской помощи за единицу объема </w:t>
      </w:r>
      <w:r w:rsidRPr="00CF47D4">
        <w:rPr>
          <w:rFonts w:ascii="Times New Roman" w:hAnsi="Times New Roman" w:cs="Times New Roman"/>
          <w:b/>
          <w:sz w:val="28"/>
        </w:rPr>
        <w:lastRenderedPageBreak/>
        <w:t xml:space="preserve">медицинской помощи - за медицинскую услугу, за посещение, </w:t>
      </w:r>
      <w:r w:rsidR="001E524F">
        <w:rPr>
          <w:rFonts w:ascii="Times New Roman" w:hAnsi="Times New Roman" w:cs="Times New Roman"/>
          <w:b/>
          <w:sz w:val="28"/>
        </w:rPr>
        <w:br/>
      </w:r>
      <w:r w:rsidRPr="00CF47D4">
        <w:rPr>
          <w:rFonts w:ascii="Times New Roman" w:hAnsi="Times New Roman" w:cs="Times New Roman"/>
          <w:b/>
          <w:sz w:val="28"/>
        </w:rPr>
        <w:t>за обращение (законченный случай)</w:t>
      </w:r>
    </w:p>
    <w:p w14:paraId="2B39C02B" w14:textId="77777777" w:rsidR="00C02572" w:rsidRPr="00CF47D4" w:rsidRDefault="00C02572" w:rsidP="00297A99">
      <w:pPr>
        <w:pStyle w:val="ConsPlusNormal"/>
        <w:jc w:val="both"/>
        <w:rPr>
          <w:rFonts w:ascii="Times New Roman" w:hAnsi="Times New Roman" w:cs="Times New Roman"/>
          <w:sz w:val="28"/>
        </w:rPr>
      </w:pPr>
    </w:p>
    <w:p w14:paraId="618DF953" w14:textId="373B766F" w:rsidR="008F72D9"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При оплате медицинской помощи за единицу объема медицинской помощи размер финансового обеспечения медицинской организации складывается исходя из фактически оказанных объемов медицинской помощи и определяется по следующей формуле:</w:t>
      </w:r>
    </w:p>
    <w:p w14:paraId="7F3B5909" w14:textId="77777777" w:rsidR="00E8751C" w:rsidRPr="00CF47D4" w:rsidRDefault="00E8751C" w:rsidP="006E6A06">
      <w:pPr>
        <w:pStyle w:val="ConsPlusNormal"/>
        <w:ind w:firstLine="567"/>
        <w:jc w:val="both"/>
        <w:rPr>
          <w:rFonts w:ascii="Times New Roman" w:hAnsi="Times New Roman" w:cs="Times New Roman"/>
          <w:sz w:val="28"/>
        </w:rPr>
      </w:pPr>
    </w:p>
    <w:p w14:paraId="69A32088" w14:textId="77777777" w:rsidR="00E8751C" w:rsidRDefault="008F72D9" w:rsidP="00DA581E">
      <w:pPr>
        <w:pStyle w:val="ConsPlusNormal"/>
        <w:jc w:val="center"/>
        <w:rPr>
          <w:rFonts w:ascii="Times New Roman" w:hAnsi="Times New Roman" w:cs="Times New Roman"/>
          <w:sz w:val="28"/>
        </w:rPr>
      </w:pPr>
      <w:r w:rsidRPr="00CF47D4">
        <w:rPr>
          <w:rFonts w:ascii="Times New Roman" w:hAnsi="Times New Roman" w:cs="Times New Roman"/>
          <w:noProof/>
          <w:position w:val="-14"/>
          <w:sz w:val="28"/>
        </w:rPr>
        <w:drawing>
          <wp:inline distT="0" distB="0" distL="0" distR="0" wp14:anchorId="60A17FA9" wp14:editId="2EAB612B">
            <wp:extent cx="1765300" cy="294005"/>
            <wp:effectExtent l="0" t="0" r="0" b="0"/>
            <wp:docPr id="27" name="Рисунок 27" descr="base_1_217556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217556_64"/>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5300" cy="294005"/>
                    </a:xfrm>
                    <a:prstGeom prst="rect">
                      <a:avLst/>
                    </a:prstGeom>
                    <a:noFill/>
                    <a:ln>
                      <a:noFill/>
                    </a:ln>
                  </pic:spPr>
                </pic:pic>
              </a:graphicData>
            </a:graphic>
          </wp:inline>
        </w:drawing>
      </w:r>
      <w:r w:rsidRPr="00CF47D4">
        <w:rPr>
          <w:rFonts w:ascii="Times New Roman" w:hAnsi="Times New Roman" w:cs="Times New Roman"/>
          <w:sz w:val="28"/>
        </w:rPr>
        <w:t xml:space="preserve">, </w:t>
      </w:r>
    </w:p>
    <w:p w14:paraId="694B90FB" w14:textId="19A853CA" w:rsidR="008F72D9" w:rsidRPr="00CF47D4" w:rsidRDefault="008F72D9" w:rsidP="00EA3039">
      <w:pPr>
        <w:pStyle w:val="ConsPlusNormal"/>
        <w:rPr>
          <w:rFonts w:ascii="Times New Roman" w:hAnsi="Times New Roman" w:cs="Times New Roman"/>
          <w:sz w:val="28"/>
        </w:rPr>
      </w:pPr>
      <w:r w:rsidRPr="00CF47D4">
        <w:rPr>
          <w:rFonts w:ascii="Times New Roman" w:hAnsi="Times New Roman" w:cs="Times New Roman"/>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3EB26164" w14:textId="77777777" w:rsidTr="00DC0ADE">
        <w:tc>
          <w:tcPr>
            <w:tcW w:w="1587" w:type="dxa"/>
            <w:tcBorders>
              <w:top w:val="nil"/>
              <w:left w:val="nil"/>
              <w:bottom w:val="nil"/>
              <w:right w:val="nil"/>
            </w:tcBorders>
          </w:tcPr>
          <w:p w14:paraId="619C8CBC" w14:textId="77777777" w:rsidR="008F72D9" w:rsidRPr="00CF47D4" w:rsidRDefault="008F72D9" w:rsidP="006E6A06">
            <w:pPr>
              <w:pStyle w:val="ConsPlusNormal"/>
              <w:jc w:val="center"/>
              <w:rPr>
                <w:rFonts w:ascii="Times New Roman" w:hAnsi="Times New Roman" w:cs="Times New Roman"/>
                <w:sz w:val="28"/>
              </w:rPr>
            </w:pPr>
            <w:r w:rsidRPr="00CF47D4">
              <w:rPr>
                <w:rFonts w:ascii="Times New Roman" w:hAnsi="Times New Roman" w:cs="Times New Roman"/>
                <w:sz w:val="28"/>
              </w:rPr>
              <w:t>ФО</w:t>
            </w:r>
            <w:r w:rsidRPr="00CF47D4">
              <w:rPr>
                <w:rFonts w:ascii="Times New Roman" w:hAnsi="Times New Roman" w:cs="Times New Roman"/>
                <w:sz w:val="28"/>
                <w:vertAlign w:val="subscript"/>
              </w:rPr>
              <w:t>ФАКТ</w:t>
            </w:r>
          </w:p>
        </w:tc>
        <w:tc>
          <w:tcPr>
            <w:tcW w:w="7483" w:type="dxa"/>
            <w:tcBorders>
              <w:top w:val="nil"/>
              <w:left w:val="nil"/>
              <w:bottom w:val="nil"/>
              <w:right w:val="nil"/>
            </w:tcBorders>
          </w:tcPr>
          <w:p w14:paraId="4DCFF9E3" w14:textId="77777777"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фактический размер финансового обеспечения медицинской организации, рублей;</w:t>
            </w:r>
          </w:p>
        </w:tc>
      </w:tr>
      <w:tr w:rsidR="00CF47D4" w:rsidRPr="00CF47D4" w14:paraId="1E12B23F" w14:textId="77777777" w:rsidTr="00DC0ADE">
        <w:tc>
          <w:tcPr>
            <w:tcW w:w="1587" w:type="dxa"/>
            <w:tcBorders>
              <w:top w:val="nil"/>
              <w:left w:val="nil"/>
              <w:bottom w:val="nil"/>
              <w:right w:val="nil"/>
            </w:tcBorders>
          </w:tcPr>
          <w:p w14:paraId="5C4F10B1" w14:textId="77777777" w:rsidR="008F72D9" w:rsidRPr="00CF47D4" w:rsidRDefault="008F72D9" w:rsidP="006E6A06">
            <w:pPr>
              <w:pStyle w:val="ConsPlusNormal"/>
              <w:jc w:val="center"/>
              <w:rPr>
                <w:rFonts w:ascii="Times New Roman" w:hAnsi="Times New Roman" w:cs="Times New Roman"/>
                <w:sz w:val="28"/>
              </w:rPr>
            </w:pPr>
            <w:r w:rsidRPr="00CF47D4">
              <w:rPr>
                <w:rFonts w:ascii="Times New Roman" w:hAnsi="Times New Roman" w:cs="Times New Roman"/>
                <w:sz w:val="28"/>
              </w:rPr>
              <w:t>О</w:t>
            </w:r>
            <w:r w:rsidRPr="00CF47D4">
              <w:rPr>
                <w:rFonts w:ascii="Times New Roman" w:hAnsi="Times New Roman" w:cs="Times New Roman"/>
                <w:sz w:val="28"/>
                <w:vertAlign w:val="subscript"/>
              </w:rPr>
              <w:t>МП</w:t>
            </w:r>
          </w:p>
        </w:tc>
        <w:tc>
          <w:tcPr>
            <w:tcW w:w="7483" w:type="dxa"/>
            <w:tcBorders>
              <w:top w:val="nil"/>
              <w:left w:val="nil"/>
              <w:bottom w:val="nil"/>
              <w:right w:val="nil"/>
            </w:tcBorders>
          </w:tcPr>
          <w:p w14:paraId="60404E8F" w14:textId="77777777"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фактические объемы первичной медико-санитарной помощи, оказанной в амбулаторных условиях,</w:t>
            </w:r>
            <w:r w:rsidR="002673B0">
              <w:rPr>
                <w:rFonts w:ascii="Times New Roman" w:hAnsi="Times New Roman" w:cs="Times New Roman"/>
                <w:sz w:val="28"/>
              </w:rPr>
              <w:t xml:space="preserve"> оплачиваемой за единицу объема медицинской помощи</w:t>
            </w:r>
            <w:r w:rsidRPr="00CF47D4">
              <w:rPr>
                <w:rFonts w:ascii="Times New Roman" w:hAnsi="Times New Roman" w:cs="Times New Roman"/>
                <w:sz w:val="28"/>
              </w:rPr>
              <w:t>;</w:t>
            </w:r>
          </w:p>
        </w:tc>
      </w:tr>
      <w:tr w:rsidR="008F72D9" w:rsidRPr="00CF47D4" w14:paraId="01AFA7E8" w14:textId="77777777" w:rsidTr="00DC0ADE">
        <w:tc>
          <w:tcPr>
            <w:tcW w:w="1587" w:type="dxa"/>
            <w:tcBorders>
              <w:top w:val="nil"/>
              <w:left w:val="nil"/>
              <w:bottom w:val="nil"/>
              <w:right w:val="nil"/>
            </w:tcBorders>
          </w:tcPr>
          <w:p w14:paraId="4E4CDCC0" w14:textId="77777777" w:rsidR="008F72D9" w:rsidRPr="00CF47D4" w:rsidRDefault="008F72D9" w:rsidP="006E6A06">
            <w:pPr>
              <w:pStyle w:val="ConsPlusNormal"/>
              <w:jc w:val="center"/>
              <w:rPr>
                <w:rFonts w:ascii="Times New Roman" w:hAnsi="Times New Roman" w:cs="Times New Roman"/>
                <w:sz w:val="28"/>
              </w:rPr>
            </w:pPr>
            <w:r w:rsidRPr="00CF47D4">
              <w:rPr>
                <w:rFonts w:ascii="Times New Roman" w:hAnsi="Times New Roman" w:cs="Times New Roman"/>
                <w:sz w:val="28"/>
              </w:rPr>
              <w:t>Т</w:t>
            </w:r>
          </w:p>
        </w:tc>
        <w:tc>
          <w:tcPr>
            <w:tcW w:w="7483" w:type="dxa"/>
            <w:tcBorders>
              <w:top w:val="nil"/>
              <w:left w:val="nil"/>
              <w:bottom w:val="nil"/>
              <w:right w:val="nil"/>
            </w:tcBorders>
          </w:tcPr>
          <w:p w14:paraId="75BD7EA0" w14:textId="67163086" w:rsidR="008F72D9" w:rsidRPr="00CF47D4" w:rsidRDefault="008F72D9" w:rsidP="00D028D3">
            <w:pPr>
              <w:pStyle w:val="ConsPlusNormal"/>
              <w:jc w:val="both"/>
              <w:rPr>
                <w:rFonts w:ascii="Times New Roman" w:hAnsi="Times New Roman" w:cs="Times New Roman"/>
                <w:sz w:val="28"/>
              </w:rPr>
            </w:pPr>
            <w:r w:rsidRPr="00CF47D4">
              <w:rPr>
                <w:rFonts w:ascii="Times New Roman" w:hAnsi="Times New Roman" w:cs="Times New Roman"/>
                <w:sz w:val="28"/>
              </w:rPr>
              <w:t>тариф за единицу объема первичной медико-санитарной помощи, оказанной в амбулаторных условиях, рублей.</w:t>
            </w:r>
          </w:p>
        </w:tc>
      </w:tr>
    </w:tbl>
    <w:p w14:paraId="4AC9126C" w14:textId="77777777" w:rsidR="00C02572" w:rsidRPr="00D028D3" w:rsidRDefault="00C02572" w:rsidP="00297A99">
      <w:pPr>
        <w:pStyle w:val="ConsPlusNormal"/>
        <w:jc w:val="both"/>
        <w:rPr>
          <w:rFonts w:ascii="Times New Roman" w:hAnsi="Times New Roman" w:cs="Times New Roman"/>
          <w:sz w:val="28"/>
        </w:rPr>
      </w:pPr>
    </w:p>
    <w:p w14:paraId="1ED49A59" w14:textId="58940BAC" w:rsidR="00F55CA6" w:rsidRPr="00D028D3" w:rsidRDefault="004753F5" w:rsidP="006E6A06">
      <w:pPr>
        <w:pStyle w:val="ConsPlusNormal"/>
        <w:ind w:firstLine="567"/>
        <w:jc w:val="both"/>
        <w:rPr>
          <w:rFonts w:ascii="Times New Roman" w:hAnsi="Times New Roman" w:cs="Times New Roman"/>
          <w:sz w:val="28"/>
        </w:rPr>
      </w:pPr>
      <w:r w:rsidRPr="00D028D3">
        <w:rPr>
          <w:rFonts w:ascii="Times New Roman" w:hAnsi="Times New Roman" w:cs="Times New Roman"/>
          <w:sz w:val="28"/>
        </w:rPr>
        <w:t xml:space="preserve">При этом тариф за единицу объема первичной медико-санитарной помощи, оказанной в амбулаторных условиях, является единым для всех медицинских организаций субъекта Российской Федерации, </w:t>
      </w:r>
      <w:r w:rsidR="001E524F" w:rsidRPr="00D028D3">
        <w:rPr>
          <w:rFonts w:ascii="Times New Roman" w:hAnsi="Times New Roman" w:cs="Times New Roman"/>
          <w:sz w:val="28"/>
        </w:rPr>
        <w:t xml:space="preserve">отнесенных </w:t>
      </w:r>
      <w:r w:rsidR="00185DA2" w:rsidRPr="00EA3039">
        <w:rPr>
          <w:rFonts w:ascii="Times New Roman" w:hAnsi="Times New Roman" w:cs="Times New Roman"/>
          <w:sz w:val="28"/>
        </w:rPr>
        <w:br/>
      </w:r>
      <w:r w:rsidR="001E524F" w:rsidRPr="00D028D3">
        <w:rPr>
          <w:rFonts w:ascii="Times New Roman" w:hAnsi="Times New Roman" w:cs="Times New Roman"/>
          <w:sz w:val="28"/>
        </w:rPr>
        <w:t xml:space="preserve">к одному </w:t>
      </w:r>
      <w:r w:rsidRPr="00D028D3">
        <w:rPr>
          <w:rFonts w:ascii="Times New Roman" w:hAnsi="Times New Roman" w:cs="Times New Roman"/>
          <w:sz w:val="28"/>
        </w:rPr>
        <w:t>уров</w:t>
      </w:r>
      <w:r w:rsidR="001E524F" w:rsidRPr="00D028D3">
        <w:rPr>
          <w:rFonts w:ascii="Times New Roman" w:hAnsi="Times New Roman" w:cs="Times New Roman"/>
          <w:sz w:val="28"/>
        </w:rPr>
        <w:t>ню</w:t>
      </w:r>
      <w:r w:rsidRPr="00D028D3">
        <w:rPr>
          <w:rFonts w:ascii="Times New Roman" w:hAnsi="Times New Roman" w:cs="Times New Roman"/>
          <w:sz w:val="28"/>
        </w:rPr>
        <w:t xml:space="preserve"> (подуров</w:t>
      </w:r>
      <w:r w:rsidR="001E524F" w:rsidRPr="00EA3039">
        <w:rPr>
          <w:rFonts w:ascii="Times New Roman" w:hAnsi="Times New Roman" w:cs="Times New Roman"/>
          <w:sz w:val="28"/>
        </w:rPr>
        <w:t>ню</w:t>
      </w:r>
      <w:r w:rsidRPr="00D028D3">
        <w:rPr>
          <w:rFonts w:ascii="Times New Roman" w:hAnsi="Times New Roman" w:cs="Times New Roman"/>
          <w:sz w:val="28"/>
        </w:rPr>
        <w:t xml:space="preserve">). Кроме того, тарифы на оплату медицинской помощи в амбулаторных условиях за единицу объема могут </w:t>
      </w:r>
      <w:r w:rsidR="00F55CA6" w:rsidRPr="00D028D3">
        <w:rPr>
          <w:rFonts w:ascii="Times New Roman" w:hAnsi="Times New Roman" w:cs="Times New Roman"/>
          <w:sz w:val="28"/>
        </w:rPr>
        <w:t>отличаться</w:t>
      </w:r>
      <w:r w:rsidRPr="00D028D3">
        <w:rPr>
          <w:rFonts w:ascii="Times New Roman" w:hAnsi="Times New Roman" w:cs="Times New Roman"/>
          <w:sz w:val="28"/>
        </w:rPr>
        <w:t xml:space="preserve"> в зависимости от коэффициента дифференциации для </w:t>
      </w:r>
      <w:r w:rsidR="008E6959" w:rsidRPr="00D028D3">
        <w:rPr>
          <w:rFonts w:ascii="Times New Roman" w:hAnsi="Times New Roman" w:cs="Times New Roman"/>
          <w:sz w:val="28"/>
        </w:rPr>
        <w:t xml:space="preserve">отдельных </w:t>
      </w:r>
      <w:r w:rsidRPr="00D028D3">
        <w:rPr>
          <w:rFonts w:ascii="Times New Roman" w:hAnsi="Times New Roman" w:cs="Times New Roman"/>
          <w:sz w:val="28"/>
        </w:rPr>
        <w:t>территори</w:t>
      </w:r>
      <w:r w:rsidR="008E6959" w:rsidRPr="00D028D3">
        <w:rPr>
          <w:rFonts w:ascii="Times New Roman" w:hAnsi="Times New Roman" w:cs="Times New Roman"/>
          <w:sz w:val="28"/>
        </w:rPr>
        <w:t>й субъекта Российской Федерации</w:t>
      </w:r>
      <w:r w:rsidRPr="00D028D3">
        <w:rPr>
          <w:rFonts w:ascii="Times New Roman" w:hAnsi="Times New Roman" w:cs="Times New Roman"/>
          <w:sz w:val="28"/>
        </w:rPr>
        <w:t>, на которой расположена медицинская организация</w:t>
      </w:r>
      <w:r w:rsidR="00F55CA6" w:rsidRPr="00D028D3">
        <w:rPr>
          <w:rFonts w:ascii="Times New Roman" w:hAnsi="Times New Roman" w:cs="Times New Roman"/>
          <w:sz w:val="28"/>
        </w:rPr>
        <w:t>.</w:t>
      </w:r>
    </w:p>
    <w:p w14:paraId="5D31FC08" w14:textId="005F9034" w:rsidR="004753F5" w:rsidRPr="00CF47D4" w:rsidRDefault="004753F5" w:rsidP="006E6A06">
      <w:pPr>
        <w:pStyle w:val="ConsPlusNormal"/>
        <w:ind w:firstLine="540"/>
        <w:jc w:val="both"/>
        <w:rPr>
          <w:rFonts w:ascii="Times New Roman" w:hAnsi="Times New Roman" w:cs="Times New Roman"/>
          <w:sz w:val="28"/>
        </w:rPr>
      </w:pPr>
      <w:r w:rsidRPr="00D028D3">
        <w:rPr>
          <w:rFonts w:ascii="Times New Roman" w:hAnsi="Times New Roman" w:cs="Times New Roman"/>
          <w:sz w:val="28"/>
        </w:rPr>
        <w:t xml:space="preserve">Финансовое обеспечение расходов медицинских организаций, </w:t>
      </w:r>
      <w:r w:rsidR="008E6959" w:rsidRPr="00D028D3">
        <w:rPr>
          <w:rFonts w:ascii="Times New Roman" w:hAnsi="Times New Roman" w:cs="Times New Roman"/>
          <w:sz w:val="28"/>
        </w:rPr>
        <w:br/>
      </w:r>
      <w:r w:rsidRPr="00D028D3">
        <w:rPr>
          <w:rFonts w:ascii="Times New Roman" w:hAnsi="Times New Roman" w:cs="Times New Roman"/>
          <w:sz w:val="28"/>
        </w:rPr>
        <w:t xml:space="preserve">не имеющих прикрепившихся лиц, а также видов расходов, не включенных </w:t>
      </w:r>
      <w:r w:rsidR="008E6959" w:rsidRPr="00D028D3">
        <w:rPr>
          <w:rFonts w:ascii="Times New Roman" w:hAnsi="Times New Roman" w:cs="Times New Roman"/>
          <w:sz w:val="28"/>
        </w:rPr>
        <w:br/>
      </w:r>
      <w:r w:rsidRPr="00D028D3">
        <w:rPr>
          <w:rFonts w:ascii="Times New Roman" w:hAnsi="Times New Roman" w:cs="Times New Roman"/>
          <w:sz w:val="28"/>
        </w:rPr>
        <w:t xml:space="preserve">в подушевой норматив, осуществляется </w:t>
      </w:r>
      <w:r w:rsidRPr="00CF47D4">
        <w:rPr>
          <w:rFonts w:ascii="Times New Roman" w:hAnsi="Times New Roman" w:cs="Times New Roman"/>
          <w:sz w:val="28"/>
        </w:rPr>
        <w:t>за единицу объема медицинской помощи.</w:t>
      </w:r>
    </w:p>
    <w:p w14:paraId="619EA57B" w14:textId="4290B7D3" w:rsidR="008F72D9" w:rsidRPr="00D028D3"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Для медицинских организаций, имеющих в структуре мобильные медицинские бригады, устанавливаются повышающие коэффициенты </w:t>
      </w:r>
      <w:r w:rsidR="00185DA2">
        <w:rPr>
          <w:rFonts w:ascii="Times New Roman" w:hAnsi="Times New Roman" w:cs="Times New Roman"/>
          <w:sz w:val="28"/>
        </w:rPr>
        <w:br/>
      </w:r>
      <w:r w:rsidRPr="00CF47D4">
        <w:rPr>
          <w:rFonts w:ascii="Times New Roman" w:hAnsi="Times New Roman" w:cs="Times New Roman"/>
          <w:sz w:val="28"/>
        </w:rPr>
        <w:t>в размере 1,05</w:t>
      </w:r>
      <w:r w:rsidR="008E6959">
        <w:rPr>
          <w:rFonts w:ascii="Times New Roman" w:hAnsi="Times New Roman" w:cs="Times New Roman"/>
          <w:sz w:val="28"/>
        </w:rPr>
        <w:t>–</w:t>
      </w:r>
      <w:r w:rsidRPr="00CF47D4">
        <w:rPr>
          <w:rFonts w:ascii="Times New Roman" w:hAnsi="Times New Roman" w:cs="Times New Roman"/>
          <w:sz w:val="28"/>
        </w:rPr>
        <w:t xml:space="preserve">1,2 к тарифам на посещения, обращения, медицинские услуги при </w:t>
      </w:r>
      <w:r w:rsidRPr="00D028D3">
        <w:rPr>
          <w:rFonts w:ascii="Times New Roman" w:hAnsi="Times New Roman" w:cs="Times New Roman"/>
          <w:sz w:val="28"/>
        </w:rPr>
        <w:t>оказании медицинской помощи мобильными медицинскими бригадами или устанавливаются отдельные тарифы на медицинские услуги, оказанные мобильными медицинскими бригадами.</w:t>
      </w:r>
    </w:p>
    <w:p w14:paraId="1E3F5313" w14:textId="0B5CA288" w:rsidR="008F72D9" w:rsidRPr="00D028D3" w:rsidRDefault="008F72D9" w:rsidP="006E6A06">
      <w:pPr>
        <w:pStyle w:val="ConsPlusNormal"/>
        <w:ind w:firstLine="567"/>
        <w:jc w:val="both"/>
        <w:rPr>
          <w:rFonts w:ascii="Times New Roman" w:hAnsi="Times New Roman" w:cs="Times New Roman"/>
          <w:sz w:val="28"/>
        </w:rPr>
      </w:pPr>
      <w:r w:rsidRPr="00D028D3">
        <w:rPr>
          <w:rFonts w:ascii="Times New Roman" w:hAnsi="Times New Roman" w:cs="Times New Roman"/>
          <w:sz w:val="28"/>
        </w:rPr>
        <w:t xml:space="preserve">Проведение в рамках оказания первичной медико-санитарной помощи </w:t>
      </w:r>
      <w:r w:rsidR="008E6959" w:rsidRPr="00D028D3">
        <w:rPr>
          <w:rFonts w:ascii="Times New Roman" w:hAnsi="Times New Roman" w:cs="Times New Roman"/>
          <w:sz w:val="28"/>
        </w:rPr>
        <w:t xml:space="preserve">диспансерного наблюдения </w:t>
      </w:r>
      <w:r w:rsidRPr="00D028D3">
        <w:rPr>
          <w:rFonts w:ascii="Times New Roman" w:hAnsi="Times New Roman" w:cs="Times New Roman"/>
          <w:sz w:val="28"/>
        </w:rPr>
        <w:t xml:space="preserve">пациентов с хроническими неинфекционными заболеваниями и пациентов с высоким риском их развития включается </w:t>
      </w:r>
      <w:r w:rsidR="00185DA2" w:rsidRPr="00D028D3">
        <w:rPr>
          <w:rFonts w:ascii="Times New Roman" w:hAnsi="Times New Roman" w:cs="Times New Roman"/>
          <w:sz w:val="28"/>
        </w:rPr>
        <w:br/>
      </w:r>
      <w:r w:rsidRPr="00D028D3">
        <w:rPr>
          <w:rFonts w:ascii="Times New Roman" w:hAnsi="Times New Roman" w:cs="Times New Roman"/>
          <w:sz w:val="28"/>
        </w:rPr>
        <w:t xml:space="preserve">в подушевой норматив финансирования на прикрепившихся лиц. При этом единицей объема оказанной медицинской помощи является </w:t>
      </w:r>
      <w:r w:rsidR="008E6959" w:rsidRPr="00D028D3">
        <w:rPr>
          <w:rFonts w:ascii="Times New Roman" w:hAnsi="Times New Roman" w:cs="Times New Roman"/>
          <w:sz w:val="28"/>
        </w:rPr>
        <w:t xml:space="preserve">комплексное </w:t>
      </w:r>
      <w:r w:rsidRPr="00D028D3">
        <w:rPr>
          <w:rFonts w:ascii="Times New Roman" w:hAnsi="Times New Roman" w:cs="Times New Roman"/>
          <w:sz w:val="28"/>
        </w:rPr>
        <w:t>посещение.</w:t>
      </w:r>
    </w:p>
    <w:p w14:paraId="7E62CF3F" w14:textId="7BD3E01E" w:rsidR="008F72D9" w:rsidRPr="00D028D3" w:rsidRDefault="008F72D9" w:rsidP="006E6A06">
      <w:pPr>
        <w:pStyle w:val="ConsPlusNormal"/>
        <w:ind w:firstLine="567"/>
        <w:jc w:val="both"/>
        <w:rPr>
          <w:rFonts w:ascii="Times New Roman" w:hAnsi="Times New Roman" w:cs="Times New Roman"/>
          <w:sz w:val="28"/>
        </w:rPr>
      </w:pPr>
      <w:r w:rsidRPr="00D028D3">
        <w:rPr>
          <w:rFonts w:ascii="Times New Roman" w:hAnsi="Times New Roman" w:cs="Times New Roman"/>
          <w:sz w:val="28"/>
        </w:rPr>
        <w:lastRenderedPageBreak/>
        <w:t xml:space="preserve">Субъекты Российской Федерации устанавливают тарифы на проведение отдельных диагностических (лабораторных) исследований </w:t>
      </w:r>
      <w:r w:rsidR="00362DA8" w:rsidRPr="00D028D3">
        <w:rPr>
          <w:rFonts w:ascii="Times New Roman" w:hAnsi="Times New Roman" w:cs="Times New Roman"/>
          <w:sz w:val="28"/>
        </w:rPr>
        <w:t>(компьютерной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w:t>
      </w:r>
      <w:r w:rsidR="00295A72" w:rsidRPr="00D028D3">
        <w:rPr>
          <w:rFonts w:ascii="Times New Roman" w:hAnsi="Times New Roman" w:cs="Times New Roman"/>
          <w:sz w:val="28"/>
        </w:rPr>
        <w:t>г</w:t>
      </w:r>
      <w:r w:rsidR="00774F17" w:rsidRPr="00D028D3">
        <w:rPr>
          <w:rFonts w:ascii="Times New Roman" w:hAnsi="Times New Roman" w:cs="Times New Roman"/>
          <w:sz w:val="28"/>
        </w:rPr>
        <w:t>енетических</w:t>
      </w:r>
      <w:r w:rsidR="00362DA8" w:rsidRPr="00D028D3">
        <w:rPr>
          <w:rFonts w:ascii="Times New Roman" w:hAnsi="Times New Roman" w:cs="Times New Roman"/>
          <w:sz w:val="28"/>
        </w:rPr>
        <w:t xml:space="preserve"> исследований и патологоанатомических исследований биопсийного (операционного) материала)</w:t>
      </w:r>
      <w:r w:rsidR="000F549A" w:rsidRPr="00D028D3">
        <w:rPr>
          <w:rFonts w:ascii="Times New Roman" w:hAnsi="Times New Roman" w:cs="Times New Roman"/>
          <w:sz w:val="28"/>
        </w:rPr>
        <w:t xml:space="preserve"> </w:t>
      </w:r>
      <w:r w:rsidRPr="00D028D3">
        <w:rPr>
          <w:rFonts w:ascii="Times New Roman" w:hAnsi="Times New Roman" w:cs="Times New Roman"/>
          <w:sz w:val="28"/>
        </w:rPr>
        <w:t>с учетом применения различных видов и методов исследований систем, органов и тканей человека, обусловленн</w:t>
      </w:r>
      <w:r w:rsidR="008E6959" w:rsidRPr="00D028D3">
        <w:rPr>
          <w:rFonts w:ascii="Times New Roman" w:hAnsi="Times New Roman" w:cs="Times New Roman"/>
          <w:sz w:val="28"/>
        </w:rPr>
        <w:t>ых</w:t>
      </w:r>
      <w:r w:rsidRPr="00D028D3">
        <w:rPr>
          <w:rFonts w:ascii="Times New Roman" w:hAnsi="Times New Roman" w:cs="Times New Roman"/>
          <w:sz w:val="28"/>
        </w:rPr>
        <w:t xml:space="preserve"> заболеваемостью населения. </w:t>
      </w:r>
    </w:p>
    <w:p w14:paraId="2FB5B1CD" w14:textId="77F90ACC" w:rsidR="008F72D9" w:rsidRPr="00D028D3" w:rsidRDefault="008F72D9" w:rsidP="006E6A06">
      <w:pPr>
        <w:pStyle w:val="ConsPlusNormal"/>
        <w:ind w:firstLine="567"/>
        <w:jc w:val="both"/>
        <w:rPr>
          <w:rFonts w:ascii="Times New Roman" w:hAnsi="Times New Roman" w:cs="Times New Roman"/>
          <w:sz w:val="28"/>
        </w:rPr>
      </w:pPr>
      <w:r w:rsidRPr="00D028D3">
        <w:rPr>
          <w:rFonts w:ascii="Times New Roman" w:hAnsi="Times New Roman" w:cs="Times New Roman"/>
          <w:sz w:val="28"/>
        </w:rPr>
        <w:t xml:space="preserve">Назначение отдельных диагностических (лабораторных) исследований </w:t>
      </w:r>
      <w:r w:rsidR="00362DA8" w:rsidRPr="00D028D3">
        <w:rPr>
          <w:rFonts w:ascii="Times New Roman" w:hAnsi="Times New Roman" w:cs="Times New Roman"/>
          <w:sz w:val="28"/>
        </w:rPr>
        <w:t xml:space="preserve">(компьютерной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774F17" w:rsidRPr="00D028D3">
        <w:rPr>
          <w:rFonts w:ascii="Times New Roman" w:hAnsi="Times New Roman" w:cs="Times New Roman"/>
          <w:sz w:val="28"/>
        </w:rPr>
        <w:t>молекулярно-генетических</w:t>
      </w:r>
      <w:r w:rsidR="00362DA8" w:rsidRPr="00D028D3">
        <w:rPr>
          <w:rFonts w:ascii="Times New Roman" w:hAnsi="Times New Roman" w:cs="Times New Roman"/>
          <w:sz w:val="28"/>
        </w:rPr>
        <w:t xml:space="preserve"> исследований и патологоанатомических исследований биопсийного (операционного) материала)</w:t>
      </w:r>
      <w:r w:rsidRPr="00D028D3">
        <w:rPr>
          <w:rFonts w:ascii="Times New Roman" w:hAnsi="Times New Roman" w:cs="Times New Roman"/>
          <w:sz w:val="28"/>
        </w:rPr>
        <w:t xml:space="preserve"> осуществляется врачом, оказывающим первичную медико-санитарную помощь, в том числе первичную специализированную</w:t>
      </w:r>
      <w:r w:rsidR="008E6959" w:rsidRPr="00D028D3">
        <w:rPr>
          <w:rFonts w:ascii="Times New Roman" w:hAnsi="Times New Roman" w:cs="Times New Roman"/>
          <w:sz w:val="28"/>
        </w:rPr>
        <w:t xml:space="preserve"> медицинскую помощь</w:t>
      </w:r>
      <w:r w:rsidRPr="00D028D3">
        <w:rPr>
          <w:rFonts w:ascii="Times New Roman" w:hAnsi="Times New Roman" w:cs="Times New Roman"/>
          <w:sz w:val="28"/>
        </w:rPr>
        <w:t>, при наличии медицинских показаний.</w:t>
      </w:r>
    </w:p>
    <w:p w14:paraId="6872E082" w14:textId="1E9EDE53" w:rsidR="00D02987" w:rsidRDefault="00D02987" w:rsidP="006E6A06">
      <w:pPr>
        <w:pStyle w:val="ConsPlusNormal"/>
        <w:ind w:firstLine="567"/>
        <w:jc w:val="both"/>
        <w:rPr>
          <w:rFonts w:ascii="Times New Roman" w:hAnsi="Times New Roman" w:cs="Times New Roman"/>
          <w:sz w:val="28"/>
        </w:rPr>
      </w:pPr>
      <w:r w:rsidRPr="00D028D3">
        <w:rPr>
          <w:rFonts w:ascii="Times New Roman" w:hAnsi="Times New Roman" w:cs="Times New Roman"/>
          <w:sz w:val="28"/>
        </w:rPr>
        <w:t xml:space="preserve">В случае </w:t>
      </w:r>
      <w:r w:rsidR="00B60897" w:rsidRPr="00D028D3">
        <w:rPr>
          <w:rFonts w:ascii="Times New Roman" w:hAnsi="Times New Roman" w:cs="Times New Roman"/>
          <w:sz w:val="28"/>
        </w:rPr>
        <w:t>дифференциации</w:t>
      </w:r>
      <w:r w:rsidRPr="00D028D3">
        <w:rPr>
          <w:rFonts w:ascii="Times New Roman" w:hAnsi="Times New Roman" w:cs="Times New Roman"/>
          <w:sz w:val="28"/>
        </w:rPr>
        <w:t xml:space="preserve"> тарифов на оплату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w:t>
      </w:r>
      <w:r w:rsidRPr="00CF47D4">
        <w:rPr>
          <w:rFonts w:ascii="Times New Roman" w:hAnsi="Times New Roman" w:cs="Times New Roman"/>
          <w:sz w:val="28"/>
        </w:rPr>
        <w:t xml:space="preserve">) материала) в </w:t>
      </w:r>
      <w:r w:rsidRPr="00D028D3">
        <w:rPr>
          <w:rFonts w:ascii="Times New Roman" w:hAnsi="Times New Roman" w:cs="Times New Roman"/>
          <w:sz w:val="28"/>
        </w:rPr>
        <w:t>тарифном</w:t>
      </w:r>
      <w:r w:rsidRPr="00CF47D4">
        <w:rPr>
          <w:rFonts w:ascii="Times New Roman" w:hAnsi="Times New Roman" w:cs="Times New Roman"/>
          <w:sz w:val="28"/>
        </w:rPr>
        <w:t xml:space="preserve"> соглашении в соответс</w:t>
      </w:r>
      <w:r w:rsidR="001379CB" w:rsidRPr="00CF47D4">
        <w:rPr>
          <w:rFonts w:ascii="Times New Roman" w:hAnsi="Times New Roman" w:cs="Times New Roman"/>
          <w:sz w:val="28"/>
        </w:rPr>
        <w:t>т</w:t>
      </w:r>
      <w:r w:rsidRPr="00CF47D4">
        <w:rPr>
          <w:rFonts w:ascii="Times New Roman" w:hAnsi="Times New Roman" w:cs="Times New Roman"/>
          <w:sz w:val="28"/>
        </w:rPr>
        <w:t xml:space="preserve">вии с Требованиями устанавливаются размеры базовых </w:t>
      </w:r>
      <w:r w:rsidRPr="00D028D3">
        <w:rPr>
          <w:rFonts w:ascii="Times New Roman" w:hAnsi="Times New Roman" w:cs="Times New Roman"/>
          <w:sz w:val="28"/>
        </w:rPr>
        <w:t>нормативов финансовых затрат на оплату медицинской помощи, оплачиваемой за единицу объема ее оказания по видам медицинской помощи, которые представляют собой среднюю стоимость одного соответствующего исследования</w:t>
      </w:r>
      <w:r w:rsidR="006D1448" w:rsidRPr="00D028D3">
        <w:rPr>
          <w:rFonts w:ascii="Times New Roman" w:hAnsi="Times New Roman" w:cs="Times New Roman"/>
          <w:sz w:val="28"/>
        </w:rPr>
        <w:t xml:space="preserve"> с учетом распределенных Комиссией объемов</w:t>
      </w:r>
      <w:r w:rsidRPr="00D028D3">
        <w:rPr>
          <w:rFonts w:ascii="Times New Roman" w:hAnsi="Times New Roman" w:cs="Times New Roman"/>
          <w:sz w:val="28"/>
        </w:rPr>
        <w:t xml:space="preserve"> (с учетом оказания медицинской помощи за пределами субъекта Российской Федерации)</w:t>
      </w:r>
      <w:r w:rsidR="006D1448" w:rsidRPr="00D028D3">
        <w:rPr>
          <w:rFonts w:ascii="Times New Roman" w:hAnsi="Times New Roman" w:cs="Times New Roman"/>
          <w:sz w:val="28"/>
        </w:rPr>
        <w:t>.</w:t>
      </w:r>
    </w:p>
    <w:p w14:paraId="27A91C66" w14:textId="41516C00" w:rsidR="002E4B09" w:rsidRPr="00EA3039" w:rsidRDefault="002E4B09" w:rsidP="00EA3039">
      <w:pPr>
        <w:widowControl w:val="0"/>
        <w:autoSpaceDE w:val="0"/>
        <w:autoSpaceDN w:val="0"/>
        <w:spacing w:before="120" w:after="0" w:line="240" w:lineRule="auto"/>
        <w:ind w:firstLine="567"/>
        <w:jc w:val="both"/>
        <w:rPr>
          <w:rFonts w:ascii="Times New Roman" w:eastAsia="Times New Roman" w:hAnsi="Times New Roman" w:cs="Calibri"/>
          <w:sz w:val="28"/>
          <w:szCs w:val="20"/>
          <w:lang w:eastAsia="ru-RU"/>
        </w:rPr>
      </w:pPr>
      <w:r w:rsidRPr="00EA3039">
        <w:rPr>
          <w:rFonts w:ascii="Times New Roman" w:eastAsia="Times New Roman" w:hAnsi="Times New Roman" w:cs="Calibri"/>
          <w:sz w:val="28"/>
          <w:szCs w:val="20"/>
          <w:lang w:eastAsia="ru-RU"/>
        </w:rPr>
        <w:t xml:space="preserve">Приложением № 7 к Программе установлены средние нормативы объема и финансовых затрат на единицу объема медицинской помощи </w:t>
      </w:r>
      <w:r w:rsidRPr="00EA3039">
        <w:rPr>
          <w:rFonts w:ascii="Times New Roman" w:eastAsia="Times New Roman" w:hAnsi="Times New Roman" w:cs="Calibri"/>
          <w:sz w:val="28"/>
          <w:szCs w:val="20"/>
          <w:lang w:eastAsia="ru-RU"/>
        </w:rPr>
        <w:br/>
        <w:t xml:space="preserve">в амбулаторных условиях по профилю «Медицинская реабилитация». </w:t>
      </w:r>
    </w:p>
    <w:p w14:paraId="1DB3436F" w14:textId="77777777" w:rsidR="002E4B09" w:rsidRPr="00EA3039" w:rsidRDefault="002E4B09" w:rsidP="00EA3039">
      <w:pPr>
        <w:widowControl w:val="0"/>
        <w:autoSpaceDE w:val="0"/>
        <w:autoSpaceDN w:val="0"/>
        <w:spacing w:before="120" w:after="0" w:line="240" w:lineRule="auto"/>
        <w:ind w:firstLine="567"/>
        <w:jc w:val="both"/>
        <w:rPr>
          <w:rFonts w:ascii="Times New Roman" w:eastAsia="Times New Roman" w:hAnsi="Times New Roman" w:cs="Times New Roman"/>
          <w:sz w:val="28"/>
          <w:szCs w:val="28"/>
          <w:lang w:eastAsia="ru-RU"/>
        </w:rPr>
      </w:pPr>
      <w:r w:rsidRPr="00EA3039">
        <w:rPr>
          <w:rFonts w:ascii="Times New Roman" w:eastAsia="Times New Roman" w:hAnsi="Times New Roman" w:cs="Times New Roman"/>
          <w:sz w:val="28"/>
          <w:szCs w:val="28"/>
          <w:lang w:eastAsia="ru-RU"/>
        </w:rPr>
        <w:t xml:space="preserve">Оплата медицинской реабилитации в амбулаторных условиях, включая реабилитацию пациентов после перенесенной </w:t>
      </w:r>
      <w:r w:rsidRPr="00EA3039">
        <w:rPr>
          <w:rFonts w:ascii="Times New Roman" w:eastAsia="Times New Roman" w:hAnsi="Times New Roman" w:cs="Times New Roman"/>
          <w:sz w:val="28"/>
          <w:szCs w:val="20"/>
          <w:lang w:eastAsia="ru-RU"/>
        </w:rPr>
        <w:t>новой коронавирусной инфекции (COVID-19)</w:t>
      </w:r>
      <w:r w:rsidRPr="00EA3039">
        <w:rPr>
          <w:rFonts w:ascii="Times New Roman" w:eastAsia="Times New Roman" w:hAnsi="Times New Roman" w:cs="Times New Roman"/>
          <w:sz w:val="28"/>
          <w:szCs w:val="28"/>
          <w:lang w:eastAsia="ru-RU"/>
        </w:rPr>
        <w:t xml:space="preserve">, осуществляется вне подушевого норматива финансирования на прикрепившихся лиц к медицинской организации, исходя из установленных Территориальной программой </w:t>
      </w:r>
      <w:r w:rsidRPr="00EA3039">
        <w:rPr>
          <w:rFonts w:ascii="Times New Roman" w:eastAsia="Times New Roman" w:hAnsi="Times New Roman" w:cs="Times New Roman"/>
          <w:sz w:val="28"/>
          <w:szCs w:val="20"/>
          <w:lang w:eastAsia="ru-RU"/>
        </w:rPr>
        <w:t xml:space="preserve">государственных гарантий </w:t>
      </w:r>
      <w:r w:rsidRPr="00EA3039">
        <w:rPr>
          <w:rFonts w:ascii="Times New Roman" w:eastAsia="Times New Roman" w:hAnsi="Times New Roman" w:cs="Times New Roman"/>
          <w:sz w:val="28"/>
          <w:szCs w:val="20"/>
          <w:lang w:eastAsia="ru-RU"/>
        </w:rPr>
        <w:br/>
      </w:r>
      <w:r w:rsidRPr="00EA3039">
        <w:rPr>
          <w:rFonts w:ascii="Times New Roman" w:eastAsia="Times New Roman" w:hAnsi="Times New Roman" w:cs="Times New Roman"/>
          <w:sz w:val="28"/>
          <w:szCs w:val="28"/>
          <w:lang w:eastAsia="ru-RU"/>
        </w:rPr>
        <w:t xml:space="preserve">в соответствии с Программой территориальных нормативов объема и </w:t>
      </w:r>
      <w:r w:rsidRPr="00EA3039">
        <w:rPr>
          <w:rFonts w:ascii="Times New Roman" w:eastAsia="Times New Roman" w:hAnsi="Times New Roman" w:cs="Times New Roman"/>
          <w:sz w:val="28"/>
          <w:szCs w:val="20"/>
          <w:lang w:eastAsia="ru-RU"/>
        </w:rPr>
        <w:t xml:space="preserve">финансовых затрат на единицу объема для </w:t>
      </w:r>
      <w:r w:rsidRPr="00EA3039">
        <w:rPr>
          <w:rFonts w:ascii="Times New Roman" w:eastAsia="Times New Roman" w:hAnsi="Times New Roman" w:cs="Times New Roman"/>
          <w:sz w:val="28"/>
          <w:szCs w:val="28"/>
          <w:lang w:eastAsia="ru-RU"/>
        </w:rPr>
        <w:t>медицинской реабилитации.</w:t>
      </w:r>
    </w:p>
    <w:p w14:paraId="012EACA7" w14:textId="779E2F40" w:rsidR="002E4B09" w:rsidRPr="00D028D3" w:rsidRDefault="002E4B09" w:rsidP="002E4B09">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EA3039">
        <w:rPr>
          <w:rFonts w:ascii="Times New Roman" w:eastAsia="Times New Roman" w:hAnsi="Times New Roman" w:cs="Calibri"/>
          <w:sz w:val="28"/>
          <w:szCs w:val="20"/>
          <w:lang w:eastAsia="ru-RU"/>
        </w:rPr>
        <w:t xml:space="preserve">При этом комплексное посещение, как законченный случай </w:t>
      </w:r>
      <w:r w:rsidR="00533C18">
        <w:rPr>
          <w:rFonts w:ascii="Times New Roman" w:eastAsia="Times New Roman" w:hAnsi="Times New Roman" w:cs="Calibri"/>
          <w:sz w:val="28"/>
          <w:szCs w:val="20"/>
          <w:lang w:eastAsia="ru-RU"/>
        </w:rPr>
        <w:br/>
      </w:r>
      <w:r w:rsidRPr="00EA3039">
        <w:rPr>
          <w:rFonts w:ascii="Times New Roman" w:eastAsia="Times New Roman" w:hAnsi="Times New Roman" w:cs="Calibri"/>
          <w:sz w:val="28"/>
          <w:szCs w:val="20"/>
          <w:lang w:eastAsia="ru-RU"/>
        </w:rPr>
        <w:lastRenderedPageBreak/>
        <w:t xml:space="preserve">медицинской реабилитации в амбулаторных условиях, включает в среднем </w:t>
      </w:r>
      <w:r w:rsidRPr="00EA3039">
        <w:rPr>
          <w:rFonts w:ascii="Times New Roman" w:eastAsia="Times New Roman" w:hAnsi="Times New Roman" w:cs="Calibri"/>
          <w:sz w:val="28"/>
          <w:szCs w:val="20"/>
          <w:lang w:eastAsia="ru-RU"/>
        </w:rPr>
        <w:br/>
        <w:t xml:space="preserve">10–12 посещений. </w:t>
      </w:r>
    </w:p>
    <w:p w14:paraId="1A1BCFAB" w14:textId="53D1D08D" w:rsidR="00945F2C" w:rsidRPr="00D028D3" w:rsidRDefault="00945F2C" w:rsidP="00EA3039">
      <w:pPr>
        <w:pStyle w:val="ConsPlusNormal"/>
        <w:spacing w:before="120"/>
        <w:ind w:firstLine="567"/>
        <w:jc w:val="both"/>
        <w:rPr>
          <w:rFonts w:ascii="Times New Roman" w:hAnsi="Times New Roman" w:cs="Times New Roman"/>
          <w:sz w:val="28"/>
        </w:rPr>
      </w:pPr>
      <w:r w:rsidRPr="00D028D3">
        <w:rPr>
          <w:rFonts w:ascii="Times New Roman" w:hAnsi="Times New Roman" w:cs="Times New Roman"/>
          <w:sz w:val="28"/>
        </w:rPr>
        <w:t>Оплата медицинской реабилитации в амбулаторных условиях может осуществляться дифференцированно</w:t>
      </w:r>
      <w:r w:rsidR="008E6959" w:rsidRPr="00D028D3">
        <w:rPr>
          <w:rFonts w:ascii="Times New Roman" w:hAnsi="Times New Roman" w:cs="Times New Roman"/>
          <w:sz w:val="28"/>
        </w:rPr>
        <w:t>,</w:t>
      </w:r>
      <w:r w:rsidR="00A009AF" w:rsidRPr="00D028D3">
        <w:rPr>
          <w:rFonts w:ascii="Times New Roman" w:hAnsi="Times New Roman" w:cs="Times New Roman"/>
          <w:sz w:val="28"/>
        </w:rPr>
        <w:t xml:space="preserve"> </w:t>
      </w:r>
      <w:r w:rsidR="00173BAC" w:rsidRPr="00D028D3">
        <w:rPr>
          <w:rFonts w:ascii="Times New Roman" w:hAnsi="Times New Roman" w:cs="Times New Roman"/>
          <w:sz w:val="28"/>
        </w:rPr>
        <w:t xml:space="preserve">в том числе </w:t>
      </w:r>
      <w:r w:rsidR="00A009AF" w:rsidRPr="00D028D3">
        <w:rPr>
          <w:rFonts w:ascii="Times New Roman" w:hAnsi="Times New Roman" w:cs="Times New Roman"/>
          <w:sz w:val="28"/>
        </w:rPr>
        <w:t>в зависимости от:</w:t>
      </w:r>
    </w:p>
    <w:p w14:paraId="37FA90F0" w14:textId="57E844B5" w:rsidR="00A009AF" w:rsidRPr="00D028D3" w:rsidRDefault="00A009AF" w:rsidP="00EA3039">
      <w:pPr>
        <w:pStyle w:val="ConsPlusNormal"/>
        <w:spacing w:before="120"/>
        <w:ind w:firstLine="567"/>
        <w:jc w:val="both"/>
        <w:rPr>
          <w:rFonts w:ascii="Times New Roman" w:hAnsi="Times New Roman" w:cs="Times New Roman"/>
          <w:sz w:val="28"/>
        </w:rPr>
      </w:pPr>
      <w:r w:rsidRPr="00D028D3">
        <w:rPr>
          <w:rFonts w:ascii="Times New Roman" w:hAnsi="Times New Roman" w:cs="Times New Roman"/>
          <w:sz w:val="28"/>
        </w:rPr>
        <w:t>- </w:t>
      </w:r>
      <w:r w:rsidR="008E6959" w:rsidRPr="00D028D3">
        <w:rPr>
          <w:rFonts w:ascii="Times New Roman" w:hAnsi="Times New Roman" w:cs="Times New Roman"/>
          <w:sz w:val="28"/>
        </w:rPr>
        <w:t>оценк</w:t>
      </w:r>
      <w:r w:rsidR="008E6959" w:rsidRPr="00EA3039">
        <w:rPr>
          <w:rFonts w:ascii="Times New Roman" w:hAnsi="Times New Roman" w:cs="Times New Roman"/>
          <w:sz w:val="28"/>
        </w:rPr>
        <w:t>и</w:t>
      </w:r>
      <w:r w:rsidR="008E6959" w:rsidRPr="00D028D3">
        <w:rPr>
          <w:rFonts w:ascii="Times New Roman" w:hAnsi="Times New Roman" w:cs="Times New Roman"/>
          <w:sz w:val="28"/>
        </w:rPr>
        <w:t xml:space="preserve"> состояния </w:t>
      </w:r>
      <w:r w:rsidR="001B57E7" w:rsidRPr="00D028D3">
        <w:rPr>
          <w:rFonts w:ascii="Times New Roman" w:hAnsi="Times New Roman" w:cs="Times New Roman"/>
          <w:sz w:val="28"/>
        </w:rPr>
        <w:t xml:space="preserve">пациента </w:t>
      </w:r>
      <w:r w:rsidR="00173BAC" w:rsidRPr="00D028D3">
        <w:rPr>
          <w:rFonts w:ascii="Times New Roman" w:hAnsi="Times New Roman" w:cs="Times New Roman"/>
          <w:sz w:val="28"/>
        </w:rPr>
        <w:t>по ШРМ</w:t>
      </w:r>
      <w:r w:rsidR="00F502AC" w:rsidRPr="00D028D3">
        <w:rPr>
          <w:rFonts w:ascii="Times New Roman" w:hAnsi="Times New Roman" w:cs="Times New Roman"/>
          <w:sz w:val="28"/>
        </w:rPr>
        <w:t xml:space="preserve"> (1</w:t>
      </w:r>
      <w:r w:rsidR="008E6959" w:rsidRPr="00D028D3">
        <w:rPr>
          <w:rFonts w:ascii="Times New Roman" w:hAnsi="Times New Roman" w:cs="Times New Roman"/>
          <w:sz w:val="28"/>
        </w:rPr>
        <w:t>–</w:t>
      </w:r>
      <w:r w:rsidR="00F502AC" w:rsidRPr="00D028D3">
        <w:rPr>
          <w:rFonts w:ascii="Times New Roman" w:hAnsi="Times New Roman" w:cs="Times New Roman"/>
          <w:sz w:val="28"/>
        </w:rPr>
        <w:t>3 балла)</w:t>
      </w:r>
      <w:r w:rsidR="00173BAC" w:rsidRPr="00D028D3">
        <w:rPr>
          <w:rFonts w:ascii="Times New Roman" w:hAnsi="Times New Roman" w:cs="Times New Roman"/>
          <w:sz w:val="28"/>
        </w:rPr>
        <w:t>;</w:t>
      </w:r>
    </w:p>
    <w:p w14:paraId="22971B69" w14:textId="04A0C340" w:rsidR="00173BAC" w:rsidRPr="00D028D3" w:rsidRDefault="00173BAC" w:rsidP="00EA3039">
      <w:pPr>
        <w:pStyle w:val="ConsPlusNormal"/>
        <w:spacing w:before="120"/>
        <w:ind w:firstLine="567"/>
        <w:jc w:val="both"/>
        <w:rPr>
          <w:rFonts w:ascii="Times New Roman" w:hAnsi="Times New Roman" w:cs="Times New Roman"/>
          <w:sz w:val="28"/>
        </w:rPr>
      </w:pPr>
      <w:r w:rsidRPr="00D028D3">
        <w:rPr>
          <w:rFonts w:ascii="Times New Roman" w:hAnsi="Times New Roman" w:cs="Times New Roman"/>
          <w:sz w:val="28"/>
        </w:rPr>
        <w:t>- </w:t>
      </w:r>
      <w:r w:rsidR="00CD1F42" w:rsidRPr="00D028D3">
        <w:rPr>
          <w:rFonts w:ascii="Times New Roman" w:hAnsi="Times New Roman" w:cs="Times New Roman"/>
          <w:sz w:val="28"/>
        </w:rPr>
        <w:t>заболевания (</w:t>
      </w:r>
      <w:r w:rsidRPr="00D028D3">
        <w:rPr>
          <w:rFonts w:ascii="Times New Roman" w:hAnsi="Times New Roman" w:cs="Times New Roman"/>
          <w:sz w:val="28"/>
        </w:rPr>
        <w:t>профиля заболевания</w:t>
      </w:r>
      <w:r w:rsidR="00CD1F42" w:rsidRPr="00D028D3">
        <w:rPr>
          <w:rFonts w:ascii="Times New Roman" w:hAnsi="Times New Roman" w:cs="Times New Roman"/>
          <w:sz w:val="28"/>
        </w:rPr>
        <w:t>)</w:t>
      </w:r>
      <w:r w:rsidRPr="00D028D3">
        <w:rPr>
          <w:rFonts w:ascii="Times New Roman" w:hAnsi="Times New Roman" w:cs="Times New Roman"/>
          <w:sz w:val="28"/>
        </w:rPr>
        <w:t>, по поводу которого проводится медицинская реабилитация</w:t>
      </w:r>
      <w:r w:rsidR="00CD1F42" w:rsidRPr="00D028D3">
        <w:rPr>
          <w:rFonts w:ascii="Times New Roman" w:hAnsi="Times New Roman" w:cs="Times New Roman"/>
          <w:sz w:val="28"/>
        </w:rPr>
        <w:t xml:space="preserve"> (например, </w:t>
      </w:r>
      <w:r w:rsidR="00F502AC" w:rsidRPr="00D028D3">
        <w:rPr>
          <w:rFonts w:ascii="Times New Roman" w:hAnsi="Times New Roman" w:cs="Times New Roman"/>
          <w:sz w:val="28"/>
        </w:rPr>
        <w:t xml:space="preserve">медицинская реабилитация </w:t>
      </w:r>
      <w:r w:rsidR="00CD1F42" w:rsidRPr="00D028D3">
        <w:rPr>
          <w:rFonts w:ascii="Times New Roman" w:hAnsi="Times New Roman" w:cs="Times New Roman"/>
          <w:sz w:val="28"/>
        </w:rPr>
        <w:t>пациентов с заболеваниями центральной нер</w:t>
      </w:r>
      <w:r w:rsidR="00367CC3" w:rsidRPr="00D028D3">
        <w:rPr>
          <w:rFonts w:ascii="Times New Roman" w:hAnsi="Times New Roman" w:cs="Times New Roman"/>
          <w:sz w:val="28"/>
        </w:rPr>
        <w:t>в</w:t>
      </w:r>
      <w:r w:rsidR="00CD1F42" w:rsidRPr="00D028D3">
        <w:rPr>
          <w:rFonts w:ascii="Times New Roman" w:hAnsi="Times New Roman" w:cs="Times New Roman"/>
          <w:sz w:val="28"/>
        </w:rPr>
        <w:t xml:space="preserve">ной системы, кардиореабилитация, </w:t>
      </w:r>
      <w:r w:rsidR="00F502AC" w:rsidRPr="00D028D3">
        <w:rPr>
          <w:rFonts w:ascii="Times New Roman" w:hAnsi="Times New Roman" w:cs="Times New Roman"/>
          <w:sz w:val="28"/>
        </w:rPr>
        <w:t xml:space="preserve">медицинская реабилитация </w:t>
      </w:r>
      <w:r w:rsidR="00CD1F42" w:rsidRPr="00D028D3">
        <w:rPr>
          <w:rFonts w:ascii="Times New Roman" w:hAnsi="Times New Roman" w:cs="Times New Roman"/>
          <w:sz w:val="28"/>
        </w:rPr>
        <w:t xml:space="preserve">после перенесенной </w:t>
      </w:r>
      <w:r w:rsidR="008E6959" w:rsidRPr="00D028D3">
        <w:rPr>
          <w:rFonts w:ascii="Times New Roman" w:hAnsi="Times New Roman" w:cs="Times New Roman"/>
          <w:sz w:val="28"/>
        </w:rPr>
        <w:t xml:space="preserve">новой </w:t>
      </w:r>
      <w:r w:rsidR="00CD1F42" w:rsidRPr="00D028D3">
        <w:rPr>
          <w:rFonts w:ascii="Times New Roman" w:hAnsi="Times New Roman" w:cs="Times New Roman"/>
          <w:sz w:val="28"/>
        </w:rPr>
        <w:t xml:space="preserve">коронавирусной инфекции </w:t>
      </w:r>
      <w:r w:rsidR="008E6959" w:rsidRPr="00D028D3">
        <w:rPr>
          <w:rFonts w:ascii="Times New Roman" w:hAnsi="Times New Roman" w:cs="Times New Roman"/>
          <w:sz w:val="28"/>
        </w:rPr>
        <w:t>(</w:t>
      </w:r>
      <w:r w:rsidR="00CD1F42" w:rsidRPr="00D028D3">
        <w:rPr>
          <w:rFonts w:ascii="Times New Roman" w:hAnsi="Times New Roman" w:cs="Times New Roman"/>
          <w:sz w:val="28"/>
          <w:lang w:val="en-US"/>
        </w:rPr>
        <w:t>COVID</w:t>
      </w:r>
      <w:r w:rsidR="00CD1F42" w:rsidRPr="00D028D3">
        <w:rPr>
          <w:rFonts w:ascii="Times New Roman" w:hAnsi="Times New Roman" w:cs="Times New Roman"/>
          <w:sz w:val="28"/>
        </w:rPr>
        <w:t>-19</w:t>
      </w:r>
      <w:r w:rsidR="008E6959" w:rsidRPr="00D028D3">
        <w:rPr>
          <w:rFonts w:ascii="Times New Roman" w:hAnsi="Times New Roman" w:cs="Times New Roman"/>
          <w:sz w:val="28"/>
        </w:rPr>
        <w:t>)</w:t>
      </w:r>
      <w:r w:rsidR="00CD1F42" w:rsidRPr="00D028D3">
        <w:rPr>
          <w:rFonts w:ascii="Times New Roman" w:hAnsi="Times New Roman" w:cs="Times New Roman"/>
          <w:sz w:val="28"/>
        </w:rPr>
        <w:t>)</w:t>
      </w:r>
      <w:r w:rsidRPr="00D028D3">
        <w:rPr>
          <w:rFonts w:ascii="Times New Roman" w:hAnsi="Times New Roman" w:cs="Times New Roman"/>
          <w:sz w:val="28"/>
        </w:rPr>
        <w:t>;</w:t>
      </w:r>
    </w:p>
    <w:p w14:paraId="1A0344EB" w14:textId="47ED516E" w:rsidR="00173BAC" w:rsidRPr="00D028D3" w:rsidRDefault="00173BAC" w:rsidP="00EA3039">
      <w:pPr>
        <w:pStyle w:val="ConsPlusNormal"/>
        <w:spacing w:before="120"/>
        <w:ind w:firstLine="567"/>
        <w:jc w:val="both"/>
        <w:rPr>
          <w:rFonts w:ascii="Times New Roman" w:hAnsi="Times New Roman" w:cs="Times New Roman"/>
          <w:sz w:val="28"/>
        </w:rPr>
      </w:pPr>
      <w:r w:rsidRPr="00D028D3">
        <w:rPr>
          <w:rFonts w:ascii="Times New Roman" w:hAnsi="Times New Roman" w:cs="Times New Roman"/>
          <w:sz w:val="28"/>
        </w:rPr>
        <w:t>- медицинского персонала, проводящего медицинскую реабилитацию (</w:t>
      </w:r>
      <w:r w:rsidR="00EA37BE" w:rsidRPr="00D028D3">
        <w:rPr>
          <w:rFonts w:ascii="Times New Roman" w:hAnsi="Times New Roman" w:cs="Times New Roman"/>
          <w:sz w:val="28"/>
        </w:rPr>
        <w:t>мультидисциплинарная реабилитационная команда</w:t>
      </w:r>
      <w:r w:rsidRPr="00D028D3">
        <w:rPr>
          <w:rFonts w:ascii="Times New Roman" w:hAnsi="Times New Roman" w:cs="Times New Roman"/>
          <w:sz w:val="28"/>
        </w:rPr>
        <w:t>).</w:t>
      </w:r>
    </w:p>
    <w:p w14:paraId="0A77A093" w14:textId="7659D2AF" w:rsidR="001B57E7" w:rsidRPr="00D028D3" w:rsidRDefault="001B57E7" w:rsidP="00EA3039">
      <w:pPr>
        <w:pStyle w:val="ConsPlusNormal"/>
        <w:spacing w:before="120"/>
        <w:ind w:firstLine="567"/>
        <w:jc w:val="both"/>
        <w:rPr>
          <w:rFonts w:ascii="Times New Roman" w:hAnsi="Times New Roman" w:cs="Times New Roman"/>
          <w:sz w:val="28"/>
        </w:rPr>
      </w:pPr>
      <w:r w:rsidRPr="00D028D3">
        <w:rPr>
          <w:rFonts w:ascii="Times New Roman" w:hAnsi="Times New Roman" w:cs="Times New Roman"/>
          <w:sz w:val="28"/>
        </w:rPr>
        <w:t xml:space="preserve">Плановый объем случаев медицинской реабилитации в амбулаторных условиях и размер соответствующих тарифов целесообразно определять </w:t>
      </w:r>
      <w:r w:rsidR="00185DA2">
        <w:rPr>
          <w:rFonts w:ascii="Times New Roman" w:hAnsi="Times New Roman" w:cs="Times New Roman"/>
          <w:sz w:val="28"/>
        </w:rPr>
        <w:br/>
      </w:r>
      <w:r w:rsidRPr="00D028D3">
        <w:rPr>
          <w:rFonts w:ascii="Times New Roman" w:hAnsi="Times New Roman" w:cs="Times New Roman"/>
          <w:sz w:val="28"/>
        </w:rPr>
        <w:t>в разрезе определенных выше параметров с учетом в том числе норматив</w:t>
      </w:r>
      <w:r w:rsidR="00C93360" w:rsidRPr="00D028D3">
        <w:rPr>
          <w:rFonts w:ascii="Times New Roman" w:hAnsi="Times New Roman" w:cs="Times New Roman"/>
          <w:sz w:val="28"/>
        </w:rPr>
        <w:t>ов финансовых затрат</w:t>
      </w:r>
      <w:r w:rsidR="00505547" w:rsidRPr="00D028D3">
        <w:rPr>
          <w:rFonts w:ascii="Times New Roman" w:hAnsi="Times New Roman" w:cs="Times New Roman"/>
          <w:sz w:val="28"/>
        </w:rPr>
        <w:t xml:space="preserve"> </w:t>
      </w:r>
      <w:r w:rsidR="007463B6" w:rsidRPr="00D028D3">
        <w:rPr>
          <w:rFonts w:ascii="Times New Roman" w:hAnsi="Times New Roman" w:cs="Times New Roman"/>
          <w:sz w:val="28"/>
        </w:rPr>
        <w:t xml:space="preserve">на </w:t>
      </w:r>
      <w:r w:rsidR="00505547" w:rsidRPr="00D028D3">
        <w:rPr>
          <w:rFonts w:ascii="Times New Roman" w:hAnsi="Times New Roman" w:cs="Times New Roman"/>
          <w:sz w:val="28"/>
        </w:rPr>
        <w:t xml:space="preserve">соответствующую единицу объема медицинской помощи </w:t>
      </w:r>
      <w:r w:rsidR="00505547" w:rsidRPr="00EA3039">
        <w:rPr>
          <w:rFonts w:ascii="Times New Roman" w:hAnsi="Times New Roman" w:cs="Times New Roman"/>
          <w:sz w:val="28"/>
        </w:rPr>
        <w:t>(комплексное посещение</w:t>
      </w:r>
      <w:r w:rsidR="007463B6" w:rsidRPr="00EA3039">
        <w:rPr>
          <w:rFonts w:ascii="Times New Roman" w:hAnsi="Times New Roman" w:cs="Times New Roman"/>
          <w:sz w:val="28"/>
        </w:rPr>
        <w:t xml:space="preserve"> по профилю «Медицинская реабилитация»</w:t>
      </w:r>
      <w:r w:rsidR="00505547" w:rsidRPr="00EA3039">
        <w:rPr>
          <w:rFonts w:ascii="Times New Roman" w:hAnsi="Times New Roman" w:cs="Times New Roman"/>
          <w:sz w:val="28"/>
        </w:rPr>
        <w:t>)</w:t>
      </w:r>
      <w:r w:rsidR="00C93360" w:rsidRPr="00D028D3">
        <w:rPr>
          <w:rFonts w:ascii="Times New Roman" w:hAnsi="Times New Roman" w:cs="Times New Roman"/>
          <w:sz w:val="28"/>
        </w:rPr>
        <w:t xml:space="preserve">, установленных </w:t>
      </w:r>
      <w:r w:rsidR="007463B6" w:rsidRPr="00D028D3">
        <w:rPr>
          <w:rFonts w:ascii="Times New Roman" w:hAnsi="Times New Roman" w:cs="Times New Roman"/>
          <w:sz w:val="28"/>
        </w:rPr>
        <w:t>Т</w:t>
      </w:r>
      <w:r w:rsidR="00C93360" w:rsidRPr="00D028D3">
        <w:rPr>
          <w:rFonts w:ascii="Times New Roman" w:hAnsi="Times New Roman" w:cs="Times New Roman"/>
          <w:sz w:val="28"/>
        </w:rPr>
        <w:t>ерриториальной программой</w:t>
      </w:r>
      <w:r w:rsidR="007463B6" w:rsidRPr="00D028D3">
        <w:rPr>
          <w:rFonts w:ascii="Times New Roman" w:hAnsi="Times New Roman" w:cs="Times New Roman"/>
          <w:sz w:val="28"/>
        </w:rPr>
        <w:t xml:space="preserve"> государственных гарантий</w:t>
      </w:r>
      <w:r w:rsidR="00C93360" w:rsidRPr="00D028D3">
        <w:rPr>
          <w:rFonts w:ascii="Times New Roman" w:hAnsi="Times New Roman" w:cs="Times New Roman"/>
          <w:sz w:val="28"/>
        </w:rPr>
        <w:t>.</w:t>
      </w:r>
    </w:p>
    <w:p w14:paraId="2A57D988" w14:textId="77777777" w:rsidR="00C93360" w:rsidRDefault="00356C69" w:rsidP="00C93360">
      <w:pPr>
        <w:pStyle w:val="ConsPlusNormal"/>
        <w:ind w:firstLine="567"/>
        <w:jc w:val="both"/>
        <w:rPr>
          <w:rFonts w:ascii="Times New Roman" w:hAnsi="Times New Roman" w:cs="Times New Roman"/>
          <w:sz w:val="28"/>
        </w:rPr>
      </w:pPr>
      <w:r w:rsidRPr="00D028D3">
        <w:rPr>
          <w:rFonts w:ascii="Times New Roman" w:hAnsi="Times New Roman" w:cs="Times New Roman"/>
          <w:sz w:val="28"/>
        </w:rPr>
        <w:t>О</w:t>
      </w:r>
      <w:r w:rsidR="00C93360" w:rsidRPr="00D028D3">
        <w:rPr>
          <w:rFonts w:ascii="Times New Roman" w:hAnsi="Times New Roman" w:cs="Times New Roman"/>
          <w:sz w:val="28"/>
        </w:rPr>
        <w:t xml:space="preserve">плате за комплексное посещение подлежит законченный случай медицинской реабилитации в амбулаторных условиях. Комплексное посещение </w:t>
      </w:r>
      <w:r w:rsidRPr="00D028D3">
        <w:rPr>
          <w:rFonts w:ascii="Times New Roman" w:hAnsi="Times New Roman" w:cs="Times New Roman"/>
          <w:sz w:val="28"/>
        </w:rPr>
        <w:t xml:space="preserve">включает набор необходимых консультаций специалистов, а также проведение методов </w:t>
      </w:r>
      <w:r w:rsidR="00815C9C" w:rsidRPr="00D028D3">
        <w:rPr>
          <w:rFonts w:ascii="Times New Roman" w:hAnsi="Times New Roman" w:cs="Times New Roman"/>
          <w:sz w:val="28"/>
        </w:rPr>
        <w:t>реабилитации</w:t>
      </w:r>
      <w:r w:rsidRPr="00D028D3">
        <w:rPr>
          <w:rFonts w:ascii="Times New Roman" w:hAnsi="Times New Roman" w:cs="Times New Roman"/>
          <w:sz w:val="28"/>
        </w:rPr>
        <w:t xml:space="preserve">, определенных программами </w:t>
      </w:r>
      <w:r w:rsidRPr="00356C69">
        <w:rPr>
          <w:rFonts w:ascii="Times New Roman" w:hAnsi="Times New Roman" w:cs="Times New Roman"/>
          <w:sz w:val="28"/>
        </w:rPr>
        <w:t>реабилитации</w:t>
      </w:r>
      <w:r>
        <w:rPr>
          <w:rFonts w:ascii="Times New Roman" w:hAnsi="Times New Roman" w:cs="Times New Roman"/>
          <w:sz w:val="28"/>
        </w:rPr>
        <w:t>.</w:t>
      </w:r>
    </w:p>
    <w:p w14:paraId="0740FDBE" w14:textId="6EF468BA" w:rsidR="00C93360" w:rsidRPr="00D028D3" w:rsidRDefault="00815C9C" w:rsidP="006E6A06">
      <w:pPr>
        <w:pStyle w:val="ConsPlusNormal"/>
        <w:ind w:firstLine="567"/>
        <w:jc w:val="both"/>
        <w:rPr>
          <w:rFonts w:ascii="Times New Roman" w:hAnsi="Times New Roman" w:cs="Times New Roman"/>
          <w:sz w:val="28"/>
        </w:rPr>
      </w:pPr>
      <w:r>
        <w:rPr>
          <w:rFonts w:ascii="Times New Roman" w:hAnsi="Times New Roman" w:cs="Times New Roman"/>
          <w:sz w:val="28"/>
        </w:rPr>
        <w:t xml:space="preserve">Объем </w:t>
      </w:r>
      <w:r w:rsidRPr="00D028D3">
        <w:rPr>
          <w:rFonts w:ascii="Times New Roman" w:hAnsi="Times New Roman" w:cs="Times New Roman"/>
          <w:sz w:val="28"/>
        </w:rPr>
        <w:t xml:space="preserve">средств, полученных </w:t>
      </w:r>
      <w:r w:rsidRPr="00D028D3">
        <w:rPr>
          <w:rFonts w:ascii="Times New Roman" w:hAnsi="Times New Roman" w:cs="Times New Roman"/>
          <w:sz w:val="28"/>
          <w:lang w:val="en-US"/>
        </w:rPr>
        <w:t>i</w:t>
      </w:r>
      <w:r w:rsidRPr="00D028D3">
        <w:rPr>
          <w:rFonts w:ascii="Times New Roman" w:hAnsi="Times New Roman" w:cs="Times New Roman"/>
          <w:sz w:val="28"/>
        </w:rPr>
        <w:t xml:space="preserve">-той медицинской организацией </w:t>
      </w:r>
      <w:r w:rsidR="00A42A92" w:rsidRPr="00D028D3">
        <w:rPr>
          <w:rFonts w:ascii="Times New Roman" w:hAnsi="Times New Roman" w:cs="Times New Roman"/>
          <w:sz w:val="28"/>
        </w:rPr>
        <w:t>за оказание медицинской помощи по профилю «</w:t>
      </w:r>
      <w:r w:rsidR="007463B6" w:rsidRPr="00D028D3">
        <w:rPr>
          <w:rFonts w:ascii="Times New Roman" w:hAnsi="Times New Roman" w:cs="Times New Roman"/>
          <w:sz w:val="28"/>
        </w:rPr>
        <w:t>М</w:t>
      </w:r>
      <w:r w:rsidR="00A42A92" w:rsidRPr="00D028D3">
        <w:rPr>
          <w:rFonts w:ascii="Times New Roman" w:hAnsi="Times New Roman" w:cs="Times New Roman"/>
          <w:sz w:val="28"/>
        </w:rPr>
        <w:t>едицинская реабилитация», определяется по формуле:</w:t>
      </w:r>
    </w:p>
    <w:p w14:paraId="63531280" w14:textId="77777777" w:rsidR="00A42A92" w:rsidRPr="00D028D3" w:rsidRDefault="00A42A92" w:rsidP="006E6A06">
      <w:pPr>
        <w:pStyle w:val="ConsPlusNormal"/>
        <w:ind w:firstLine="567"/>
        <w:jc w:val="both"/>
        <w:rPr>
          <w:rFonts w:ascii="Times New Roman" w:hAnsi="Times New Roman" w:cs="Times New Roman"/>
          <w:sz w:val="28"/>
        </w:rPr>
      </w:pPr>
    </w:p>
    <w:p w14:paraId="08D2D0AD" w14:textId="77777777" w:rsidR="00C814ED" w:rsidRDefault="00C15F8F" w:rsidP="00A42A92">
      <w:pPr>
        <w:pStyle w:val="ConsPlusNormal"/>
        <w:jc w:val="center"/>
        <w:rPr>
          <w:rFonts w:ascii="Times New Roman" w:hAnsi="Times New Roman" w:cs="Times New Roman"/>
          <w:sz w:val="28"/>
        </w:rPr>
      </w:pPr>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МР</m:t>
            </m:r>
            <m:r>
              <w:rPr>
                <w:rFonts w:ascii="Cambria Math" w:hAnsi="Cambria Math" w:cs="Times New Roman"/>
                <w:sz w:val="28"/>
                <w:lang w:val="en-US"/>
              </w:rPr>
              <m:t>i</m:t>
            </m:r>
          </m:sub>
          <m:sup>
            <m:r>
              <w:rPr>
                <w:rFonts w:ascii="Cambria Math" w:hAnsi="Cambria Math" w:cs="Times New Roman"/>
                <w:sz w:val="28"/>
              </w:rPr>
              <m:t>АМБ</m:t>
            </m:r>
          </m:sup>
        </m:sSubSup>
        <m:r>
          <w:rPr>
            <w:rFonts w:ascii="Cambria Math" w:hAnsi="Cambria Math" w:cs="Times New Roman"/>
            <w:sz w:val="28"/>
          </w:rPr>
          <m:t>=</m:t>
        </m:r>
        <m:nary>
          <m:naryPr>
            <m:chr m:val="∑"/>
            <m:limLoc m:val="undOvr"/>
            <m:subHide m:val="1"/>
            <m:supHide m:val="1"/>
            <m:ctrlPr>
              <w:rPr>
                <w:rFonts w:ascii="Cambria Math" w:hAnsi="Cambria Math" w:cs="Times New Roman"/>
                <w:i/>
                <w:sz w:val="28"/>
              </w:rPr>
            </m:ctrlPr>
          </m:naryPr>
          <m:sub/>
          <m:sup/>
          <m:e>
            <m:d>
              <m:dPr>
                <m:ctrlPr>
                  <w:rPr>
                    <w:rFonts w:ascii="Cambria Math" w:hAnsi="Cambria Math" w:cs="Times New Roman"/>
                    <w:i/>
                    <w:sz w:val="28"/>
                  </w:rPr>
                </m:ctrlPr>
              </m:dPr>
              <m:e>
                <m:sSub>
                  <m:sSubPr>
                    <m:ctrlPr>
                      <w:rPr>
                        <w:rFonts w:ascii="Cambria Math" w:hAnsi="Cambria Math" w:cs="Times New Roman"/>
                        <w:i/>
                        <w:sz w:val="28"/>
                      </w:rPr>
                    </m:ctrlPr>
                  </m:sSubPr>
                  <m:e>
                    <m:r>
                      <w:rPr>
                        <w:rFonts w:ascii="Cambria Math" w:hAnsi="Cambria Math" w:cs="Times New Roman"/>
                        <w:sz w:val="28"/>
                      </w:rPr>
                      <m:t>О</m:t>
                    </m:r>
                  </m:e>
                  <m:sub>
                    <m:r>
                      <w:rPr>
                        <w:rFonts w:ascii="Cambria Math" w:hAnsi="Cambria Math" w:cs="Times New Roman"/>
                        <w:sz w:val="28"/>
                      </w:rPr>
                      <m:t>МР</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Т</m:t>
                    </m:r>
                  </m:e>
                  <m:sub>
                    <m:r>
                      <w:rPr>
                        <w:rFonts w:ascii="Cambria Math" w:hAnsi="Cambria Math" w:cs="Times New Roman"/>
                        <w:sz w:val="28"/>
                      </w:rPr>
                      <m:t>МР</m:t>
                    </m:r>
                  </m:sub>
                </m:sSub>
              </m:e>
            </m:d>
          </m:e>
        </m:nary>
      </m:oMath>
      <w:r w:rsidR="00A42A92" w:rsidRPr="00D028D3">
        <w:rPr>
          <w:rFonts w:ascii="Times New Roman" w:hAnsi="Times New Roman" w:cs="Times New Roman"/>
          <w:sz w:val="28"/>
        </w:rPr>
        <w:t xml:space="preserve">, </w:t>
      </w:r>
    </w:p>
    <w:p w14:paraId="04F9A659" w14:textId="25A6BDF9" w:rsidR="00A42A92" w:rsidRPr="00D028D3" w:rsidRDefault="00A42A92" w:rsidP="00EA3039">
      <w:pPr>
        <w:pStyle w:val="ConsPlusNormal"/>
        <w:spacing w:before="120"/>
        <w:rPr>
          <w:rFonts w:ascii="Times New Roman" w:hAnsi="Times New Roman" w:cs="Times New Roman"/>
          <w:sz w:val="28"/>
        </w:rPr>
      </w:pPr>
      <w:r w:rsidRPr="00D028D3">
        <w:rPr>
          <w:rFonts w:ascii="Times New Roman" w:hAnsi="Times New Roman" w:cs="Times New Roman"/>
          <w:sz w:val="28"/>
        </w:rPr>
        <w:t>где:</w:t>
      </w:r>
    </w:p>
    <w:p w14:paraId="786F62BF" w14:textId="37684B41" w:rsidR="00A42A92" w:rsidRPr="00D028D3" w:rsidRDefault="00C15F8F" w:rsidP="00EA3039">
      <w:pPr>
        <w:pStyle w:val="ConsPlusNormal"/>
        <w:spacing w:before="120" w:line="320" w:lineRule="exact"/>
        <w:ind w:left="1418" w:hanging="1134"/>
        <w:jc w:val="both"/>
        <w:rPr>
          <w:rFonts w:ascii="Times New Roman" w:hAnsi="Times New Roman" w:cs="Times New Roman"/>
          <w:sz w:val="28"/>
        </w:rPr>
      </w:pPr>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МР</m:t>
            </m:r>
            <m:r>
              <w:rPr>
                <w:rFonts w:ascii="Cambria Math" w:hAnsi="Cambria Math" w:cs="Times New Roman"/>
                <w:sz w:val="28"/>
                <w:lang w:val="en-US"/>
              </w:rPr>
              <m:t>i</m:t>
            </m:r>
          </m:sub>
          <m:sup>
            <m:r>
              <w:rPr>
                <w:rFonts w:ascii="Cambria Math" w:hAnsi="Cambria Math" w:cs="Times New Roman"/>
                <w:sz w:val="28"/>
              </w:rPr>
              <m:t>АМБ</m:t>
            </m:r>
          </m:sup>
        </m:sSubSup>
      </m:oMath>
      <w:r w:rsidR="00A42A92" w:rsidRPr="00D028D3">
        <w:rPr>
          <w:rFonts w:ascii="Times New Roman" w:hAnsi="Times New Roman" w:cs="Times New Roman"/>
          <w:sz w:val="28"/>
        </w:rPr>
        <w:t xml:space="preserve"> </w:t>
      </w:r>
      <w:r w:rsidR="00C814ED">
        <w:rPr>
          <w:rFonts w:ascii="Times New Roman" w:hAnsi="Times New Roman" w:cs="Times New Roman"/>
          <w:sz w:val="28"/>
        </w:rPr>
        <w:t xml:space="preserve"> </w:t>
      </w:r>
      <w:r w:rsidR="00A42A92" w:rsidRPr="00D028D3">
        <w:rPr>
          <w:rFonts w:ascii="Times New Roman" w:hAnsi="Times New Roman" w:cs="Times New Roman"/>
          <w:sz w:val="28"/>
        </w:rPr>
        <w:t xml:space="preserve">объем средств, полученных </w:t>
      </w:r>
      <w:r w:rsidR="00A42A92" w:rsidRPr="00D028D3">
        <w:rPr>
          <w:rFonts w:ascii="Times New Roman" w:hAnsi="Times New Roman" w:cs="Times New Roman"/>
          <w:sz w:val="28"/>
          <w:lang w:val="en-US"/>
        </w:rPr>
        <w:t>i</w:t>
      </w:r>
      <w:r w:rsidR="00A42A92" w:rsidRPr="00D028D3">
        <w:rPr>
          <w:rFonts w:ascii="Times New Roman" w:hAnsi="Times New Roman" w:cs="Times New Roman"/>
          <w:sz w:val="28"/>
        </w:rPr>
        <w:t xml:space="preserve">-той медицинской организацией </w:t>
      </w:r>
      <w:r w:rsidR="007463B6" w:rsidRPr="00D028D3">
        <w:rPr>
          <w:rFonts w:ascii="Times New Roman" w:hAnsi="Times New Roman" w:cs="Times New Roman"/>
          <w:sz w:val="28"/>
        </w:rPr>
        <w:br/>
      </w:r>
      <w:r w:rsidR="00A42A92" w:rsidRPr="00D028D3">
        <w:rPr>
          <w:rFonts w:ascii="Times New Roman" w:hAnsi="Times New Roman" w:cs="Times New Roman"/>
          <w:sz w:val="28"/>
        </w:rPr>
        <w:t>за оказание медицинской помощи по профилю «</w:t>
      </w:r>
      <w:r w:rsidR="007463B6" w:rsidRPr="00EA3039">
        <w:rPr>
          <w:rFonts w:ascii="Times New Roman" w:hAnsi="Times New Roman" w:cs="Times New Roman"/>
          <w:sz w:val="28"/>
        </w:rPr>
        <w:t>М</w:t>
      </w:r>
      <w:r w:rsidR="007463B6" w:rsidRPr="00D028D3">
        <w:rPr>
          <w:rFonts w:ascii="Times New Roman" w:hAnsi="Times New Roman" w:cs="Times New Roman"/>
          <w:sz w:val="28"/>
        </w:rPr>
        <w:t xml:space="preserve">едицинская </w:t>
      </w:r>
      <w:r w:rsidR="00A42A92" w:rsidRPr="00D028D3">
        <w:rPr>
          <w:rFonts w:ascii="Times New Roman" w:hAnsi="Times New Roman" w:cs="Times New Roman"/>
          <w:sz w:val="28"/>
        </w:rPr>
        <w:t>реабилитация» в амбулаторных условиях;</w:t>
      </w:r>
    </w:p>
    <w:p w14:paraId="642C1EFD" w14:textId="24649990" w:rsidR="00A42A92" w:rsidRPr="00D028D3" w:rsidRDefault="00C15F8F" w:rsidP="00EA3039">
      <w:pPr>
        <w:pStyle w:val="ConsPlusNormal"/>
        <w:spacing w:before="120" w:line="320" w:lineRule="exact"/>
        <w:ind w:left="1418" w:hanging="1134"/>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О</m:t>
            </m:r>
          </m:e>
          <m:sub>
            <m:r>
              <w:rPr>
                <w:rFonts w:ascii="Cambria Math" w:hAnsi="Cambria Math" w:cs="Times New Roman"/>
                <w:sz w:val="28"/>
              </w:rPr>
              <m:t>МР</m:t>
            </m:r>
          </m:sub>
        </m:sSub>
      </m:oMath>
      <w:r w:rsidR="00A42A92" w:rsidRPr="00D028D3">
        <w:rPr>
          <w:rFonts w:ascii="Times New Roman" w:hAnsi="Times New Roman" w:cs="Times New Roman"/>
          <w:sz w:val="28"/>
        </w:rPr>
        <w:t xml:space="preserve"> </w:t>
      </w:r>
      <w:r w:rsidR="00C814ED">
        <w:rPr>
          <w:rFonts w:ascii="Times New Roman" w:hAnsi="Times New Roman" w:cs="Times New Roman"/>
          <w:sz w:val="28"/>
        </w:rPr>
        <w:t xml:space="preserve"> </w:t>
      </w:r>
      <w:r w:rsidR="00A42A92" w:rsidRPr="00D028D3">
        <w:rPr>
          <w:rFonts w:ascii="Times New Roman" w:hAnsi="Times New Roman" w:cs="Times New Roman"/>
          <w:sz w:val="28"/>
        </w:rPr>
        <w:t xml:space="preserve"> объем комплексных посещений </w:t>
      </w:r>
      <w:r w:rsidR="00195607" w:rsidRPr="00D028D3">
        <w:rPr>
          <w:rFonts w:ascii="Times New Roman" w:hAnsi="Times New Roman" w:cs="Times New Roman"/>
          <w:sz w:val="28"/>
        </w:rPr>
        <w:t>по профилю «</w:t>
      </w:r>
      <w:r w:rsidR="007463B6" w:rsidRPr="00EA3039">
        <w:rPr>
          <w:rFonts w:ascii="Times New Roman" w:hAnsi="Times New Roman" w:cs="Times New Roman"/>
          <w:sz w:val="28"/>
        </w:rPr>
        <w:t>М</w:t>
      </w:r>
      <w:r w:rsidR="007463B6" w:rsidRPr="00D028D3">
        <w:rPr>
          <w:rFonts w:ascii="Times New Roman" w:hAnsi="Times New Roman" w:cs="Times New Roman"/>
          <w:sz w:val="28"/>
        </w:rPr>
        <w:t xml:space="preserve">едицинская </w:t>
      </w:r>
      <w:r w:rsidR="00195607" w:rsidRPr="00D028D3">
        <w:rPr>
          <w:rFonts w:ascii="Times New Roman" w:hAnsi="Times New Roman" w:cs="Times New Roman"/>
          <w:sz w:val="28"/>
        </w:rPr>
        <w:t xml:space="preserve">реабилитация» с учетом в том числе заболевания (профиля заболевания) </w:t>
      </w:r>
      <w:r w:rsidR="007463B6" w:rsidRPr="00D028D3">
        <w:rPr>
          <w:rFonts w:ascii="Times New Roman" w:hAnsi="Times New Roman" w:cs="Times New Roman"/>
          <w:sz w:val="28"/>
        </w:rPr>
        <w:t xml:space="preserve">и состояния </w:t>
      </w:r>
      <w:r w:rsidR="00195607" w:rsidRPr="00D028D3">
        <w:rPr>
          <w:rFonts w:ascii="Times New Roman" w:hAnsi="Times New Roman" w:cs="Times New Roman"/>
          <w:sz w:val="28"/>
        </w:rPr>
        <w:t>пациента;</w:t>
      </w:r>
    </w:p>
    <w:p w14:paraId="0BADB571" w14:textId="0F28FB7E" w:rsidR="00195607" w:rsidRPr="00D028D3" w:rsidRDefault="00C15F8F" w:rsidP="00EA3039">
      <w:pPr>
        <w:pStyle w:val="ConsPlusNormal"/>
        <w:spacing w:before="120" w:line="320" w:lineRule="exact"/>
        <w:ind w:left="1418" w:hanging="1134"/>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Т</m:t>
            </m:r>
          </m:e>
          <m:sub>
            <m:r>
              <w:rPr>
                <w:rFonts w:ascii="Cambria Math" w:hAnsi="Cambria Math" w:cs="Times New Roman"/>
                <w:sz w:val="28"/>
              </w:rPr>
              <m:t>МР</m:t>
            </m:r>
          </m:sub>
        </m:sSub>
      </m:oMath>
      <w:r w:rsidR="00195607" w:rsidRPr="00D028D3">
        <w:rPr>
          <w:rFonts w:ascii="Times New Roman" w:hAnsi="Times New Roman" w:cs="Times New Roman"/>
          <w:sz w:val="28"/>
        </w:rPr>
        <w:t xml:space="preserve"> </w:t>
      </w:r>
      <w:r w:rsidR="00C814ED">
        <w:rPr>
          <w:rFonts w:ascii="Times New Roman" w:hAnsi="Times New Roman" w:cs="Times New Roman"/>
          <w:sz w:val="28"/>
        </w:rPr>
        <w:t xml:space="preserve"> </w:t>
      </w:r>
      <w:r w:rsidR="00195607" w:rsidRPr="00D028D3">
        <w:rPr>
          <w:rFonts w:ascii="Times New Roman" w:hAnsi="Times New Roman" w:cs="Times New Roman"/>
          <w:sz w:val="28"/>
        </w:rPr>
        <w:t xml:space="preserve">тариф на оплату комплексного посещения по профилю </w:t>
      </w:r>
      <w:r w:rsidR="00C814ED">
        <w:rPr>
          <w:rFonts w:ascii="Times New Roman" w:hAnsi="Times New Roman" w:cs="Times New Roman"/>
          <w:sz w:val="28"/>
        </w:rPr>
        <w:br/>
      </w:r>
      <w:r w:rsidR="00195607" w:rsidRPr="00D028D3">
        <w:rPr>
          <w:rFonts w:ascii="Times New Roman" w:hAnsi="Times New Roman" w:cs="Times New Roman"/>
          <w:sz w:val="28"/>
        </w:rPr>
        <w:t>«</w:t>
      </w:r>
      <w:r w:rsidR="007463B6" w:rsidRPr="00EA3039">
        <w:rPr>
          <w:rFonts w:ascii="Times New Roman" w:hAnsi="Times New Roman" w:cs="Times New Roman"/>
          <w:sz w:val="28"/>
        </w:rPr>
        <w:t>М</w:t>
      </w:r>
      <w:r w:rsidR="007463B6" w:rsidRPr="00D028D3">
        <w:rPr>
          <w:rFonts w:ascii="Times New Roman" w:hAnsi="Times New Roman" w:cs="Times New Roman"/>
          <w:sz w:val="28"/>
        </w:rPr>
        <w:t xml:space="preserve">едицинская </w:t>
      </w:r>
      <w:r w:rsidR="00195607" w:rsidRPr="00D028D3">
        <w:rPr>
          <w:rFonts w:ascii="Times New Roman" w:hAnsi="Times New Roman" w:cs="Times New Roman"/>
          <w:sz w:val="28"/>
        </w:rPr>
        <w:t xml:space="preserve">реабилитация» для соответствующего заболевания (профиля заболевания) </w:t>
      </w:r>
      <w:r w:rsidR="007463B6" w:rsidRPr="00EA3039">
        <w:rPr>
          <w:rFonts w:ascii="Times New Roman" w:hAnsi="Times New Roman" w:cs="Times New Roman"/>
          <w:sz w:val="28"/>
        </w:rPr>
        <w:t xml:space="preserve">и состояния </w:t>
      </w:r>
      <w:r w:rsidR="00195607" w:rsidRPr="00D028D3">
        <w:rPr>
          <w:rFonts w:ascii="Times New Roman" w:hAnsi="Times New Roman" w:cs="Times New Roman"/>
          <w:sz w:val="28"/>
        </w:rPr>
        <w:t>пациента.</w:t>
      </w:r>
    </w:p>
    <w:p w14:paraId="22166840" w14:textId="77777777" w:rsidR="00CB1D25" w:rsidRPr="00D028D3" w:rsidRDefault="00CB1D25" w:rsidP="00297A99">
      <w:pPr>
        <w:pStyle w:val="ConsPlusNormal"/>
        <w:jc w:val="both"/>
        <w:rPr>
          <w:rFonts w:ascii="Times New Roman" w:hAnsi="Times New Roman" w:cs="Times New Roman"/>
          <w:sz w:val="28"/>
        </w:rPr>
      </w:pPr>
    </w:p>
    <w:p w14:paraId="50AA1B91" w14:textId="77777777" w:rsidR="008F72D9" w:rsidRPr="00D028D3" w:rsidRDefault="008F72D9" w:rsidP="006E6A06">
      <w:pPr>
        <w:pStyle w:val="ConsPlusNormal"/>
        <w:ind w:firstLine="567"/>
        <w:jc w:val="both"/>
        <w:outlineLvl w:val="3"/>
        <w:rPr>
          <w:rFonts w:ascii="Times New Roman" w:hAnsi="Times New Roman" w:cs="Times New Roman"/>
          <w:b/>
          <w:sz w:val="28"/>
        </w:rPr>
      </w:pPr>
      <w:r w:rsidRPr="00D028D3">
        <w:rPr>
          <w:rFonts w:ascii="Times New Roman" w:hAnsi="Times New Roman" w:cs="Times New Roman"/>
          <w:b/>
          <w:sz w:val="28"/>
        </w:rPr>
        <w:t>2.1</w:t>
      </w:r>
      <w:r w:rsidR="00897F79" w:rsidRPr="00D028D3">
        <w:rPr>
          <w:rFonts w:ascii="Times New Roman" w:hAnsi="Times New Roman" w:cs="Times New Roman"/>
          <w:b/>
          <w:sz w:val="28"/>
        </w:rPr>
        <w:t>3</w:t>
      </w:r>
      <w:r w:rsidRPr="00D028D3">
        <w:rPr>
          <w:rFonts w:ascii="Times New Roman" w:hAnsi="Times New Roman" w:cs="Times New Roman"/>
          <w:b/>
          <w:sz w:val="28"/>
        </w:rPr>
        <w:t xml:space="preserve">. Расчет итогового объема финансового обеспечения первичной </w:t>
      </w:r>
      <w:r w:rsidRPr="00D028D3">
        <w:rPr>
          <w:rFonts w:ascii="Times New Roman" w:hAnsi="Times New Roman" w:cs="Times New Roman"/>
          <w:b/>
          <w:sz w:val="28"/>
        </w:rPr>
        <w:lastRenderedPageBreak/>
        <w:t>медико-санитарной помощи</w:t>
      </w:r>
    </w:p>
    <w:p w14:paraId="28F06BFC" w14:textId="77777777" w:rsidR="008F72D9" w:rsidRPr="00CF47D4" w:rsidRDefault="008F72D9" w:rsidP="00297A99">
      <w:pPr>
        <w:pStyle w:val="ConsPlusNormal"/>
        <w:jc w:val="both"/>
        <w:rPr>
          <w:rFonts w:ascii="Times New Roman" w:hAnsi="Times New Roman" w:cs="Times New Roman"/>
          <w:sz w:val="28"/>
        </w:rPr>
      </w:pPr>
    </w:p>
    <w:p w14:paraId="2A6B6203" w14:textId="77777777"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Итоговый объем финансового обеспечения первичной медико-санитарной помощи в конкретной медицинской организации определяется следующим образом:</w:t>
      </w:r>
    </w:p>
    <w:p w14:paraId="749BE128" w14:textId="77777777" w:rsidR="00950040" w:rsidRPr="00CF47D4" w:rsidRDefault="00950040" w:rsidP="00DA581E">
      <w:pPr>
        <w:pStyle w:val="ConsPlusNormal"/>
        <w:jc w:val="both"/>
        <w:rPr>
          <w:rFonts w:ascii="Times New Roman" w:hAnsi="Times New Roman" w:cs="Times New Roman"/>
          <w:sz w:val="28"/>
        </w:rPr>
      </w:pPr>
    </w:p>
    <w:p w14:paraId="21515631" w14:textId="77777777" w:rsidR="00C814ED" w:rsidRDefault="00C15F8F" w:rsidP="00DA581E">
      <w:pPr>
        <w:pStyle w:val="ConsPlusNormal"/>
        <w:jc w:val="center"/>
        <w:rPr>
          <w:rFonts w:ascii="Times New Roman" w:hAnsi="Times New Roman" w:cs="Times New Roman"/>
          <w:sz w:val="28"/>
          <w:szCs w:val="28"/>
        </w:rPr>
      </w:p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ФО</m:t>
            </m:r>
          </m:e>
          <m:sub>
            <m:r>
              <w:rPr>
                <w:rFonts w:ascii="Cambria Math" w:hAnsi="Cambria Math" w:cs="Times New Roman"/>
                <w:spacing w:val="-52"/>
                <w:sz w:val="28"/>
                <w:szCs w:val="28"/>
              </w:rPr>
              <m:t>ФАКТ</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ДС</m:t>
            </m:r>
          </m:sub>
          <m:sup>
            <m:r>
              <w:rPr>
                <w:rFonts w:ascii="Cambria Math" w:hAnsi="Cambria Math" w:cs="Times New Roman"/>
                <w:spacing w:val="-52"/>
                <w:sz w:val="28"/>
                <w:szCs w:val="28"/>
                <w:lang w:val="en-US"/>
              </w:rPr>
              <m:t>i</m:t>
            </m:r>
          </m:sup>
        </m:sSubSup>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+ФДП</m:t>
            </m:r>
          </m:e>
          <m:sub>
            <m:r>
              <w:rPr>
                <w:rFonts w:ascii="Cambria Math" w:hAnsi="Cambria Math" w:cs="Times New Roman"/>
                <w:spacing w:val="-52"/>
                <w:sz w:val="28"/>
                <w:szCs w:val="28"/>
              </w:rPr>
              <m:t>Н</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Ч</m:t>
            </m:r>
          </m:e>
          <m:sub>
            <m:r>
              <w:rPr>
                <w:rFonts w:ascii="Cambria Math" w:hAnsi="Cambria Math" w:cs="Times New Roman"/>
                <w:spacing w:val="-52"/>
                <w:sz w:val="28"/>
                <w:szCs w:val="28"/>
              </w:rPr>
              <m:t>З</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ФАП</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ИССЛЕД</m:t>
            </m:r>
          </m:sub>
          <m:sup>
            <m:r>
              <w:rPr>
                <w:rFonts w:ascii="Cambria Math" w:hAnsi="Cambria Math" w:cs="Times New Roman"/>
                <w:spacing w:val="-52"/>
                <w:sz w:val="28"/>
                <w:szCs w:val="28"/>
                <w:lang w:val="en-US"/>
              </w:rPr>
              <m:t>i</m:t>
            </m:r>
          </m:sup>
        </m:sSubSup>
        <m:sSubSup>
          <m:sSubSupPr>
            <m:ctrlPr>
              <w:rPr>
                <w:rFonts w:ascii="Cambria Math" w:hAnsi="Cambria Math" w:cs="Times New Roman"/>
                <w:i/>
                <w:spacing w:val="-52"/>
                <w:sz w:val="28"/>
                <w:szCs w:val="28"/>
              </w:rPr>
            </m:ctrlPr>
          </m:sSubSupPr>
          <m:e>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 ОС</m:t>
                </m:r>
              </m:e>
              <m:sub>
                <m:r>
                  <w:rPr>
                    <w:rFonts w:ascii="Cambria Math" w:hAnsi="Cambria Math" w:cs="Times New Roman"/>
                    <w:spacing w:val="-52"/>
                    <w:sz w:val="28"/>
                    <w:szCs w:val="28"/>
                  </w:rPr>
                  <m:t>НЕОТЛ</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+ОС</m:t>
            </m:r>
          </m:e>
          <m:sub>
            <m:r>
              <w:rPr>
                <w:rFonts w:ascii="Cambria Math" w:hAnsi="Cambria Math" w:cs="Times New Roman"/>
                <w:spacing w:val="-52"/>
                <w:sz w:val="28"/>
                <w:szCs w:val="28"/>
              </w:rPr>
              <m:t>ЕО</m:t>
            </m:r>
          </m:sub>
          <m:sup>
            <m:r>
              <w:rPr>
                <w:rFonts w:ascii="Cambria Math" w:hAnsi="Cambria Math" w:cs="Times New Roman"/>
                <w:spacing w:val="-52"/>
                <w:sz w:val="28"/>
                <w:szCs w:val="28"/>
                <w:lang w:val="en-US"/>
              </w:rPr>
              <m:t>i</m:t>
            </m:r>
          </m:sup>
        </m:sSubSup>
      </m:oMath>
      <w:r w:rsidR="008F72D9" w:rsidRPr="00CF47D4">
        <w:rPr>
          <w:rFonts w:ascii="Times New Roman" w:hAnsi="Times New Roman" w:cs="Times New Roman"/>
          <w:sz w:val="28"/>
          <w:szCs w:val="28"/>
        </w:rPr>
        <w:t xml:space="preserve">, </w:t>
      </w:r>
    </w:p>
    <w:p w14:paraId="1B19B418" w14:textId="6E0DC527" w:rsidR="008F72D9" w:rsidRPr="00CF47D4" w:rsidRDefault="008F72D9" w:rsidP="00EA3039">
      <w:pPr>
        <w:pStyle w:val="ConsPlusNormal"/>
        <w:rPr>
          <w:rFonts w:ascii="Times New Roman" w:hAnsi="Times New Roman" w:cs="Times New Roman"/>
          <w:sz w:val="28"/>
          <w:szCs w:val="28"/>
        </w:rPr>
      </w:pPr>
      <w:r w:rsidRPr="00CF47D4">
        <w:rPr>
          <w:rFonts w:ascii="Times New Roman" w:hAnsi="Times New Roman" w:cs="Times New Roman"/>
          <w:sz w:val="28"/>
          <w:szCs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6F95B7BF" w14:textId="77777777" w:rsidTr="00DC0ADE">
        <w:tc>
          <w:tcPr>
            <w:tcW w:w="1587" w:type="dxa"/>
            <w:tcBorders>
              <w:top w:val="nil"/>
              <w:left w:val="nil"/>
              <w:bottom w:val="nil"/>
              <w:right w:val="nil"/>
            </w:tcBorders>
          </w:tcPr>
          <w:p w14:paraId="69DB6E81" w14:textId="77777777" w:rsidR="008F72D9" w:rsidRPr="00CF47D4" w:rsidRDefault="00C15F8F" w:rsidP="006E6A06">
            <w:pPr>
              <w:pStyle w:val="ConsPlusNormal"/>
              <w:rPr>
                <w:rFonts w:ascii="Times New Roman" w:hAnsi="Times New Roman" w:cs="Times New Roman"/>
                <w:sz w:val="28"/>
                <w:szCs w:val="28"/>
              </w:rPr>
            </w:pPr>
            <m:oMathPara>
              <m:oMathParaPr>
                <m:jc m:val="center"/>
              </m:oMathParaPr>
              <m:oMath>
                <m:sSubSup>
                  <m:sSubSupPr>
                    <m:ctrlPr>
                      <w:rPr>
                        <w:rFonts w:ascii="Cambria Math" w:hAnsi="Cambria Math" w:cs="Times New Roman"/>
                        <w:i/>
                        <w:sz w:val="28"/>
                        <w:szCs w:val="28"/>
                      </w:rPr>
                    </m:ctrlPr>
                  </m:sSubSupPr>
                  <m:e>
                    <m:r>
                      <w:rPr>
                        <w:rFonts w:ascii="Cambria Math" w:hAnsi="Cambria Math" w:cs="Times New Roman"/>
                        <w:sz w:val="28"/>
                        <w:szCs w:val="28"/>
                      </w:rPr>
                      <m:t>ФО</m:t>
                    </m:r>
                  </m:e>
                  <m:sub>
                    <m:r>
                      <w:rPr>
                        <w:rFonts w:ascii="Cambria Math" w:hAnsi="Cambria Math" w:cs="Times New Roman"/>
                        <w:sz w:val="28"/>
                        <w:szCs w:val="28"/>
                      </w:rPr>
                      <m:t>ФАКТ</m:t>
                    </m:r>
                  </m:sub>
                  <m:sup>
                    <m:r>
                      <w:rPr>
                        <w:rFonts w:ascii="Cambria Math" w:hAnsi="Cambria Math" w:cs="Times New Roman"/>
                        <w:sz w:val="28"/>
                        <w:szCs w:val="28"/>
                        <w:lang w:val="en-US"/>
                      </w:rPr>
                      <m:t>i</m:t>
                    </m:r>
                  </m:sup>
                </m:sSubSup>
              </m:oMath>
            </m:oMathPara>
          </w:p>
        </w:tc>
        <w:tc>
          <w:tcPr>
            <w:tcW w:w="7483" w:type="dxa"/>
            <w:tcBorders>
              <w:top w:val="nil"/>
              <w:left w:val="nil"/>
              <w:bottom w:val="nil"/>
              <w:right w:val="nil"/>
            </w:tcBorders>
          </w:tcPr>
          <w:p w14:paraId="222B3B7C" w14:textId="77777777" w:rsidR="008F72D9" w:rsidRPr="00CF47D4" w:rsidRDefault="008F72D9" w:rsidP="00EA3039">
            <w:pPr>
              <w:pStyle w:val="ConsPlusNormal"/>
              <w:spacing w:line="300" w:lineRule="exact"/>
              <w:jc w:val="both"/>
              <w:rPr>
                <w:rFonts w:ascii="Times New Roman" w:hAnsi="Times New Roman" w:cs="Times New Roman"/>
                <w:sz w:val="28"/>
                <w:szCs w:val="28"/>
              </w:rPr>
            </w:pPr>
            <w:r w:rsidRPr="00CF47D4">
              <w:rPr>
                <w:rFonts w:ascii="Times New Roman" w:hAnsi="Times New Roman" w:cs="Times New Roman"/>
                <w:sz w:val="28"/>
                <w:szCs w:val="28"/>
              </w:rPr>
              <w:t xml:space="preserve">фактический размер финансового обеспечения </w:t>
            </w:r>
            <w:r w:rsidRPr="00CF47D4">
              <w:rPr>
                <w:rFonts w:ascii="Times New Roman" w:hAnsi="Times New Roman" w:cs="Times New Roman"/>
                <w:sz w:val="28"/>
                <w:szCs w:val="28"/>
                <w:lang w:val="en-US"/>
              </w:rPr>
              <w:t>i</w:t>
            </w:r>
            <w:r w:rsidRPr="00CF47D4">
              <w:rPr>
                <w:rFonts w:ascii="Times New Roman" w:hAnsi="Times New Roman" w:cs="Times New Roman"/>
                <w:sz w:val="28"/>
                <w:szCs w:val="28"/>
              </w:rPr>
              <w:t>-той медицинской организации в части оказания первичной медико-санитарной помощи, рублей;</w:t>
            </w:r>
          </w:p>
        </w:tc>
      </w:tr>
      <w:tr w:rsidR="00CF47D4" w:rsidRPr="00CF47D4" w14:paraId="10D451B3" w14:textId="77777777" w:rsidTr="00DC0ADE">
        <w:tc>
          <w:tcPr>
            <w:tcW w:w="1587" w:type="dxa"/>
            <w:tcBorders>
              <w:top w:val="nil"/>
              <w:left w:val="nil"/>
              <w:bottom w:val="nil"/>
              <w:right w:val="nil"/>
            </w:tcBorders>
          </w:tcPr>
          <w:p w14:paraId="5DB700F6" w14:textId="77777777" w:rsidR="008F72D9" w:rsidRPr="00CF47D4" w:rsidRDefault="00C15F8F" w:rsidP="006E6A06">
            <w:pPr>
              <w:pStyle w:val="ConsPlusNormal"/>
              <w:rPr>
                <w:rFonts w:ascii="Times New Roman" w:hAnsi="Times New Roman" w:cs="Times New Roman"/>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ДС</m:t>
                    </m:r>
                  </m:sub>
                  <m:sup>
                    <m:r>
                      <w:rPr>
                        <w:rFonts w:ascii="Cambria Math" w:hAnsi="Cambria Math" w:cs="Times New Roman"/>
                        <w:spacing w:val="-52"/>
                        <w:sz w:val="28"/>
                        <w:szCs w:val="28"/>
                        <w:lang w:val="en-US"/>
                      </w:rPr>
                      <m:t>i</m:t>
                    </m:r>
                  </m:sup>
                </m:sSubSup>
              </m:oMath>
            </m:oMathPara>
          </w:p>
        </w:tc>
        <w:tc>
          <w:tcPr>
            <w:tcW w:w="7483" w:type="dxa"/>
            <w:tcBorders>
              <w:top w:val="nil"/>
              <w:left w:val="nil"/>
              <w:bottom w:val="nil"/>
              <w:right w:val="nil"/>
            </w:tcBorders>
          </w:tcPr>
          <w:p w14:paraId="50ACD0D5" w14:textId="77777777" w:rsidR="008F72D9" w:rsidRPr="00CF47D4" w:rsidRDefault="00AA0488" w:rsidP="00EA3039">
            <w:pPr>
              <w:pStyle w:val="ConsPlusNormal"/>
              <w:spacing w:line="300" w:lineRule="exact"/>
              <w:jc w:val="both"/>
              <w:rPr>
                <w:rFonts w:ascii="Times New Roman" w:hAnsi="Times New Roman" w:cs="Times New Roman"/>
                <w:sz w:val="28"/>
                <w:szCs w:val="28"/>
              </w:rPr>
            </w:pPr>
            <w:r w:rsidRPr="00CF47D4">
              <w:rPr>
                <w:rFonts w:ascii="Times New Roman" w:hAnsi="Times New Roman" w:cs="Times New Roman"/>
                <w:sz w:val="28"/>
                <w:szCs w:val="28"/>
              </w:rPr>
              <w:t>объем средств</w:t>
            </w:r>
            <w:r w:rsidR="008F72D9" w:rsidRPr="00CF47D4">
              <w:rPr>
                <w:rFonts w:ascii="Times New Roman" w:hAnsi="Times New Roman" w:cs="Times New Roman"/>
                <w:sz w:val="28"/>
                <w:szCs w:val="28"/>
              </w:rPr>
              <w:t>, направляемых на оплату первичной-медико-санитарной помощи по КСГ, оказываемой в i-той медицинской организации в условиях дневного стационара</w:t>
            </w:r>
            <w:r w:rsidR="00FA7909" w:rsidRPr="00CF47D4">
              <w:rPr>
                <w:rFonts w:ascii="Times New Roman" w:hAnsi="Times New Roman" w:cs="Times New Roman"/>
                <w:sz w:val="28"/>
                <w:szCs w:val="28"/>
              </w:rPr>
              <w:t>, рублей</w:t>
            </w:r>
            <w:r w:rsidR="008F72D9" w:rsidRPr="00CF47D4">
              <w:rPr>
                <w:rFonts w:ascii="Times New Roman" w:hAnsi="Times New Roman" w:cs="Times New Roman"/>
                <w:sz w:val="28"/>
                <w:szCs w:val="28"/>
              </w:rPr>
              <w:t>;</w:t>
            </w:r>
          </w:p>
        </w:tc>
      </w:tr>
      <w:tr w:rsidR="00CF47D4" w:rsidRPr="00CF47D4" w14:paraId="4F0BEC2A" w14:textId="77777777" w:rsidTr="00DC0ADE">
        <w:tc>
          <w:tcPr>
            <w:tcW w:w="1587" w:type="dxa"/>
            <w:tcBorders>
              <w:top w:val="nil"/>
              <w:left w:val="nil"/>
              <w:bottom w:val="nil"/>
              <w:right w:val="nil"/>
            </w:tcBorders>
          </w:tcPr>
          <w:p w14:paraId="3C4EFD18" w14:textId="77777777" w:rsidR="008F72D9" w:rsidRPr="00CF47D4" w:rsidRDefault="00C15F8F" w:rsidP="006E6A06">
            <w:pPr>
              <w:pStyle w:val="ConsPlusNormal"/>
              <w:rPr>
                <w:rFonts w:ascii="Times New Roman" w:hAnsi="Times New Roman" w:cs="Times New Roman"/>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ИССЛЕД</m:t>
                    </m:r>
                  </m:sub>
                  <m:sup>
                    <m:r>
                      <w:rPr>
                        <w:rFonts w:ascii="Cambria Math" w:hAnsi="Cambria Math" w:cs="Times New Roman"/>
                        <w:spacing w:val="-52"/>
                        <w:sz w:val="28"/>
                        <w:szCs w:val="28"/>
                        <w:lang w:val="en-US"/>
                      </w:rPr>
                      <m:t>i</m:t>
                    </m:r>
                  </m:sup>
                </m:sSubSup>
              </m:oMath>
            </m:oMathPara>
          </w:p>
        </w:tc>
        <w:tc>
          <w:tcPr>
            <w:tcW w:w="7483" w:type="dxa"/>
            <w:tcBorders>
              <w:top w:val="nil"/>
              <w:left w:val="nil"/>
              <w:bottom w:val="nil"/>
              <w:right w:val="nil"/>
            </w:tcBorders>
          </w:tcPr>
          <w:p w14:paraId="3D505CFB" w14:textId="11E7AB69" w:rsidR="008F72D9" w:rsidRPr="00CF47D4" w:rsidRDefault="00AA0488" w:rsidP="00EA3039">
            <w:pPr>
              <w:pStyle w:val="ConsPlusNormal"/>
              <w:spacing w:line="300" w:lineRule="exact"/>
              <w:jc w:val="both"/>
              <w:rPr>
                <w:rFonts w:ascii="Times New Roman" w:hAnsi="Times New Roman" w:cs="Times New Roman"/>
                <w:sz w:val="28"/>
                <w:szCs w:val="28"/>
              </w:rPr>
            </w:pPr>
            <w:r w:rsidRPr="00CF47D4">
              <w:rPr>
                <w:rFonts w:ascii="Times New Roman" w:hAnsi="Times New Roman" w:cs="Times New Roman"/>
                <w:sz w:val="28"/>
                <w:szCs w:val="28"/>
              </w:rPr>
              <w:t>объем средств</w:t>
            </w:r>
            <w:r w:rsidR="008F72D9" w:rsidRPr="00CF47D4">
              <w:rPr>
                <w:rFonts w:ascii="Times New Roman" w:hAnsi="Times New Roman" w:cs="Times New Roman"/>
                <w:sz w:val="28"/>
                <w:szCs w:val="28"/>
              </w:rPr>
              <w:t xml:space="preserve">, направляемых на оплату проведения отдельных диагностических (лабораторных) исследований </w:t>
            </w:r>
            <w:r w:rsidR="00362DA8" w:rsidRPr="00CF47D4">
              <w:rPr>
                <w:rFonts w:ascii="Times New Roman" w:hAnsi="Times New Roman" w:cs="Times New Roman"/>
                <w:sz w:val="28"/>
              </w:rPr>
              <w:t xml:space="preserve">(компьютерной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774F17" w:rsidRPr="00CF47D4">
              <w:rPr>
                <w:rFonts w:ascii="Times New Roman" w:hAnsi="Times New Roman" w:cs="Times New Roman"/>
                <w:sz w:val="28"/>
              </w:rPr>
              <w:t>молекулярно-генетических</w:t>
            </w:r>
            <w:r w:rsidR="00362DA8" w:rsidRPr="00CF47D4">
              <w:rPr>
                <w:rFonts w:ascii="Times New Roman" w:hAnsi="Times New Roman" w:cs="Times New Roman"/>
                <w:sz w:val="28"/>
              </w:rPr>
              <w:t xml:space="preserve"> исследований и патологоанатомических исследований биопсийного (операционного) материала</w:t>
            </w:r>
            <w:r w:rsidR="002673B0">
              <w:rPr>
                <w:rFonts w:ascii="Times New Roman" w:hAnsi="Times New Roman" w:cs="Times New Roman"/>
                <w:sz w:val="28"/>
              </w:rPr>
              <w:t xml:space="preserve">, </w:t>
            </w:r>
            <w:r w:rsidR="002673B0" w:rsidRPr="002673B0">
              <w:rPr>
                <w:rFonts w:ascii="Times New Roman" w:hAnsi="Times New Roman" w:cs="Times New Roman"/>
                <w:sz w:val="28"/>
              </w:rPr>
              <w:t>тестирования на выявление новой коронавирусной инфекции (COVID–19</w:t>
            </w:r>
            <w:r w:rsidR="00362DA8" w:rsidRPr="00CF47D4">
              <w:rPr>
                <w:rFonts w:ascii="Times New Roman" w:hAnsi="Times New Roman" w:cs="Times New Roman"/>
                <w:sz w:val="28"/>
              </w:rPr>
              <w:t>)</w:t>
            </w:r>
            <w:r w:rsidR="008F72D9" w:rsidRPr="00CF47D4">
              <w:rPr>
                <w:rFonts w:ascii="Times New Roman" w:hAnsi="Times New Roman" w:cs="Times New Roman"/>
                <w:sz w:val="28"/>
                <w:szCs w:val="28"/>
              </w:rPr>
              <w:t xml:space="preserve"> в i-той медицинской организации</w:t>
            </w:r>
            <w:r w:rsidR="00FA7909" w:rsidRPr="00CF47D4">
              <w:rPr>
                <w:rFonts w:ascii="Times New Roman" w:hAnsi="Times New Roman" w:cs="Times New Roman"/>
                <w:sz w:val="28"/>
                <w:szCs w:val="28"/>
              </w:rPr>
              <w:t>, рублей</w:t>
            </w:r>
            <w:r w:rsidR="008F72D9" w:rsidRPr="00CF47D4">
              <w:rPr>
                <w:rFonts w:ascii="Times New Roman" w:hAnsi="Times New Roman" w:cs="Times New Roman"/>
                <w:sz w:val="28"/>
                <w:szCs w:val="28"/>
              </w:rPr>
              <w:t xml:space="preserve">; </w:t>
            </w:r>
          </w:p>
        </w:tc>
      </w:tr>
      <w:tr w:rsidR="00CF47D4" w:rsidRPr="00CF47D4" w14:paraId="23159375" w14:textId="77777777" w:rsidTr="00DC0ADE">
        <w:tc>
          <w:tcPr>
            <w:tcW w:w="1587" w:type="dxa"/>
            <w:tcBorders>
              <w:top w:val="nil"/>
              <w:left w:val="nil"/>
              <w:bottom w:val="nil"/>
              <w:right w:val="nil"/>
            </w:tcBorders>
          </w:tcPr>
          <w:p w14:paraId="176FDF14" w14:textId="77777777" w:rsidR="008F72D9" w:rsidRPr="00CF47D4" w:rsidRDefault="00C15F8F" w:rsidP="006E6A06">
            <w:pPr>
              <w:pStyle w:val="ConsPlusNormal"/>
              <w:rPr>
                <w:rFonts w:eastAsia="Calibri" w:cs="Times New Roman"/>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НЕОТЛ</m:t>
                    </m:r>
                  </m:sub>
                  <m:sup>
                    <m:r>
                      <w:rPr>
                        <w:rFonts w:ascii="Cambria Math" w:hAnsi="Cambria Math" w:cs="Times New Roman"/>
                        <w:spacing w:val="-52"/>
                        <w:sz w:val="28"/>
                        <w:szCs w:val="28"/>
                        <w:lang w:val="en-US"/>
                      </w:rPr>
                      <m:t>i</m:t>
                    </m:r>
                  </m:sup>
                </m:sSubSup>
              </m:oMath>
            </m:oMathPara>
          </w:p>
        </w:tc>
        <w:tc>
          <w:tcPr>
            <w:tcW w:w="7483" w:type="dxa"/>
            <w:tcBorders>
              <w:top w:val="nil"/>
              <w:left w:val="nil"/>
              <w:bottom w:val="nil"/>
              <w:right w:val="nil"/>
            </w:tcBorders>
          </w:tcPr>
          <w:p w14:paraId="39CDB13F" w14:textId="77777777" w:rsidR="008F72D9" w:rsidRPr="00CF47D4" w:rsidRDefault="00AA0488" w:rsidP="00EA3039">
            <w:pPr>
              <w:pStyle w:val="ConsPlusNormal"/>
              <w:spacing w:line="300" w:lineRule="exact"/>
              <w:jc w:val="both"/>
              <w:rPr>
                <w:rFonts w:ascii="Times New Roman" w:hAnsi="Times New Roman" w:cs="Times New Roman"/>
                <w:sz w:val="28"/>
                <w:szCs w:val="28"/>
              </w:rPr>
            </w:pPr>
            <w:r w:rsidRPr="00CF47D4">
              <w:rPr>
                <w:rFonts w:ascii="Times New Roman" w:hAnsi="Times New Roman" w:cs="Times New Roman"/>
                <w:sz w:val="28"/>
                <w:szCs w:val="28"/>
              </w:rPr>
              <w:t>объем средств</w:t>
            </w:r>
            <w:r w:rsidR="008F72D9" w:rsidRPr="00CF47D4">
              <w:rPr>
                <w:rFonts w:ascii="Times New Roman" w:hAnsi="Times New Roman" w:cs="Times New Roman"/>
                <w:sz w:val="28"/>
                <w:szCs w:val="28"/>
              </w:rPr>
              <w:t xml:space="preserve">, направляемых на оплату посещений </w:t>
            </w:r>
            <w:r w:rsidR="008F72D9" w:rsidRPr="00CF47D4">
              <w:rPr>
                <w:rFonts w:ascii="Times New Roman" w:hAnsi="Times New Roman" w:cs="Times New Roman"/>
                <w:sz w:val="28"/>
                <w:szCs w:val="28"/>
              </w:rPr>
              <w:br/>
              <w:t>в неотложной форме в i-той медицинской организации</w:t>
            </w:r>
            <w:r w:rsidR="00FA7909" w:rsidRPr="00CF47D4">
              <w:rPr>
                <w:rFonts w:ascii="Times New Roman" w:hAnsi="Times New Roman" w:cs="Times New Roman"/>
                <w:sz w:val="28"/>
                <w:szCs w:val="28"/>
              </w:rPr>
              <w:t>, рублей</w:t>
            </w:r>
            <w:r w:rsidR="008F72D9" w:rsidRPr="00CF47D4">
              <w:rPr>
                <w:rFonts w:ascii="Times New Roman" w:hAnsi="Times New Roman" w:cs="Times New Roman"/>
                <w:sz w:val="28"/>
                <w:szCs w:val="28"/>
              </w:rPr>
              <w:t>;</w:t>
            </w:r>
          </w:p>
        </w:tc>
      </w:tr>
      <w:tr w:rsidR="008F72D9" w:rsidRPr="00CF47D4" w14:paraId="6E72A6AC" w14:textId="77777777" w:rsidTr="00206459">
        <w:trPr>
          <w:trHeight w:val="1390"/>
        </w:trPr>
        <w:tc>
          <w:tcPr>
            <w:tcW w:w="1587" w:type="dxa"/>
            <w:tcBorders>
              <w:top w:val="nil"/>
              <w:left w:val="nil"/>
              <w:bottom w:val="nil"/>
              <w:right w:val="nil"/>
            </w:tcBorders>
          </w:tcPr>
          <w:p w14:paraId="0DC6B39E" w14:textId="77777777" w:rsidR="008F72D9" w:rsidRPr="00CF47D4" w:rsidRDefault="00C15F8F" w:rsidP="006E6A06">
            <w:pPr>
              <w:pStyle w:val="ConsPlusNormal"/>
              <w:rPr>
                <w:rFonts w:eastAsia="Calibri" w:cs="Times New Roman"/>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ЕО</m:t>
                    </m:r>
                  </m:sub>
                  <m:sup>
                    <m:r>
                      <w:rPr>
                        <w:rFonts w:ascii="Cambria Math" w:hAnsi="Cambria Math" w:cs="Times New Roman"/>
                        <w:spacing w:val="-52"/>
                        <w:sz w:val="28"/>
                        <w:szCs w:val="28"/>
                        <w:lang w:val="en-US"/>
                      </w:rPr>
                      <m:t>i</m:t>
                    </m:r>
                  </m:sup>
                </m:sSubSup>
              </m:oMath>
            </m:oMathPara>
          </w:p>
        </w:tc>
        <w:tc>
          <w:tcPr>
            <w:tcW w:w="7483" w:type="dxa"/>
            <w:tcBorders>
              <w:top w:val="nil"/>
              <w:left w:val="nil"/>
              <w:bottom w:val="nil"/>
              <w:right w:val="nil"/>
            </w:tcBorders>
          </w:tcPr>
          <w:p w14:paraId="1AE56C26" w14:textId="078CACA6" w:rsidR="008F72D9" w:rsidRPr="00CF47D4" w:rsidRDefault="00AA0488" w:rsidP="00EA3039">
            <w:pPr>
              <w:pStyle w:val="ConsPlusNormal"/>
              <w:spacing w:line="320" w:lineRule="exact"/>
              <w:jc w:val="both"/>
              <w:rPr>
                <w:rFonts w:ascii="Times New Roman" w:hAnsi="Times New Roman" w:cs="Times New Roman"/>
                <w:sz w:val="28"/>
                <w:szCs w:val="28"/>
              </w:rPr>
            </w:pPr>
            <w:r w:rsidRPr="00CF47D4">
              <w:rPr>
                <w:rFonts w:ascii="Times New Roman" w:hAnsi="Times New Roman" w:cs="Times New Roman"/>
                <w:sz w:val="28"/>
                <w:szCs w:val="28"/>
              </w:rPr>
              <w:t>объем средств</w:t>
            </w:r>
            <w:r w:rsidR="008F72D9" w:rsidRPr="00CF47D4">
              <w:rPr>
                <w:rFonts w:ascii="Times New Roman" w:hAnsi="Times New Roman" w:cs="Times New Roman"/>
                <w:sz w:val="28"/>
                <w:szCs w:val="28"/>
              </w:rPr>
              <w:t xml:space="preserve">, направляемых на оплату медицинской помощи, оказываемой в i-той медицинской организации </w:t>
            </w:r>
            <w:r w:rsidR="00B77039">
              <w:rPr>
                <w:rFonts w:ascii="Times New Roman" w:hAnsi="Times New Roman" w:cs="Times New Roman"/>
                <w:sz w:val="28"/>
                <w:szCs w:val="28"/>
              </w:rPr>
              <w:br/>
            </w:r>
            <w:r w:rsidR="008F72D9" w:rsidRPr="00CF47D4">
              <w:rPr>
                <w:rFonts w:ascii="Times New Roman" w:hAnsi="Times New Roman" w:cs="Times New Roman"/>
                <w:sz w:val="28"/>
                <w:szCs w:val="28"/>
              </w:rPr>
              <w:t>в амбулаторных условиях за единицу объема медицинской помощи застрахованным в данном субъекте Российской Федерации лицам</w:t>
            </w:r>
            <w:r w:rsidR="00206459">
              <w:rPr>
                <w:rFonts w:ascii="Times New Roman" w:hAnsi="Times New Roman" w:cs="Times New Roman"/>
                <w:sz w:val="28"/>
                <w:szCs w:val="28"/>
              </w:rPr>
              <w:t>, в том числе у</w:t>
            </w:r>
            <w:r w:rsidR="00F55945">
              <w:rPr>
                <w:rFonts w:ascii="Times New Roman" w:hAnsi="Times New Roman" w:cs="Times New Roman"/>
                <w:sz w:val="28"/>
                <w:szCs w:val="28"/>
              </w:rPr>
              <w:t>г</w:t>
            </w:r>
            <w:r w:rsidR="00206459">
              <w:rPr>
                <w:rFonts w:ascii="Times New Roman" w:hAnsi="Times New Roman" w:cs="Times New Roman"/>
                <w:sz w:val="28"/>
                <w:szCs w:val="28"/>
              </w:rPr>
              <w:t>лубленной диспансеризации</w:t>
            </w:r>
            <w:r w:rsidR="008F72D9" w:rsidRPr="00CF47D4">
              <w:rPr>
                <w:rFonts w:ascii="Times New Roman" w:hAnsi="Times New Roman" w:cs="Times New Roman"/>
                <w:sz w:val="28"/>
                <w:szCs w:val="28"/>
              </w:rPr>
              <w:t xml:space="preserve"> (за исключением </w:t>
            </w: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ИССЛЕД</m:t>
                  </m:r>
                </m:sub>
                <m:sup>
                  <m:r>
                    <w:rPr>
                      <w:rFonts w:ascii="Cambria Math" w:hAnsi="Cambria Math" w:cs="Times New Roman"/>
                      <w:spacing w:val="-52"/>
                      <w:sz w:val="28"/>
                      <w:szCs w:val="28"/>
                      <w:lang w:val="en-US"/>
                    </w:rPr>
                    <m:t>i</m:t>
                  </m:r>
                </m:sup>
              </m:sSubSup>
            </m:oMath>
            <w:r w:rsidR="008F72D9" w:rsidRPr="00CF47D4">
              <w:rPr>
                <w:rFonts w:ascii="Times New Roman" w:hAnsi="Times New Roman" w:cs="Times New Roman"/>
                <w:sz w:val="28"/>
                <w:szCs w:val="28"/>
              </w:rPr>
              <w:t>)</w:t>
            </w:r>
            <w:r w:rsidR="00FA7909" w:rsidRPr="00CF47D4">
              <w:rPr>
                <w:rFonts w:ascii="Times New Roman" w:hAnsi="Times New Roman" w:cs="Times New Roman"/>
                <w:sz w:val="28"/>
                <w:szCs w:val="28"/>
              </w:rPr>
              <w:t>, рублей</w:t>
            </w:r>
            <w:r w:rsidR="008F72D9" w:rsidRPr="00CF47D4">
              <w:rPr>
                <w:rFonts w:ascii="Times New Roman" w:hAnsi="Times New Roman" w:cs="Times New Roman"/>
                <w:sz w:val="28"/>
                <w:szCs w:val="28"/>
              </w:rPr>
              <w:t>.</w:t>
            </w:r>
          </w:p>
        </w:tc>
      </w:tr>
    </w:tbl>
    <w:p w14:paraId="3F710F84" w14:textId="77777777" w:rsidR="00362DA8" w:rsidRPr="00297A99" w:rsidRDefault="00362DA8" w:rsidP="00297A99">
      <w:pPr>
        <w:pStyle w:val="ConsPlusNormal"/>
        <w:jc w:val="both"/>
        <w:rPr>
          <w:rFonts w:ascii="Times New Roman" w:hAnsi="Times New Roman" w:cs="Times New Roman"/>
          <w:bCs/>
          <w:sz w:val="28"/>
        </w:rPr>
      </w:pPr>
    </w:p>
    <w:p w14:paraId="2E3B8924" w14:textId="3C252549" w:rsidR="00DB2F5F" w:rsidRDefault="00DB2F5F" w:rsidP="00DB2F5F">
      <w:pPr>
        <w:pStyle w:val="ConsPlusNormal"/>
        <w:ind w:firstLine="567"/>
        <w:jc w:val="both"/>
        <w:outlineLvl w:val="3"/>
        <w:rPr>
          <w:rFonts w:ascii="Times New Roman" w:hAnsi="Times New Roman" w:cs="Times New Roman"/>
          <w:b/>
          <w:sz w:val="28"/>
        </w:rPr>
      </w:pPr>
      <w:r w:rsidRPr="00206459">
        <w:rPr>
          <w:rFonts w:ascii="Times New Roman" w:hAnsi="Times New Roman" w:cs="Times New Roman"/>
          <w:b/>
          <w:sz w:val="28"/>
        </w:rPr>
        <w:t>2.1</w:t>
      </w:r>
      <w:r>
        <w:rPr>
          <w:rFonts w:ascii="Times New Roman" w:hAnsi="Times New Roman" w:cs="Times New Roman"/>
          <w:b/>
          <w:sz w:val="28"/>
        </w:rPr>
        <w:t>4</w:t>
      </w:r>
      <w:r w:rsidRPr="00206459">
        <w:rPr>
          <w:rFonts w:ascii="Times New Roman" w:hAnsi="Times New Roman" w:cs="Times New Roman"/>
          <w:b/>
          <w:sz w:val="28"/>
        </w:rPr>
        <w:t>. Применение показателей результативности деятельности медицинской организации</w:t>
      </w:r>
    </w:p>
    <w:p w14:paraId="78143A02" w14:textId="77777777" w:rsidR="00185DA2" w:rsidRPr="00CF47D4" w:rsidRDefault="00185DA2" w:rsidP="00DB2F5F">
      <w:pPr>
        <w:pStyle w:val="ConsPlusNormal"/>
        <w:ind w:firstLine="567"/>
        <w:jc w:val="both"/>
        <w:outlineLvl w:val="3"/>
        <w:rPr>
          <w:rFonts w:ascii="Times New Roman" w:hAnsi="Times New Roman" w:cs="Times New Roman"/>
          <w:b/>
          <w:sz w:val="28"/>
        </w:rPr>
      </w:pPr>
    </w:p>
    <w:p w14:paraId="5BB28BAF" w14:textId="47206618" w:rsidR="00185DA2" w:rsidRPr="00F80BD2" w:rsidRDefault="00185DA2" w:rsidP="00EA3039">
      <w:pPr>
        <w:pStyle w:val="ConsPlusNormal"/>
        <w:spacing w:line="360" w:lineRule="exact"/>
        <w:ind w:firstLine="567"/>
        <w:jc w:val="both"/>
        <w:rPr>
          <w:rFonts w:ascii="Times New Roman" w:hAnsi="Times New Roman" w:cs="Times New Roman"/>
          <w:sz w:val="28"/>
        </w:rPr>
      </w:pPr>
      <w:r w:rsidRPr="00F80BD2">
        <w:rPr>
          <w:rFonts w:ascii="Times New Roman" w:hAnsi="Times New Roman" w:cs="Times New Roman"/>
          <w:sz w:val="28"/>
        </w:rPr>
        <w:t xml:space="preserve">При оплате медицинской помощи по подушевому нормативу финансирования на прикрепившихся лиц (за исключением расходов </w:t>
      </w:r>
      <w:r>
        <w:rPr>
          <w:rFonts w:ascii="Times New Roman" w:hAnsi="Times New Roman" w:cs="Times New Roman"/>
          <w:sz w:val="28"/>
        </w:rPr>
        <w:br/>
      </w:r>
      <w:r w:rsidRPr="00F80BD2">
        <w:rPr>
          <w:rFonts w:ascii="Times New Roman" w:hAnsi="Times New Roman" w:cs="Times New Roman"/>
          <w:sz w:val="28"/>
        </w:rPr>
        <w:t xml:space="preserve">на проведение компьютерной томографии, магнитно-резонансной томографии, ультразвукового исследования сердечно-сосудистой системы, </w:t>
      </w:r>
      <w:r w:rsidRPr="00F80BD2">
        <w:rPr>
          <w:rFonts w:ascii="Times New Roman" w:hAnsi="Times New Roman" w:cs="Times New Roman"/>
          <w:sz w:val="28"/>
        </w:rPr>
        <w:lastRenderedPageBreak/>
        <w:t xml:space="preserve">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 – 19), углубленной диспансеризации, </w:t>
      </w:r>
      <w:r w:rsidRPr="00F80BD2">
        <w:rPr>
          <w:rFonts w:ascii="Times New Roman" w:hAnsi="Times New Roman" w:cs="Times New Roman"/>
          <w:sz w:val="28"/>
        </w:rPr>
        <w:br/>
        <w:t xml:space="preserve">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в составе средств, направляемых на финансовое обеспечение медицинской организации, имеющей прикрепившихся лиц, </w:t>
      </w:r>
      <w:r w:rsidR="00DD5F9B">
        <w:rPr>
          <w:rFonts w:ascii="Times New Roman" w:hAnsi="Times New Roman" w:cs="Times New Roman"/>
          <w:sz w:val="28"/>
        </w:rPr>
        <w:br/>
      </w:r>
      <w:r w:rsidRPr="00F80BD2">
        <w:rPr>
          <w:rFonts w:ascii="Times New Roman" w:hAnsi="Times New Roman" w:cs="Times New Roman"/>
          <w:sz w:val="28"/>
        </w:rPr>
        <w:t>по подушевому нормативу финансирования, определяется доля средств, направляемых на выплаты медицинским организациям в случае достижения ими значений показателей результативности деятельности согласно бальной оценке в размере не менее 5 и не более 10 процентов от базового подушевого норматива финансирования на прикрепившихся лиц.</w:t>
      </w:r>
    </w:p>
    <w:p w14:paraId="6BA59183" w14:textId="607D4C9B" w:rsidR="00185DA2" w:rsidRPr="00F80BD2" w:rsidRDefault="00185DA2" w:rsidP="00EA3039">
      <w:pPr>
        <w:pStyle w:val="ConsPlusNormal"/>
        <w:spacing w:before="120" w:line="360" w:lineRule="exact"/>
        <w:ind w:firstLine="567"/>
        <w:jc w:val="both"/>
        <w:rPr>
          <w:rFonts w:ascii="Times New Roman" w:hAnsi="Times New Roman" w:cs="Times New Roman"/>
          <w:sz w:val="28"/>
        </w:rPr>
      </w:pPr>
      <w:r w:rsidRPr="00F80BD2">
        <w:rPr>
          <w:rFonts w:ascii="Times New Roman" w:hAnsi="Times New Roman" w:cs="Times New Roman"/>
          <w:sz w:val="28"/>
        </w:rPr>
        <w:t xml:space="preserve">При этом размер финансового обеспечения медицинской помощи, оказанной медицинской организацией, имеющей прикрепившихся лиц, </w:t>
      </w:r>
      <w:r>
        <w:rPr>
          <w:rFonts w:ascii="Times New Roman" w:hAnsi="Times New Roman" w:cs="Times New Roman"/>
          <w:sz w:val="28"/>
        </w:rPr>
        <w:br/>
      </w:r>
      <w:r w:rsidRPr="00F80BD2">
        <w:rPr>
          <w:rFonts w:ascii="Times New Roman" w:hAnsi="Times New Roman" w:cs="Times New Roman"/>
          <w:sz w:val="28"/>
        </w:rPr>
        <w:t>по подушевому нормативу финансирования определяется по следующей формуле:</w:t>
      </w:r>
    </w:p>
    <w:p w14:paraId="01981895" w14:textId="77777777" w:rsidR="00C814ED" w:rsidRDefault="00C15F8F" w:rsidP="00185DA2">
      <w:pPr>
        <w:pStyle w:val="ConsPlusNormal"/>
        <w:jc w:val="center"/>
        <w:rPr>
          <w:rFonts w:ascii="Times New Roman" w:hAnsi="Times New Roman" w:cs="Times New Roman"/>
          <w:sz w:val="28"/>
        </w:rPr>
      </w:pPr>
      <m:oMath>
        <m:sSub>
          <m:sSubPr>
            <m:ctrlPr>
              <w:rPr>
                <w:rFonts w:ascii="Cambria Math" w:eastAsia="Calibri" w:hAnsi="Cambria Math" w:cs="Times New Roman"/>
                <w:i/>
                <w:sz w:val="32"/>
                <w:szCs w:val="32"/>
                <w:lang w:eastAsia="en-US"/>
              </w:rPr>
            </m:ctrlPr>
          </m:sSubPr>
          <m:e>
            <m:r>
              <w:rPr>
                <w:rFonts w:ascii="Cambria Math" w:eastAsia="Calibri" w:hAnsi="Cambria Math" w:cs="Times New Roman"/>
                <w:sz w:val="32"/>
                <w:szCs w:val="32"/>
                <w:lang w:eastAsia="en-US"/>
              </w:rPr>
              <m:t>ОС</m:t>
            </m:r>
          </m:e>
          <m:sub>
            <m:r>
              <w:rPr>
                <w:rFonts w:ascii="Cambria Math" w:eastAsia="Calibri" w:hAnsi="Cambria Math" w:cs="Times New Roman"/>
                <w:sz w:val="32"/>
                <w:szCs w:val="32"/>
                <w:lang w:eastAsia="en-US"/>
              </w:rPr>
              <m:t>ПН</m:t>
            </m:r>
          </m:sub>
        </m:sSub>
        <m:r>
          <w:rPr>
            <w:rFonts w:ascii="Cambria Math" w:eastAsia="Calibri" w:hAnsi="Cambria Math" w:cs="Times New Roman"/>
            <w:sz w:val="32"/>
            <w:szCs w:val="32"/>
            <w:lang w:eastAsia="en-US"/>
          </w:rPr>
          <m:t>=</m:t>
        </m:r>
        <m:sSubSup>
          <m:sSubSupPr>
            <m:ctrlPr>
              <w:rPr>
                <w:rFonts w:ascii="Cambria Math" w:eastAsia="Calibri" w:hAnsi="Cambria Math" w:cs="Times New Roman"/>
                <w:i/>
                <w:sz w:val="32"/>
                <w:szCs w:val="32"/>
                <w:lang w:eastAsia="en-US"/>
              </w:rPr>
            </m:ctrlPr>
          </m:sSubSupPr>
          <m:e>
            <m:r>
              <w:rPr>
                <w:rFonts w:ascii="Cambria Math" w:eastAsia="Calibri" w:hAnsi="Cambria Math" w:cs="Times New Roman"/>
                <w:sz w:val="32"/>
                <w:szCs w:val="32"/>
                <w:lang w:eastAsia="en-US"/>
              </w:rPr>
              <m:t>ФДП</m:t>
            </m:r>
          </m:e>
          <m:sub>
            <m:r>
              <w:rPr>
                <w:rFonts w:ascii="Cambria Math" w:eastAsia="Calibri" w:hAnsi="Cambria Math" w:cs="Times New Roman"/>
                <w:sz w:val="32"/>
                <w:szCs w:val="32"/>
                <w:lang w:eastAsia="en-US"/>
              </w:rPr>
              <m:t>Н</m:t>
            </m:r>
          </m:sub>
          <m:sup>
            <m:r>
              <w:rPr>
                <w:rFonts w:ascii="Cambria Math" w:eastAsia="Calibri" w:hAnsi="Cambria Math" w:cs="Times New Roman"/>
                <w:sz w:val="32"/>
                <w:szCs w:val="32"/>
                <w:lang w:val="en-US" w:eastAsia="en-US"/>
              </w:rPr>
              <m:t>i</m:t>
            </m:r>
          </m:sup>
        </m:sSubSup>
        <m:r>
          <w:rPr>
            <w:rFonts w:ascii="Cambria Math" w:eastAsia="Calibri" w:hAnsi="Cambria Math" w:cs="Times New Roman"/>
            <w:sz w:val="32"/>
            <w:szCs w:val="32"/>
            <w:lang w:eastAsia="en-US"/>
          </w:rPr>
          <m:t>×</m:t>
        </m:r>
        <m:sSubSup>
          <m:sSubSupPr>
            <m:ctrlPr>
              <w:rPr>
                <w:rFonts w:ascii="Cambria Math" w:eastAsia="Calibri" w:hAnsi="Cambria Math" w:cs="Times New Roman"/>
                <w:i/>
                <w:sz w:val="32"/>
                <w:szCs w:val="32"/>
                <w:lang w:eastAsia="en-US"/>
              </w:rPr>
            </m:ctrlPr>
          </m:sSubSupPr>
          <m:e>
            <m:r>
              <w:rPr>
                <w:rFonts w:ascii="Cambria Math" w:eastAsia="Calibri" w:hAnsi="Cambria Math" w:cs="Times New Roman"/>
                <w:sz w:val="32"/>
                <w:szCs w:val="32"/>
                <w:lang w:eastAsia="en-US"/>
              </w:rPr>
              <m:t>Ч</m:t>
            </m:r>
          </m:e>
          <m:sub>
            <m:r>
              <w:rPr>
                <w:rFonts w:ascii="Cambria Math" w:eastAsia="Calibri" w:hAnsi="Cambria Math" w:cs="Times New Roman"/>
                <w:sz w:val="32"/>
                <w:szCs w:val="32"/>
                <w:lang w:eastAsia="en-US"/>
              </w:rPr>
              <m:t>З</m:t>
            </m:r>
          </m:sub>
          <m:sup>
            <m:r>
              <w:rPr>
                <w:rFonts w:ascii="Cambria Math" w:eastAsia="Calibri" w:hAnsi="Cambria Math" w:cs="Times New Roman"/>
                <w:sz w:val="32"/>
                <w:szCs w:val="32"/>
                <w:lang w:val="en-US" w:eastAsia="en-US"/>
              </w:rPr>
              <m:t>i</m:t>
            </m:r>
          </m:sup>
        </m:sSubSup>
        <m:r>
          <w:rPr>
            <w:rFonts w:ascii="Cambria Math" w:eastAsia="Calibri" w:hAnsi="Cambria Math" w:cs="Times New Roman"/>
            <w:sz w:val="32"/>
            <w:szCs w:val="32"/>
            <w:lang w:eastAsia="en-US"/>
          </w:rPr>
          <m:t>+</m:t>
        </m:r>
        <m:sSub>
          <m:sSubPr>
            <m:ctrlPr>
              <w:rPr>
                <w:rFonts w:ascii="Cambria Math" w:eastAsia="Calibri" w:hAnsi="Cambria Math" w:cs="Times New Roman"/>
                <w:i/>
                <w:sz w:val="32"/>
                <w:szCs w:val="32"/>
                <w:lang w:eastAsia="en-US"/>
              </w:rPr>
            </m:ctrlPr>
          </m:sSubPr>
          <m:e>
            <m:r>
              <w:rPr>
                <w:rFonts w:ascii="Cambria Math" w:eastAsia="Calibri" w:hAnsi="Cambria Math" w:cs="Times New Roman"/>
                <w:sz w:val="32"/>
                <w:szCs w:val="32"/>
                <w:lang w:eastAsia="en-US"/>
              </w:rPr>
              <m:t>ОС</m:t>
            </m:r>
          </m:e>
          <m:sub>
            <m:r>
              <w:rPr>
                <w:rFonts w:ascii="Cambria Math" w:eastAsia="Calibri" w:hAnsi="Cambria Math" w:cs="Times New Roman"/>
                <w:sz w:val="32"/>
                <w:szCs w:val="32"/>
                <w:lang w:eastAsia="en-US"/>
              </w:rPr>
              <m:t>РД</m:t>
            </m:r>
          </m:sub>
        </m:sSub>
      </m:oMath>
      <w:r w:rsidR="00185DA2" w:rsidRPr="00F80BD2">
        <w:rPr>
          <w:rFonts w:ascii="Times New Roman" w:hAnsi="Times New Roman" w:cs="Times New Roman"/>
          <w:sz w:val="28"/>
        </w:rPr>
        <w:t xml:space="preserve">, </w:t>
      </w:r>
    </w:p>
    <w:p w14:paraId="49CC3FBB" w14:textId="0CD9261F" w:rsidR="00185DA2" w:rsidRPr="00F80BD2" w:rsidRDefault="00185DA2" w:rsidP="00EA3039">
      <w:pPr>
        <w:pStyle w:val="ConsPlusNormal"/>
        <w:rPr>
          <w:rFonts w:ascii="Times New Roman" w:hAnsi="Times New Roman" w:cs="Times New Roman"/>
          <w:sz w:val="28"/>
        </w:rPr>
      </w:pPr>
      <w:r w:rsidRPr="00F80BD2">
        <w:rPr>
          <w:rFonts w:ascii="Times New Roman" w:hAnsi="Times New Roman" w:cs="Times New Roman"/>
          <w:sz w:val="28"/>
        </w:rPr>
        <w:t>где:</w:t>
      </w: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1587"/>
        <w:gridCol w:w="7769"/>
      </w:tblGrid>
      <w:tr w:rsidR="00185DA2" w:rsidRPr="00F80BD2" w14:paraId="2D03D6AB" w14:textId="77777777" w:rsidTr="00EA423E">
        <w:tc>
          <w:tcPr>
            <w:tcW w:w="1587" w:type="dxa"/>
            <w:tcBorders>
              <w:top w:val="nil"/>
              <w:left w:val="nil"/>
              <w:bottom w:val="nil"/>
              <w:right w:val="nil"/>
            </w:tcBorders>
          </w:tcPr>
          <w:p w14:paraId="489BE4FA" w14:textId="77777777" w:rsidR="00185DA2" w:rsidRPr="00D028D3" w:rsidRDefault="00185DA2" w:rsidP="00EA423E">
            <w:pPr>
              <w:pStyle w:val="ConsPlusNormal"/>
              <w:jc w:val="center"/>
              <w:rPr>
                <w:rFonts w:ascii="Times New Roman" w:hAnsi="Times New Roman" w:cs="Times New Roman"/>
                <w:sz w:val="28"/>
              </w:rPr>
            </w:pPr>
            <w:r w:rsidRPr="00D028D3">
              <w:rPr>
                <w:rFonts w:ascii="Times New Roman" w:hAnsi="Times New Roman" w:cs="Times New Roman"/>
                <w:sz w:val="28"/>
              </w:rPr>
              <w:t>ОС</w:t>
            </w:r>
            <w:r w:rsidRPr="00D028D3">
              <w:rPr>
                <w:rFonts w:ascii="Times New Roman" w:hAnsi="Times New Roman" w:cs="Times New Roman"/>
                <w:sz w:val="28"/>
                <w:vertAlign w:val="subscript"/>
              </w:rPr>
              <w:t>ПН</w:t>
            </w:r>
          </w:p>
        </w:tc>
        <w:tc>
          <w:tcPr>
            <w:tcW w:w="7769" w:type="dxa"/>
            <w:tcBorders>
              <w:top w:val="nil"/>
              <w:left w:val="nil"/>
              <w:bottom w:val="nil"/>
              <w:right w:val="nil"/>
            </w:tcBorders>
          </w:tcPr>
          <w:p w14:paraId="1FAC3898" w14:textId="39F5D44F" w:rsidR="00185DA2" w:rsidRPr="00D028D3" w:rsidRDefault="00185DA2" w:rsidP="00D028D3">
            <w:pPr>
              <w:pStyle w:val="ConsPlusNormal"/>
              <w:jc w:val="both"/>
              <w:rPr>
                <w:rFonts w:ascii="Times New Roman" w:hAnsi="Times New Roman" w:cs="Times New Roman"/>
                <w:sz w:val="28"/>
              </w:rPr>
            </w:pPr>
            <w:r w:rsidRPr="00D028D3">
              <w:rPr>
                <w:rFonts w:ascii="Times New Roman" w:hAnsi="Times New Roman" w:cs="Times New Roman"/>
                <w:sz w:val="28"/>
              </w:rPr>
              <w:t xml:space="preserve">финансовое обеспечение медицинской </w:t>
            </w:r>
            <w:r w:rsidR="00E8751C" w:rsidRPr="00EA3039">
              <w:rPr>
                <w:rFonts w:ascii="Times New Roman" w:hAnsi="Times New Roman" w:cs="Times New Roman"/>
                <w:sz w:val="28"/>
              </w:rPr>
              <w:t>помощи, оказанной медицинской организацией</w:t>
            </w:r>
            <w:r w:rsidR="00E8751C" w:rsidRPr="00D028D3">
              <w:rPr>
                <w:rFonts w:ascii="Times New Roman" w:hAnsi="Times New Roman" w:cs="Times New Roman"/>
                <w:sz w:val="28"/>
              </w:rPr>
              <w:t>,</w:t>
            </w:r>
            <w:r w:rsidRPr="00D028D3">
              <w:rPr>
                <w:rFonts w:ascii="Times New Roman" w:hAnsi="Times New Roman" w:cs="Times New Roman"/>
                <w:sz w:val="28"/>
              </w:rPr>
              <w:t xml:space="preserve"> имеющей прикрепившихся лиц, </w:t>
            </w:r>
            <w:r w:rsidR="00E8751C">
              <w:rPr>
                <w:rFonts w:ascii="Times New Roman" w:hAnsi="Times New Roman" w:cs="Times New Roman"/>
                <w:sz w:val="28"/>
              </w:rPr>
              <w:br/>
            </w:r>
            <w:r w:rsidRPr="00D028D3">
              <w:rPr>
                <w:rFonts w:ascii="Times New Roman" w:hAnsi="Times New Roman" w:cs="Times New Roman"/>
                <w:sz w:val="28"/>
              </w:rPr>
              <w:t>по подушевому нормативу финансирования, рублей;</w:t>
            </w:r>
          </w:p>
        </w:tc>
      </w:tr>
      <w:tr w:rsidR="00185DA2" w:rsidRPr="00F80BD2" w14:paraId="635E03D2" w14:textId="77777777" w:rsidTr="00EA423E">
        <w:tc>
          <w:tcPr>
            <w:tcW w:w="1587" w:type="dxa"/>
            <w:tcBorders>
              <w:top w:val="nil"/>
              <w:left w:val="nil"/>
              <w:bottom w:val="nil"/>
              <w:right w:val="nil"/>
            </w:tcBorders>
          </w:tcPr>
          <w:p w14:paraId="074F217C" w14:textId="77777777" w:rsidR="00185DA2" w:rsidRPr="00F80BD2" w:rsidRDefault="00185DA2" w:rsidP="00EA423E">
            <w:pPr>
              <w:pStyle w:val="ConsPlusNormal"/>
              <w:jc w:val="center"/>
              <w:rPr>
                <w:rFonts w:ascii="Times New Roman" w:hAnsi="Times New Roman" w:cs="Times New Roman"/>
                <w:sz w:val="28"/>
              </w:rPr>
            </w:pPr>
            <w:r w:rsidRPr="00F80BD2">
              <w:rPr>
                <w:rFonts w:ascii="Times New Roman" w:hAnsi="Times New Roman" w:cs="Times New Roman"/>
                <w:sz w:val="28"/>
              </w:rPr>
              <w:t>ОС</w:t>
            </w:r>
            <w:r w:rsidRPr="00F80BD2">
              <w:rPr>
                <w:rFonts w:ascii="Times New Roman" w:hAnsi="Times New Roman" w:cs="Times New Roman"/>
                <w:sz w:val="28"/>
                <w:vertAlign w:val="subscript"/>
              </w:rPr>
              <w:t>РД</w:t>
            </w:r>
          </w:p>
        </w:tc>
        <w:tc>
          <w:tcPr>
            <w:tcW w:w="7769" w:type="dxa"/>
            <w:tcBorders>
              <w:top w:val="nil"/>
              <w:left w:val="nil"/>
              <w:bottom w:val="nil"/>
              <w:right w:val="nil"/>
            </w:tcBorders>
          </w:tcPr>
          <w:p w14:paraId="01C450D7" w14:textId="3DB0DB38" w:rsidR="00185DA2" w:rsidRPr="00F80BD2" w:rsidRDefault="00185DA2" w:rsidP="00D028D3">
            <w:pPr>
              <w:pStyle w:val="ConsPlusNormal"/>
              <w:jc w:val="both"/>
              <w:rPr>
                <w:rFonts w:ascii="Times New Roman" w:hAnsi="Times New Roman" w:cs="Times New Roman"/>
                <w:sz w:val="28"/>
              </w:rPr>
            </w:pPr>
            <w:r w:rsidRPr="00F80BD2">
              <w:rPr>
                <w:rFonts w:ascii="Times New Roman" w:hAnsi="Times New Roman" w:cs="Times New Roman"/>
                <w:sz w:val="28"/>
              </w:rPr>
              <w:t xml:space="preserve">объем средств, направляемых медицинским организациям </w:t>
            </w:r>
            <w:r w:rsidR="00E8751C">
              <w:rPr>
                <w:rFonts w:ascii="Times New Roman" w:hAnsi="Times New Roman" w:cs="Times New Roman"/>
                <w:sz w:val="28"/>
              </w:rPr>
              <w:br/>
            </w:r>
            <w:r w:rsidRPr="00F80BD2">
              <w:rPr>
                <w:rFonts w:ascii="Times New Roman" w:hAnsi="Times New Roman" w:cs="Times New Roman"/>
                <w:sz w:val="28"/>
              </w:rPr>
              <w:t>в случае достижения ими значений показателей результативности деятельности согласно бальной оценке (далее – объем средств</w:t>
            </w:r>
            <w:r w:rsidR="00E8751C">
              <w:rPr>
                <w:rFonts w:ascii="Times New Roman" w:hAnsi="Times New Roman" w:cs="Times New Roman"/>
                <w:sz w:val="28"/>
              </w:rPr>
              <w:t xml:space="preserve"> </w:t>
            </w:r>
            <w:r w:rsidRPr="00F80BD2">
              <w:rPr>
                <w:rFonts w:ascii="Times New Roman" w:hAnsi="Times New Roman" w:cs="Times New Roman"/>
                <w:sz w:val="28"/>
              </w:rPr>
              <w:t>с учетом показателей результативности), рублей.</w:t>
            </w:r>
          </w:p>
        </w:tc>
      </w:tr>
      <w:tr w:rsidR="00185DA2" w:rsidRPr="00F80BD2" w14:paraId="799B7C1C" w14:textId="77777777" w:rsidTr="00EA423E">
        <w:tc>
          <w:tcPr>
            <w:tcW w:w="1587" w:type="dxa"/>
            <w:tcBorders>
              <w:top w:val="nil"/>
              <w:left w:val="nil"/>
              <w:bottom w:val="nil"/>
              <w:right w:val="nil"/>
            </w:tcBorders>
          </w:tcPr>
          <w:p w14:paraId="28C58694" w14:textId="77777777" w:rsidR="00185DA2" w:rsidRPr="00F80BD2" w:rsidRDefault="00C15F8F" w:rsidP="00EA423E">
            <w:pPr>
              <w:pStyle w:val="ConsPlusNormal"/>
              <w:jc w:val="center"/>
              <w:rPr>
                <w:rFonts w:ascii="Times New Roman" w:hAnsi="Times New Roman" w:cs="Times New Roman"/>
                <w:sz w:val="28"/>
              </w:rPr>
            </w:pPr>
            <m:oMathPara>
              <m:oMath>
                <m:sSubSup>
                  <m:sSubSupPr>
                    <m:ctrlPr>
                      <w:rPr>
                        <w:rFonts w:ascii="Cambria Math" w:eastAsia="Calibri" w:hAnsi="Cambria Math" w:cs="Times New Roman"/>
                        <w:i/>
                        <w:sz w:val="32"/>
                        <w:szCs w:val="32"/>
                        <w:lang w:eastAsia="en-US"/>
                      </w:rPr>
                    </m:ctrlPr>
                  </m:sSubSupPr>
                  <m:e>
                    <m:r>
                      <w:rPr>
                        <w:rFonts w:ascii="Cambria Math" w:eastAsia="Calibri" w:hAnsi="Cambria Math" w:cs="Times New Roman"/>
                        <w:sz w:val="32"/>
                        <w:szCs w:val="32"/>
                        <w:lang w:eastAsia="en-US"/>
                      </w:rPr>
                      <m:t>ФДП</m:t>
                    </m:r>
                  </m:e>
                  <m:sub>
                    <m:r>
                      <w:rPr>
                        <w:rFonts w:ascii="Cambria Math" w:eastAsia="Calibri" w:hAnsi="Cambria Math" w:cs="Times New Roman"/>
                        <w:sz w:val="32"/>
                        <w:szCs w:val="32"/>
                        <w:lang w:eastAsia="en-US"/>
                      </w:rPr>
                      <m:t>Н</m:t>
                    </m:r>
                  </m:sub>
                  <m:sup>
                    <m:r>
                      <w:rPr>
                        <w:rFonts w:ascii="Cambria Math" w:eastAsia="Calibri" w:hAnsi="Cambria Math" w:cs="Times New Roman"/>
                        <w:sz w:val="32"/>
                        <w:szCs w:val="32"/>
                        <w:lang w:val="en-US" w:eastAsia="en-US"/>
                      </w:rPr>
                      <m:t>i</m:t>
                    </m:r>
                  </m:sup>
                </m:sSubSup>
              </m:oMath>
            </m:oMathPara>
          </w:p>
        </w:tc>
        <w:tc>
          <w:tcPr>
            <w:tcW w:w="7769" w:type="dxa"/>
            <w:tcBorders>
              <w:top w:val="nil"/>
              <w:left w:val="nil"/>
              <w:bottom w:val="nil"/>
              <w:right w:val="nil"/>
            </w:tcBorders>
          </w:tcPr>
          <w:p w14:paraId="3CC8ACD7" w14:textId="77777777" w:rsidR="00185DA2" w:rsidRPr="00F80BD2" w:rsidRDefault="00185DA2" w:rsidP="00EA423E">
            <w:pPr>
              <w:pStyle w:val="ConsPlusNormal"/>
              <w:jc w:val="both"/>
              <w:rPr>
                <w:rFonts w:ascii="Times New Roman" w:hAnsi="Times New Roman" w:cs="Times New Roman"/>
                <w:sz w:val="28"/>
              </w:rPr>
            </w:pPr>
            <w:r w:rsidRPr="00F80BD2">
              <w:rPr>
                <w:rFonts w:ascii="Times New Roman" w:hAnsi="Times New Roman" w:cs="Times New Roman"/>
                <w:sz w:val="28"/>
              </w:rPr>
              <w:t xml:space="preserve">фактический дифференцированный подушевой норматив финансирования амбулаторной медицинской помощи </w:t>
            </w:r>
            <w:r w:rsidRPr="00F80BD2">
              <w:rPr>
                <w:rFonts w:ascii="Times New Roman" w:hAnsi="Times New Roman" w:cs="Times New Roman"/>
                <w:sz w:val="28"/>
              </w:rPr>
              <w:br/>
              <w:t>для i-той медицинской организации, рублей.</w:t>
            </w:r>
          </w:p>
        </w:tc>
      </w:tr>
    </w:tbl>
    <w:p w14:paraId="2D265DA0" w14:textId="77777777" w:rsidR="00DD5F9B" w:rsidRDefault="00DD5F9B" w:rsidP="00E8751C">
      <w:pPr>
        <w:pStyle w:val="ConsPlusNormal"/>
        <w:ind w:firstLine="567"/>
        <w:jc w:val="both"/>
        <w:rPr>
          <w:rFonts w:ascii="Times New Roman" w:hAnsi="Times New Roman" w:cs="Times New Roman"/>
          <w:sz w:val="28"/>
        </w:rPr>
      </w:pPr>
    </w:p>
    <w:p w14:paraId="4A088ECF" w14:textId="240D4BEC" w:rsidR="00E8751C" w:rsidRPr="00F80BD2" w:rsidRDefault="00E8751C" w:rsidP="00E8751C">
      <w:pPr>
        <w:pStyle w:val="ConsPlusNormal"/>
        <w:ind w:firstLine="567"/>
        <w:jc w:val="both"/>
        <w:rPr>
          <w:rFonts w:ascii="Times New Roman" w:hAnsi="Times New Roman" w:cs="Times New Roman"/>
          <w:sz w:val="28"/>
        </w:rPr>
      </w:pPr>
      <w:r w:rsidRPr="00F80BD2">
        <w:rPr>
          <w:rFonts w:ascii="Times New Roman" w:hAnsi="Times New Roman" w:cs="Times New Roman"/>
          <w:sz w:val="28"/>
        </w:rPr>
        <w:t xml:space="preserve">Мониторинг достижения значений показателей результативности деятельности по каждой медицинской организации и ранжирование медицинских организаций субъекта Российской Федерации проводится Комиссией, частота проведения мониторинга определяется тарифным </w:t>
      </w:r>
      <w:r w:rsidRPr="00F80BD2">
        <w:rPr>
          <w:rFonts w:ascii="Times New Roman" w:hAnsi="Times New Roman" w:cs="Times New Roman"/>
          <w:sz w:val="28"/>
        </w:rPr>
        <w:lastRenderedPageBreak/>
        <w:t>соглашением, но не реже одного раза в квартал.</w:t>
      </w:r>
    </w:p>
    <w:p w14:paraId="44DA37E7" w14:textId="3D5E1CA2" w:rsidR="00185DA2" w:rsidRPr="00F80BD2" w:rsidRDefault="00E8751C" w:rsidP="00EA3039">
      <w:pPr>
        <w:pStyle w:val="ConsPlusNormal"/>
        <w:spacing w:before="120"/>
        <w:ind w:firstLine="567"/>
        <w:jc w:val="both"/>
        <w:rPr>
          <w:rFonts w:ascii="Times New Roman" w:hAnsi="Times New Roman" w:cs="Times New Roman"/>
          <w:sz w:val="28"/>
        </w:rPr>
      </w:pPr>
      <w:r>
        <w:rPr>
          <w:rFonts w:ascii="Times New Roman" w:hAnsi="Times New Roman" w:cs="Times New Roman"/>
          <w:sz w:val="28"/>
        </w:rPr>
        <w:t>О</w:t>
      </w:r>
      <w:r w:rsidR="00185DA2" w:rsidRPr="00F80BD2">
        <w:rPr>
          <w:rFonts w:ascii="Times New Roman" w:hAnsi="Times New Roman" w:cs="Times New Roman"/>
          <w:sz w:val="28"/>
        </w:rPr>
        <w:t>существление выплат</w:t>
      </w:r>
      <w:r>
        <w:rPr>
          <w:rFonts w:ascii="Times New Roman" w:hAnsi="Times New Roman" w:cs="Times New Roman"/>
          <w:sz w:val="28"/>
        </w:rPr>
        <w:t xml:space="preserve"> по результатам оценки д</w:t>
      </w:r>
      <w:r w:rsidRPr="00F80BD2">
        <w:rPr>
          <w:rFonts w:ascii="Times New Roman" w:hAnsi="Times New Roman" w:cs="Times New Roman"/>
          <w:sz w:val="28"/>
        </w:rPr>
        <w:t>остижени</w:t>
      </w:r>
      <w:r>
        <w:rPr>
          <w:rFonts w:ascii="Times New Roman" w:hAnsi="Times New Roman" w:cs="Times New Roman"/>
          <w:sz w:val="28"/>
        </w:rPr>
        <w:t>я</w:t>
      </w:r>
      <w:r w:rsidRPr="00F80BD2">
        <w:rPr>
          <w:rFonts w:ascii="Times New Roman" w:hAnsi="Times New Roman" w:cs="Times New Roman"/>
          <w:sz w:val="28"/>
        </w:rPr>
        <w:t xml:space="preserve"> медицинскими организациями, оказывающими медицинскую помощь </w:t>
      </w:r>
      <w:r>
        <w:rPr>
          <w:rFonts w:ascii="Times New Roman" w:hAnsi="Times New Roman" w:cs="Times New Roman"/>
          <w:sz w:val="28"/>
        </w:rPr>
        <w:br/>
      </w:r>
      <w:r w:rsidRPr="00F80BD2">
        <w:rPr>
          <w:rFonts w:ascii="Times New Roman" w:hAnsi="Times New Roman" w:cs="Times New Roman"/>
          <w:sz w:val="28"/>
        </w:rPr>
        <w:t>в амбулаторных условиях, значений показателей результативности</w:t>
      </w:r>
      <w:r w:rsidR="00185DA2" w:rsidRPr="00F80BD2">
        <w:rPr>
          <w:rFonts w:ascii="Times New Roman" w:hAnsi="Times New Roman" w:cs="Times New Roman"/>
          <w:sz w:val="28"/>
        </w:rPr>
        <w:t xml:space="preserve"> </w:t>
      </w:r>
      <w:r w:rsidR="00DD5F9B" w:rsidRPr="00F80BD2">
        <w:rPr>
          <w:rFonts w:ascii="Times New Roman" w:hAnsi="Times New Roman" w:cs="Times New Roman"/>
          <w:sz w:val="28"/>
        </w:rPr>
        <w:t xml:space="preserve">деятельности </w:t>
      </w:r>
      <w:r w:rsidR="00185DA2" w:rsidRPr="00F80BD2">
        <w:rPr>
          <w:rFonts w:ascii="Times New Roman" w:hAnsi="Times New Roman" w:cs="Times New Roman"/>
          <w:sz w:val="28"/>
        </w:rPr>
        <w:t>рекомендуется производить по итогам каждого полугодия.</w:t>
      </w:r>
    </w:p>
    <w:p w14:paraId="3C275573" w14:textId="61DE3935" w:rsidR="00185DA2" w:rsidRPr="00F80BD2" w:rsidRDefault="00185DA2" w:rsidP="008A17DA">
      <w:pPr>
        <w:pStyle w:val="ConsPlusNormal"/>
        <w:spacing w:before="120"/>
        <w:ind w:firstLine="567"/>
        <w:jc w:val="both"/>
        <w:rPr>
          <w:rFonts w:ascii="Times New Roman" w:hAnsi="Times New Roman" w:cs="Times New Roman"/>
          <w:sz w:val="28"/>
        </w:rPr>
      </w:pPr>
      <w:r w:rsidRPr="00F80BD2">
        <w:rPr>
          <w:rFonts w:ascii="Times New Roman" w:hAnsi="Times New Roman" w:cs="Times New Roman"/>
          <w:sz w:val="28"/>
        </w:rPr>
        <w:t>Приложением к Требованиям определен перечень показателей результативности деятельности медицинских организаций (далее – показатели результативности деятельности).</w:t>
      </w:r>
    </w:p>
    <w:p w14:paraId="4C05E250" w14:textId="0A706169" w:rsidR="00185DA2" w:rsidRPr="00F80BD2" w:rsidRDefault="00185DA2" w:rsidP="00185DA2">
      <w:pPr>
        <w:pStyle w:val="ConsPlusNormal"/>
        <w:ind w:firstLine="567"/>
        <w:jc w:val="both"/>
        <w:rPr>
          <w:rFonts w:ascii="Times New Roman" w:hAnsi="Times New Roman" w:cs="Times New Roman"/>
          <w:sz w:val="28"/>
        </w:rPr>
      </w:pPr>
      <w:r w:rsidRPr="00F80BD2">
        <w:rPr>
          <w:rFonts w:ascii="Times New Roman" w:hAnsi="Times New Roman" w:cs="Times New Roman"/>
          <w:sz w:val="28"/>
        </w:rPr>
        <w:t xml:space="preserve">Показатели результативности деятельности, порядок их применения устанавливаются Тарифным соглашением в соответствии с Требованиями и настоящими рекомендациями. При этом коллективными договорами, соглашениями, локальными нормативными актами, заключаемыми </w:t>
      </w:r>
      <w:r>
        <w:rPr>
          <w:rFonts w:ascii="Times New Roman" w:hAnsi="Times New Roman" w:cs="Times New Roman"/>
          <w:sz w:val="28"/>
        </w:rPr>
        <w:br/>
      </w:r>
      <w:r w:rsidRPr="00F80BD2">
        <w:rPr>
          <w:rFonts w:ascii="Times New Roman" w:hAnsi="Times New Roman" w:cs="Times New Roman"/>
          <w:sz w:val="28"/>
        </w:rPr>
        <w:t>в соответствии с трудовым законодательством и иными нормативными правовыми актами, содержащими нормы трудового права и регулирующими системы оплаты труда в медицинских организациях, в том числе системы доплат и надбавок стимулирующего характера и системы премирования, необходимо предусмотреть стимулирующие выплаты медицинским работникам за достижение показателей</w:t>
      </w:r>
      <w:r w:rsidR="002F725D" w:rsidRPr="002F725D">
        <w:rPr>
          <w:rFonts w:ascii="Times New Roman" w:hAnsi="Times New Roman" w:cs="Times New Roman"/>
          <w:sz w:val="28"/>
        </w:rPr>
        <w:t xml:space="preserve"> </w:t>
      </w:r>
      <w:r w:rsidR="002F725D" w:rsidRPr="00F80BD2">
        <w:rPr>
          <w:rFonts w:ascii="Times New Roman" w:hAnsi="Times New Roman" w:cs="Times New Roman"/>
          <w:sz w:val="28"/>
        </w:rPr>
        <w:t>результативности деятельности</w:t>
      </w:r>
      <w:r w:rsidRPr="00F80BD2">
        <w:rPr>
          <w:rFonts w:ascii="Times New Roman" w:hAnsi="Times New Roman" w:cs="Times New Roman"/>
          <w:sz w:val="28"/>
        </w:rPr>
        <w:t>.</w:t>
      </w:r>
    </w:p>
    <w:p w14:paraId="18C7F720" w14:textId="77777777" w:rsidR="00185DA2" w:rsidRPr="00F80BD2" w:rsidRDefault="00185DA2" w:rsidP="00EA3039">
      <w:pPr>
        <w:pStyle w:val="ConsPlusNormal"/>
        <w:spacing w:before="120"/>
        <w:ind w:firstLine="567"/>
        <w:jc w:val="both"/>
        <w:rPr>
          <w:rFonts w:ascii="Times New Roman" w:hAnsi="Times New Roman" w:cs="Times New Roman"/>
          <w:sz w:val="28"/>
        </w:rPr>
      </w:pPr>
      <w:r w:rsidRPr="00F80BD2">
        <w:rPr>
          <w:rFonts w:ascii="Times New Roman" w:hAnsi="Times New Roman" w:cs="Times New Roman"/>
          <w:sz w:val="28"/>
        </w:rPr>
        <w:t>Рекомендуемая методика включает разделение показателей на блоки, отражающих результативность оказания медицинской помощи разным категориям населения (взрослому населению, детскому населению, акушерско-гинекологической помощи) в амбулаторных условиях.</w:t>
      </w:r>
    </w:p>
    <w:p w14:paraId="4A6034DB" w14:textId="3FDDA7AC" w:rsidR="00185DA2" w:rsidRDefault="00185DA2" w:rsidP="00185DA2">
      <w:pPr>
        <w:pStyle w:val="ConsPlusNormal"/>
        <w:ind w:firstLine="567"/>
        <w:jc w:val="both"/>
        <w:rPr>
          <w:rFonts w:ascii="Times New Roman" w:hAnsi="Times New Roman" w:cs="Times New Roman"/>
          <w:sz w:val="28"/>
        </w:rPr>
      </w:pPr>
      <w:r w:rsidRPr="00F80BD2">
        <w:rPr>
          <w:rFonts w:ascii="Times New Roman" w:hAnsi="Times New Roman" w:cs="Times New Roman"/>
          <w:sz w:val="28"/>
        </w:rPr>
        <w:t>В случае, когда группа показателей результативности одного из б</w:t>
      </w:r>
      <w:r w:rsidR="00E8751C">
        <w:rPr>
          <w:rFonts w:ascii="Times New Roman" w:hAnsi="Times New Roman" w:cs="Times New Roman"/>
          <w:sz w:val="28"/>
        </w:rPr>
        <w:t>л</w:t>
      </w:r>
      <w:r w:rsidRPr="00F80BD2">
        <w:rPr>
          <w:rFonts w:ascii="Times New Roman" w:hAnsi="Times New Roman" w:cs="Times New Roman"/>
          <w:sz w:val="28"/>
        </w:rPr>
        <w:t>ок</w:t>
      </w:r>
      <w:r w:rsidR="00E8751C">
        <w:rPr>
          <w:rFonts w:ascii="Times New Roman" w:hAnsi="Times New Roman" w:cs="Times New Roman"/>
          <w:sz w:val="28"/>
        </w:rPr>
        <w:t>ов</w:t>
      </w:r>
      <w:r w:rsidRPr="00F80BD2">
        <w:rPr>
          <w:rFonts w:ascii="Times New Roman" w:hAnsi="Times New Roman" w:cs="Times New Roman"/>
          <w:sz w:val="28"/>
        </w:rPr>
        <w:t xml:space="preserve"> неприменима для </w:t>
      </w:r>
      <w:r w:rsidR="00E8751C">
        <w:rPr>
          <w:rFonts w:ascii="Times New Roman" w:hAnsi="Times New Roman" w:cs="Times New Roman"/>
          <w:sz w:val="28"/>
        </w:rPr>
        <w:t>конкретной</w:t>
      </w:r>
      <w:r w:rsidRPr="00F80BD2">
        <w:rPr>
          <w:rFonts w:ascii="Times New Roman" w:hAnsi="Times New Roman" w:cs="Times New Roman"/>
          <w:sz w:val="28"/>
        </w:rPr>
        <w:t xml:space="preserve"> медицинской организации и (или) отчетного периода, суммарный максимальный балл и итоговый коэффициент для соответствующей медицинской организации могут рассчитываться </w:t>
      </w:r>
      <w:r>
        <w:rPr>
          <w:rFonts w:ascii="Times New Roman" w:hAnsi="Times New Roman" w:cs="Times New Roman"/>
          <w:sz w:val="28"/>
        </w:rPr>
        <w:br/>
      </w:r>
      <w:r w:rsidRPr="00F80BD2">
        <w:rPr>
          <w:rFonts w:ascii="Times New Roman" w:hAnsi="Times New Roman" w:cs="Times New Roman"/>
          <w:sz w:val="28"/>
        </w:rPr>
        <w:t xml:space="preserve">без учета этой группы показателей. </w:t>
      </w:r>
    </w:p>
    <w:p w14:paraId="67D8922B" w14:textId="77777777" w:rsidR="00185DA2" w:rsidRPr="00F80BD2" w:rsidRDefault="00185DA2" w:rsidP="00EA3039">
      <w:pPr>
        <w:pStyle w:val="ConsPlusNormal"/>
        <w:spacing w:before="120"/>
        <w:ind w:firstLine="567"/>
        <w:jc w:val="both"/>
        <w:rPr>
          <w:rFonts w:ascii="Times New Roman" w:hAnsi="Times New Roman" w:cs="Times New Roman"/>
          <w:sz w:val="28"/>
        </w:rPr>
      </w:pPr>
      <w:r w:rsidRPr="00F80BD2">
        <w:rPr>
          <w:rFonts w:ascii="Times New Roman" w:hAnsi="Times New Roman" w:cs="Times New Roman"/>
          <w:sz w:val="28"/>
        </w:rPr>
        <w:t>Тарифным соглашением может быть определен порядок применения показателей результативности, а также перечень медицинских организаций (групп медицинских организаций) с указанием показателей результативности, применяемых для указанных медицинских организаций (групп медицинских организаций).</w:t>
      </w:r>
    </w:p>
    <w:p w14:paraId="7A6C68F0" w14:textId="5E96F185" w:rsidR="00185DA2" w:rsidRPr="00F80BD2" w:rsidRDefault="00185DA2" w:rsidP="00336F75">
      <w:pPr>
        <w:pStyle w:val="ConsPlusNormal"/>
        <w:ind w:firstLine="567"/>
        <w:jc w:val="both"/>
        <w:rPr>
          <w:rFonts w:ascii="Times New Roman" w:hAnsi="Times New Roman" w:cs="Times New Roman"/>
          <w:sz w:val="28"/>
        </w:rPr>
      </w:pPr>
      <w:r w:rsidRPr="00F80BD2">
        <w:rPr>
          <w:rFonts w:ascii="Times New Roman" w:hAnsi="Times New Roman" w:cs="Times New Roman"/>
          <w:sz w:val="28"/>
        </w:rPr>
        <w:t xml:space="preserve">Субъект Российской Федерации вправе использовать при оценке результативности деятельности отдельных медицинских организаций </w:t>
      </w:r>
      <w:r w:rsidR="008A17DA">
        <w:rPr>
          <w:rFonts w:ascii="Times New Roman" w:hAnsi="Times New Roman" w:cs="Times New Roman"/>
          <w:sz w:val="28"/>
        </w:rPr>
        <w:br/>
        <w:t xml:space="preserve">(в том числе оказывающих медицинскую помощь по профилю «Стоматология») </w:t>
      </w:r>
      <w:r w:rsidRPr="00F80BD2">
        <w:rPr>
          <w:rFonts w:ascii="Times New Roman" w:hAnsi="Times New Roman" w:cs="Times New Roman"/>
          <w:sz w:val="28"/>
        </w:rPr>
        <w:t xml:space="preserve">дополнительный перечень показателей, </w:t>
      </w:r>
      <w:r w:rsidR="008A17DA">
        <w:rPr>
          <w:rFonts w:ascii="Times New Roman" w:hAnsi="Times New Roman" w:cs="Times New Roman"/>
          <w:sz w:val="28"/>
        </w:rPr>
        <w:t>д</w:t>
      </w:r>
      <w:r w:rsidRPr="00F80BD2">
        <w:rPr>
          <w:rFonts w:ascii="Times New Roman" w:hAnsi="Times New Roman" w:cs="Times New Roman"/>
          <w:sz w:val="28"/>
        </w:rPr>
        <w:t xml:space="preserve">ифференцированный с учетом индивидуальных особенностей таких медицинских организаций (профиля, мощности, материально-технической базы, транспортной доступности, возрастной структуры обслуживаемого населения и иных характеристик). </w:t>
      </w:r>
    </w:p>
    <w:p w14:paraId="2C02BFEA" w14:textId="068AB03D" w:rsidR="00185DA2" w:rsidRPr="00F80BD2" w:rsidRDefault="00185DA2" w:rsidP="00EA3039">
      <w:pPr>
        <w:pStyle w:val="ConsPlusNormal"/>
        <w:spacing w:before="120"/>
        <w:ind w:firstLine="567"/>
        <w:contextualSpacing/>
        <w:jc w:val="both"/>
        <w:rPr>
          <w:rFonts w:ascii="Times New Roman" w:hAnsi="Times New Roman" w:cs="Times New Roman"/>
          <w:sz w:val="28"/>
        </w:rPr>
      </w:pPr>
      <w:r w:rsidRPr="00F80BD2">
        <w:rPr>
          <w:rFonts w:ascii="Times New Roman" w:hAnsi="Times New Roman" w:cs="Times New Roman"/>
          <w:sz w:val="28"/>
        </w:rPr>
        <w:t>Каждый показатель, включенный в блок</w:t>
      </w:r>
      <w:r w:rsidR="00776873">
        <w:rPr>
          <w:rFonts w:ascii="Times New Roman" w:hAnsi="Times New Roman" w:cs="Times New Roman"/>
          <w:sz w:val="28"/>
        </w:rPr>
        <w:t xml:space="preserve"> (приложение 13 к настоящим рекомендациям)</w:t>
      </w:r>
      <w:r w:rsidRPr="00F80BD2">
        <w:rPr>
          <w:rFonts w:ascii="Times New Roman" w:hAnsi="Times New Roman" w:cs="Times New Roman"/>
          <w:sz w:val="28"/>
        </w:rPr>
        <w:t xml:space="preserve">, оценивается в баллах, которые суммируются. Методикой предусмотрена максимально возможная сумма баллов по каждому блоку, </w:t>
      </w:r>
      <w:r w:rsidRPr="00F80BD2">
        <w:rPr>
          <w:rFonts w:ascii="Times New Roman" w:hAnsi="Times New Roman" w:cs="Times New Roman"/>
          <w:sz w:val="28"/>
        </w:rPr>
        <w:lastRenderedPageBreak/>
        <w:t>которая составляет:</w:t>
      </w:r>
    </w:p>
    <w:p w14:paraId="00895040" w14:textId="77777777" w:rsidR="00185DA2" w:rsidRPr="00F80BD2" w:rsidRDefault="00185DA2" w:rsidP="00EA3039">
      <w:pPr>
        <w:pStyle w:val="ConsPlusNormal"/>
        <w:spacing w:before="120"/>
        <w:ind w:firstLine="567"/>
        <w:contextualSpacing/>
        <w:jc w:val="both"/>
        <w:rPr>
          <w:rFonts w:ascii="Times New Roman" w:hAnsi="Times New Roman" w:cs="Times New Roman"/>
          <w:sz w:val="28"/>
        </w:rPr>
      </w:pPr>
      <w:r w:rsidRPr="00F80BD2">
        <w:rPr>
          <w:rFonts w:ascii="Times New Roman" w:hAnsi="Times New Roman" w:cs="Times New Roman"/>
          <w:sz w:val="28"/>
        </w:rPr>
        <w:t>- 25 баллов для показателей блока 1;</w:t>
      </w:r>
    </w:p>
    <w:p w14:paraId="2ED84B5E" w14:textId="77777777" w:rsidR="00185DA2" w:rsidRPr="00F80BD2" w:rsidRDefault="00185DA2" w:rsidP="00EA3039">
      <w:pPr>
        <w:pStyle w:val="ConsPlusNormal"/>
        <w:spacing w:before="120"/>
        <w:ind w:firstLine="567"/>
        <w:contextualSpacing/>
        <w:jc w:val="both"/>
        <w:rPr>
          <w:rFonts w:ascii="Times New Roman" w:hAnsi="Times New Roman" w:cs="Times New Roman"/>
          <w:sz w:val="28"/>
        </w:rPr>
      </w:pPr>
      <w:r w:rsidRPr="00F80BD2">
        <w:rPr>
          <w:rFonts w:ascii="Times New Roman" w:hAnsi="Times New Roman" w:cs="Times New Roman"/>
          <w:sz w:val="28"/>
        </w:rPr>
        <w:t>- 10 баллов для показателей блока 2;</w:t>
      </w:r>
    </w:p>
    <w:p w14:paraId="3AD01DC1" w14:textId="77777777" w:rsidR="00185DA2" w:rsidRPr="00F80BD2" w:rsidRDefault="00185DA2" w:rsidP="00EA3039">
      <w:pPr>
        <w:pStyle w:val="ConsPlusNormal"/>
        <w:spacing w:before="120"/>
        <w:ind w:firstLine="567"/>
        <w:contextualSpacing/>
        <w:jc w:val="both"/>
        <w:rPr>
          <w:rFonts w:ascii="Times New Roman" w:hAnsi="Times New Roman" w:cs="Times New Roman"/>
          <w:sz w:val="28"/>
        </w:rPr>
      </w:pPr>
      <w:r w:rsidRPr="00F80BD2">
        <w:rPr>
          <w:rFonts w:ascii="Times New Roman" w:hAnsi="Times New Roman" w:cs="Times New Roman"/>
          <w:sz w:val="28"/>
        </w:rPr>
        <w:t>- 6 баллов для показателей блока 3.</w:t>
      </w:r>
    </w:p>
    <w:p w14:paraId="5D125AD4" w14:textId="668B9FE7" w:rsidR="00185DA2" w:rsidRPr="00F80BD2" w:rsidRDefault="00185DA2" w:rsidP="00EA3039">
      <w:pPr>
        <w:pStyle w:val="ConsPlusNormal"/>
        <w:spacing w:before="120"/>
        <w:ind w:firstLine="567"/>
        <w:contextualSpacing/>
        <w:jc w:val="both"/>
        <w:rPr>
          <w:rFonts w:ascii="Times New Roman" w:hAnsi="Times New Roman" w:cs="Times New Roman"/>
          <w:sz w:val="28"/>
        </w:rPr>
      </w:pPr>
      <w:r w:rsidRPr="00F80BD2">
        <w:rPr>
          <w:rFonts w:ascii="Times New Roman" w:hAnsi="Times New Roman" w:cs="Times New Roman"/>
          <w:sz w:val="28"/>
        </w:rPr>
        <w:t xml:space="preserve">В зависимости от результатов деятельности медицинской организации </w:t>
      </w:r>
      <w:r>
        <w:rPr>
          <w:rFonts w:ascii="Times New Roman" w:hAnsi="Times New Roman" w:cs="Times New Roman"/>
          <w:sz w:val="28"/>
        </w:rPr>
        <w:br/>
      </w:r>
      <w:r w:rsidRPr="00F80BD2">
        <w:rPr>
          <w:rFonts w:ascii="Times New Roman" w:hAnsi="Times New Roman" w:cs="Times New Roman"/>
          <w:sz w:val="28"/>
        </w:rPr>
        <w:t>по каждому показателю определяется балл в диапазоне от 0 до 3 баллов.</w:t>
      </w:r>
    </w:p>
    <w:p w14:paraId="243353C7" w14:textId="23CB9199" w:rsidR="00185DA2" w:rsidRDefault="00185DA2" w:rsidP="00EA3039">
      <w:pPr>
        <w:pStyle w:val="ConsPlusNormal"/>
        <w:spacing w:before="120"/>
        <w:ind w:firstLine="567"/>
        <w:jc w:val="both"/>
        <w:rPr>
          <w:rFonts w:ascii="Times New Roman" w:hAnsi="Times New Roman" w:cs="Times New Roman"/>
          <w:sz w:val="28"/>
          <w:szCs w:val="28"/>
        </w:rPr>
      </w:pPr>
      <w:r w:rsidRPr="00F80BD2">
        <w:rPr>
          <w:rFonts w:ascii="Times New Roman" w:hAnsi="Times New Roman" w:cs="Times New Roman"/>
          <w:sz w:val="28"/>
        </w:rPr>
        <w:t xml:space="preserve">С учетом фактического выполнения показателей, медицинское организации распределяются на три группы: </w:t>
      </w:r>
      <w:r w:rsidRPr="00F80BD2">
        <w:rPr>
          <w:rFonts w:ascii="Times New Roman" w:hAnsi="Times New Roman" w:cs="Times New Roman"/>
          <w:sz w:val="28"/>
          <w:lang w:val="en-US"/>
        </w:rPr>
        <w:t>I</w:t>
      </w:r>
      <w:r w:rsidRPr="00F80BD2">
        <w:rPr>
          <w:rFonts w:ascii="Times New Roman" w:hAnsi="Times New Roman" w:cs="Times New Roman"/>
          <w:sz w:val="28"/>
        </w:rPr>
        <w:t xml:space="preserve"> – выполнившие до 50</w:t>
      </w:r>
      <w:r>
        <w:rPr>
          <w:rFonts w:ascii="Times New Roman" w:hAnsi="Times New Roman" w:cs="Times New Roman"/>
          <w:sz w:val="28"/>
        </w:rPr>
        <w:t xml:space="preserve"> процентов</w:t>
      </w:r>
      <w:r w:rsidRPr="00F80BD2">
        <w:rPr>
          <w:rFonts w:ascii="Times New Roman" w:hAnsi="Times New Roman" w:cs="Times New Roman"/>
          <w:sz w:val="28"/>
        </w:rPr>
        <w:t xml:space="preserve"> показателей,  </w:t>
      </w:r>
      <w:r w:rsidRPr="00F80BD2">
        <w:rPr>
          <w:rFonts w:ascii="Times New Roman" w:hAnsi="Times New Roman" w:cs="Times New Roman"/>
          <w:sz w:val="28"/>
          <w:lang w:val="en-US"/>
        </w:rPr>
        <w:t>II</w:t>
      </w:r>
      <w:r w:rsidRPr="00F80BD2">
        <w:rPr>
          <w:rFonts w:ascii="Times New Roman" w:hAnsi="Times New Roman" w:cs="Times New Roman"/>
          <w:sz w:val="28"/>
        </w:rPr>
        <w:t xml:space="preserve"> – от 50 до 70</w:t>
      </w:r>
      <w:r>
        <w:rPr>
          <w:rFonts w:ascii="Times New Roman" w:hAnsi="Times New Roman" w:cs="Times New Roman"/>
          <w:sz w:val="28"/>
        </w:rPr>
        <w:t xml:space="preserve"> процентов</w:t>
      </w:r>
      <w:r w:rsidRPr="00F80BD2">
        <w:rPr>
          <w:rFonts w:ascii="Times New Roman" w:hAnsi="Times New Roman" w:cs="Times New Roman"/>
          <w:sz w:val="28"/>
        </w:rPr>
        <w:t xml:space="preserve"> показателей, </w:t>
      </w:r>
      <w:r w:rsidRPr="00F80BD2">
        <w:rPr>
          <w:rFonts w:ascii="Times New Roman" w:hAnsi="Times New Roman" w:cs="Times New Roman"/>
          <w:sz w:val="28"/>
          <w:lang w:val="en-US"/>
        </w:rPr>
        <w:t>III</w:t>
      </w:r>
      <w:r w:rsidRPr="00F80BD2">
        <w:rPr>
          <w:rFonts w:ascii="Times New Roman" w:hAnsi="Times New Roman" w:cs="Times New Roman"/>
          <w:sz w:val="28"/>
        </w:rPr>
        <w:t xml:space="preserve"> – свыше 70</w:t>
      </w:r>
      <w:r>
        <w:rPr>
          <w:rFonts w:ascii="Times New Roman" w:hAnsi="Times New Roman" w:cs="Times New Roman"/>
          <w:sz w:val="28"/>
        </w:rPr>
        <w:t xml:space="preserve"> процентов</w:t>
      </w:r>
      <w:r w:rsidRPr="00F80BD2">
        <w:rPr>
          <w:rFonts w:ascii="Times New Roman" w:hAnsi="Times New Roman" w:cs="Times New Roman"/>
          <w:sz w:val="28"/>
        </w:rPr>
        <w:t xml:space="preserve"> показателей</w:t>
      </w:r>
      <w:r w:rsidRPr="00F80BD2">
        <w:rPr>
          <w:rFonts w:ascii="Times New Roman" w:hAnsi="Times New Roman" w:cs="Times New Roman"/>
          <w:sz w:val="28"/>
          <w:szCs w:val="28"/>
        </w:rPr>
        <w:t>.</w:t>
      </w:r>
      <w:r>
        <w:rPr>
          <w:rFonts w:ascii="Times New Roman" w:hAnsi="Times New Roman" w:cs="Times New Roman"/>
          <w:sz w:val="28"/>
          <w:szCs w:val="28"/>
        </w:rPr>
        <w:t xml:space="preserve"> </w:t>
      </w:r>
    </w:p>
    <w:p w14:paraId="0BEFD990" w14:textId="4F01D38E" w:rsidR="00185DA2" w:rsidRPr="00F80BD2" w:rsidRDefault="00185DA2" w:rsidP="00EA3039">
      <w:pPr>
        <w:pStyle w:val="ConsPlusNormal"/>
        <w:spacing w:before="120"/>
        <w:ind w:firstLine="567"/>
        <w:jc w:val="both"/>
        <w:rPr>
          <w:rFonts w:ascii="Times New Roman" w:hAnsi="Times New Roman" w:cs="Times New Roman"/>
          <w:sz w:val="28"/>
        </w:rPr>
      </w:pPr>
      <w:r w:rsidRPr="001E3137">
        <w:rPr>
          <w:rFonts w:ascii="Times New Roman" w:hAnsi="Times New Roman" w:cs="Times New Roman"/>
          <w:sz w:val="28"/>
          <w:szCs w:val="28"/>
        </w:rPr>
        <w:t>Рекомендуемый порядок расчета значений показателей результативности деятельности медицинских организаций</w:t>
      </w:r>
      <w:r>
        <w:rPr>
          <w:rFonts w:ascii="Times New Roman" w:hAnsi="Times New Roman" w:cs="Times New Roman"/>
          <w:sz w:val="28"/>
          <w:szCs w:val="28"/>
        </w:rPr>
        <w:t xml:space="preserve"> представлен в приложении 14 </w:t>
      </w:r>
      <w:r>
        <w:rPr>
          <w:rFonts w:ascii="Times New Roman" w:hAnsi="Times New Roman" w:cs="Times New Roman"/>
          <w:sz w:val="28"/>
          <w:szCs w:val="28"/>
        </w:rPr>
        <w:br/>
        <w:t>к настоящим рекомендациям.</w:t>
      </w:r>
      <w:r w:rsidR="008A17DA">
        <w:rPr>
          <w:rFonts w:ascii="Times New Roman" w:hAnsi="Times New Roman" w:cs="Times New Roman"/>
          <w:sz w:val="28"/>
          <w:szCs w:val="28"/>
        </w:rPr>
        <w:t xml:space="preserve"> </w:t>
      </w:r>
      <w:r w:rsidRPr="00F80BD2">
        <w:rPr>
          <w:rFonts w:ascii="Times New Roman" w:hAnsi="Times New Roman" w:cs="Times New Roman"/>
          <w:sz w:val="28"/>
        </w:rPr>
        <w:t xml:space="preserve">Оценка достижения значений показателей результативности деятельности медицинских организаций оформляется решением Комиссии, которое доводится до сведения медицинских организаций не позднее 25 числа месяца, следующего за отчетным периодом. </w:t>
      </w:r>
    </w:p>
    <w:p w14:paraId="0B7A1FCA" w14:textId="77777777" w:rsidR="00185DA2" w:rsidRPr="00F80BD2" w:rsidRDefault="00185DA2" w:rsidP="008A17DA">
      <w:pPr>
        <w:pStyle w:val="ConsPlusNormal"/>
        <w:spacing w:before="120"/>
        <w:ind w:firstLine="567"/>
        <w:contextualSpacing/>
        <w:jc w:val="both"/>
        <w:rPr>
          <w:rFonts w:ascii="Times New Roman" w:hAnsi="Times New Roman" w:cs="Times New Roman"/>
          <w:sz w:val="28"/>
        </w:rPr>
      </w:pPr>
      <w:r w:rsidRPr="00F80BD2">
        <w:rPr>
          <w:rFonts w:ascii="Times New Roman" w:hAnsi="Times New Roman" w:cs="Times New Roman"/>
          <w:sz w:val="28"/>
        </w:rPr>
        <w:t>Объем средств, направляемый в медицинские организации по итогам оценки достижения значений показателей результативности деятельности, складывается из двух частей:</w:t>
      </w:r>
    </w:p>
    <w:p w14:paraId="67223DE1" w14:textId="77777777" w:rsidR="00185DA2" w:rsidRPr="00F80BD2" w:rsidRDefault="00185DA2" w:rsidP="00EA3039">
      <w:pPr>
        <w:pStyle w:val="ConsPlusNormal"/>
        <w:spacing w:before="120"/>
        <w:ind w:firstLine="567"/>
        <w:jc w:val="both"/>
        <w:rPr>
          <w:rFonts w:ascii="Times New Roman" w:hAnsi="Times New Roman" w:cs="Times New Roman"/>
          <w:sz w:val="28"/>
        </w:rPr>
      </w:pPr>
      <w:r w:rsidRPr="00F80BD2">
        <w:rPr>
          <w:rFonts w:ascii="Times New Roman" w:hAnsi="Times New Roman" w:cs="Times New Roman"/>
          <w:b/>
          <w:bCs/>
          <w:sz w:val="28"/>
        </w:rPr>
        <w:t>1 часть</w:t>
      </w:r>
      <w:r w:rsidRPr="00F80BD2">
        <w:rPr>
          <w:rFonts w:ascii="Times New Roman" w:hAnsi="Times New Roman" w:cs="Times New Roman"/>
          <w:sz w:val="28"/>
        </w:rPr>
        <w:t xml:space="preserve"> – распределение 70 процентов от объема средств с учетом показателей результативности за соответствующий период.</w:t>
      </w:r>
    </w:p>
    <w:p w14:paraId="27ACD51B" w14:textId="1AA6C633" w:rsidR="00185DA2" w:rsidRPr="00F80BD2" w:rsidRDefault="00185DA2" w:rsidP="00EA3039">
      <w:pPr>
        <w:pStyle w:val="ConsPlusNormal"/>
        <w:spacing w:before="120"/>
        <w:ind w:firstLine="567"/>
        <w:contextualSpacing/>
        <w:jc w:val="both"/>
        <w:rPr>
          <w:rFonts w:ascii="Times New Roman" w:hAnsi="Times New Roman" w:cs="Times New Roman"/>
          <w:sz w:val="28"/>
        </w:rPr>
      </w:pPr>
      <w:r w:rsidRPr="00F80BD2">
        <w:rPr>
          <w:rFonts w:ascii="Times New Roman" w:hAnsi="Times New Roman" w:cs="Times New Roman"/>
          <w:sz w:val="28"/>
        </w:rPr>
        <w:t xml:space="preserve">Указанные средства распределяются среди медицинских организаций </w:t>
      </w:r>
      <w:r w:rsidR="00E8751C">
        <w:rPr>
          <w:rFonts w:ascii="Times New Roman" w:hAnsi="Times New Roman" w:cs="Times New Roman"/>
          <w:sz w:val="28"/>
        </w:rPr>
        <w:br/>
      </w:r>
      <w:r w:rsidRPr="00F80BD2">
        <w:rPr>
          <w:rFonts w:ascii="Times New Roman" w:hAnsi="Times New Roman" w:cs="Times New Roman"/>
          <w:sz w:val="28"/>
          <w:lang w:val="en-US"/>
        </w:rPr>
        <w:t>II</w:t>
      </w:r>
      <w:r w:rsidRPr="00F80BD2">
        <w:rPr>
          <w:rFonts w:ascii="Times New Roman" w:hAnsi="Times New Roman" w:cs="Times New Roman"/>
          <w:sz w:val="28"/>
        </w:rPr>
        <w:t xml:space="preserve"> </w:t>
      </w:r>
      <w:r w:rsidR="00E8751C">
        <w:rPr>
          <w:rFonts w:ascii="Times New Roman" w:hAnsi="Times New Roman" w:cs="Times New Roman"/>
          <w:sz w:val="28"/>
        </w:rPr>
        <w:t xml:space="preserve">и </w:t>
      </w:r>
      <w:r w:rsidRPr="00F80BD2">
        <w:rPr>
          <w:rFonts w:ascii="Times New Roman" w:hAnsi="Times New Roman" w:cs="Times New Roman"/>
          <w:sz w:val="28"/>
          <w:lang w:val="en-US"/>
        </w:rPr>
        <w:t>III</w:t>
      </w:r>
      <w:r w:rsidRPr="00F80BD2">
        <w:rPr>
          <w:rFonts w:ascii="Times New Roman" w:hAnsi="Times New Roman" w:cs="Times New Roman"/>
          <w:sz w:val="28"/>
        </w:rPr>
        <w:t xml:space="preserve"> групп с учетом численности прикрепленного населения.</w:t>
      </w:r>
    </w:p>
    <w:p w14:paraId="2C7823A8" w14:textId="77777777" w:rsidR="00185DA2" w:rsidRPr="00F80BD2" w:rsidRDefault="00185DA2" w:rsidP="00185DA2">
      <w:pPr>
        <w:pStyle w:val="ConsPlusNormal"/>
        <w:ind w:firstLine="567"/>
        <w:jc w:val="both"/>
        <w:rPr>
          <w:rFonts w:ascii="Times New Roman" w:hAnsi="Times New Roman" w:cs="Times New Roman"/>
          <w:sz w:val="28"/>
        </w:rPr>
      </w:pPr>
    </w:p>
    <w:p w14:paraId="7397AA52" w14:textId="77777777" w:rsidR="00816324" w:rsidRDefault="00C15F8F" w:rsidP="00185DA2">
      <w:pPr>
        <w:pStyle w:val="ConsPlusNormal"/>
        <w:jc w:val="center"/>
        <w:rPr>
          <w:rFonts w:ascii="Times New Roman" w:hAnsi="Times New Roman" w:cs="Times New Roman"/>
          <w:sz w:val="28"/>
        </w:rPr>
      </w:pPr>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РД(нас)</m:t>
            </m:r>
          </m:sub>
          <m:sup>
            <m:r>
              <w:rPr>
                <w:rFonts w:ascii="Cambria Math" w:hAnsi="Cambria Math" w:cs="Times New Roman"/>
                <w:sz w:val="28"/>
                <w:lang w:val="en-US"/>
              </w:rPr>
              <m:t>j</m:t>
            </m:r>
          </m:sup>
        </m:sSubSup>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0,7×</m:t>
            </m:r>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РД</m:t>
                </m:r>
              </m:sub>
              <m:sup>
                <m:r>
                  <w:rPr>
                    <w:rFonts w:ascii="Cambria Math" w:hAnsi="Cambria Math" w:cs="Times New Roman"/>
                    <w:sz w:val="28"/>
                    <w:lang w:val="en-US"/>
                  </w:rPr>
                  <m:t>j</m:t>
                </m:r>
              </m:sup>
            </m:sSubSup>
          </m:num>
          <m:den>
            <m:nary>
              <m:naryPr>
                <m:chr m:val="∑"/>
                <m:limLoc m:val="undOvr"/>
                <m:subHide m:val="1"/>
                <m:supHide m:val="1"/>
                <m:ctrlPr>
                  <w:rPr>
                    <w:rFonts w:ascii="Cambria Math" w:hAnsi="Cambria Math" w:cs="Times New Roman"/>
                    <w:i/>
                    <w:sz w:val="28"/>
                  </w:rPr>
                </m:ctrlPr>
              </m:naryPr>
              <m:sub/>
              <m:sup/>
              <m:e>
                <m:r>
                  <w:rPr>
                    <w:rFonts w:ascii="Cambria Math" w:hAnsi="Cambria Math" w:cs="Times New Roman"/>
                    <w:sz w:val="28"/>
                  </w:rPr>
                  <m:t>Числ</m:t>
                </m:r>
              </m:e>
            </m:nary>
          </m:den>
        </m:f>
      </m:oMath>
      <w:r w:rsidR="00185DA2" w:rsidRPr="00F80BD2">
        <w:rPr>
          <w:rFonts w:ascii="Times New Roman" w:hAnsi="Times New Roman" w:cs="Times New Roman"/>
          <w:sz w:val="28"/>
        </w:rPr>
        <w:t xml:space="preserve">, </w:t>
      </w:r>
    </w:p>
    <w:p w14:paraId="17FCBC60" w14:textId="12020C1F" w:rsidR="00185DA2" w:rsidRPr="00F80BD2" w:rsidRDefault="00185DA2" w:rsidP="00EA3039">
      <w:pPr>
        <w:pStyle w:val="ConsPlusNormal"/>
        <w:rPr>
          <w:rFonts w:ascii="Times New Roman" w:hAnsi="Times New Roman" w:cs="Times New Roman"/>
          <w:sz w:val="28"/>
        </w:rPr>
      </w:pPr>
      <w:r w:rsidRPr="00F80BD2">
        <w:rPr>
          <w:rFonts w:ascii="Times New Roman" w:hAnsi="Times New Roman" w:cs="Times New Roman"/>
          <w:sz w:val="28"/>
        </w:rPr>
        <w:t>где:</w:t>
      </w:r>
    </w:p>
    <w:p w14:paraId="55D36845" w14:textId="77CA6A8D" w:rsidR="00185DA2" w:rsidRPr="00F80BD2" w:rsidRDefault="00C15F8F" w:rsidP="00EA3039">
      <w:pPr>
        <w:pStyle w:val="ConsPlusNormal"/>
        <w:spacing w:after="120"/>
        <w:ind w:left="1560" w:hanging="1276"/>
        <w:jc w:val="both"/>
        <w:rPr>
          <w:rFonts w:ascii="Times New Roman" w:hAnsi="Times New Roman" w:cs="Times New Roman"/>
          <w:sz w:val="28"/>
        </w:rPr>
      </w:pPr>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РД(нас)</m:t>
            </m:r>
          </m:sub>
          <m:sup>
            <m:r>
              <w:rPr>
                <w:rFonts w:ascii="Cambria Math" w:hAnsi="Cambria Math" w:cs="Times New Roman"/>
                <w:sz w:val="28"/>
                <w:lang w:val="en-US"/>
              </w:rPr>
              <m:t>j</m:t>
            </m:r>
          </m:sup>
        </m:sSubSup>
        <m:r>
          <w:rPr>
            <w:rFonts w:ascii="Cambria Math" w:hAnsi="Cambria Math" w:cs="Times New Roman"/>
            <w:sz w:val="28"/>
          </w:rPr>
          <m:t xml:space="preserve">   </m:t>
        </m:r>
      </m:oMath>
      <w:r w:rsidR="00185DA2" w:rsidRPr="00F80BD2">
        <w:rPr>
          <w:rFonts w:ascii="Times New Roman" w:hAnsi="Times New Roman" w:cs="Times New Roman"/>
          <w:sz w:val="28"/>
        </w:rPr>
        <w:t xml:space="preserve">объем средств, используемый при распределении </w:t>
      </w:r>
      <w:r w:rsidR="00185DA2">
        <w:rPr>
          <w:rFonts w:ascii="Times New Roman" w:hAnsi="Times New Roman" w:cs="Times New Roman"/>
          <w:sz w:val="28"/>
        </w:rPr>
        <w:br/>
      </w:r>
      <w:r w:rsidR="00185DA2" w:rsidRPr="00F80BD2">
        <w:rPr>
          <w:rFonts w:ascii="Times New Roman" w:hAnsi="Times New Roman" w:cs="Times New Roman"/>
          <w:sz w:val="28"/>
        </w:rPr>
        <w:t xml:space="preserve">70 процентов от объема средств на стимулирование медицинских организаций за </w:t>
      </w:r>
      <w:r w:rsidR="00185DA2" w:rsidRPr="00F80BD2">
        <w:rPr>
          <w:rFonts w:ascii="Times New Roman" w:hAnsi="Times New Roman" w:cs="Times New Roman"/>
          <w:sz w:val="28"/>
          <w:lang w:val="en-US"/>
        </w:rPr>
        <w:t>j</w:t>
      </w:r>
      <w:r w:rsidR="00185DA2" w:rsidRPr="00F80BD2">
        <w:rPr>
          <w:rFonts w:ascii="Times New Roman" w:hAnsi="Times New Roman" w:cs="Times New Roman"/>
          <w:sz w:val="28"/>
        </w:rPr>
        <w:t>-ый период, в расчете на 1 прикрепленное лицо, рублей;</w:t>
      </w:r>
    </w:p>
    <w:p w14:paraId="2A53FE27" w14:textId="61A84B90" w:rsidR="00185DA2" w:rsidRPr="00F80BD2" w:rsidRDefault="00C15F8F" w:rsidP="00EA3039">
      <w:pPr>
        <w:pStyle w:val="ConsPlusNormal"/>
        <w:spacing w:before="120" w:after="120"/>
        <w:ind w:left="1560" w:hanging="1276"/>
        <w:jc w:val="both"/>
        <w:rPr>
          <w:rFonts w:ascii="Times New Roman" w:hAnsi="Times New Roman" w:cs="Times New Roman"/>
          <w:sz w:val="28"/>
        </w:rPr>
      </w:pPr>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РД</m:t>
            </m:r>
          </m:sub>
          <m:sup>
            <m:r>
              <w:rPr>
                <w:rFonts w:ascii="Cambria Math" w:hAnsi="Cambria Math" w:cs="Times New Roman"/>
                <w:sz w:val="28"/>
                <w:lang w:val="en-US"/>
              </w:rPr>
              <m:t>j</m:t>
            </m:r>
          </m:sup>
        </m:sSubSup>
      </m:oMath>
      <w:r w:rsidR="00C814ED">
        <w:rPr>
          <w:rFonts w:ascii="Times New Roman" w:hAnsi="Times New Roman" w:cs="Times New Roman"/>
          <w:sz w:val="28"/>
        </w:rPr>
        <w:t xml:space="preserve">    </w:t>
      </w:r>
      <w:r w:rsidR="00185DA2" w:rsidRPr="00F80BD2">
        <w:rPr>
          <w:rFonts w:ascii="Times New Roman" w:hAnsi="Times New Roman" w:cs="Times New Roman"/>
          <w:sz w:val="28"/>
        </w:rPr>
        <w:t xml:space="preserve">совокупный объем средств на стимулирование медицинских организаций за </w:t>
      </w:r>
      <w:r w:rsidR="00185DA2" w:rsidRPr="00F80BD2">
        <w:rPr>
          <w:rFonts w:ascii="Times New Roman" w:hAnsi="Times New Roman" w:cs="Times New Roman"/>
          <w:sz w:val="28"/>
          <w:lang w:val="en-US"/>
        </w:rPr>
        <w:t>j</w:t>
      </w:r>
      <w:r w:rsidR="00185DA2" w:rsidRPr="00F80BD2">
        <w:rPr>
          <w:rFonts w:ascii="Times New Roman" w:hAnsi="Times New Roman" w:cs="Times New Roman"/>
          <w:sz w:val="28"/>
        </w:rPr>
        <w:t>-ый период, рублей;</w:t>
      </w:r>
    </w:p>
    <w:p w14:paraId="7349E4E6" w14:textId="795EFA5E" w:rsidR="00185DA2" w:rsidRPr="00F80BD2" w:rsidRDefault="00C15F8F" w:rsidP="00EA3039">
      <w:pPr>
        <w:pStyle w:val="ConsPlusNormal"/>
        <w:spacing w:before="120"/>
        <w:ind w:left="1560" w:hanging="1276"/>
        <w:jc w:val="both"/>
        <w:rPr>
          <w:rFonts w:ascii="Times New Roman" w:eastAsiaTheme="minorEastAsia" w:hAnsi="Times New Roman" w:cs="Times New Roman"/>
          <w:sz w:val="28"/>
          <w:szCs w:val="28"/>
        </w:rPr>
      </w:pPr>
      <m:oMath>
        <m:nary>
          <m:naryPr>
            <m:chr m:val="∑"/>
            <m:limLoc m:val="undOvr"/>
            <m:subHide m:val="1"/>
            <m:supHide m:val="1"/>
            <m:ctrlPr>
              <w:rPr>
                <w:rFonts w:ascii="Cambria Math" w:hAnsi="Cambria Math" w:cs="Times New Roman"/>
                <w:i/>
                <w:sz w:val="28"/>
              </w:rPr>
            </m:ctrlPr>
          </m:naryPr>
          <m:sub/>
          <m:sup/>
          <m:e>
            <m:r>
              <w:rPr>
                <w:rFonts w:ascii="Cambria Math" w:hAnsi="Cambria Math" w:cs="Times New Roman"/>
                <w:sz w:val="28"/>
              </w:rPr>
              <m:t>Числ</m:t>
            </m:r>
          </m:e>
        </m:nary>
      </m:oMath>
      <w:r w:rsidR="00C814ED">
        <w:rPr>
          <w:rFonts w:ascii="Times New Roman" w:hAnsi="Times New Roman" w:cs="Times New Roman"/>
          <w:sz w:val="28"/>
        </w:rPr>
        <w:t xml:space="preserve">   </w:t>
      </w:r>
      <w:r w:rsidR="00185DA2" w:rsidRPr="00F80BD2">
        <w:rPr>
          <w:rFonts w:ascii="Times New Roman" w:eastAsiaTheme="minorEastAsia" w:hAnsi="Times New Roman" w:cs="Times New Roman"/>
          <w:sz w:val="28"/>
          <w:szCs w:val="28"/>
        </w:rPr>
        <w:t xml:space="preserve">численность прикрепленного населения в </w:t>
      </w:r>
      <w:r w:rsidR="00185DA2" w:rsidRPr="00F80BD2">
        <w:rPr>
          <w:rFonts w:ascii="Times New Roman" w:eastAsiaTheme="minorEastAsia" w:hAnsi="Times New Roman" w:cs="Times New Roman"/>
          <w:sz w:val="28"/>
          <w:szCs w:val="28"/>
          <w:lang w:val="en-US"/>
        </w:rPr>
        <w:t>j</w:t>
      </w:r>
      <w:r w:rsidR="00185DA2" w:rsidRPr="00F80BD2">
        <w:rPr>
          <w:rFonts w:ascii="Times New Roman" w:eastAsiaTheme="minorEastAsia" w:hAnsi="Times New Roman" w:cs="Times New Roman"/>
          <w:sz w:val="28"/>
          <w:szCs w:val="28"/>
        </w:rPr>
        <w:t xml:space="preserve">-м периоде ко всем медицинским организациям </w:t>
      </w:r>
      <w:r w:rsidR="00185DA2" w:rsidRPr="00F80BD2">
        <w:rPr>
          <w:rFonts w:ascii="Times New Roman" w:hAnsi="Times New Roman" w:cs="Times New Roman"/>
          <w:sz w:val="28"/>
          <w:lang w:val="en-US"/>
        </w:rPr>
        <w:t>II</w:t>
      </w:r>
      <w:r w:rsidR="00185DA2" w:rsidRPr="00F80BD2">
        <w:rPr>
          <w:rFonts w:ascii="Times New Roman" w:hAnsi="Times New Roman" w:cs="Times New Roman"/>
          <w:sz w:val="28"/>
        </w:rPr>
        <w:t xml:space="preserve"> </w:t>
      </w:r>
      <w:r w:rsidR="00E8751C">
        <w:rPr>
          <w:rFonts w:ascii="Times New Roman" w:hAnsi="Times New Roman" w:cs="Times New Roman"/>
          <w:sz w:val="28"/>
        </w:rPr>
        <w:t xml:space="preserve">и </w:t>
      </w:r>
      <w:r w:rsidR="00185DA2" w:rsidRPr="00F80BD2">
        <w:rPr>
          <w:rFonts w:ascii="Times New Roman" w:hAnsi="Times New Roman" w:cs="Times New Roman"/>
          <w:sz w:val="28"/>
          <w:lang w:val="en-US"/>
        </w:rPr>
        <w:t>III</w:t>
      </w:r>
      <w:r w:rsidR="00185DA2" w:rsidRPr="00F80BD2">
        <w:rPr>
          <w:rFonts w:ascii="Times New Roman" w:hAnsi="Times New Roman" w:cs="Times New Roman"/>
          <w:sz w:val="28"/>
        </w:rPr>
        <w:t xml:space="preserve"> групп</w:t>
      </w:r>
      <w:r w:rsidR="00185DA2" w:rsidRPr="00F80BD2">
        <w:rPr>
          <w:rFonts w:ascii="Times New Roman" w:eastAsiaTheme="minorEastAsia" w:hAnsi="Times New Roman" w:cs="Times New Roman"/>
          <w:sz w:val="28"/>
          <w:szCs w:val="28"/>
        </w:rPr>
        <w:t>.</w:t>
      </w:r>
    </w:p>
    <w:p w14:paraId="74DF3760" w14:textId="77777777" w:rsidR="00185DA2" w:rsidRPr="00F80BD2" w:rsidRDefault="00185DA2" w:rsidP="00EA3039">
      <w:pPr>
        <w:spacing w:before="120" w:after="0" w:line="240" w:lineRule="auto"/>
        <w:ind w:firstLine="567"/>
        <w:jc w:val="both"/>
        <w:rPr>
          <w:rFonts w:ascii="Times New Roman" w:hAnsi="Times New Roman" w:cs="Times New Roman"/>
          <w:sz w:val="28"/>
          <w:szCs w:val="28"/>
        </w:rPr>
      </w:pPr>
      <w:r w:rsidRPr="00F80BD2">
        <w:rPr>
          <w:rFonts w:ascii="Times New Roman" w:hAnsi="Times New Roman" w:cs="Times New Roman"/>
          <w:sz w:val="28"/>
          <w:szCs w:val="28"/>
        </w:rPr>
        <w:t xml:space="preserve">В качестве численности прикрепленного населения к конкретной </w:t>
      </w:r>
      <w:r w:rsidRPr="00F80BD2">
        <w:rPr>
          <w:rFonts w:ascii="Times New Roman" w:hAnsi="Times New Roman" w:cs="Times New Roman"/>
          <w:sz w:val="28"/>
        </w:rPr>
        <w:t xml:space="preserve">медицинской организации </w:t>
      </w:r>
      <w:r w:rsidRPr="00F80BD2">
        <w:rPr>
          <w:rFonts w:ascii="Times New Roman" w:hAnsi="Times New Roman" w:cs="Times New Roman"/>
          <w:sz w:val="28"/>
          <w:szCs w:val="28"/>
        </w:rPr>
        <w:t>рекомендуется использовать среднюю численность за период. Например, при осуществлении выплат по итогам достижения показателей результативности ежегодно среднюю численность рекомендуется рассчитывать по формуле:</w:t>
      </w:r>
    </w:p>
    <w:p w14:paraId="325C4667" w14:textId="77777777" w:rsidR="00185DA2" w:rsidRPr="00F80BD2" w:rsidRDefault="00185DA2" w:rsidP="00185DA2">
      <w:pPr>
        <w:spacing w:after="0"/>
        <w:ind w:firstLine="567"/>
        <w:jc w:val="both"/>
        <w:rPr>
          <w:rFonts w:ascii="Times New Roman" w:hAnsi="Times New Roman" w:cs="Times New Roman"/>
          <w:sz w:val="28"/>
          <w:szCs w:val="28"/>
        </w:rPr>
      </w:pPr>
    </w:p>
    <w:p w14:paraId="708F284F" w14:textId="77777777" w:rsidR="00E8751C" w:rsidRDefault="00C15F8F" w:rsidP="00185DA2">
      <w:pPr>
        <w:spacing w:after="0"/>
        <w:jc w:val="center"/>
        <w:rPr>
          <w:rFonts w:ascii="Times New Roman" w:eastAsiaTheme="minorEastAsia" w:hAnsi="Times New Roman" w:cs="Times New Roman"/>
          <w:sz w:val="28"/>
          <w:szCs w:val="28"/>
        </w:rPr>
      </w:pPr>
      <m:oMath>
        <m:sSubSup>
          <m:sSubSupPr>
            <m:ctrlPr>
              <w:rPr>
                <w:rFonts w:ascii="Cambria Math" w:eastAsia="Times New Roman" w:hAnsi="Cambria Math" w:cs="Times New Roman"/>
                <w:b/>
                <w:i/>
                <w:sz w:val="28"/>
                <w:szCs w:val="20"/>
                <w:lang w:eastAsia="ru-RU"/>
              </w:rPr>
            </m:ctrlPr>
          </m:sSubSupPr>
          <m:e>
            <m:r>
              <m:rPr>
                <m:sty m:val="bi"/>
              </m:rPr>
              <w:rPr>
                <w:rFonts w:ascii="Cambria Math" w:hAnsi="Cambria Math" w:cs="Times New Roman"/>
                <w:sz w:val="28"/>
              </w:rPr>
              <m:t>Числ</m:t>
            </m:r>
          </m:e>
          <m:sub>
            <m:r>
              <m:rPr>
                <m:sty m:val="bi"/>
              </m:rPr>
              <w:rPr>
                <w:rFonts w:ascii="Cambria Math" w:hAnsi="Cambria Math" w:cs="Times New Roman"/>
                <w:sz w:val="28"/>
              </w:rPr>
              <m:t>i</m:t>
            </m:r>
          </m:sub>
          <m:sup>
            <m:r>
              <m:rPr>
                <m:sty m:val="bi"/>
              </m:rPr>
              <w:rPr>
                <w:rFonts w:ascii="Cambria Math" w:hAnsi="Cambria Math" w:cs="Times New Roman"/>
                <w:sz w:val="28"/>
                <w:lang w:val="en-US"/>
              </w:rPr>
              <m:t>j</m:t>
            </m:r>
          </m:sup>
        </m:sSubSup>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мес1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мес2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мес11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мес12</m:t>
                </m:r>
              </m:sub>
            </m:sSub>
          </m:num>
          <m:den>
            <m:r>
              <w:rPr>
                <w:rFonts w:ascii="Cambria Math" w:hAnsi="Cambria Math" w:cs="Times New Roman"/>
                <w:sz w:val="28"/>
                <w:szCs w:val="28"/>
              </w:rPr>
              <m:t>12</m:t>
            </m:r>
          </m:den>
        </m:f>
      </m:oMath>
      <w:r w:rsidR="00185DA2" w:rsidRPr="00F80BD2">
        <w:rPr>
          <w:rFonts w:ascii="Times New Roman" w:eastAsiaTheme="minorEastAsia" w:hAnsi="Times New Roman" w:cs="Times New Roman"/>
          <w:sz w:val="28"/>
          <w:szCs w:val="28"/>
        </w:rPr>
        <w:t xml:space="preserve">, </w:t>
      </w:r>
    </w:p>
    <w:p w14:paraId="19059FE2" w14:textId="4A24604C" w:rsidR="00185DA2" w:rsidRPr="00F80BD2" w:rsidRDefault="00185DA2" w:rsidP="00EA3039">
      <w:pPr>
        <w:spacing w:after="0"/>
        <w:rPr>
          <w:rFonts w:ascii="Times New Roman" w:eastAsiaTheme="minorEastAsia" w:hAnsi="Times New Roman" w:cs="Times New Roman"/>
          <w:sz w:val="28"/>
          <w:szCs w:val="28"/>
        </w:rPr>
      </w:pPr>
      <w:r w:rsidRPr="00F80BD2">
        <w:rPr>
          <w:rFonts w:ascii="Times New Roman" w:eastAsiaTheme="minorEastAsia" w:hAnsi="Times New Roman" w:cs="Times New Roman"/>
          <w:sz w:val="28"/>
          <w:szCs w:val="28"/>
        </w:rPr>
        <w:t>где:</w:t>
      </w:r>
    </w:p>
    <w:p w14:paraId="07D35900" w14:textId="646C4F8B" w:rsidR="00185DA2" w:rsidRPr="00F80BD2" w:rsidRDefault="00C15F8F" w:rsidP="00EA3039">
      <w:pPr>
        <w:spacing w:before="120" w:after="0"/>
        <w:ind w:left="1560" w:hanging="1276"/>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мес</m:t>
            </m:r>
          </m:sub>
        </m:sSub>
      </m:oMath>
      <w:r w:rsidR="00185DA2" w:rsidRPr="00F80BD2">
        <w:rPr>
          <w:rFonts w:ascii="Times New Roman" w:eastAsiaTheme="minorEastAsia" w:hAnsi="Times New Roman" w:cs="Times New Roman"/>
          <w:sz w:val="28"/>
          <w:szCs w:val="28"/>
        </w:rPr>
        <w:t xml:space="preserve"> </w:t>
      </w:r>
      <w:r w:rsidR="00C814ED">
        <w:rPr>
          <w:rFonts w:ascii="Times New Roman" w:eastAsiaTheme="minorEastAsia" w:hAnsi="Times New Roman" w:cs="Times New Roman"/>
          <w:sz w:val="28"/>
          <w:szCs w:val="28"/>
        </w:rPr>
        <w:t xml:space="preserve">   </w:t>
      </w:r>
      <w:r w:rsidR="00185DA2" w:rsidRPr="00F80BD2">
        <w:rPr>
          <w:rFonts w:ascii="Times New Roman" w:eastAsiaTheme="minorEastAsia" w:hAnsi="Times New Roman" w:cs="Times New Roman"/>
          <w:sz w:val="28"/>
          <w:szCs w:val="28"/>
        </w:rPr>
        <w:t xml:space="preserve"> среднегодовая численность прикрепленного населения к </w:t>
      </w:r>
      <w:r w:rsidR="00185DA2" w:rsidRPr="00F80BD2">
        <w:rPr>
          <w:rFonts w:ascii="Times New Roman" w:eastAsiaTheme="minorEastAsia" w:hAnsi="Times New Roman" w:cs="Times New Roman"/>
          <w:sz w:val="28"/>
          <w:szCs w:val="28"/>
          <w:lang w:val="en-US"/>
        </w:rPr>
        <w:t>i</w:t>
      </w:r>
      <w:r w:rsidR="00185DA2" w:rsidRPr="00F80BD2">
        <w:rPr>
          <w:rFonts w:ascii="Times New Roman" w:eastAsiaTheme="minorEastAsia" w:hAnsi="Times New Roman" w:cs="Times New Roman"/>
          <w:sz w:val="28"/>
          <w:szCs w:val="28"/>
        </w:rPr>
        <w:t xml:space="preserve">-той медицинской организации в </w:t>
      </w:r>
      <w:r w:rsidR="00185DA2" w:rsidRPr="00F80BD2">
        <w:rPr>
          <w:rFonts w:ascii="Times New Roman" w:eastAsiaTheme="minorEastAsia" w:hAnsi="Times New Roman" w:cs="Times New Roman"/>
          <w:sz w:val="28"/>
          <w:szCs w:val="28"/>
          <w:lang w:val="en-US"/>
        </w:rPr>
        <w:t>j</w:t>
      </w:r>
      <w:r w:rsidR="00185DA2" w:rsidRPr="00F80BD2">
        <w:rPr>
          <w:rFonts w:ascii="Times New Roman" w:eastAsiaTheme="minorEastAsia" w:hAnsi="Times New Roman" w:cs="Times New Roman"/>
          <w:sz w:val="28"/>
          <w:szCs w:val="28"/>
        </w:rPr>
        <w:t>-м году, человек;</w:t>
      </w:r>
    </w:p>
    <w:p w14:paraId="520A1BCE" w14:textId="5208646B" w:rsidR="00185DA2" w:rsidRPr="00F80BD2" w:rsidRDefault="00C15F8F" w:rsidP="00EA3039">
      <w:pPr>
        <w:spacing w:before="120" w:after="0"/>
        <w:ind w:left="1560" w:hanging="1276"/>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мес1</m:t>
            </m:r>
          </m:sub>
        </m:sSub>
      </m:oMath>
      <w:r w:rsidR="00185DA2" w:rsidRPr="00F80BD2">
        <w:rPr>
          <w:rFonts w:ascii="Times New Roman" w:eastAsiaTheme="minorEastAsia" w:hAnsi="Times New Roman" w:cs="Times New Roman"/>
          <w:sz w:val="28"/>
          <w:szCs w:val="28"/>
        </w:rPr>
        <w:t xml:space="preserve"> </w:t>
      </w:r>
      <w:r w:rsidR="00C814ED">
        <w:rPr>
          <w:rFonts w:ascii="Times New Roman" w:eastAsiaTheme="minorEastAsia" w:hAnsi="Times New Roman" w:cs="Times New Roman"/>
          <w:sz w:val="28"/>
          <w:szCs w:val="28"/>
        </w:rPr>
        <w:t xml:space="preserve">  </w:t>
      </w:r>
      <w:r w:rsidR="00185DA2" w:rsidRPr="00F80BD2">
        <w:rPr>
          <w:rFonts w:ascii="Times New Roman" w:eastAsiaTheme="minorEastAsia" w:hAnsi="Times New Roman" w:cs="Times New Roman"/>
          <w:sz w:val="28"/>
          <w:szCs w:val="28"/>
        </w:rPr>
        <w:t xml:space="preserve"> численность прикрепленного населения к </w:t>
      </w:r>
      <w:r w:rsidR="00185DA2" w:rsidRPr="00F80BD2">
        <w:rPr>
          <w:rFonts w:ascii="Times New Roman" w:eastAsiaTheme="minorEastAsia" w:hAnsi="Times New Roman" w:cs="Times New Roman"/>
          <w:sz w:val="28"/>
          <w:szCs w:val="28"/>
          <w:lang w:val="en-US"/>
        </w:rPr>
        <w:t>i</w:t>
      </w:r>
      <w:r w:rsidR="00185DA2" w:rsidRPr="00F80BD2">
        <w:rPr>
          <w:rFonts w:ascii="Times New Roman" w:eastAsiaTheme="minorEastAsia" w:hAnsi="Times New Roman" w:cs="Times New Roman"/>
          <w:sz w:val="28"/>
          <w:szCs w:val="28"/>
        </w:rPr>
        <w:t xml:space="preserve">-той медицинской организации по состоянию на 1 число первого месяца </w:t>
      </w:r>
      <w:r w:rsidR="00185DA2" w:rsidRPr="00F80BD2">
        <w:rPr>
          <w:rFonts w:ascii="Times New Roman" w:eastAsiaTheme="minorEastAsia" w:hAnsi="Times New Roman" w:cs="Times New Roman"/>
          <w:sz w:val="28"/>
          <w:szCs w:val="28"/>
          <w:lang w:val="en-US"/>
        </w:rPr>
        <w:t>j</w:t>
      </w:r>
      <w:r w:rsidR="00185DA2" w:rsidRPr="00F80BD2">
        <w:rPr>
          <w:rFonts w:ascii="Times New Roman" w:eastAsiaTheme="minorEastAsia" w:hAnsi="Times New Roman" w:cs="Times New Roman"/>
          <w:sz w:val="28"/>
          <w:szCs w:val="28"/>
        </w:rPr>
        <w:t>-го года, человек;</w:t>
      </w:r>
    </w:p>
    <w:p w14:paraId="68D9A0A0" w14:textId="4A73874D" w:rsidR="00185DA2" w:rsidRPr="00F80BD2" w:rsidRDefault="00C15F8F" w:rsidP="00EA3039">
      <w:pPr>
        <w:spacing w:before="120" w:after="0"/>
        <w:ind w:left="1560" w:hanging="1276"/>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мес2</m:t>
            </m:r>
          </m:sub>
        </m:sSub>
      </m:oMath>
      <w:r w:rsidR="00185DA2" w:rsidRPr="00F80BD2">
        <w:rPr>
          <w:rFonts w:ascii="Times New Roman" w:eastAsiaTheme="minorEastAsia" w:hAnsi="Times New Roman" w:cs="Times New Roman"/>
          <w:sz w:val="28"/>
          <w:szCs w:val="28"/>
        </w:rPr>
        <w:t xml:space="preserve"> </w:t>
      </w:r>
      <w:r w:rsidR="00C814ED">
        <w:rPr>
          <w:rFonts w:ascii="Times New Roman" w:eastAsiaTheme="minorEastAsia" w:hAnsi="Times New Roman" w:cs="Times New Roman"/>
          <w:sz w:val="28"/>
          <w:szCs w:val="28"/>
        </w:rPr>
        <w:t xml:space="preserve">  </w:t>
      </w:r>
      <w:r w:rsidR="00185DA2" w:rsidRPr="00F80BD2">
        <w:rPr>
          <w:rFonts w:ascii="Times New Roman" w:eastAsiaTheme="minorEastAsia" w:hAnsi="Times New Roman" w:cs="Times New Roman"/>
          <w:sz w:val="28"/>
          <w:szCs w:val="28"/>
        </w:rPr>
        <w:t xml:space="preserve"> численность прикрепленного населения к </w:t>
      </w:r>
      <w:r w:rsidR="00185DA2" w:rsidRPr="00F80BD2">
        <w:rPr>
          <w:rFonts w:ascii="Times New Roman" w:eastAsiaTheme="minorEastAsia" w:hAnsi="Times New Roman" w:cs="Times New Roman"/>
          <w:sz w:val="28"/>
          <w:szCs w:val="28"/>
          <w:lang w:val="en-US"/>
        </w:rPr>
        <w:t>i</w:t>
      </w:r>
      <w:r w:rsidR="00185DA2" w:rsidRPr="00F80BD2">
        <w:rPr>
          <w:rFonts w:ascii="Times New Roman" w:eastAsiaTheme="minorEastAsia" w:hAnsi="Times New Roman" w:cs="Times New Roman"/>
          <w:sz w:val="28"/>
          <w:szCs w:val="28"/>
        </w:rPr>
        <w:t xml:space="preserve">-той медицинской организации по состоянию на 1 число второго месяца года, следующего за </w:t>
      </w:r>
      <w:r w:rsidR="00185DA2" w:rsidRPr="00F80BD2">
        <w:rPr>
          <w:rFonts w:ascii="Times New Roman" w:eastAsiaTheme="minorEastAsia" w:hAnsi="Times New Roman" w:cs="Times New Roman"/>
          <w:sz w:val="28"/>
          <w:szCs w:val="28"/>
          <w:lang w:val="en-US"/>
        </w:rPr>
        <w:t>j</w:t>
      </w:r>
      <w:r w:rsidR="00185DA2" w:rsidRPr="00F80BD2">
        <w:rPr>
          <w:rFonts w:ascii="Times New Roman" w:eastAsiaTheme="minorEastAsia" w:hAnsi="Times New Roman" w:cs="Times New Roman"/>
          <w:sz w:val="28"/>
          <w:szCs w:val="28"/>
        </w:rPr>
        <w:t>-тым, человек;</w:t>
      </w:r>
    </w:p>
    <w:p w14:paraId="7FF3FE73" w14:textId="26A48AC8" w:rsidR="00185DA2" w:rsidRPr="00F80BD2" w:rsidRDefault="00C15F8F" w:rsidP="00EA3039">
      <w:pPr>
        <w:spacing w:before="120" w:after="0"/>
        <w:ind w:left="1560" w:hanging="1276"/>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мес11</m:t>
            </m:r>
          </m:sub>
        </m:sSub>
      </m:oMath>
      <w:r w:rsidR="00185DA2" w:rsidRPr="00F80BD2">
        <w:rPr>
          <w:rFonts w:ascii="Times New Roman" w:eastAsiaTheme="minorEastAsia" w:hAnsi="Times New Roman" w:cs="Times New Roman"/>
          <w:sz w:val="28"/>
          <w:szCs w:val="28"/>
        </w:rPr>
        <w:t xml:space="preserve"> </w:t>
      </w:r>
      <w:r w:rsidR="00C814ED">
        <w:rPr>
          <w:rFonts w:ascii="Times New Roman" w:eastAsiaTheme="minorEastAsia" w:hAnsi="Times New Roman" w:cs="Times New Roman"/>
          <w:sz w:val="28"/>
          <w:szCs w:val="28"/>
        </w:rPr>
        <w:t xml:space="preserve">  </w:t>
      </w:r>
      <w:r w:rsidR="00185DA2" w:rsidRPr="00F80BD2">
        <w:rPr>
          <w:rFonts w:ascii="Times New Roman" w:eastAsiaTheme="minorEastAsia" w:hAnsi="Times New Roman" w:cs="Times New Roman"/>
          <w:sz w:val="28"/>
          <w:szCs w:val="28"/>
        </w:rPr>
        <w:t xml:space="preserve">численность прикрепленного населения к </w:t>
      </w:r>
      <w:r w:rsidR="00185DA2" w:rsidRPr="00F80BD2">
        <w:rPr>
          <w:rFonts w:ascii="Times New Roman" w:eastAsiaTheme="minorEastAsia" w:hAnsi="Times New Roman" w:cs="Times New Roman"/>
          <w:sz w:val="28"/>
          <w:szCs w:val="28"/>
          <w:lang w:val="en-US"/>
        </w:rPr>
        <w:t>i</w:t>
      </w:r>
      <w:r w:rsidR="00185DA2" w:rsidRPr="00F80BD2">
        <w:rPr>
          <w:rFonts w:ascii="Times New Roman" w:eastAsiaTheme="minorEastAsia" w:hAnsi="Times New Roman" w:cs="Times New Roman"/>
          <w:sz w:val="28"/>
          <w:szCs w:val="28"/>
        </w:rPr>
        <w:t xml:space="preserve">-той медицинской организации по состоянию на 1 число одиннадцатого месяца </w:t>
      </w:r>
      <w:r w:rsidR="00185DA2" w:rsidRPr="00F80BD2">
        <w:rPr>
          <w:rFonts w:ascii="Times New Roman" w:eastAsiaTheme="minorEastAsia" w:hAnsi="Times New Roman" w:cs="Times New Roman"/>
          <w:sz w:val="28"/>
          <w:szCs w:val="28"/>
          <w:lang w:val="en-US"/>
        </w:rPr>
        <w:t>j</w:t>
      </w:r>
      <w:r w:rsidR="00185DA2" w:rsidRPr="00F80BD2">
        <w:rPr>
          <w:rFonts w:ascii="Times New Roman" w:eastAsiaTheme="minorEastAsia" w:hAnsi="Times New Roman" w:cs="Times New Roman"/>
          <w:sz w:val="28"/>
          <w:szCs w:val="28"/>
        </w:rPr>
        <w:t>-го года, человек;</w:t>
      </w:r>
    </w:p>
    <w:p w14:paraId="4E758A4C" w14:textId="1A2D475F" w:rsidR="00185DA2" w:rsidRPr="00F80BD2" w:rsidRDefault="00C15F8F" w:rsidP="00EA3039">
      <w:pPr>
        <w:spacing w:before="120" w:after="0"/>
        <w:ind w:left="1560" w:hanging="1276"/>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мес1</m:t>
            </m:r>
            <m:r>
              <m:rPr>
                <m:sty m:val="bi"/>
              </m:rPr>
              <w:rPr>
                <w:rFonts w:ascii="Cambria Math" w:hAnsi="Cambria Math" w:cs="Times New Roman"/>
                <w:sz w:val="28"/>
                <w:szCs w:val="28"/>
              </w:rPr>
              <m:t>2</m:t>
            </m:r>
          </m:sub>
        </m:sSub>
      </m:oMath>
      <w:r w:rsidR="00185DA2" w:rsidRPr="00F80BD2">
        <w:rPr>
          <w:rFonts w:ascii="Times New Roman" w:eastAsiaTheme="minorEastAsia" w:hAnsi="Times New Roman" w:cs="Times New Roman"/>
          <w:sz w:val="28"/>
          <w:szCs w:val="28"/>
        </w:rPr>
        <w:t xml:space="preserve"> </w:t>
      </w:r>
      <w:r w:rsidR="00C814ED">
        <w:rPr>
          <w:rFonts w:ascii="Times New Roman" w:eastAsiaTheme="minorEastAsia" w:hAnsi="Times New Roman" w:cs="Times New Roman"/>
          <w:sz w:val="28"/>
          <w:szCs w:val="28"/>
        </w:rPr>
        <w:t xml:space="preserve"> </w:t>
      </w:r>
      <w:r w:rsidR="00185DA2" w:rsidRPr="00F80BD2">
        <w:rPr>
          <w:rFonts w:ascii="Times New Roman" w:eastAsiaTheme="minorEastAsia" w:hAnsi="Times New Roman" w:cs="Times New Roman"/>
          <w:sz w:val="28"/>
          <w:szCs w:val="28"/>
        </w:rPr>
        <w:t xml:space="preserve"> численность прикрепленного населения к </w:t>
      </w:r>
      <w:r w:rsidR="00185DA2" w:rsidRPr="00F80BD2">
        <w:rPr>
          <w:rFonts w:ascii="Times New Roman" w:eastAsiaTheme="minorEastAsia" w:hAnsi="Times New Roman" w:cs="Times New Roman"/>
          <w:sz w:val="28"/>
          <w:szCs w:val="28"/>
          <w:lang w:val="en-US"/>
        </w:rPr>
        <w:t>i</w:t>
      </w:r>
      <w:r w:rsidR="00185DA2" w:rsidRPr="00F80BD2">
        <w:rPr>
          <w:rFonts w:ascii="Times New Roman" w:eastAsiaTheme="minorEastAsia" w:hAnsi="Times New Roman" w:cs="Times New Roman"/>
          <w:sz w:val="28"/>
          <w:szCs w:val="28"/>
        </w:rPr>
        <w:t xml:space="preserve">-той медицинской организации по состоянию на 1 число двенадцатого месяца </w:t>
      </w:r>
      <w:r w:rsidR="00185DA2" w:rsidRPr="00F80BD2">
        <w:rPr>
          <w:rFonts w:ascii="Times New Roman" w:eastAsiaTheme="minorEastAsia" w:hAnsi="Times New Roman" w:cs="Times New Roman"/>
          <w:sz w:val="28"/>
          <w:szCs w:val="28"/>
          <w:lang w:val="en-US"/>
        </w:rPr>
        <w:t>j</w:t>
      </w:r>
      <w:r w:rsidR="00185DA2" w:rsidRPr="00F80BD2">
        <w:rPr>
          <w:rFonts w:ascii="Times New Roman" w:eastAsiaTheme="minorEastAsia" w:hAnsi="Times New Roman" w:cs="Times New Roman"/>
          <w:sz w:val="28"/>
          <w:szCs w:val="28"/>
        </w:rPr>
        <w:t>-го года, человек.</w:t>
      </w:r>
    </w:p>
    <w:p w14:paraId="0E475DA7" w14:textId="50921FE7" w:rsidR="00185DA2" w:rsidRPr="00F80BD2" w:rsidRDefault="00185DA2" w:rsidP="00EA3039">
      <w:pPr>
        <w:spacing w:before="120" w:after="0" w:line="240" w:lineRule="auto"/>
        <w:ind w:firstLine="567"/>
        <w:jc w:val="both"/>
        <w:rPr>
          <w:rFonts w:ascii="Times New Roman" w:hAnsi="Times New Roman" w:cs="Times New Roman"/>
          <w:sz w:val="28"/>
        </w:rPr>
      </w:pPr>
      <w:r w:rsidRPr="00F80BD2">
        <w:rPr>
          <w:rFonts w:ascii="Times New Roman" w:hAnsi="Times New Roman" w:cs="Times New Roman"/>
          <w:sz w:val="28"/>
        </w:rPr>
        <w:t xml:space="preserve">Объем средств, направляемый в </w:t>
      </w:r>
      <w:r w:rsidRPr="00F80BD2">
        <w:rPr>
          <w:rFonts w:ascii="Times New Roman" w:hAnsi="Times New Roman" w:cs="Times New Roman"/>
          <w:sz w:val="28"/>
          <w:lang w:val="en-US"/>
        </w:rPr>
        <w:t>i</w:t>
      </w:r>
      <w:r w:rsidRPr="00F80BD2">
        <w:rPr>
          <w:rFonts w:ascii="Times New Roman" w:hAnsi="Times New Roman" w:cs="Times New Roman"/>
          <w:sz w:val="28"/>
        </w:rPr>
        <w:t xml:space="preserve">-ю медицинскую организацию </w:t>
      </w:r>
      <w:r w:rsidRPr="00F80BD2">
        <w:rPr>
          <w:rFonts w:ascii="Times New Roman" w:hAnsi="Times New Roman" w:cs="Times New Roman"/>
          <w:sz w:val="28"/>
          <w:lang w:val="en-US"/>
        </w:rPr>
        <w:t>II</w:t>
      </w:r>
      <w:r w:rsidRPr="00F80BD2">
        <w:rPr>
          <w:rFonts w:ascii="Times New Roman" w:hAnsi="Times New Roman" w:cs="Times New Roman"/>
          <w:sz w:val="28"/>
        </w:rPr>
        <w:t xml:space="preserve"> </w:t>
      </w:r>
      <w:r w:rsidR="00E8751C">
        <w:rPr>
          <w:rFonts w:ascii="Times New Roman" w:hAnsi="Times New Roman" w:cs="Times New Roman"/>
          <w:sz w:val="28"/>
        </w:rPr>
        <w:t xml:space="preserve">и </w:t>
      </w:r>
      <w:r w:rsidRPr="00F80BD2">
        <w:rPr>
          <w:rFonts w:ascii="Times New Roman" w:hAnsi="Times New Roman" w:cs="Times New Roman"/>
          <w:sz w:val="28"/>
          <w:lang w:val="en-US"/>
        </w:rPr>
        <w:t>III</w:t>
      </w:r>
      <w:r w:rsidRPr="00F80BD2">
        <w:rPr>
          <w:rFonts w:ascii="Times New Roman" w:hAnsi="Times New Roman" w:cs="Times New Roman"/>
          <w:sz w:val="28"/>
        </w:rPr>
        <w:t xml:space="preserve"> групп</w:t>
      </w:r>
      <w:r w:rsidRPr="00F80BD2">
        <w:rPr>
          <w:rFonts w:ascii="Times New Roman" w:eastAsiaTheme="minorEastAsia" w:hAnsi="Times New Roman" w:cs="Times New Roman"/>
          <w:sz w:val="28"/>
          <w:szCs w:val="28"/>
        </w:rPr>
        <w:t xml:space="preserve"> за </w:t>
      </w:r>
      <w:r w:rsidRPr="00F80BD2">
        <w:rPr>
          <w:rFonts w:ascii="Times New Roman" w:eastAsiaTheme="minorEastAsia" w:hAnsi="Times New Roman" w:cs="Times New Roman"/>
          <w:sz w:val="28"/>
          <w:szCs w:val="28"/>
          <w:lang w:val="en-US"/>
        </w:rPr>
        <w:t>j</w:t>
      </w:r>
      <w:r w:rsidRPr="00F80BD2">
        <w:rPr>
          <w:rFonts w:ascii="Times New Roman" w:eastAsiaTheme="minorEastAsia" w:hAnsi="Times New Roman" w:cs="Times New Roman"/>
          <w:sz w:val="28"/>
          <w:szCs w:val="28"/>
        </w:rPr>
        <w:t>-тый период</w:t>
      </w:r>
      <w:r w:rsidRPr="00F80BD2">
        <w:rPr>
          <w:rFonts w:ascii="Times New Roman" w:hAnsi="Times New Roman" w:cs="Times New Roman"/>
          <w:sz w:val="28"/>
        </w:rPr>
        <w:t xml:space="preserve"> при распределении 70 процентов от объема средств </w:t>
      </w:r>
      <w:r>
        <w:rPr>
          <w:rFonts w:ascii="Times New Roman" w:hAnsi="Times New Roman" w:cs="Times New Roman"/>
          <w:sz w:val="28"/>
        </w:rPr>
        <w:br/>
      </w:r>
      <w:r w:rsidRPr="00F80BD2">
        <w:rPr>
          <w:rFonts w:ascii="Times New Roman" w:hAnsi="Times New Roman" w:cs="Times New Roman"/>
          <w:sz w:val="28"/>
        </w:rPr>
        <w:t>с учетом показателей результативности (</w:t>
      </w:r>
      <m:oMath>
        <m:sSubSup>
          <m:sSubSupPr>
            <m:ctrlPr>
              <w:rPr>
                <w:rFonts w:ascii="Cambria Math" w:eastAsia="Calibri" w:hAnsi="Cambria Math" w:cs="Times New Roman"/>
                <w:i/>
                <w:sz w:val="32"/>
                <w:szCs w:val="32"/>
              </w:rPr>
            </m:ctrlPr>
          </m:sSubSupPr>
          <m:e>
            <m:sSub>
              <m:sSubPr>
                <m:ctrlPr>
                  <w:rPr>
                    <w:rFonts w:ascii="Cambria Math" w:eastAsia="Calibri" w:hAnsi="Cambria Math" w:cs="Times New Roman"/>
                    <w:i/>
                    <w:sz w:val="32"/>
                    <w:szCs w:val="32"/>
                  </w:rPr>
                </m:ctrlPr>
              </m:sSubPr>
              <m:e>
                <m:r>
                  <w:rPr>
                    <w:rFonts w:ascii="Cambria Math" w:eastAsia="Calibri" w:hAnsi="Cambria Math" w:cs="Times New Roman"/>
                    <w:sz w:val="32"/>
                    <w:szCs w:val="32"/>
                  </w:rPr>
                  <m:t>ОС</m:t>
                </m:r>
              </m:e>
              <m:sub>
                <m:r>
                  <w:rPr>
                    <w:rFonts w:ascii="Cambria Math" w:eastAsia="Calibri" w:hAnsi="Cambria Math" w:cs="Times New Roman"/>
                    <w:sz w:val="32"/>
                    <w:szCs w:val="32"/>
                  </w:rPr>
                  <m:t>РД(нас)</m:t>
                </m:r>
              </m:sub>
            </m:sSub>
          </m:e>
          <m:sub>
            <m:r>
              <w:rPr>
                <w:rFonts w:ascii="Cambria Math" w:eastAsia="Calibri" w:hAnsi="Cambria Math" w:cs="Times New Roman"/>
                <w:sz w:val="32"/>
                <w:szCs w:val="32"/>
              </w:rPr>
              <m:t>i</m:t>
            </m:r>
          </m:sub>
          <m:sup>
            <m:r>
              <w:rPr>
                <w:rFonts w:ascii="Cambria Math" w:eastAsia="Calibri" w:hAnsi="Cambria Math" w:cs="Times New Roman"/>
                <w:sz w:val="32"/>
                <w:szCs w:val="32"/>
                <w:lang w:val="en-US"/>
              </w:rPr>
              <m:t>j</m:t>
            </m:r>
          </m:sup>
        </m:sSubSup>
      </m:oMath>
      <w:r w:rsidRPr="00F80BD2">
        <w:rPr>
          <w:rFonts w:ascii="Times New Roman" w:hAnsi="Times New Roman" w:cs="Times New Roman"/>
          <w:sz w:val="28"/>
        </w:rPr>
        <w:t>), рассчитывается следующим образом:</w:t>
      </w:r>
    </w:p>
    <w:p w14:paraId="34972A2D" w14:textId="77777777" w:rsidR="00E8751C" w:rsidRDefault="00C15F8F" w:rsidP="00185DA2">
      <w:pPr>
        <w:spacing w:after="0"/>
        <w:jc w:val="center"/>
        <w:rPr>
          <w:rFonts w:ascii="Times New Roman" w:eastAsiaTheme="minorEastAsia" w:hAnsi="Times New Roman" w:cs="Times New Roman"/>
          <w:sz w:val="28"/>
          <w:szCs w:val="20"/>
          <w:lang w:eastAsia="ru-RU"/>
        </w:rPr>
      </w:pPr>
      <m:oMath>
        <m:sSubSup>
          <m:sSubSupPr>
            <m:ctrlPr>
              <w:rPr>
                <w:rFonts w:ascii="Cambria Math" w:eastAsia="Calibri" w:hAnsi="Cambria Math" w:cs="Times New Roman"/>
                <w:i/>
                <w:sz w:val="32"/>
                <w:szCs w:val="32"/>
              </w:rPr>
            </m:ctrlPr>
          </m:sSubSupPr>
          <m:e>
            <m:sSub>
              <m:sSubPr>
                <m:ctrlPr>
                  <w:rPr>
                    <w:rFonts w:ascii="Cambria Math" w:eastAsia="Calibri" w:hAnsi="Cambria Math" w:cs="Times New Roman"/>
                    <w:i/>
                    <w:sz w:val="32"/>
                    <w:szCs w:val="32"/>
                  </w:rPr>
                </m:ctrlPr>
              </m:sSubPr>
              <m:e>
                <m:r>
                  <w:rPr>
                    <w:rFonts w:ascii="Cambria Math" w:eastAsia="Calibri" w:hAnsi="Cambria Math" w:cs="Times New Roman"/>
                    <w:sz w:val="32"/>
                    <w:szCs w:val="32"/>
                  </w:rPr>
                  <m:t>ОС</m:t>
                </m:r>
              </m:e>
              <m:sub>
                <m:r>
                  <w:rPr>
                    <w:rFonts w:ascii="Cambria Math" w:eastAsia="Calibri" w:hAnsi="Cambria Math" w:cs="Times New Roman"/>
                    <w:sz w:val="32"/>
                    <w:szCs w:val="32"/>
                  </w:rPr>
                  <m:t>РД(нас)</m:t>
                </m:r>
              </m:sub>
            </m:sSub>
          </m:e>
          <m:sub>
            <m:r>
              <w:rPr>
                <w:rFonts w:ascii="Cambria Math" w:eastAsia="Calibri" w:hAnsi="Cambria Math" w:cs="Times New Roman"/>
                <w:sz w:val="32"/>
                <w:szCs w:val="32"/>
              </w:rPr>
              <m:t>i</m:t>
            </m:r>
          </m:sub>
          <m:sup>
            <m:r>
              <w:rPr>
                <w:rFonts w:ascii="Cambria Math" w:eastAsia="Calibri" w:hAnsi="Cambria Math" w:cs="Times New Roman"/>
                <w:sz w:val="32"/>
                <w:szCs w:val="32"/>
                <w:lang w:val="en-US"/>
              </w:rPr>
              <m:t>j</m:t>
            </m:r>
          </m:sup>
        </m:sSubSup>
        <m:r>
          <w:rPr>
            <w:rFonts w:ascii="Cambria Math" w:eastAsiaTheme="minorEastAsia" w:hAnsi="Cambria Math" w:cs="Times New Roman"/>
            <w:sz w:val="32"/>
            <w:szCs w:val="32"/>
          </w:rPr>
          <m:t>=</m:t>
        </m:r>
        <m:sSubSup>
          <m:sSubSupPr>
            <m:ctrlPr>
              <w:rPr>
                <w:rFonts w:ascii="Cambria Math" w:eastAsia="Times New Roman" w:hAnsi="Cambria Math" w:cs="Times New Roman"/>
                <w:i/>
                <w:sz w:val="28"/>
                <w:szCs w:val="20"/>
                <w:lang w:eastAsia="ru-RU"/>
              </w:rPr>
            </m:ctrlPr>
          </m:sSubSupPr>
          <m:e>
            <m:r>
              <w:rPr>
                <w:rFonts w:ascii="Cambria Math" w:hAnsi="Cambria Math" w:cs="Times New Roman"/>
                <w:sz w:val="28"/>
              </w:rPr>
              <m:t>ОС</m:t>
            </m:r>
          </m:e>
          <m:sub>
            <m:r>
              <w:rPr>
                <w:rFonts w:ascii="Cambria Math" w:hAnsi="Cambria Math" w:cs="Times New Roman"/>
                <w:sz w:val="28"/>
              </w:rPr>
              <m:t>РД(нас)</m:t>
            </m:r>
          </m:sub>
          <m:sup>
            <m:r>
              <w:rPr>
                <w:rFonts w:ascii="Cambria Math" w:hAnsi="Cambria Math" w:cs="Times New Roman"/>
                <w:sz w:val="28"/>
                <w:lang w:val="en-US"/>
              </w:rPr>
              <m:t>j</m:t>
            </m:r>
          </m:sup>
        </m:sSubSup>
        <m:r>
          <w:rPr>
            <w:rFonts w:ascii="Cambria Math" w:eastAsia="Times New Roman" w:hAnsi="Cambria Math" w:cs="Times New Roman"/>
            <w:sz w:val="28"/>
            <w:szCs w:val="20"/>
            <w:lang w:eastAsia="ru-RU"/>
          </w:rPr>
          <m:t>×</m:t>
        </m:r>
        <m:sSubSup>
          <m:sSubSupPr>
            <m:ctrlPr>
              <w:rPr>
                <w:rFonts w:ascii="Cambria Math" w:eastAsia="Times New Roman" w:hAnsi="Cambria Math" w:cs="Times New Roman"/>
                <w:i/>
                <w:sz w:val="28"/>
                <w:szCs w:val="20"/>
                <w:lang w:eastAsia="ru-RU"/>
              </w:rPr>
            </m:ctrlPr>
          </m:sSubSupPr>
          <m:e>
            <m:r>
              <w:rPr>
                <w:rFonts w:ascii="Cambria Math" w:hAnsi="Cambria Math" w:cs="Times New Roman"/>
                <w:sz w:val="28"/>
              </w:rPr>
              <m:t>Числ</m:t>
            </m:r>
          </m:e>
          <m:sub>
            <m:r>
              <w:rPr>
                <w:rFonts w:ascii="Cambria Math" w:hAnsi="Cambria Math" w:cs="Times New Roman"/>
                <w:sz w:val="28"/>
              </w:rPr>
              <m:t>i</m:t>
            </m:r>
          </m:sub>
          <m:sup>
            <m:r>
              <w:rPr>
                <w:rFonts w:ascii="Cambria Math" w:hAnsi="Cambria Math" w:cs="Times New Roman"/>
                <w:sz w:val="28"/>
                <w:lang w:val="en-US"/>
              </w:rPr>
              <m:t>j</m:t>
            </m:r>
          </m:sup>
        </m:sSubSup>
      </m:oMath>
      <w:r w:rsidR="00185DA2" w:rsidRPr="00F80BD2">
        <w:rPr>
          <w:rFonts w:ascii="Times New Roman" w:eastAsiaTheme="minorEastAsia" w:hAnsi="Times New Roman" w:cs="Times New Roman"/>
          <w:sz w:val="28"/>
          <w:szCs w:val="20"/>
          <w:lang w:eastAsia="ru-RU"/>
        </w:rPr>
        <w:t xml:space="preserve">, </w:t>
      </w:r>
    </w:p>
    <w:p w14:paraId="62E0938D" w14:textId="0A6089E7" w:rsidR="00185DA2" w:rsidRPr="00F80BD2" w:rsidRDefault="00185DA2" w:rsidP="00EA3039">
      <w:pPr>
        <w:spacing w:after="0"/>
        <w:rPr>
          <w:rFonts w:ascii="Times New Roman" w:eastAsiaTheme="minorEastAsia" w:hAnsi="Times New Roman" w:cs="Times New Roman"/>
          <w:sz w:val="28"/>
          <w:szCs w:val="20"/>
          <w:lang w:eastAsia="ru-RU"/>
        </w:rPr>
      </w:pPr>
      <w:r w:rsidRPr="00F80BD2">
        <w:rPr>
          <w:rFonts w:ascii="Times New Roman" w:eastAsiaTheme="minorEastAsia" w:hAnsi="Times New Roman" w:cs="Times New Roman"/>
          <w:sz w:val="28"/>
          <w:szCs w:val="20"/>
          <w:lang w:eastAsia="ru-RU"/>
        </w:rPr>
        <w:t>где</w:t>
      </w:r>
    </w:p>
    <w:p w14:paraId="5C8977CA" w14:textId="157B9ABF" w:rsidR="00185DA2" w:rsidRPr="00F80BD2" w:rsidRDefault="00C15F8F" w:rsidP="00EA3039">
      <w:pPr>
        <w:pStyle w:val="ConsPlusNormal"/>
        <w:spacing w:before="120"/>
        <w:ind w:left="1560" w:hanging="1276"/>
        <w:jc w:val="both"/>
        <w:rPr>
          <w:rFonts w:ascii="Times New Roman" w:eastAsiaTheme="minorEastAsia" w:hAnsi="Times New Roman" w:cs="Times New Roman"/>
          <w:sz w:val="28"/>
          <w:szCs w:val="28"/>
        </w:rPr>
      </w:pPr>
      <m:oMath>
        <m:sSubSup>
          <m:sSubSupPr>
            <m:ctrlPr>
              <w:rPr>
                <w:rFonts w:ascii="Cambria Math" w:hAnsi="Cambria Math" w:cs="Times New Roman"/>
                <w:i/>
                <w:sz w:val="28"/>
              </w:rPr>
            </m:ctrlPr>
          </m:sSubSupPr>
          <m:e>
            <m:r>
              <w:rPr>
                <w:rFonts w:ascii="Cambria Math" w:hAnsi="Cambria Math" w:cs="Times New Roman"/>
                <w:sz w:val="28"/>
              </w:rPr>
              <m:t>Числ</m:t>
            </m:r>
          </m:e>
          <m:sub>
            <m:r>
              <w:rPr>
                <w:rFonts w:ascii="Cambria Math" w:hAnsi="Cambria Math" w:cs="Times New Roman"/>
                <w:sz w:val="28"/>
              </w:rPr>
              <m:t>i</m:t>
            </m:r>
          </m:sub>
          <m:sup>
            <m:r>
              <w:rPr>
                <w:rFonts w:ascii="Cambria Math" w:hAnsi="Cambria Math" w:cs="Times New Roman"/>
                <w:sz w:val="28"/>
                <w:lang w:val="en-US"/>
              </w:rPr>
              <m:t>j</m:t>
            </m:r>
          </m:sup>
        </m:sSubSup>
      </m:oMath>
      <w:r w:rsidR="00185DA2" w:rsidRPr="00F80BD2">
        <w:rPr>
          <w:rFonts w:ascii="Times New Roman" w:hAnsi="Times New Roman" w:cs="Times New Roman"/>
          <w:sz w:val="28"/>
        </w:rPr>
        <w:t xml:space="preserve">– </w:t>
      </w:r>
      <w:r w:rsidR="00185DA2" w:rsidRPr="00F80BD2">
        <w:rPr>
          <w:rFonts w:ascii="Times New Roman" w:eastAsiaTheme="minorEastAsia" w:hAnsi="Times New Roman" w:cs="Times New Roman"/>
          <w:sz w:val="28"/>
          <w:szCs w:val="28"/>
        </w:rPr>
        <w:t xml:space="preserve">численность прикрепленного населения в </w:t>
      </w:r>
      <w:r w:rsidR="00185DA2" w:rsidRPr="00F80BD2">
        <w:rPr>
          <w:rFonts w:ascii="Times New Roman" w:eastAsiaTheme="minorEastAsia" w:hAnsi="Times New Roman" w:cs="Times New Roman"/>
          <w:sz w:val="28"/>
          <w:szCs w:val="28"/>
          <w:lang w:val="en-US"/>
        </w:rPr>
        <w:t>j</w:t>
      </w:r>
      <w:r w:rsidR="00185DA2" w:rsidRPr="00F80BD2">
        <w:rPr>
          <w:rFonts w:ascii="Times New Roman" w:eastAsiaTheme="minorEastAsia" w:hAnsi="Times New Roman" w:cs="Times New Roman"/>
          <w:sz w:val="28"/>
          <w:szCs w:val="28"/>
        </w:rPr>
        <w:t xml:space="preserve">-м периоде </w:t>
      </w:r>
      <w:r w:rsidR="00185DA2">
        <w:rPr>
          <w:rFonts w:ascii="Times New Roman" w:eastAsiaTheme="minorEastAsia" w:hAnsi="Times New Roman" w:cs="Times New Roman"/>
          <w:sz w:val="28"/>
          <w:szCs w:val="28"/>
        </w:rPr>
        <w:br/>
      </w:r>
      <w:r w:rsidR="00185DA2" w:rsidRPr="00F80BD2">
        <w:rPr>
          <w:rFonts w:ascii="Times New Roman" w:eastAsiaTheme="minorEastAsia" w:hAnsi="Times New Roman" w:cs="Times New Roman"/>
          <w:sz w:val="28"/>
          <w:szCs w:val="28"/>
        </w:rPr>
        <w:t xml:space="preserve">к </w:t>
      </w:r>
      <w:r w:rsidR="00185DA2" w:rsidRPr="00F80BD2">
        <w:rPr>
          <w:rFonts w:ascii="Times New Roman" w:eastAsiaTheme="minorEastAsia" w:hAnsi="Times New Roman" w:cs="Times New Roman"/>
          <w:sz w:val="28"/>
          <w:szCs w:val="28"/>
          <w:lang w:val="en-US"/>
        </w:rPr>
        <w:t>i</w:t>
      </w:r>
      <w:r w:rsidR="00185DA2" w:rsidRPr="00F80BD2">
        <w:rPr>
          <w:rFonts w:ascii="Times New Roman" w:eastAsiaTheme="minorEastAsia" w:hAnsi="Times New Roman" w:cs="Times New Roman"/>
          <w:sz w:val="28"/>
          <w:szCs w:val="28"/>
        </w:rPr>
        <w:t xml:space="preserve">-той медицинской организации </w:t>
      </w:r>
      <w:r w:rsidR="00185DA2" w:rsidRPr="00F80BD2">
        <w:rPr>
          <w:rFonts w:ascii="Times New Roman" w:hAnsi="Times New Roman" w:cs="Times New Roman"/>
          <w:sz w:val="28"/>
          <w:lang w:val="en-US"/>
        </w:rPr>
        <w:t>II</w:t>
      </w:r>
      <w:r w:rsidR="00185DA2" w:rsidRPr="00F80BD2">
        <w:rPr>
          <w:rFonts w:ascii="Times New Roman" w:hAnsi="Times New Roman" w:cs="Times New Roman"/>
          <w:sz w:val="28"/>
        </w:rPr>
        <w:t xml:space="preserve"> </w:t>
      </w:r>
      <w:r w:rsidR="00E8751C">
        <w:rPr>
          <w:rFonts w:ascii="Times New Roman" w:hAnsi="Times New Roman" w:cs="Times New Roman"/>
          <w:sz w:val="28"/>
        </w:rPr>
        <w:t xml:space="preserve">и </w:t>
      </w:r>
      <w:r w:rsidR="00185DA2" w:rsidRPr="00F80BD2">
        <w:rPr>
          <w:rFonts w:ascii="Times New Roman" w:hAnsi="Times New Roman" w:cs="Times New Roman"/>
          <w:sz w:val="28"/>
          <w:lang w:val="en-US"/>
        </w:rPr>
        <w:t>III</w:t>
      </w:r>
      <w:r w:rsidR="00185DA2" w:rsidRPr="00F80BD2">
        <w:rPr>
          <w:rFonts w:ascii="Times New Roman" w:hAnsi="Times New Roman" w:cs="Times New Roman"/>
          <w:sz w:val="28"/>
        </w:rPr>
        <w:t xml:space="preserve"> групп.</w:t>
      </w:r>
    </w:p>
    <w:p w14:paraId="20C56BFB" w14:textId="77777777" w:rsidR="00185DA2" w:rsidRPr="00F80BD2" w:rsidRDefault="00185DA2" w:rsidP="00EA3039">
      <w:pPr>
        <w:pStyle w:val="ConsPlusNormal"/>
        <w:spacing w:before="120"/>
        <w:ind w:firstLine="567"/>
        <w:jc w:val="both"/>
        <w:rPr>
          <w:rFonts w:ascii="Times New Roman" w:hAnsi="Times New Roman" w:cs="Times New Roman"/>
          <w:sz w:val="28"/>
        </w:rPr>
      </w:pPr>
      <w:r w:rsidRPr="00F80BD2">
        <w:rPr>
          <w:rFonts w:ascii="Times New Roman" w:hAnsi="Times New Roman" w:cs="Times New Roman"/>
          <w:b/>
          <w:bCs/>
          <w:sz w:val="28"/>
        </w:rPr>
        <w:t>2 часть</w:t>
      </w:r>
      <w:r w:rsidRPr="00F80BD2">
        <w:rPr>
          <w:rFonts w:ascii="Times New Roman" w:hAnsi="Times New Roman" w:cs="Times New Roman"/>
          <w:sz w:val="28"/>
        </w:rPr>
        <w:t xml:space="preserve"> – распределение 30 процентов от объема средств с учетом показателей результативности за соответствующей период.</w:t>
      </w:r>
    </w:p>
    <w:p w14:paraId="50CC4FBA" w14:textId="38401BFD" w:rsidR="00185DA2" w:rsidRPr="00F80BD2" w:rsidRDefault="00185DA2" w:rsidP="00EA3039">
      <w:pPr>
        <w:pStyle w:val="ConsPlusNormal"/>
        <w:spacing w:before="120"/>
        <w:ind w:firstLine="567"/>
        <w:jc w:val="both"/>
        <w:rPr>
          <w:rFonts w:ascii="Times New Roman" w:hAnsi="Times New Roman" w:cs="Times New Roman"/>
          <w:sz w:val="28"/>
        </w:rPr>
      </w:pPr>
      <w:r w:rsidRPr="00F80BD2">
        <w:rPr>
          <w:rFonts w:ascii="Times New Roman" w:hAnsi="Times New Roman" w:cs="Times New Roman"/>
          <w:sz w:val="28"/>
        </w:rPr>
        <w:t xml:space="preserve">Указанные средства распределяются среди медицинских организаций </w:t>
      </w:r>
      <w:r w:rsidR="00E8751C">
        <w:rPr>
          <w:rFonts w:ascii="Times New Roman" w:hAnsi="Times New Roman" w:cs="Times New Roman"/>
          <w:sz w:val="28"/>
        </w:rPr>
        <w:br/>
      </w:r>
      <w:r w:rsidRPr="00F80BD2">
        <w:rPr>
          <w:rFonts w:ascii="Times New Roman" w:hAnsi="Times New Roman" w:cs="Times New Roman"/>
          <w:sz w:val="28"/>
          <w:lang w:val="en-US"/>
        </w:rPr>
        <w:t>III</w:t>
      </w:r>
      <w:r w:rsidRPr="00F80BD2">
        <w:rPr>
          <w:rFonts w:ascii="Times New Roman" w:hAnsi="Times New Roman" w:cs="Times New Roman"/>
          <w:sz w:val="28"/>
        </w:rPr>
        <w:t xml:space="preserve"> группы с учетом абсолютного количества набранных соответствующими медицинскими организациями баллов.</w:t>
      </w:r>
    </w:p>
    <w:p w14:paraId="491B80B7" w14:textId="77777777" w:rsidR="00185DA2" w:rsidRPr="00F80BD2" w:rsidRDefault="00185DA2" w:rsidP="00185DA2">
      <w:pPr>
        <w:pStyle w:val="ConsPlusNormal"/>
        <w:ind w:firstLine="567"/>
        <w:jc w:val="both"/>
        <w:rPr>
          <w:rFonts w:ascii="Times New Roman" w:hAnsi="Times New Roman" w:cs="Times New Roman"/>
          <w:sz w:val="28"/>
        </w:rPr>
      </w:pPr>
    </w:p>
    <w:p w14:paraId="6B33A6DC" w14:textId="77777777" w:rsidR="00E8751C" w:rsidRDefault="00C15F8F" w:rsidP="00185DA2">
      <w:pPr>
        <w:pStyle w:val="ConsPlusNormal"/>
        <w:jc w:val="center"/>
        <w:rPr>
          <w:rFonts w:ascii="Times New Roman" w:hAnsi="Times New Roman" w:cs="Times New Roman"/>
          <w:sz w:val="28"/>
        </w:rPr>
      </w:pPr>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РД(балл)</m:t>
            </m:r>
          </m:sub>
          <m:sup>
            <m:r>
              <w:rPr>
                <w:rFonts w:ascii="Cambria Math" w:hAnsi="Cambria Math" w:cs="Times New Roman"/>
                <w:sz w:val="28"/>
                <w:lang w:val="en-US"/>
              </w:rPr>
              <m:t>j</m:t>
            </m:r>
          </m:sup>
        </m:sSubSup>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0,3×</m:t>
            </m:r>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РД</m:t>
                </m:r>
              </m:sub>
              <m:sup>
                <m:r>
                  <w:rPr>
                    <w:rFonts w:ascii="Cambria Math" w:hAnsi="Cambria Math" w:cs="Times New Roman"/>
                    <w:sz w:val="28"/>
                    <w:lang w:val="en-US"/>
                  </w:rPr>
                  <m:t>j</m:t>
                </m:r>
              </m:sup>
            </m:sSubSup>
          </m:num>
          <m:den>
            <m:nary>
              <m:naryPr>
                <m:chr m:val="∑"/>
                <m:limLoc m:val="undOvr"/>
                <m:subHide m:val="1"/>
                <m:supHide m:val="1"/>
                <m:ctrlPr>
                  <w:rPr>
                    <w:rFonts w:ascii="Cambria Math" w:hAnsi="Cambria Math" w:cs="Times New Roman"/>
                    <w:i/>
                    <w:sz w:val="28"/>
                  </w:rPr>
                </m:ctrlPr>
              </m:naryPr>
              <m:sub/>
              <m:sup/>
              <m:e>
                <m:r>
                  <w:rPr>
                    <w:rFonts w:ascii="Cambria Math" w:hAnsi="Cambria Math" w:cs="Times New Roman"/>
                    <w:sz w:val="28"/>
                  </w:rPr>
                  <m:t>Балл</m:t>
                </m:r>
              </m:e>
            </m:nary>
          </m:den>
        </m:f>
      </m:oMath>
      <w:r w:rsidR="00185DA2" w:rsidRPr="00F80BD2">
        <w:rPr>
          <w:rFonts w:ascii="Times New Roman" w:hAnsi="Times New Roman" w:cs="Times New Roman"/>
          <w:sz w:val="28"/>
        </w:rPr>
        <w:t xml:space="preserve">, </w:t>
      </w:r>
    </w:p>
    <w:p w14:paraId="3F25C6C5" w14:textId="1AC0A2D6" w:rsidR="00185DA2" w:rsidRPr="00F80BD2" w:rsidRDefault="00185DA2" w:rsidP="00EA3039">
      <w:pPr>
        <w:pStyle w:val="ConsPlusNormal"/>
        <w:rPr>
          <w:rFonts w:ascii="Times New Roman" w:hAnsi="Times New Roman" w:cs="Times New Roman"/>
          <w:sz w:val="28"/>
        </w:rPr>
      </w:pPr>
      <w:r w:rsidRPr="00F80BD2">
        <w:rPr>
          <w:rFonts w:ascii="Times New Roman" w:hAnsi="Times New Roman" w:cs="Times New Roman"/>
          <w:sz w:val="28"/>
        </w:rPr>
        <w:t>где:</w:t>
      </w:r>
    </w:p>
    <w:p w14:paraId="274748B0" w14:textId="3C51963A" w:rsidR="00185DA2" w:rsidRPr="00F80BD2" w:rsidRDefault="00C15F8F" w:rsidP="00EA3039">
      <w:pPr>
        <w:pStyle w:val="ConsPlusNormal"/>
        <w:spacing w:before="120"/>
        <w:ind w:left="1843" w:hanging="1559"/>
        <w:jc w:val="both"/>
        <w:rPr>
          <w:rFonts w:ascii="Times New Roman" w:hAnsi="Times New Roman" w:cs="Times New Roman"/>
          <w:sz w:val="28"/>
        </w:rPr>
      </w:pPr>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РД(балл)</m:t>
            </m:r>
          </m:sub>
          <m:sup>
            <m:r>
              <w:rPr>
                <w:rFonts w:ascii="Cambria Math" w:hAnsi="Cambria Math" w:cs="Times New Roman"/>
                <w:sz w:val="28"/>
                <w:lang w:val="en-US"/>
              </w:rPr>
              <m:t>j</m:t>
            </m:r>
          </m:sup>
        </m:sSubSup>
      </m:oMath>
      <w:r w:rsidR="00185DA2" w:rsidRPr="00F80BD2">
        <w:rPr>
          <w:rFonts w:ascii="Times New Roman" w:hAnsi="Times New Roman" w:cs="Times New Roman"/>
          <w:sz w:val="28"/>
        </w:rPr>
        <w:t xml:space="preserve"> </w:t>
      </w:r>
      <w:r w:rsidR="00C814ED">
        <w:rPr>
          <w:rFonts w:ascii="Times New Roman" w:hAnsi="Times New Roman" w:cs="Times New Roman"/>
          <w:sz w:val="28"/>
        </w:rPr>
        <w:t xml:space="preserve">   </w:t>
      </w:r>
      <w:r w:rsidR="00185DA2" w:rsidRPr="00F80BD2">
        <w:rPr>
          <w:rFonts w:ascii="Times New Roman" w:hAnsi="Times New Roman" w:cs="Times New Roman"/>
          <w:sz w:val="28"/>
        </w:rPr>
        <w:t xml:space="preserve"> объем средств, используемый при распределении 30 процентов от объема средств на стимулирование </w:t>
      </w:r>
      <w:r w:rsidR="00185DA2" w:rsidRPr="00F80BD2">
        <w:rPr>
          <w:rFonts w:ascii="Times New Roman" w:hAnsi="Times New Roman" w:cs="Times New Roman"/>
          <w:sz w:val="28"/>
        </w:rPr>
        <w:lastRenderedPageBreak/>
        <w:t xml:space="preserve">медицинских организаций за </w:t>
      </w:r>
      <w:r w:rsidR="00185DA2" w:rsidRPr="00F80BD2">
        <w:rPr>
          <w:rFonts w:ascii="Times New Roman" w:hAnsi="Times New Roman" w:cs="Times New Roman"/>
          <w:sz w:val="28"/>
          <w:lang w:val="en-US"/>
        </w:rPr>
        <w:t>j</w:t>
      </w:r>
      <w:r w:rsidR="00185DA2" w:rsidRPr="00F80BD2">
        <w:rPr>
          <w:rFonts w:ascii="Times New Roman" w:hAnsi="Times New Roman" w:cs="Times New Roman"/>
          <w:sz w:val="28"/>
        </w:rPr>
        <w:t>-ый период, в расчете на 1 балл, рублей;</w:t>
      </w:r>
    </w:p>
    <w:p w14:paraId="74BC4899" w14:textId="38C96E34" w:rsidR="00185DA2" w:rsidRPr="00F80BD2" w:rsidRDefault="00C15F8F" w:rsidP="00EA3039">
      <w:pPr>
        <w:pStyle w:val="ConsPlusNormal"/>
        <w:spacing w:before="120"/>
        <w:ind w:left="1843" w:hanging="1559"/>
        <w:jc w:val="both"/>
        <w:rPr>
          <w:rFonts w:ascii="Times New Roman" w:hAnsi="Times New Roman" w:cs="Times New Roman"/>
          <w:sz w:val="28"/>
        </w:rPr>
      </w:pPr>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РД</m:t>
            </m:r>
          </m:sub>
          <m:sup>
            <m:r>
              <w:rPr>
                <w:rFonts w:ascii="Cambria Math" w:hAnsi="Cambria Math" w:cs="Times New Roman"/>
                <w:sz w:val="28"/>
                <w:lang w:val="en-US"/>
              </w:rPr>
              <m:t>j</m:t>
            </m:r>
          </m:sup>
        </m:sSubSup>
      </m:oMath>
      <w:r w:rsidR="00185DA2" w:rsidRPr="00F80BD2">
        <w:rPr>
          <w:rFonts w:ascii="Times New Roman" w:hAnsi="Times New Roman" w:cs="Times New Roman"/>
          <w:sz w:val="28"/>
        </w:rPr>
        <w:t xml:space="preserve"> </w:t>
      </w:r>
      <w:r w:rsidR="00C814ED">
        <w:rPr>
          <w:rFonts w:ascii="Times New Roman" w:hAnsi="Times New Roman" w:cs="Times New Roman"/>
          <w:sz w:val="28"/>
        </w:rPr>
        <w:t xml:space="preserve">      </w:t>
      </w:r>
      <w:r w:rsidR="00185DA2" w:rsidRPr="00F80BD2">
        <w:rPr>
          <w:rFonts w:ascii="Times New Roman" w:hAnsi="Times New Roman" w:cs="Times New Roman"/>
          <w:sz w:val="28"/>
        </w:rPr>
        <w:t xml:space="preserve"> совокупный объем средств на стимулирование медицинских организаций за </w:t>
      </w:r>
      <w:r w:rsidR="00185DA2" w:rsidRPr="00F80BD2">
        <w:rPr>
          <w:rFonts w:ascii="Times New Roman" w:hAnsi="Times New Roman" w:cs="Times New Roman"/>
          <w:sz w:val="28"/>
          <w:lang w:val="en-US"/>
        </w:rPr>
        <w:t>j</w:t>
      </w:r>
      <w:r w:rsidR="00185DA2" w:rsidRPr="00F80BD2">
        <w:rPr>
          <w:rFonts w:ascii="Times New Roman" w:hAnsi="Times New Roman" w:cs="Times New Roman"/>
          <w:sz w:val="28"/>
        </w:rPr>
        <w:t>-ый период, рублей;</w:t>
      </w:r>
    </w:p>
    <w:p w14:paraId="763A0C6A" w14:textId="09F7EAEB" w:rsidR="00185DA2" w:rsidRPr="00F80BD2" w:rsidRDefault="00C15F8F" w:rsidP="00EA3039">
      <w:pPr>
        <w:pStyle w:val="ConsPlusNormal"/>
        <w:spacing w:before="120"/>
        <w:ind w:left="1843" w:hanging="1559"/>
        <w:jc w:val="both"/>
        <w:rPr>
          <w:rFonts w:ascii="Times New Roman" w:eastAsiaTheme="minorEastAsia" w:hAnsi="Times New Roman" w:cs="Times New Roman"/>
          <w:sz w:val="28"/>
          <w:szCs w:val="28"/>
        </w:rPr>
      </w:pPr>
      <m:oMath>
        <m:nary>
          <m:naryPr>
            <m:chr m:val="∑"/>
            <m:limLoc m:val="undOvr"/>
            <m:subHide m:val="1"/>
            <m:supHide m:val="1"/>
            <m:ctrlPr>
              <w:rPr>
                <w:rFonts w:ascii="Cambria Math" w:hAnsi="Cambria Math" w:cs="Times New Roman"/>
                <w:i/>
                <w:sz w:val="28"/>
              </w:rPr>
            </m:ctrlPr>
          </m:naryPr>
          <m:sub/>
          <m:sup/>
          <m:e>
            <m:r>
              <w:rPr>
                <w:rFonts w:ascii="Cambria Math" w:hAnsi="Cambria Math" w:cs="Times New Roman"/>
                <w:sz w:val="28"/>
              </w:rPr>
              <m:t>Балл</m:t>
            </m:r>
          </m:e>
        </m:nary>
      </m:oMath>
      <w:r w:rsidR="00185DA2" w:rsidRPr="00F80BD2">
        <w:rPr>
          <w:rFonts w:ascii="Times New Roman" w:hAnsi="Times New Roman" w:cs="Times New Roman"/>
          <w:sz w:val="28"/>
        </w:rPr>
        <w:t xml:space="preserve"> </w:t>
      </w:r>
      <w:r w:rsidR="00C814ED">
        <w:rPr>
          <w:rFonts w:ascii="Times New Roman" w:hAnsi="Times New Roman" w:cs="Times New Roman"/>
          <w:sz w:val="28"/>
        </w:rPr>
        <w:t xml:space="preserve">    </w:t>
      </w:r>
      <w:r w:rsidR="00185DA2" w:rsidRPr="00F80BD2">
        <w:rPr>
          <w:rFonts w:ascii="Times New Roman" w:hAnsi="Times New Roman" w:cs="Times New Roman"/>
          <w:sz w:val="28"/>
        </w:rPr>
        <w:t xml:space="preserve"> </w:t>
      </w:r>
      <w:r w:rsidR="00C814ED">
        <w:rPr>
          <w:rFonts w:ascii="Times New Roman" w:hAnsi="Times New Roman" w:cs="Times New Roman"/>
          <w:sz w:val="28"/>
        </w:rPr>
        <w:t xml:space="preserve"> </w:t>
      </w:r>
      <w:r w:rsidR="00185DA2" w:rsidRPr="00F80BD2">
        <w:rPr>
          <w:rFonts w:ascii="Times New Roman" w:eastAsiaTheme="minorEastAsia" w:hAnsi="Times New Roman" w:cs="Times New Roman"/>
          <w:sz w:val="28"/>
          <w:szCs w:val="28"/>
        </w:rPr>
        <w:t xml:space="preserve">количество </w:t>
      </w:r>
      <w:r w:rsidR="00C814ED">
        <w:rPr>
          <w:rFonts w:ascii="Times New Roman" w:eastAsiaTheme="minorEastAsia" w:hAnsi="Times New Roman" w:cs="Times New Roman"/>
          <w:sz w:val="28"/>
          <w:szCs w:val="28"/>
        </w:rPr>
        <w:t xml:space="preserve">  </w:t>
      </w:r>
      <w:r w:rsidR="00185DA2" w:rsidRPr="00F80BD2">
        <w:rPr>
          <w:rFonts w:ascii="Times New Roman" w:eastAsiaTheme="minorEastAsia" w:hAnsi="Times New Roman" w:cs="Times New Roman"/>
          <w:sz w:val="28"/>
          <w:szCs w:val="28"/>
        </w:rPr>
        <w:t xml:space="preserve">баллов, </w:t>
      </w:r>
      <w:r w:rsidR="00C814ED">
        <w:rPr>
          <w:rFonts w:ascii="Times New Roman" w:eastAsiaTheme="minorEastAsia" w:hAnsi="Times New Roman" w:cs="Times New Roman"/>
          <w:sz w:val="28"/>
          <w:szCs w:val="28"/>
        </w:rPr>
        <w:t xml:space="preserve">  </w:t>
      </w:r>
      <w:r w:rsidR="00185DA2" w:rsidRPr="00F80BD2">
        <w:rPr>
          <w:rFonts w:ascii="Times New Roman" w:eastAsiaTheme="minorEastAsia" w:hAnsi="Times New Roman" w:cs="Times New Roman"/>
          <w:sz w:val="28"/>
          <w:szCs w:val="28"/>
        </w:rPr>
        <w:t>набранных</w:t>
      </w:r>
      <w:r w:rsidR="00C814ED">
        <w:rPr>
          <w:rFonts w:ascii="Times New Roman" w:eastAsiaTheme="minorEastAsia" w:hAnsi="Times New Roman" w:cs="Times New Roman"/>
          <w:sz w:val="28"/>
          <w:szCs w:val="28"/>
        </w:rPr>
        <w:t xml:space="preserve">  </w:t>
      </w:r>
      <w:r w:rsidR="00185DA2" w:rsidRPr="00F80BD2">
        <w:rPr>
          <w:rFonts w:ascii="Times New Roman" w:eastAsiaTheme="minorEastAsia" w:hAnsi="Times New Roman" w:cs="Times New Roman"/>
          <w:sz w:val="28"/>
          <w:szCs w:val="28"/>
        </w:rPr>
        <w:t xml:space="preserve"> в</w:t>
      </w:r>
      <w:r w:rsidR="00C814ED">
        <w:rPr>
          <w:rFonts w:ascii="Times New Roman" w:eastAsiaTheme="minorEastAsia" w:hAnsi="Times New Roman" w:cs="Times New Roman"/>
          <w:sz w:val="28"/>
          <w:szCs w:val="28"/>
        </w:rPr>
        <w:t xml:space="preserve">  </w:t>
      </w:r>
      <w:r w:rsidR="00185DA2" w:rsidRPr="00F80BD2">
        <w:rPr>
          <w:rFonts w:ascii="Times New Roman" w:eastAsiaTheme="minorEastAsia" w:hAnsi="Times New Roman" w:cs="Times New Roman"/>
          <w:sz w:val="28"/>
          <w:szCs w:val="28"/>
        </w:rPr>
        <w:t xml:space="preserve"> </w:t>
      </w:r>
      <w:r w:rsidR="00185DA2" w:rsidRPr="00F80BD2">
        <w:rPr>
          <w:rFonts w:ascii="Times New Roman" w:eastAsiaTheme="minorEastAsia" w:hAnsi="Times New Roman" w:cs="Times New Roman"/>
          <w:sz w:val="28"/>
          <w:szCs w:val="28"/>
          <w:lang w:val="en-US"/>
        </w:rPr>
        <w:t>j</w:t>
      </w:r>
      <w:r w:rsidR="00185DA2" w:rsidRPr="00F80BD2">
        <w:rPr>
          <w:rFonts w:ascii="Times New Roman" w:eastAsiaTheme="minorEastAsia" w:hAnsi="Times New Roman" w:cs="Times New Roman"/>
          <w:sz w:val="28"/>
          <w:szCs w:val="28"/>
        </w:rPr>
        <w:t>-м</w:t>
      </w:r>
      <w:r w:rsidR="00C814ED">
        <w:rPr>
          <w:rFonts w:ascii="Times New Roman" w:eastAsiaTheme="minorEastAsia" w:hAnsi="Times New Roman" w:cs="Times New Roman"/>
          <w:sz w:val="28"/>
          <w:szCs w:val="28"/>
        </w:rPr>
        <w:t xml:space="preserve"> </w:t>
      </w:r>
      <w:r w:rsidR="00185DA2" w:rsidRPr="00F80BD2">
        <w:rPr>
          <w:rFonts w:ascii="Times New Roman" w:eastAsiaTheme="minorEastAsia" w:hAnsi="Times New Roman" w:cs="Times New Roman"/>
          <w:sz w:val="28"/>
          <w:szCs w:val="28"/>
        </w:rPr>
        <w:t xml:space="preserve"> </w:t>
      </w:r>
      <w:r w:rsidR="00C814ED">
        <w:rPr>
          <w:rFonts w:ascii="Times New Roman" w:eastAsiaTheme="minorEastAsia" w:hAnsi="Times New Roman" w:cs="Times New Roman"/>
          <w:sz w:val="28"/>
          <w:szCs w:val="28"/>
        </w:rPr>
        <w:t xml:space="preserve"> </w:t>
      </w:r>
      <w:r w:rsidR="00185DA2" w:rsidRPr="00F80BD2">
        <w:rPr>
          <w:rFonts w:ascii="Times New Roman" w:eastAsiaTheme="minorEastAsia" w:hAnsi="Times New Roman" w:cs="Times New Roman"/>
          <w:sz w:val="28"/>
          <w:szCs w:val="28"/>
        </w:rPr>
        <w:t>периоде</w:t>
      </w:r>
      <w:r w:rsidR="00C814ED">
        <w:rPr>
          <w:rFonts w:ascii="Times New Roman" w:eastAsiaTheme="minorEastAsia" w:hAnsi="Times New Roman" w:cs="Times New Roman"/>
          <w:sz w:val="28"/>
          <w:szCs w:val="28"/>
        </w:rPr>
        <w:t xml:space="preserve">  </w:t>
      </w:r>
      <w:r w:rsidR="00185DA2" w:rsidRPr="00F80BD2">
        <w:rPr>
          <w:rFonts w:ascii="Times New Roman" w:eastAsiaTheme="minorEastAsia" w:hAnsi="Times New Roman" w:cs="Times New Roman"/>
          <w:sz w:val="28"/>
          <w:szCs w:val="28"/>
        </w:rPr>
        <w:t xml:space="preserve"> всеми медицинскими организациями </w:t>
      </w:r>
      <w:r w:rsidR="00185DA2" w:rsidRPr="00F80BD2">
        <w:rPr>
          <w:rFonts w:ascii="Times New Roman" w:hAnsi="Times New Roman" w:cs="Times New Roman"/>
          <w:sz w:val="28"/>
          <w:lang w:val="en-US"/>
        </w:rPr>
        <w:t>III</w:t>
      </w:r>
      <w:r w:rsidR="00185DA2" w:rsidRPr="00F80BD2">
        <w:rPr>
          <w:rFonts w:ascii="Times New Roman" w:hAnsi="Times New Roman" w:cs="Times New Roman"/>
          <w:sz w:val="28"/>
        </w:rPr>
        <w:t xml:space="preserve"> группы</w:t>
      </w:r>
      <w:r w:rsidR="00185DA2" w:rsidRPr="00F80BD2">
        <w:rPr>
          <w:rFonts w:ascii="Times New Roman" w:eastAsiaTheme="minorEastAsia" w:hAnsi="Times New Roman" w:cs="Times New Roman"/>
          <w:sz w:val="28"/>
          <w:szCs w:val="28"/>
        </w:rPr>
        <w:t>.</w:t>
      </w:r>
    </w:p>
    <w:p w14:paraId="2BFB4202" w14:textId="588C73B8" w:rsidR="00185DA2" w:rsidRDefault="00185DA2" w:rsidP="00EA3039">
      <w:pPr>
        <w:spacing w:before="120" w:after="0" w:line="240" w:lineRule="auto"/>
        <w:ind w:firstLine="567"/>
        <w:jc w:val="both"/>
        <w:rPr>
          <w:rFonts w:ascii="Times New Roman" w:hAnsi="Times New Roman" w:cs="Times New Roman"/>
          <w:sz w:val="28"/>
        </w:rPr>
      </w:pPr>
      <w:r w:rsidRPr="00F80BD2">
        <w:rPr>
          <w:rFonts w:ascii="Times New Roman" w:hAnsi="Times New Roman" w:cs="Times New Roman"/>
          <w:sz w:val="28"/>
        </w:rPr>
        <w:t xml:space="preserve">Объем средств, направляемый в </w:t>
      </w:r>
      <w:r w:rsidRPr="00F80BD2">
        <w:rPr>
          <w:rFonts w:ascii="Times New Roman" w:hAnsi="Times New Roman" w:cs="Times New Roman"/>
          <w:sz w:val="28"/>
          <w:lang w:val="en-US"/>
        </w:rPr>
        <w:t>i</w:t>
      </w:r>
      <w:r w:rsidRPr="00F80BD2">
        <w:rPr>
          <w:rFonts w:ascii="Times New Roman" w:hAnsi="Times New Roman" w:cs="Times New Roman"/>
          <w:sz w:val="28"/>
        </w:rPr>
        <w:t xml:space="preserve">-ю медицинскую организацию </w:t>
      </w:r>
      <w:r w:rsidR="00E8751C">
        <w:rPr>
          <w:rFonts w:ascii="Times New Roman" w:hAnsi="Times New Roman" w:cs="Times New Roman"/>
          <w:sz w:val="28"/>
        </w:rPr>
        <w:br/>
      </w:r>
      <w:r w:rsidRPr="00F80BD2">
        <w:rPr>
          <w:rFonts w:ascii="Times New Roman" w:hAnsi="Times New Roman" w:cs="Times New Roman"/>
          <w:sz w:val="28"/>
          <w:lang w:val="en-US"/>
        </w:rPr>
        <w:t>III</w:t>
      </w:r>
      <w:r w:rsidRPr="00F80BD2">
        <w:rPr>
          <w:rFonts w:ascii="Times New Roman" w:hAnsi="Times New Roman" w:cs="Times New Roman"/>
          <w:sz w:val="28"/>
        </w:rPr>
        <w:t xml:space="preserve"> группы</w:t>
      </w:r>
      <w:r w:rsidRPr="00F80BD2">
        <w:rPr>
          <w:rFonts w:ascii="Times New Roman" w:eastAsiaTheme="minorEastAsia" w:hAnsi="Times New Roman" w:cs="Times New Roman"/>
          <w:sz w:val="28"/>
          <w:szCs w:val="28"/>
        </w:rPr>
        <w:t xml:space="preserve"> за </w:t>
      </w:r>
      <w:r w:rsidRPr="00F80BD2">
        <w:rPr>
          <w:rFonts w:ascii="Times New Roman" w:eastAsiaTheme="minorEastAsia" w:hAnsi="Times New Roman" w:cs="Times New Roman"/>
          <w:sz w:val="28"/>
          <w:szCs w:val="28"/>
          <w:lang w:val="en-US"/>
        </w:rPr>
        <w:t>j</w:t>
      </w:r>
      <w:r w:rsidRPr="00F80BD2">
        <w:rPr>
          <w:rFonts w:ascii="Times New Roman" w:eastAsiaTheme="minorEastAsia" w:hAnsi="Times New Roman" w:cs="Times New Roman"/>
          <w:sz w:val="28"/>
          <w:szCs w:val="28"/>
        </w:rPr>
        <w:t>-тый период,</w:t>
      </w:r>
      <w:r w:rsidRPr="00F80BD2">
        <w:rPr>
          <w:rFonts w:ascii="Times New Roman" w:hAnsi="Times New Roman" w:cs="Times New Roman"/>
          <w:sz w:val="28"/>
        </w:rPr>
        <w:t xml:space="preserve"> при распределении 30 процентов от объема средств на стимулирование медицинских организаций (</w:t>
      </w:r>
      <m:oMath>
        <m:sSubSup>
          <m:sSubSupPr>
            <m:ctrlPr>
              <w:rPr>
                <w:rFonts w:ascii="Cambria Math" w:eastAsia="Calibri" w:hAnsi="Cambria Math" w:cs="Times New Roman"/>
                <w:i/>
                <w:sz w:val="32"/>
                <w:szCs w:val="32"/>
              </w:rPr>
            </m:ctrlPr>
          </m:sSubSupPr>
          <m:e>
            <m:sSub>
              <m:sSubPr>
                <m:ctrlPr>
                  <w:rPr>
                    <w:rFonts w:ascii="Cambria Math" w:eastAsia="Calibri" w:hAnsi="Cambria Math" w:cs="Times New Roman"/>
                    <w:i/>
                    <w:sz w:val="32"/>
                    <w:szCs w:val="32"/>
                  </w:rPr>
                </m:ctrlPr>
              </m:sSubPr>
              <m:e>
                <m:r>
                  <w:rPr>
                    <w:rFonts w:ascii="Cambria Math" w:eastAsia="Calibri" w:hAnsi="Cambria Math" w:cs="Times New Roman"/>
                    <w:sz w:val="32"/>
                    <w:szCs w:val="32"/>
                  </w:rPr>
                  <m:t>ОС</m:t>
                </m:r>
              </m:e>
              <m:sub>
                <m:r>
                  <w:rPr>
                    <w:rFonts w:ascii="Cambria Math" w:eastAsia="Calibri" w:hAnsi="Cambria Math" w:cs="Times New Roman"/>
                    <w:sz w:val="32"/>
                    <w:szCs w:val="32"/>
                  </w:rPr>
                  <m:t>РД(балл)</m:t>
                </m:r>
              </m:sub>
            </m:sSub>
          </m:e>
          <m:sub>
            <m:r>
              <w:rPr>
                <w:rFonts w:ascii="Cambria Math" w:eastAsia="Calibri" w:hAnsi="Cambria Math" w:cs="Times New Roman"/>
                <w:sz w:val="32"/>
                <w:szCs w:val="32"/>
              </w:rPr>
              <m:t>i</m:t>
            </m:r>
          </m:sub>
          <m:sup>
            <m:r>
              <w:rPr>
                <w:rFonts w:ascii="Cambria Math" w:eastAsia="Calibri" w:hAnsi="Cambria Math" w:cs="Times New Roman"/>
                <w:sz w:val="32"/>
                <w:szCs w:val="32"/>
                <w:lang w:val="en-US"/>
              </w:rPr>
              <m:t>j</m:t>
            </m:r>
          </m:sup>
        </m:sSubSup>
      </m:oMath>
      <w:r w:rsidRPr="00F80BD2">
        <w:rPr>
          <w:rFonts w:ascii="Times New Roman" w:hAnsi="Times New Roman" w:cs="Times New Roman"/>
          <w:sz w:val="28"/>
        </w:rPr>
        <w:t>), рассчитывается следующим образом:</w:t>
      </w:r>
    </w:p>
    <w:p w14:paraId="1F40479E" w14:textId="77777777" w:rsidR="00EC1206" w:rsidRPr="00F80BD2" w:rsidRDefault="00EC1206" w:rsidP="00EA3039">
      <w:pPr>
        <w:spacing w:before="120" w:after="0"/>
        <w:ind w:firstLine="567"/>
        <w:contextualSpacing/>
        <w:jc w:val="both"/>
        <w:rPr>
          <w:rFonts w:ascii="Times New Roman" w:hAnsi="Times New Roman" w:cs="Times New Roman"/>
          <w:sz w:val="28"/>
        </w:rPr>
      </w:pPr>
    </w:p>
    <w:p w14:paraId="0C6E728C" w14:textId="77777777" w:rsidR="00E8751C" w:rsidRDefault="00C15F8F" w:rsidP="00185DA2">
      <w:pPr>
        <w:spacing w:after="0"/>
        <w:jc w:val="center"/>
        <w:rPr>
          <w:rFonts w:ascii="Times New Roman" w:eastAsiaTheme="minorEastAsia" w:hAnsi="Times New Roman" w:cs="Times New Roman"/>
          <w:sz w:val="28"/>
          <w:szCs w:val="20"/>
          <w:lang w:eastAsia="ru-RU"/>
        </w:rPr>
      </w:pPr>
      <m:oMath>
        <m:sSubSup>
          <m:sSubSupPr>
            <m:ctrlPr>
              <w:rPr>
                <w:rFonts w:ascii="Cambria Math" w:eastAsia="Calibri" w:hAnsi="Cambria Math" w:cs="Times New Roman"/>
                <w:i/>
                <w:sz w:val="32"/>
                <w:szCs w:val="32"/>
              </w:rPr>
            </m:ctrlPr>
          </m:sSubSupPr>
          <m:e>
            <m:sSub>
              <m:sSubPr>
                <m:ctrlPr>
                  <w:rPr>
                    <w:rFonts w:ascii="Cambria Math" w:eastAsia="Calibri" w:hAnsi="Cambria Math" w:cs="Times New Roman"/>
                    <w:i/>
                    <w:sz w:val="32"/>
                    <w:szCs w:val="32"/>
                  </w:rPr>
                </m:ctrlPr>
              </m:sSubPr>
              <m:e>
                <m:r>
                  <w:rPr>
                    <w:rFonts w:ascii="Cambria Math" w:eastAsia="Calibri" w:hAnsi="Cambria Math" w:cs="Times New Roman"/>
                    <w:sz w:val="32"/>
                    <w:szCs w:val="32"/>
                  </w:rPr>
                  <m:t>ОС</m:t>
                </m:r>
              </m:e>
              <m:sub>
                <m:r>
                  <w:rPr>
                    <w:rFonts w:ascii="Cambria Math" w:eastAsia="Calibri" w:hAnsi="Cambria Math" w:cs="Times New Roman"/>
                    <w:sz w:val="32"/>
                    <w:szCs w:val="32"/>
                  </w:rPr>
                  <m:t>РД(балл)</m:t>
                </m:r>
              </m:sub>
            </m:sSub>
          </m:e>
          <m:sub>
            <m:r>
              <w:rPr>
                <w:rFonts w:ascii="Cambria Math" w:eastAsia="Calibri" w:hAnsi="Cambria Math" w:cs="Times New Roman"/>
                <w:sz w:val="32"/>
                <w:szCs w:val="32"/>
              </w:rPr>
              <m:t>i</m:t>
            </m:r>
          </m:sub>
          <m:sup>
            <m:r>
              <w:rPr>
                <w:rFonts w:ascii="Cambria Math" w:eastAsia="Calibri" w:hAnsi="Cambria Math" w:cs="Times New Roman"/>
                <w:sz w:val="32"/>
                <w:szCs w:val="32"/>
                <w:lang w:val="en-US"/>
              </w:rPr>
              <m:t>j</m:t>
            </m:r>
          </m:sup>
        </m:sSubSup>
        <m:r>
          <w:rPr>
            <w:rFonts w:ascii="Cambria Math" w:eastAsiaTheme="minorEastAsia" w:hAnsi="Cambria Math" w:cs="Times New Roman"/>
            <w:sz w:val="32"/>
            <w:szCs w:val="32"/>
          </w:rPr>
          <m:t>=</m:t>
        </m:r>
        <m:sSubSup>
          <m:sSubSupPr>
            <m:ctrlPr>
              <w:rPr>
                <w:rFonts w:ascii="Cambria Math" w:eastAsia="Times New Roman" w:hAnsi="Cambria Math" w:cs="Times New Roman"/>
                <w:i/>
                <w:sz w:val="28"/>
                <w:szCs w:val="20"/>
                <w:lang w:eastAsia="ru-RU"/>
              </w:rPr>
            </m:ctrlPr>
          </m:sSubSupPr>
          <m:e>
            <m:r>
              <w:rPr>
                <w:rFonts w:ascii="Cambria Math" w:hAnsi="Cambria Math" w:cs="Times New Roman"/>
                <w:sz w:val="28"/>
              </w:rPr>
              <m:t>ОС</m:t>
            </m:r>
          </m:e>
          <m:sub>
            <m:r>
              <w:rPr>
                <w:rFonts w:ascii="Cambria Math" w:hAnsi="Cambria Math" w:cs="Times New Roman"/>
                <w:sz w:val="28"/>
              </w:rPr>
              <m:t>РД(балл)</m:t>
            </m:r>
          </m:sub>
          <m:sup>
            <m:r>
              <w:rPr>
                <w:rFonts w:ascii="Cambria Math" w:hAnsi="Cambria Math" w:cs="Times New Roman"/>
                <w:sz w:val="28"/>
                <w:lang w:val="en-US"/>
              </w:rPr>
              <m:t>j</m:t>
            </m:r>
          </m:sup>
        </m:sSubSup>
        <m:r>
          <w:rPr>
            <w:rFonts w:ascii="Cambria Math" w:eastAsia="Times New Roman" w:hAnsi="Cambria Math" w:cs="Times New Roman"/>
            <w:sz w:val="28"/>
            <w:szCs w:val="20"/>
            <w:lang w:eastAsia="ru-RU"/>
          </w:rPr>
          <m:t>×</m:t>
        </m:r>
        <m:sSubSup>
          <m:sSubSupPr>
            <m:ctrlPr>
              <w:rPr>
                <w:rFonts w:ascii="Cambria Math" w:eastAsia="Times New Roman" w:hAnsi="Cambria Math" w:cs="Times New Roman"/>
                <w:i/>
                <w:sz w:val="28"/>
                <w:szCs w:val="20"/>
                <w:lang w:eastAsia="ru-RU"/>
              </w:rPr>
            </m:ctrlPr>
          </m:sSubSupPr>
          <m:e>
            <m:r>
              <w:rPr>
                <w:rFonts w:ascii="Cambria Math" w:hAnsi="Cambria Math" w:cs="Times New Roman"/>
                <w:sz w:val="28"/>
              </w:rPr>
              <m:t>Балл</m:t>
            </m:r>
          </m:e>
          <m:sub>
            <m:r>
              <w:rPr>
                <w:rFonts w:ascii="Cambria Math" w:hAnsi="Cambria Math" w:cs="Times New Roman"/>
                <w:sz w:val="28"/>
              </w:rPr>
              <m:t>i</m:t>
            </m:r>
          </m:sub>
          <m:sup>
            <m:r>
              <w:rPr>
                <w:rFonts w:ascii="Cambria Math" w:hAnsi="Cambria Math" w:cs="Times New Roman"/>
                <w:sz w:val="28"/>
                <w:lang w:val="en-US"/>
              </w:rPr>
              <m:t>j</m:t>
            </m:r>
          </m:sup>
        </m:sSubSup>
        <m:r>
          <w:rPr>
            <w:rFonts w:ascii="Cambria Math" w:eastAsia="Times New Roman" w:hAnsi="Cambria Math" w:cs="Times New Roman"/>
            <w:sz w:val="28"/>
            <w:szCs w:val="20"/>
            <w:lang w:eastAsia="ru-RU"/>
          </w:rPr>
          <m:t>,</m:t>
        </m:r>
      </m:oMath>
      <w:r w:rsidR="00185DA2" w:rsidRPr="00F80BD2">
        <w:rPr>
          <w:rFonts w:ascii="Times New Roman" w:eastAsiaTheme="minorEastAsia" w:hAnsi="Times New Roman" w:cs="Times New Roman"/>
          <w:sz w:val="28"/>
          <w:szCs w:val="20"/>
          <w:lang w:eastAsia="ru-RU"/>
        </w:rPr>
        <w:t xml:space="preserve"> </w:t>
      </w:r>
    </w:p>
    <w:p w14:paraId="3279D7F8" w14:textId="3526790A" w:rsidR="00185DA2" w:rsidRPr="00F80BD2" w:rsidRDefault="00E8751C" w:rsidP="00EA3039">
      <w:pPr>
        <w:spacing w:after="0"/>
        <w:rPr>
          <w:rFonts w:ascii="Times New Roman" w:eastAsiaTheme="minorEastAsia" w:hAnsi="Times New Roman" w:cs="Times New Roman"/>
          <w:sz w:val="28"/>
          <w:szCs w:val="20"/>
          <w:lang w:eastAsia="ru-RU"/>
        </w:rPr>
      </w:pPr>
      <w:r>
        <w:rPr>
          <w:rFonts w:ascii="Times New Roman" w:eastAsiaTheme="minorEastAsia" w:hAnsi="Times New Roman" w:cs="Times New Roman"/>
          <w:sz w:val="28"/>
          <w:szCs w:val="20"/>
          <w:lang w:eastAsia="ru-RU"/>
        </w:rPr>
        <w:t>г</w:t>
      </w:r>
      <w:r w:rsidR="00185DA2" w:rsidRPr="00F80BD2">
        <w:rPr>
          <w:rFonts w:ascii="Times New Roman" w:eastAsiaTheme="minorEastAsia" w:hAnsi="Times New Roman" w:cs="Times New Roman"/>
          <w:sz w:val="28"/>
          <w:szCs w:val="20"/>
          <w:lang w:eastAsia="ru-RU"/>
        </w:rPr>
        <w:t>де</w:t>
      </w:r>
      <w:r>
        <w:rPr>
          <w:rFonts w:ascii="Times New Roman" w:eastAsiaTheme="minorEastAsia" w:hAnsi="Times New Roman" w:cs="Times New Roman"/>
          <w:sz w:val="28"/>
          <w:szCs w:val="20"/>
          <w:lang w:eastAsia="ru-RU"/>
        </w:rPr>
        <w:t>:</w:t>
      </w:r>
    </w:p>
    <w:p w14:paraId="075F0FBA" w14:textId="410F9844" w:rsidR="00185DA2" w:rsidRPr="00F80BD2" w:rsidRDefault="00C15F8F" w:rsidP="00EA3039">
      <w:pPr>
        <w:pStyle w:val="ConsPlusNormal"/>
        <w:spacing w:before="120"/>
        <w:ind w:left="1843" w:hanging="1276"/>
        <w:jc w:val="both"/>
        <w:rPr>
          <w:rFonts w:ascii="Times New Roman" w:eastAsiaTheme="minorEastAsia" w:hAnsi="Times New Roman" w:cs="Times New Roman"/>
          <w:sz w:val="28"/>
          <w:szCs w:val="28"/>
        </w:rPr>
      </w:pPr>
      <m:oMath>
        <m:sSubSup>
          <m:sSubSupPr>
            <m:ctrlPr>
              <w:rPr>
                <w:rFonts w:ascii="Cambria Math" w:hAnsi="Cambria Math" w:cs="Times New Roman"/>
                <w:i/>
                <w:sz w:val="28"/>
              </w:rPr>
            </m:ctrlPr>
          </m:sSubSupPr>
          <m:e>
            <m:r>
              <w:rPr>
                <w:rFonts w:ascii="Cambria Math" w:hAnsi="Cambria Math" w:cs="Times New Roman"/>
                <w:sz w:val="28"/>
              </w:rPr>
              <m:t>Балл</m:t>
            </m:r>
          </m:e>
          <m:sub>
            <m:r>
              <w:rPr>
                <w:rFonts w:ascii="Cambria Math" w:hAnsi="Cambria Math" w:cs="Times New Roman"/>
                <w:sz w:val="28"/>
              </w:rPr>
              <m:t>i</m:t>
            </m:r>
          </m:sub>
          <m:sup>
            <m:r>
              <w:rPr>
                <w:rFonts w:ascii="Cambria Math" w:hAnsi="Cambria Math" w:cs="Times New Roman"/>
                <w:sz w:val="28"/>
                <w:lang w:val="en-US"/>
              </w:rPr>
              <m:t>j</m:t>
            </m:r>
          </m:sup>
        </m:sSubSup>
        <m:r>
          <w:rPr>
            <w:rFonts w:ascii="Cambria Math" w:hAnsi="Cambria Math" w:cs="Times New Roman"/>
            <w:sz w:val="28"/>
          </w:rPr>
          <m:t xml:space="preserve">         </m:t>
        </m:r>
      </m:oMath>
      <w:r w:rsidR="00185DA2" w:rsidRPr="00F80BD2">
        <w:rPr>
          <w:rFonts w:ascii="Times New Roman" w:eastAsiaTheme="minorEastAsia" w:hAnsi="Times New Roman" w:cs="Times New Roman"/>
          <w:sz w:val="28"/>
          <w:szCs w:val="28"/>
        </w:rPr>
        <w:t xml:space="preserve">количество баллов, набранных в </w:t>
      </w:r>
      <w:r w:rsidR="00185DA2" w:rsidRPr="00F80BD2">
        <w:rPr>
          <w:rFonts w:ascii="Times New Roman" w:eastAsiaTheme="minorEastAsia" w:hAnsi="Times New Roman" w:cs="Times New Roman"/>
          <w:sz w:val="28"/>
          <w:szCs w:val="28"/>
          <w:lang w:val="en-US"/>
        </w:rPr>
        <w:t>j</w:t>
      </w:r>
      <w:r w:rsidR="00185DA2" w:rsidRPr="00F80BD2">
        <w:rPr>
          <w:rFonts w:ascii="Times New Roman" w:eastAsiaTheme="minorEastAsia" w:hAnsi="Times New Roman" w:cs="Times New Roman"/>
          <w:sz w:val="28"/>
          <w:szCs w:val="28"/>
        </w:rPr>
        <w:t xml:space="preserve">-м периоде </w:t>
      </w:r>
      <w:r w:rsidR="00185DA2" w:rsidRPr="00F80BD2">
        <w:rPr>
          <w:rFonts w:ascii="Times New Roman" w:eastAsiaTheme="minorEastAsia" w:hAnsi="Times New Roman" w:cs="Times New Roman"/>
          <w:sz w:val="28"/>
          <w:szCs w:val="28"/>
          <w:lang w:val="en-US"/>
        </w:rPr>
        <w:t>i</w:t>
      </w:r>
      <w:r w:rsidR="00185DA2" w:rsidRPr="00F80BD2">
        <w:rPr>
          <w:rFonts w:ascii="Times New Roman" w:eastAsiaTheme="minorEastAsia" w:hAnsi="Times New Roman" w:cs="Times New Roman"/>
          <w:sz w:val="28"/>
          <w:szCs w:val="28"/>
        </w:rPr>
        <w:t xml:space="preserve">-той медицинской организацией </w:t>
      </w:r>
      <w:r w:rsidR="00185DA2" w:rsidRPr="00F80BD2">
        <w:rPr>
          <w:rFonts w:ascii="Times New Roman" w:hAnsi="Times New Roman" w:cs="Times New Roman"/>
          <w:sz w:val="28"/>
          <w:lang w:val="en-US"/>
        </w:rPr>
        <w:t>III</w:t>
      </w:r>
      <w:r w:rsidR="00185DA2" w:rsidRPr="00F80BD2">
        <w:rPr>
          <w:rFonts w:ascii="Times New Roman" w:hAnsi="Times New Roman" w:cs="Times New Roman"/>
          <w:sz w:val="28"/>
        </w:rPr>
        <w:t xml:space="preserve"> группы.</w:t>
      </w:r>
    </w:p>
    <w:p w14:paraId="64EB02BF" w14:textId="74E02921" w:rsidR="00185DA2" w:rsidRPr="00F80BD2" w:rsidRDefault="00185DA2" w:rsidP="00EA3039">
      <w:pPr>
        <w:pStyle w:val="ConsPlusNormal"/>
        <w:spacing w:before="120"/>
        <w:ind w:firstLine="567"/>
        <w:jc w:val="both"/>
        <w:rPr>
          <w:rFonts w:ascii="Times New Roman" w:eastAsiaTheme="minorEastAsia" w:hAnsi="Times New Roman" w:cs="Times New Roman"/>
          <w:sz w:val="28"/>
          <w:szCs w:val="28"/>
        </w:rPr>
      </w:pPr>
      <w:r w:rsidRPr="00F80BD2">
        <w:rPr>
          <w:rFonts w:ascii="Times New Roman" w:eastAsiaTheme="minorEastAsia" w:hAnsi="Times New Roman" w:cs="Times New Roman"/>
          <w:sz w:val="28"/>
          <w:szCs w:val="28"/>
        </w:rPr>
        <w:t xml:space="preserve">Общий объем средств, направляемых на оплату медицинской помощи </w:t>
      </w:r>
      <w:r w:rsidR="00E8751C">
        <w:rPr>
          <w:rFonts w:ascii="Times New Roman" w:eastAsiaTheme="minorEastAsia" w:hAnsi="Times New Roman" w:cs="Times New Roman"/>
          <w:sz w:val="28"/>
          <w:szCs w:val="28"/>
        </w:rPr>
        <w:br/>
      </w:r>
      <w:r w:rsidR="00E8751C" w:rsidRPr="00EA3039">
        <w:rPr>
          <w:rFonts w:ascii="Times New Roman" w:eastAsiaTheme="minorEastAsia" w:hAnsi="Times New Roman" w:cs="Times New Roman"/>
          <w:sz w:val="28"/>
          <w:szCs w:val="28"/>
        </w:rPr>
        <w:t>с учетом показателей результативности деятельности</w:t>
      </w:r>
      <w:r w:rsidR="00E8751C" w:rsidRPr="00D028D3">
        <w:rPr>
          <w:rFonts w:ascii="Times New Roman" w:eastAsiaTheme="minorEastAsia" w:hAnsi="Times New Roman" w:cs="Times New Roman"/>
          <w:sz w:val="28"/>
          <w:szCs w:val="28"/>
        </w:rPr>
        <w:t xml:space="preserve"> </w:t>
      </w:r>
      <w:r w:rsidRPr="00D028D3">
        <w:rPr>
          <w:rFonts w:ascii="Times New Roman" w:eastAsiaTheme="minorEastAsia" w:hAnsi="Times New Roman" w:cs="Times New Roman"/>
          <w:sz w:val="28"/>
          <w:szCs w:val="28"/>
        </w:rPr>
        <w:t>в медицинскую</w:t>
      </w:r>
      <w:r w:rsidRPr="00F80BD2">
        <w:rPr>
          <w:rFonts w:ascii="Times New Roman" w:eastAsiaTheme="minorEastAsia" w:hAnsi="Times New Roman" w:cs="Times New Roman"/>
          <w:sz w:val="28"/>
          <w:szCs w:val="28"/>
        </w:rPr>
        <w:t xml:space="preserve"> организацию </w:t>
      </w:r>
      <w:r w:rsidRPr="00F80BD2">
        <w:rPr>
          <w:rFonts w:ascii="Times New Roman" w:eastAsiaTheme="minorEastAsia" w:hAnsi="Times New Roman" w:cs="Times New Roman"/>
          <w:sz w:val="28"/>
          <w:szCs w:val="28"/>
          <w:lang w:val="en-US"/>
        </w:rPr>
        <w:t>III</w:t>
      </w:r>
      <w:r w:rsidRPr="00F80BD2">
        <w:rPr>
          <w:rFonts w:ascii="Times New Roman" w:eastAsiaTheme="minorEastAsia" w:hAnsi="Times New Roman" w:cs="Times New Roman"/>
          <w:sz w:val="28"/>
          <w:szCs w:val="28"/>
        </w:rPr>
        <w:t xml:space="preserve"> группы за </w:t>
      </w:r>
      <w:r w:rsidRPr="00F80BD2">
        <w:rPr>
          <w:rFonts w:ascii="Times New Roman" w:eastAsiaTheme="minorEastAsia" w:hAnsi="Times New Roman" w:cs="Times New Roman"/>
          <w:sz w:val="28"/>
          <w:szCs w:val="28"/>
          <w:lang w:val="en-US"/>
        </w:rPr>
        <w:t>j</w:t>
      </w:r>
      <w:r w:rsidRPr="00F80BD2">
        <w:rPr>
          <w:rFonts w:ascii="Times New Roman" w:eastAsiaTheme="minorEastAsia" w:hAnsi="Times New Roman" w:cs="Times New Roman"/>
          <w:sz w:val="28"/>
          <w:szCs w:val="28"/>
        </w:rPr>
        <w:t xml:space="preserve">-тый период определяется путем суммирования </w:t>
      </w:r>
      <w:r w:rsidR="00E8751C">
        <w:rPr>
          <w:rFonts w:ascii="Times New Roman" w:eastAsiaTheme="minorEastAsia" w:hAnsi="Times New Roman" w:cs="Times New Roman"/>
          <w:sz w:val="28"/>
          <w:szCs w:val="28"/>
        </w:rPr>
        <w:br/>
      </w:r>
      <w:r w:rsidRPr="00F80BD2">
        <w:rPr>
          <w:rFonts w:ascii="Times New Roman" w:eastAsiaTheme="minorEastAsia" w:hAnsi="Times New Roman" w:cs="Times New Roman"/>
          <w:sz w:val="28"/>
          <w:szCs w:val="28"/>
        </w:rPr>
        <w:t xml:space="preserve">1 и 2 частей, а для медицинских организаций </w:t>
      </w:r>
      <w:r w:rsidRPr="00F80BD2">
        <w:rPr>
          <w:rFonts w:ascii="Times New Roman" w:eastAsiaTheme="minorEastAsia" w:hAnsi="Times New Roman" w:cs="Times New Roman"/>
          <w:sz w:val="28"/>
          <w:szCs w:val="28"/>
          <w:lang w:val="en-US"/>
        </w:rPr>
        <w:t>I</w:t>
      </w:r>
      <w:r w:rsidRPr="00F80BD2">
        <w:rPr>
          <w:rFonts w:ascii="Times New Roman" w:eastAsiaTheme="minorEastAsia" w:hAnsi="Times New Roman" w:cs="Times New Roman"/>
          <w:sz w:val="28"/>
          <w:szCs w:val="28"/>
        </w:rPr>
        <w:t xml:space="preserve"> группы за </w:t>
      </w:r>
      <w:r w:rsidRPr="00F80BD2">
        <w:rPr>
          <w:rFonts w:ascii="Times New Roman" w:eastAsiaTheme="minorEastAsia" w:hAnsi="Times New Roman" w:cs="Times New Roman"/>
          <w:sz w:val="28"/>
          <w:szCs w:val="28"/>
          <w:lang w:val="en-US"/>
        </w:rPr>
        <w:t>j</w:t>
      </w:r>
      <w:r w:rsidRPr="00F80BD2">
        <w:rPr>
          <w:rFonts w:ascii="Times New Roman" w:eastAsiaTheme="minorEastAsia" w:hAnsi="Times New Roman" w:cs="Times New Roman"/>
          <w:sz w:val="28"/>
          <w:szCs w:val="28"/>
        </w:rPr>
        <w:t>-тый период  –  равняется нулю.</w:t>
      </w:r>
    </w:p>
    <w:p w14:paraId="26D551B9" w14:textId="77777777" w:rsidR="00185DA2" w:rsidRPr="00F80BD2" w:rsidRDefault="00185DA2" w:rsidP="00336F75">
      <w:pPr>
        <w:pStyle w:val="ConsPlusNormal"/>
        <w:spacing w:before="120"/>
        <w:ind w:firstLine="567"/>
        <w:jc w:val="both"/>
        <w:rPr>
          <w:rFonts w:ascii="Times New Roman" w:hAnsi="Times New Roman" w:cs="Times New Roman"/>
          <w:sz w:val="28"/>
        </w:rPr>
      </w:pPr>
      <w:r w:rsidRPr="00F80BD2">
        <w:rPr>
          <w:rFonts w:ascii="Times New Roman" w:hAnsi="Times New Roman" w:cs="Times New Roman"/>
          <w:sz w:val="28"/>
        </w:rPr>
        <w:t xml:space="preserve">Осуществление выплат стимулирующего характера в полном объеме медицинской организации, оказывающей медицинскую помощь </w:t>
      </w:r>
      <w:r w:rsidRPr="00F80BD2">
        <w:rPr>
          <w:rFonts w:ascii="Times New Roman" w:hAnsi="Times New Roman" w:cs="Times New Roman"/>
          <w:sz w:val="28"/>
        </w:rPr>
        <w:br/>
        <w:t>в амбулаторных условиях, по результатам оценки ее деятельности, следует производить при условии фактического выполнения не менее 90 процентов установленных решением Комиссии объемов предоставления медицинской помощи с профилактической и иными целями, а также по поводу заболеваний (посещений и обращений соответственно).</w:t>
      </w:r>
    </w:p>
    <w:p w14:paraId="60ACF51B" w14:textId="77777777" w:rsidR="00185DA2" w:rsidRPr="00F80BD2" w:rsidRDefault="00185DA2" w:rsidP="00185DA2">
      <w:pPr>
        <w:pStyle w:val="ConsPlusNormal"/>
        <w:ind w:firstLine="567"/>
        <w:jc w:val="both"/>
        <w:rPr>
          <w:rFonts w:ascii="Times New Roman" w:hAnsi="Times New Roman" w:cs="Times New Roman"/>
          <w:sz w:val="28"/>
        </w:rPr>
      </w:pPr>
      <w:r w:rsidRPr="00F80BD2">
        <w:rPr>
          <w:rFonts w:ascii="Times New Roman" w:hAnsi="Times New Roman" w:cs="Times New Roman"/>
          <w:sz w:val="28"/>
        </w:rPr>
        <w:t>При условии выполнения медицинской организацией менее 90 процентов указанного объема медицинской помощи, Комиссия вправе применять понижающие коэффициенты к размеру стимулирующих выплат в зависимости от процента выполнения объемов медицинской помощи.</w:t>
      </w:r>
    </w:p>
    <w:p w14:paraId="6643F0E9" w14:textId="67A46F16" w:rsidR="00185DA2" w:rsidRDefault="00185DA2" w:rsidP="00EA3039">
      <w:pPr>
        <w:pStyle w:val="ConsPlusNormal"/>
        <w:spacing w:before="120"/>
        <w:ind w:firstLine="567"/>
        <w:jc w:val="both"/>
        <w:rPr>
          <w:rFonts w:ascii="Times New Roman" w:hAnsi="Times New Roman" w:cs="Times New Roman"/>
          <w:sz w:val="28"/>
        </w:rPr>
      </w:pPr>
      <w:r w:rsidRPr="00F80BD2">
        <w:rPr>
          <w:rFonts w:ascii="Times New Roman" w:hAnsi="Times New Roman" w:cs="Times New Roman"/>
          <w:sz w:val="28"/>
        </w:rPr>
        <w:t xml:space="preserve">В условиях распространения новой коронавирусной инфекции </w:t>
      </w:r>
      <w:r w:rsidR="00D028D3">
        <w:rPr>
          <w:rFonts w:ascii="Times New Roman" w:hAnsi="Times New Roman" w:cs="Times New Roman"/>
          <w:sz w:val="28"/>
        </w:rPr>
        <w:br/>
        <w:t>(</w:t>
      </w:r>
      <w:r w:rsidRPr="00F80BD2">
        <w:rPr>
          <w:rFonts w:ascii="Times New Roman" w:hAnsi="Times New Roman" w:cs="Times New Roman"/>
          <w:sz w:val="28"/>
          <w:lang w:val="en-US"/>
        </w:rPr>
        <w:t>COVID</w:t>
      </w:r>
      <w:r w:rsidRPr="00F80BD2">
        <w:rPr>
          <w:rFonts w:ascii="Times New Roman" w:hAnsi="Times New Roman" w:cs="Times New Roman"/>
          <w:sz w:val="28"/>
        </w:rPr>
        <w:t>-19</w:t>
      </w:r>
      <w:r w:rsidR="00D028D3">
        <w:rPr>
          <w:rFonts w:ascii="Times New Roman" w:hAnsi="Times New Roman" w:cs="Times New Roman"/>
          <w:sz w:val="28"/>
        </w:rPr>
        <w:t>)</w:t>
      </w:r>
      <w:r w:rsidRPr="00F80BD2">
        <w:rPr>
          <w:rFonts w:ascii="Times New Roman" w:hAnsi="Times New Roman" w:cs="Times New Roman"/>
          <w:sz w:val="28"/>
        </w:rPr>
        <w:t xml:space="preserve"> методика расчёта показателя может быть скорректирована </w:t>
      </w:r>
      <w:r w:rsidR="00D028D3">
        <w:rPr>
          <w:rFonts w:ascii="Times New Roman" w:hAnsi="Times New Roman" w:cs="Times New Roman"/>
          <w:sz w:val="28"/>
        </w:rPr>
        <w:br/>
      </w:r>
      <w:r w:rsidRPr="00F80BD2">
        <w:rPr>
          <w:rFonts w:ascii="Times New Roman" w:hAnsi="Times New Roman" w:cs="Times New Roman"/>
          <w:sz w:val="28"/>
        </w:rPr>
        <w:t xml:space="preserve">на предмет исключения из расчета периода, когда деятельность медицинской организации (в части соответствующего направления деятельности) была приостановлена приказом руководителя медицинской организации </w:t>
      </w:r>
      <w:r w:rsidR="00D028D3">
        <w:rPr>
          <w:rFonts w:ascii="Times New Roman" w:hAnsi="Times New Roman" w:cs="Times New Roman"/>
          <w:sz w:val="28"/>
        </w:rPr>
        <w:br/>
      </w:r>
      <w:r w:rsidRPr="00F80BD2">
        <w:rPr>
          <w:rFonts w:ascii="Times New Roman" w:hAnsi="Times New Roman" w:cs="Times New Roman"/>
          <w:sz w:val="28"/>
        </w:rPr>
        <w:t xml:space="preserve">за расчетный период путем перерасчета к значению за период. </w:t>
      </w:r>
    </w:p>
    <w:p w14:paraId="71312247" w14:textId="77777777" w:rsidR="00D028D3" w:rsidRPr="00D028D3" w:rsidRDefault="00D028D3" w:rsidP="00D028D3">
      <w:pPr>
        <w:pStyle w:val="ConsPlusNormal"/>
        <w:ind w:firstLine="567"/>
        <w:jc w:val="both"/>
        <w:rPr>
          <w:rFonts w:ascii="Times New Roman" w:hAnsi="Times New Roman" w:cs="Times New Roman"/>
          <w:sz w:val="28"/>
        </w:rPr>
      </w:pPr>
      <w:r w:rsidRPr="00D028D3">
        <w:rPr>
          <w:rFonts w:ascii="Times New Roman" w:hAnsi="Times New Roman" w:cs="Times New Roman"/>
          <w:sz w:val="28"/>
        </w:rPr>
        <w:t xml:space="preserve">С учетом неблагоприятной эпидемиологической обстановки, связанной </w:t>
      </w:r>
      <w:r w:rsidRPr="00D028D3">
        <w:rPr>
          <w:rFonts w:ascii="Times New Roman" w:hAnsi="Times New Roman" w:cs="Times New Roman"/>
          <w:sz w:val="28"/>
        </w:rPr>
        <w:br/>
        <w:t xml:space="preserve">с распространением новой коронавирусной инфекции (COVID-19), </w:t>
      </w:r>
      <w:r w:rsidRPr="00D028D3">
        <w:rPr>
          <w:rFonts w:ascii="Times New Roman" w:hAnsi="Times New Roman" w:cs="Times New Roman"/>
          <w:sz w:val="28"/>
        </w:rPr>
        <w:br/>
      </w:r>
      <w:r w:rsidRPr="00D028D3">
        <w:rPr>
          <w:rFonts w:ascii="Times New Roman" w:hAnsi="Times New Roman" w:cs="Times New Roman"/>
          <w:sz w:val="28"/>
        </w:rPr>
        <w:lastRenderedPageBreak/>
        <w:t xml:space="preserve">и особенностей оказания медицинской помощи в амбулаторных условиях </w:t>
      </w:r>
      <w:r w:rsidRPr="00D028D3">
        <w:rPr>
          <w:rFonts w:ascii="Times New Roman" w:hAnsi="Times New Roman" w:cs="Times New Roman"/>
          <w:sz w:val="28"/>
        </w:rPr>
        <w:br/>
        <w:t>в соответствующий период в тарифном соглашении рекомендуется установить дату, с которой финансовое обеспечение медицинской помощи, оказанной медицинской организацией, имеющей прикрепившихся лиц, будет осуществляться с учетом показателей результативности деятельности.</w:t>
      </w:r>
    </w:p>
    <w:p w14:paraId="393E6C5F" w14:textId="77777777" w:rsidR="0057308A" w:rsidRPr="00EA3039" w:rsidRDefault="0057308A" w:rsidP="00297A99">
      <w:pPr>
        <w:pStyle w:val="ConsPlusNormal"/>
        <w:jc w:val="both"/>
        <w:rPr>
          <w:rFonts w:ascii="Times New Roman" w:hAnsi="Times New Roman" w:cs="Times New Roman"/>
          <w:sz w:val="28"/>
          <w:highlight w:val="lightGray"/>
        </w:rPr>
      </w:pPr>
    </w:p>
    <w:p w14:paraId="6810FCD7" w14:textId="67A04EC4" w:rsidR="008F72D9" w:rsidRPr="00CF47D4" w:rsidRDefault="008F72D9"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2.1</w:t>
      </w:r>
      <w:r w:rsidR="00897F79">
        <w:rPr>
          <w:rFonts w:ascii="Times New Roman" w:hAnsi="Times New Roman" w:cs="Times New Roman"/>
          <w:b/>
          <w:sz w:val="28"/>
        </w:rPr>
        <w:t>5</w:t>
      </w:r>
      <w:r w:rsidRPr="00CF47D4">
        <w:rPr>
          <w:rFonts w:ascii="Times New Roman" w:hAnsi="Times New Roman" w:cs="Times New Roman"/>
          <w:b/>
          <w:sz w:val="28"/>
        </w:rPr>
        <w:t>.</w:t>
      </w:r>
      <w:r w:rsidR="00FD44A8" w:rsidRPr="00CF47D4">
        <w:rPr>
          <w:rFonts w:ascii="Times New Roman" w:hAnsi="Times New Roman" w:cs="Times New Roman"/>
          <w:b/>
          <w:sz w:val="28"/>
        </w:rPr>
        <w:t> </w:t>
      </w:r>
      <w:r w:rsidR="00DD5F9B">
        <w:rPr>
          <w:rFonts w:ascii="Times New Roman" w:hAnsi="Times New Roman" w:cs="Times New Roman"/>
          <w:b/>
          <w:sz w:val="28"/>
        </w:rPr>
        <w:t xml:space="preserve"> </w:t>
      </w:r>
      <w:r w:rsidRPr="00CF47D4">
        <w:rPr>
          <w:rFonts w:ascii="Times New Roman" w:hAnsi="Times New Roman" w:cs="Times New Roman"/>
          <w:b/>
          <w:sz w:val="28"/>
        </w:rPr>
        <w:t xml:space="preserve">Особенности оплаты стоматологической помощи </w:t>
      </w:r>
      <w:r w:rsidR="00DD5F9B">
        <w:rPr>
          <w:rFonts w:ascii="Times New Roman" w:hAnsi="Times New Roman" w:cs="Times New Roman"/>
          <w:b/>
          <w:sz w:val="28"/>
        </w:rPr>
        <w:br/>
      </w:r>
      <w:r w:rsidRPr="00CF47D4">
        <w:rPr>
          <w:rFonts w:ascii="Times New Roman" w:hAnsi="Times New Roman" w:cs="Times New Roman"/>
          <w:b/>
          <w:sz w:val="28"/>
        </w:rPr>
        <w:t>в амбулаторных условиях</w:t>
      </w:r>
    </w:p>
    <w:p w14:paraId="6EC0C295" w14:textId="77777777" w:rsidR="008F72D9" w:rsidRPr="00CF47D4" w:rsidRDefault="008F72D9" w:rsidP="00297A99">
      <w:pPr>
        <w:pStyle w:val="ConsPlusNormal"/>
        <w:jc w:val="both"/>
        <w:rPr>
          <w:rFonts w:ascii="Times New Roman" w:hAnsi="Times New Roman" w:cs="Times New Roman"/>
          <w:sz w:val="28"/>
        </w:rPr>
      </w:pPr>
    </w:p>
    <w:p w14:paraId="73F5BF58" w14:textId="3774137B"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При оплате амбулаторной стоматологической медицинской помощи </w:t>
      </w:r>
      <w:r w:rsidR="00FC1C16">
        <w:rPr>
          <w:rFonts w:ascii="Times New Roman" w:hAnsi="Times New Roman" w:cs="Times New Roman"/>
          <w:sz w:val="28"/>
        </w:rPr>
        <w:br/>
      </w:r>
      <w:r w:rsidRPr="00CF47D4">
        <w:rPr>
          <w:rFonts w:ascii="Times New Roman" w:hAnsi="Times New Roman" w:cs="Times New Roman"/>
          <w:sz w:val="28"/>
        </w:rPr>
        <w:t xml:space="preserve">по посещениям и обращениям рекомендуется учитывать условные единицы </w:t>
      </w:r>
      <w:r w:rsidRPr="00D028D3">
        <w:rPr>
          <w:rFonts w:ascii="Times New Roman" w:hAnsi="Times New Roman" w:cs="Times New Roman"/>
          <w:sz w:val="28"/>
        </w:rPr>
        <w:t>трудоемкости (</w:t>
      </w:r>
      <w:r w:rsidR="00FC1C16" w:rsidRPr="00D028D3">
        <w:rPr>
          <w:rFonts w:ascii="Times New Roman" w:hAnsi="Times New Roman" w:cs="Times New Roman"/>
          <w:sz w:val="28"/>
        </w:rPr>
        <w:t xml:space="preserve">далее – </w:t>
      </w:r>
      <w:r w:rsidRPr="00D028D3">
        <w:rPr>
          <w:rFonts w:ascii="Times New Roman" w:hAnsi="Times New Roman" w:cs="Times New Roman"/>
          <w:sz w:val="28"/>
        </w:rPr>
        <w:t xml:space="preserve">УЕТ), которые </w:t>
      </w:r>
      <w:r w:rsidRPr="00CF47D4">
        <w:rPr>
          <w:rFonts w:ascii="Times New Roman" w:hAnsi="Times New Roman" w:cs="Times New Roman"/>
          <w:sz w:val="28"/>
        </w:rPr>
        <w:t>на протяжении многих лет используются в стоматологии для планирования учета оказываемых услуг, отчетности деятельности специалистов, оплаты их труда.</w:t>
      </w:r>
    </w:p>
    <w:p w14:paraId="35BA7E7E" w14:textId="74AC6025"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Оплата стоматологической помощи в амбулаторных условиях по тарифам с учетом УЕТ должна быть основана на соблюдении принципа максимальной санации полости рта и зубов (лечение 2</w:t>
      </w:r>
      <w:r w:rsidR="00FC1C16">
        <w:rPr>
          <w:rFonts w:ascii="Times New Roman" w:hAnsi="Times New Roman" w:cs="Times New Roman"/>
          <w:sz w:val="28"/>
        </w:rPr>
        <w:t>–</w:t>
      </w:r>
      <w:r w:rsidRPr="00CF47D4">
        <w:rPr>
          <w:rFonts w:ascii="Times New Roman" w:hAnsi="Times New Roman" w:cs="Times New Roman"/>
          <w:sz w:val="28"/>
        </w:rPr>
        <w:t>х, 3</w:t>
      </w:r>
      <w:r w:rsidR="00FC1C16">
        <w:rPr>
          <w:rFonts w:ascii="Times New Roman" w:hAnsi="Times New Roman" w:cs="Times New Roman"/>
          <w:sz w:val="28"/>
        </w:rPr>
        <w:t>–</w:t>
      </w:r>
      <w:r w:rsidRPr="00CF47D4">
        <w:rPr>
          <w:rFonts w:ascii="Times New Roman" w:hAnsi="Times New Roman" w:cs="Times New Roman"/>
          <w:sz w:val="28"/>
        </w:rPr>
        <w:t xml:space="preserve">х зубов) за одно посещение, </w:t>
      </w:r>
      <w:r w:rsidR="00EA423E">
        <w:rPr>
          <w:rFonts w:ascii="Times New Roman" w:hAnsi="Times New Roman" w:cs="Times New Roman"/>
          <w:sz w:val="28"/>
        </w:rPr>
        <w:br/>
      </w:r>
      <w:r w:rsidRPr="00CF47D4">
        <w:rPr>
          <w:rFonts w:ascii="Times New Roman" w:hAnsi="Times New Roman" w:cs="Times New Roman"/>
          <w:sz w:val="28"/>
        </w:rPr>
        <w:t xml:space="preserve">что является наиболее эффективным, так как сокращается время на вызов пациента, подготовку рабочего места, операционного поля, работу </w:t>
      </w:r>
      <w:r w:rsidR="00FC1C16">
        <w:rPr>
          <w:rFonts w:ascii="Times New Roman" w:hAnsi="Times New Roman" w:cs="Times New Roman"/>
          <w:sz w:val="28"/>
        </w:rPr>
        <w:br/>
      </w:r>
      <w:r w:rsidRPr="00CF47D4">
        <w:rPr>
          <w:rFonts w:ascii="Times New Roman" w:hAnsi="Times New Roman" w:cs="Times New Roman"/>
          <w:sz w:val="28"/>
        </w:rPr>
        <w:t>с документами и т.д. При этом для планирования объема финансовых средств на оплату стоматологической помощи в амбулаторных условиях учитывается средняя кратность УЕТ в одном посещении, которая по Рос</w:t>
      </w:r>
      <w:r w:rsidR="00D95E56" w:rsidRPr="00CF47D4">
        <w:rPr>
          <w:rFonts w:ascii="Times New Roman" w:hAnsi="Times New Roman" w:cs="Times New Roman"/>
          <w:sz w:val="28"/>
        </w:rPr>
        <w:t>сийской Федерации составляет 4,2</w:t>
      </w:r>
      <w:r w:rsidRPr="00CF47D4">
        <w:rPr>
          <w:rFonts w:ascii="Times New Roman" w:hAnsi="Times New Roman" w:cs="Times New Roman"/>
          <w:sz w:val="28"/>
        </w:rPr>
        <w:t>.</w:t>
      </w:r>
    </w:p>
    <w:p w14:paraId="4E93746D" w14:textId="13F16F9E" w:rsidR="008F72D9" w:rsidRPr="00D028D3"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Среднее количество УЕТ в одной </w:t>
      </w:r>
      <w:r w:rsidRPr="00D028D3">
        <w:rPr>
          <w:rFonts w:ascii="Times New Roman" w:hAnsi="Times New Roman" w:cs="Times New Roman"/>
          <w:sz w:val="28"/>
        </w:rPr>
        <w:t xml:space="preserve">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 представлено в </w:t>
      </w:r>
      <w:r w:rsidR="000529F6" w:rsidRPr="00D028D3">
        <w:rPr>
          <w:rFonts w:ascii="Times New Roman" w:hAnsi="Times New Roman" w:cs="Times New Roman"/>
          <w:sz w:val="28"/>
        </w:rPr>
        <w:t>п</w:t>
      </w:r>
      <w:r w:rsidRPr="00D028D3">
        <w:rPr>
          <w:rFonts w:ascii="Times New Roman" w:hAnsi="Times New Roman" w:cs="Times New Roman"/>
          <w:sz w:val="28"/>
        </w:rPr>
        <w:t xml:space="preserve">риложении </w:t>
      </w:r>
      <w:r w:rsidR="00413D3B" w:rsidRPr="00D028D3">
        <w:rPr>
          <w:rFonts w:ascii="Times New Roman" w:hAnsi="Times New Roman" w:cs="Times New Roman"/>
          <w:sz w:val="28"/>
        </w:rPr>
        <w:t>5</w:t>
      </w:r>
      <w:r w:rsidR="00FC1C16" w:rsidRPr="00D028D3">
        <w:rPr>
          <w:rFonts w:ascii="Times New Roman" w:hAnsi="Times New Roman" w:cs="Times New Roman"/>
          <w:sz w:val="28"/>
        </w:rPr>
        <w:t xml:space="preserve"> к настоящим рекомендациям</w:t>
      </w:r>
      <w:r w:rsidRPr="00D028D3">
        <w:rPr>
          <w:rFonts w:ascii="Times New Roman" w:hAnsi="Times New Roman" w:cs="Times New Roman"/>
          <w:sz w:val="28"/>
        </w:rPr>
        <w:t>.</w:t>
      </w:r>
    </w:p>
    <w:p w14:paraId="09E64C79" w14:textId="3053C3C3" w:rsidR="008F72D9" w:rsidRPr="00CF47D4" w:rsidRDefault="008F72D9" w:rsidP="006E6A06">
      <w:pPr>
        <w:pStyle w:val="ConsPlusNormal"/>
        <w:ind w:firstLine="567"/>
        <w:jc w:val="both"/>
        <w:rPr>
          <w:rFonts w:ascii="Times New Roman" w:hAnsi="Times New Roman" w:cs="Times New Roman"/>
          <w:sz w:val="28"/>
        </w:rPr>
      </w:pPr>
      <w:r w:rsidRPr="00D028D3">
        <w:rPr>
          <w:rFonts w:ascii="Times New Roman" w:hAnsi="Times New Roman" w:cs="Times New Roman"/>
          <w:sz w:val="28"/>
        </w:rPr>
        <w:t xml:space="preserve">Указанное приложение разработано Федеральным государственным бюджетным учреждением «Центральный научно-исследовательский институт стоматологии и челюстно-лицевой хирургии» при участии </w:t>
      </w:r>
      <w:r w:rsidR="00FC1C16" w:rsidRPr="00D028D3">
        <w:rPr>
          <w:rFonts w:ascii="Times New Roman" w:hAnsi="Times New Roman" w:cs="Times New Roman"/>
          <w:sz w:val="28"/>
        </w:rPr>
        <w:t>г</w:t>
      </w:r>
      <w:r w:rsidRPr="00D028D3">
        <w:rPr>
          <w:rFonts w:ascii="Times New Roman" w:hAnsi="Times New Roman" w:cs="Times New Roman"/>
          <w:sz w:val="28"/>
        </w:rPr>
        <w:t xml:space="preserve">лавного внештатного специалиста стоматолога Министерства здравоохранения Российской Федерации, ректора Московского государственного </w:t>
      </w:r>
      <w:r w:rsidRPr="00CF47D4">
        <w:rPr>
          <w:rFonts w:ascii="Times New Roman" w:hAnsi="Times New Roman" w:cs="Times New Roman"/>
          <w:sz w:val="28"/>
        </w:rPr>
        <w:t>медико-стоматологического университета имени А.И. Евдокимова О.О. Янушевича.</w:t>
      </w:r>
    </w:p>
    <w:p w14:paraId="63106D63" w14:textId="77777777" w:rsidR="00087B8B" w:rsidRPr="00CF47D4" w:rsidRDefault="00087B8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За одну условную единицу трудоемкости (УЕТ) принимаются 10 минут. При этом для учета случаев лечения обязательно используется следующее правило: один визит пациента является одним посещением.</w:t>
      </w:r>
    </w:p>
    <w:p w14:paraId="4B7339EE" w14:textId="1E4B427B" w:rsidR="00CF47D4" w:rsidRPr="00D028D3" w:rsidRDefault="00087B8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Субъект Российской Федерации вправе </w:t>
      </w:r>
      <w:r w:rsidR="00DD0658" w:rsidRPr="00CF47D4">
        <w:rPr>
          <w:rFonts w:ascii="Times New Roman" w:hAnsi="Times New Roman" w:cs="Times New Roman"/>
          <w:sz w:val="28"/>
        </w:rPr>
        <w:t>расширять</w:t>
      </w:r>
      <w:r w:rsidRPr="00CF47D4">
        <w:rPr>
          <w:rFonts w:ascii="Times New Roman" w:hAnsi="Times New Roman" w:cs="Times New Roman"/>
          <w:sz w:val="28"/>
        </w:rPr>
        <w:t xml:space="preserve"> перечень медицинских услуг при оказании </w:t>
      </w:r>
      <w:r w:rsidRPr="00D028D3">
        <w:rPr>
          <w:rFonts w:ascii="Times New Roman" w:hAnsi="Times New Roman" w:cs="Times New Roman"/>
          <w:sz w:val="28"/>
        </w:rPr>
        <w:t>первичной медико-санитарной специализированной стоматологической помощи в амбулаторных условиях</w:t>
      </w:r>
      <w:r w:rsidR="00DD0658" w:rsidRPr="00D028D3">
        <w:rPr>
          <w:rFonts w:ascii="Times New Roman" w:hAnsi="Times New Roman" w:cs="Times New Roman"/>
          <w:sz w:val="28"/>
        </w:rPr>
        <w:t xml:space="preserve">, установленный </w:t>
      </w:r>
      <w:r w:rsidR="000529F6" w:rsidRPr="00D028D3">
        <w:rPr>
          <w:rFonts w:ascii="Times New Roman" w:hAnsi="Times New Roman" w:cs="Times New Roman"/>
          <w:sz w:val="28"/>
        </w:rPr>
        <w:t>п</w:t>
      </w:r>
      <w:r w:rsidR="00DD0658" w:rsidRPr="00D028D3">
        <w:rPr>
          <w:rFonts w:ascii="Times New Roman" w:hAnsi="Times New Roman" w:cs="Times New Roman"/>
          <w:sz w:val="28"/>
        </w:rPr>
        <w:t xml:space="preserve">риложением </w:t>
      </w:r>
      <w:r w:rsidR="00055C41" w:rsidRPr="00D028D3">
        <w:rPr>
          <w:rFonts w:ascii="Times New Roman" w:hAnsi="Times New Roman" w:cs="Times New Roman"/>
          <w:sz w:val="28"/>
        </w:rPr>
        <w:t>5</w:t>
      </w:r>
      <w:r w:rsidR="00FC1C16" w:rsidRPr="00EA3039">
        <w:rPr>
          <w:rFonts w:ascii="Times New Roman" w:hAnsi="Times New Roman" w:cs="Times New Roman"/>
          <w:sz w:val="28"/>
        </w:rPr>
        <w:t xml:space="preserve"> к настоящим рекомендациям</w:t>
      </w:r>
      <w:r w:rsidR="00DD0658" w:rsidRPr="00D028D3">
        <w:rPr>
          <w:rFonts w:ascii="Times New Roman" w:hAnsi="Times New Roman" w:cs="Times New Roman"/>
          <w:sz w:val="28"/>
        </w:rPr>
        <w:t xml:space="preserve">, </w:t>
      </w:r>
      <w:r w:rsidRPr="00D028D3">
        <w:rPr>
          <w:rFonts w:ascii="Times New Roman" w:hAnsi="Times New Roman" w:cs="Times New Roman"/>
          <w:sz w:val="28"/>
        </w:rPr>
        <w:t>медицинскими услугами, включенными в Номенклатуру</w:t>
      </w:r>
      <w:r w:rsidR="00FC1C16" w:rsidRPr="00D028D3">
        <w:rPr>
          <w:rFonts w:ascii="Times New Roman" w:hAnsi="Times New Roman" w:cs="Times New Roman"/>
          <w:sz w:val="28"/>
        </w:rPr>
        <w:t>. При этом в</w:t>
      </w:r>
      <w:r w:rsidRPr="00D028D3">
        <w:rPr>
          <w:rFonts w:ascii="Times New Roman" w:hAnsi="Times New Roman" w:cs="Times New Roman"/>
          <w:sz w:val="28"/>
        </w:rPr>
        <w:t xml:space="preserve">ключение медицинских услуг </w:t>
      </w:r>
      <w:r w:rsidR="00FC1C16" w:rsidRPr="00D028D3">
        <w:rPr>
          <w:rFonts w:ascii="Times New Roman" w:hAnsi="Times New Roman" w:cs="Times New Roman"/>
          <w:sz w:val="28"/>
        </w:rPr>
        <w:br/>
      </w:r>
      <w:r w:rsidRPr="00D028D3">
        <w:rPr>
          <w:rFonts w:ascii="Times New Roman" w:hAnsi="Times New Roman" w:cs="Times New Roman"/>
          <w:sz w:val="28"/>
        </w:rPr>
        <w:lastRenderedPageBreak/>
        <w:t xml:space="preserve">в </w:t>
      </w:r>
      <w:r w:rsidR="00FC1C16" w:rsidRPr="00D028D3">
        <w:rPr>
          <w:rFonts w:ascii="Times New Roman" w:hAnsi="Times New Roman" w:cs="Times New Roman"/>
          <w:sz w:val="28"/>
        </w:rPr>
        <w:t>указанное п</w:t>
      </w:r>
      <w:r w:rsidRPr="00D028D3">
        <w:rPr>
          <w:rFonts w:ascii="Times New Roman" w:hAnsi="Times New Roman" w:cs="Times New Roman"/>
          <w:sz w:val="28"/>
        </w:rPr>
        <w:t>риложение</w:t>
      </w:r>
      <w:r w:rsidR="00FC1C16" w:rsidRPr="00D028D3">
        <w:rPr>
          <w:rFonts w:ascii="Times New Roman" w:hAnsi="Times New Roman" w:cs="Times New Roman"/>
          <w:sz w:val="28"/>
        </w:rPr>
        <w:t xml:space="preserve"> </w:t>
      </w:r>
      <w:r w:rsidRPr="00D028D3">
        <w:rPr>
          <w:rFonts w:ascii="Times New Roman" w:hAnsi="Times New Roman" w:cs="Times New Roman"/>
          <w:sz w:val="28"/>
        </w:rPr>
        <w:t xml:space="preserve">не исключает возможности их оказания </w:t>
      </w:r>
      <w:r w:rsidR="00FC1C16" w:rsidRPr="00D028D3">
        <w:rPr>
          <w:rFonts w:ascii="Times New Roman" w:hAnsi="Times New Roman" w:cs="Times New Roman"/>
          <w:sz w:val="28"/>
        </w:rPr>
        <w:br/>
      </w:r>
      <w:r w:rsidRPr="00D028D3">
        <w:rPr>
          <w:rFonts w:ascii="Times New Roman" w:hAnsi="Times New Roman" w:cs="Times New Roman"/>
          <w:sz w:val="28"/>
        </w:rPr>
        <w:t>в стационарных условиях.</w:t>
      </w:r>
    </w:p>
    <w:p w14:paraId="1E823FD2" w14:textId="77777777" w:rsidR="00D6333C" w:rsidRDefault="00D6333C" w:rsidP="006E6A06">
      <w:pPr>
        <w:pStyle w:val="ConsPlusNormal"/>
        <w:ind w:firstLine="567"/>
        <w:jc w:val="both"/>
        <w:rPr>
          <w:rFonts w:ascii="Times New Roman" w:hAnsi="Times New Roman" w:cs="Times New Roman"/>
          <w:sz w:val="28"/>
        </w:rPr>
      </w:pPr>
    </w:p>
    <w:p w14:paraId="05D72566" w14:textId="77777777" w:rsidR="00D6333C" w:rsidRPr="00CF47D4" w:rsidRDefault="00D6333C" w:rsidP="00D6333C">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2.1</w:t>
      </w:r>
      <w:r w:rsidR="00897F79">
        <w:rPr>
          <w:rFonts w:ascii="Times New Roman" w:hAnsi="Times New Roman" w:cs="Times New Roman"/>
          <w:b/>
          <w:sz w:val="28"/>
        </w:rPr>
        <w:t>6</w:t>
      </w:r>
      <w:r w:rsidRPr="00CF47D4">
        <w:rPr>
          <w:rFonts w:ascii="Times New Roman" w:hAnsi="Times New Roman" w:cs="Times New Roman"/>
          <w:b/>
          <w:sz w:val="28"/>
        </w:rPr>
        <w:t xml:space="preserve">. Особенности оплаты </w:t>
      </w:r>
      <w:r>
        <w:rPr>
          <w:rFonts w:ascii="Times New Roman" w:hAnsi="Times New Roman" w:cs="Times New Roman"/>
          <w:b/>
          <w:sz w:val="28"/>
        </w:rPr>
        <w:t>медицинской</w:t>
      </w:r>
      <w:r w:rsidRPr="00CF47D4">
        <w:rPr>
          <w:rFonts w:ascii="Times New Roman" w:hAnsi="Times New Roman" w:cs="Times New Roman"/>
          <w:b/>
          <w:sz w:val="28"/>
        </w:rPr>
        <w:t xml:space="preserve"> помощи </w:t>
      </w:r>
      <w:r>
        <w:rPr>
          <w:rFonts w:ascii="Times New Roman" w:hAnsi="Times New Roman" w:cs="Times New Roman"/>
          <w:b/>
          <w:sz w:val="28"/>
        </w:rPr>
        <w:t>с применением телемедицинских технологий</w:t>
      </w:r>
    </w:p>
    <w:p w14:paraId="29C25FD2" w14:textId="77777777" w:rsidR="00D6333C" w:rsidRPr="00CF47D4" w:rsidRDefault="00D6333C" w:rsidP="00D6333C">
      <w:pPr>
        <w:pStyle w:val="ConsPlusNormal"/>
        <w:jc w:val="both"/>
        <w:rPr>
          <w:rFonts w:ascii="Times New Roman" w:hAnsi="Times New Roman" w:cs="Times New Roman"/>
          <w:sz w:val="28"/>
        </w:rPr>
      </w:pPr>
    </w:p>
    <w:p w14:paraId="20E2C3BF" w14:textId="31A720D4" w:rsidR="00D6333C" w:rsidRPr="00CF47D4" w:rsidRDefault="00D6333C" w:rsidP="00336F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F47D4">
        <w:rPr>
          <w:rFonts w:ascii="Times New Roman" w:eastAsia="Times New Roman" w:hAnsi="Times New Roman" w:cs="Times New Roman"/>
          <w:sz w:val="28"/>
          <w:szCs w:val="28"/>
          <w:lang w:eastAsia="ru-RU"/>
        </w:rPr>
        <w:t xml:space="preserve">В соответствии с Программой подушевой норматив финансирования </w:t>
      </w:r>
      <w:r w:rsidR="00FC1C16">
        <w:rPr>
          <w:rFonts w:ascii="Times New Roman" w:eastAsia="Times New Roman" w:hAnsi="Times New Roman" w:cs="Times New Roman"/>
          <w:sz w:val="28"/>
          <w:szCs w:val="28"/>
          <w:lang w:eastAsia="ru-RU"/>
        </w:rPr>
        <w:br/>
      </w:r>
      <w:r w:rsidRPr="00CF47D4">
        <w:rPr>
          <w:rFonts w:ascii="Times New Roman" w:eastAsia="Times New Roman" w:hAnsi="Times New Roman" w:cs="Times New Roman"/>
          <w:sz w:val="28"/>
          <w:szCs w:val="28"/>
          <w:lang w:eastAsia="ru-RU"/>
        </w:rPr>
        <w:t>на прикрепившихся лиц включает в том числе расходы на оказание медицинской помощи с применением телемедицинских технологий.</w:t>
      </w:r>
      <w:r w:rsidRPr="00CF47D4">
        <w:rPr>
          <w:rFonts w:ascii="Times New Roman" w:eastAsia="Times New Roman" w:hAnsi="Times New Roman" w:cs="Times New Roman"/>
          <w:sz w:val="28"/>
          <w:szCs w:val="28"/>
        </w:rPr>
        <w:t xml:space="preserve"> </w:t>
      </w:r>
    </w:p>
    <w:p w14:paraId="367C42AA" w14:textId="063B6704" w:rsidR="00D6333C" w:rsidRPr="00D028D3" w:rsidRDefault="00D6333C" w:rsidP="00336F75">
      <w:pPr>
        <w:tabs>
          <w:tab w:val="right" w:pos="9360"/>
        </w:tabs>
        <w:spacing w:after="0" w:line="240" w:lineRule="auto"/>
        <w:ind w:firstLine="567"/>
        <w:jc w:val="both"/>
        <w:rPr>
          <w:rFonts w:ascii="Times New Roman" w:hAnsi="Times New Roman" w:cs="Times New Roman"/>
          <w:sz w:val="28"/>
        </w:rPr>
      </w:pPr>
      <w:r w:rsidRPr="00CF47D4">
        <w:rPr>
          <w:rFonts w:ascii="Times New Roman" w:eastAsia="Times New Roman" w:hAnsi="Times New Roman" w:cs="Times New Roman"/>
          <w:sz w:val="28"/>
          <w:szCs w:val="28"/>
          <w:lang w:eastAsia="ru-RU"/>
        </w:rPr>
        <w:t>Оказание медицинской помощи с применением телемедицинских технологий в амбулаторных условиях включается в подушевой норматив финансирования амбулаторной медицинской помощи</w:t>
      </w:r>
      <w:r w:rsidR="00FC1C16">
        <w:rPr>
          <w:rFonts w:ascii="Times New Roman" w:eastAsia="Times New Roman" w:hAnsi="Times New Roman" w:cs="Times New Roman"/>
          <w:sz w:val="28"/>
          <w:szCs w:val="28"/>
          <w:lang w:eastAsia="ru-RU"/>
        </w:rPr>
        <w:t>;</w:t>
      </w:r>
      <w:r w:rsidRPr="00CF47D4">
        <w:rPr>
          <w:rFonts w:ascii="Times New Roman" w:eastAsia="Times New Roman" w:hAnsi="Times New Roman" w:cs="Times New Roman"/>
          <w:sz w:val="28"/>
          <w:szCs w:val="28"/>
          <w:lang w:eastAsia="ru-RU"/>
        </w:rPr>
        <w:t xml:space="preserve"> также возможно установление отдельных тарифов на оплату медицинской помощи </w:t>
      </w:r>
      <w:r w:rsidR="00FC1C16">
        <w:rPr>
          <w:rFonts w:ascii="Times New Roman" w:eastAsia="Times New Roman" w:hAnsi="Times New Roman" w:cs="Times New Roman"/>
          <w:sz w:val="28"/>
          <w:szCs w:val="28"/>
          <w:lang w:eastAsia="ru-RU"/>
        </w:rPr>
        <w:br/>
      </w:r>
      <w:r w:rsidRPr="00CF47D4">
        <w:rPr>
          <w:rFonts w:ascii="Times New Roman" w:eastAsia="Times New Roman" w:hAnsi="Times New Roman" w:cs="Times New Roman"/>
          <w:sz w:val="28"/>
          <w:szCs w:val="28"/>
          <w:lang w:eastAsia="ru-RU"/>
        </w:rPr>
        <w:t xml:space="preserve">с применением </w:t>
      </w:r>
      <w:r w:rsidRPr="00D028D3">
        <w:rPr>
          <w:rFonts w:ascii="Times New Roman" w:eastAsia="Times New Roman" w:hAnsi="Times New Roman" w:cs="Times New Roman"/>
          <w:sz w:val="28"/>
          <w:szCs w:val="28"/>
          <w:lang w:eastAsia="ru-RU"/>
        </w:rPr>
        <w:t xml:space="preserve">телемедицинских технологий </w:t>
      </w:r>
      <w:r w:rsidR="00EA423E" w:rsidRPr="00D028D3">
        <w:rPr>
          <w:rFonts w:ascii="Times New Roman" w:eastAsia="Times New Roman" w:hAnsi="Times New Roman" w:cs="Times New Roman"/>
          <w:sz w:val="28"/>
          <w:szCs w:val="28"/>
          <w:lang w:eastAsia="ru-RU"/>
        </w:rPr>
        <w:t>в</w:t>
      </w:r>
      <w:r w:rsidR="00FC1C16" w:rsidRPr="00D028D3">
        <w:rPr>
          <w:rFonts w:ascii="Times New Roman" w:eastAsia="Times New Roman" w:hAnsi="Times New Roman" w:cs="Times New Roman"/>
          <w:sz w:val="28"/>
          <w:szCs w:val="28"/>
          <w:lang w:eastAsia="ru-RU"/>
        </w:rPr>
        <w:t xml:space="preserve"> целях проведения </w:t>
      </w:r>
      <w:r w:rsidRPr="00D028D3">
        <w:rPr>
          <w:rFonts w:ascii="Times New Roman" w:eastAsia="Times New Roman" w:hAnsi="Times New Roman" w:cs="Times New Roman"/>
          <w:sz w:val="28"/>
          <w:szCs w:val="28"/>
          <w:lang w:eastAsia="ru-RU"/>
        </w:rPr>
        <w:t>межучрежденческих расчетов, в том числе для референс-центров.</w:t>
      </w:r>
    </w:p>
    <w:p w14:paraId="65158229" w14:textId="776E7A3A" w:rsidR="00D04A05" w:rsidRDefault="00D6333C" w:rsidP="00336F75">
      <w:pPr>
        <w:tabs>
          <w:tab w:val="right" w:pos="9360"/>
        </w:tabs>
        <w:spacing w:after="0" w:line="240" w:lineRule="auto"/>
        <w:ind w:firstLine="567"/>
        <w:jc w:val="both"/>
        <w:rPr>
          <w:rFonts w:ascii="Times New Roman" w:eastAsia="Times New Roman" w:hAnsi="Times New Roman" w:cs="Times New Roman"/>
          <w:sz w:val="28"/>
          <w:szCs w:val="28"/>
          <w:lang w:eastAsia="ru-RU"/>
        </w:rPr>
      </w:pPr>
      <w:r w:rsidRPr="00D028D3">
        <w:rPr>
          <w:rFonts w:ascii="Times New Roman" w:eastAsia="Times New Roman" w:hAnsi="Times New Roman" w:cs="Times New Roman"/>
          <w:sz w:val="28"/>
          <w:szCs w:val="28"/>
          <w:lang w:eastAsia="ru-RU"/>
        </w:rPr>
        <w:t xml:space="preserve">Расходы на оказание медицинской помощи с применением телемедицинских технологий учитываются путем применения повышающего коэффициента при расчете коэффициента уровня (подуровня) медицинской организации, </w:t>
      </w:r>
      <w:r w:rsidR="00FC1C16" w:rsidRPr="00D028D3">
        <w:rPr>
          <w:rFonts w:ascii="Times New Roman" w:eastAsia="Times New Roman" w:hAnsi="Times New Roman" w:cs="Times New Roman"/>
          <w:sz w:val="28"/>
          <w:szCs w:val="28"/>
          <w:lang w:eastAsia="ru-RU"/>
        </w:rPr>
        <w:t xml:space="preserve">используемого </w:t>
      </w:r>
      <w:r w:rsidRPr="00D028D3">
        <w:rPr>
          <w:rFonts w:ascii="Times New Roman" w:eastAsia="Times New Roman" w:hAnsi="Times New Roman" w:cs="Times New Roman"/>
          <w:sz w:val="28"/>
          <w:szCs w:val="28"/>
          <w:lang w:eastAsia="ru-RU"/>
        </w:rPr>
        <w:t xml:space="preserve">при расчете дифференцированных подушевых нормативов </w:t>
      </w:r>
      <w:r w:rsidR="00FC1C16" w:rsidRPr="00D028D3">
        <w:rPr>
          <w:rFonts w:ascii="Times New Roman" w:eastAsia="Times New Roman" w:hAnsi="Times New Roman" w:cs="Times New Roman"/>
          <w:sz w:val="28"/>
          <w:szCs w:val="28"/>
          <w:lang w:eastAsia="ru-RU"/>
        </w:rPr>
        <w:t xml:space="preserve">в случаях </w:t>
      </w:r>
      <w:r w:rsidRPr="00D028D3">
        <w:rPr>
          <w:rFonts w:ascii="Times New Roman" w:eastAsia="Times New Roman" w:hAnsi="Times New Roman" w:cs="Times New Roman"/>
          <w:sz w:val="28"/>
          <w:szCs w:val="28"/>
          <w:lang w:eastAsia="ru-RU"/>
        </w:rPr>
        <w:t>оплат</w:t>
      </w:r>
      <w:r w:rsidR="00FC1C16" w:rsidRPr="00D028D3">
        <w:rPr>
          <w:rFonts w:ascii="Times New Roman" w:eastAsia="Times New Roman" w:hAnsi="Times New Roman" w:cs="Times New Roman"/>
          <w:sz w:val="28"/>
          <w:szCs w:val="28"/>
          <w:lang w:eastAsia="ru-RU"/>
        </w:rPr>
        <w:t>ы</w:t>
      </w:r>
      <w:r w:rsidRPr="00D028D3">
        <w:rPr>
          <w:rFonts w:ascii="Times New Roman" w:eastAsia="Times New Roman" w:hAnsi="Times New Roman" w:cs="Times New Roman"/>
          <w:sz w:val="28"/>
          <w:szCs w:val="28"/>
          <w:lang w:eastAsia="ru-RU"/>
        </w:rPr>
        <w:t xml:space="preserve"> медицинской помощи </w:t>
      </w:r>
      <w:r w:rsidR="00FC1C16" w:rsidRPr="00D028D3">
        <w:rPr>
          <w:rFonts w:ascii="Times New Roman" w:eastAsia="Times New Roman" w:hAnsi="Times New Roman" w:cs="Times New Roman"/>
          <w:sz w:val="28"/>
          <w:szCs w:val="28"/>
          <w:lang w:eastAsia="ru-RU"/>
        </w:rPr>
        <w:t xml:space="preserve">в амбулаторных условиях </w:t>
      </w:r>
      <w:r w:rsidRPr="00D028D3">
        <w:rPr>
          <w:rFonts w:ascii="Times New Roman" w:eastAsia="Times New Roman" w:hAnsi="Times New Roman" w:cs="Times New Roman"/>
          <w:sz w:val="28"/>
          <w:szCs w:val="28"/>
          <w:lang w:eastAsia="ru-RU"/>
        </w:rPr>
        <w:t xml:space="preserve">по подушевому нормативу финансирования на прикрепившихся лиц </w:t>
      </w:r>
      <w:r w:rsidR="00EA423E" w:rsidRPr="00D028D3">
        <w:rPr>
          <w:rFonts w:ascii="Times New Roman" w:eastAsia="Times New Roman" w:hAnsi="Times New Roman" w:cs="Times New Roman"/>
          <w:strike/>
          <w:sz w:val="28"/>
          <w:szCs w:val="28"/>
          <w:lang w:eastAsia="ru-RU"/>
        </w:rPr>
        <w:br/>
      </w:r>
      <w:r w:rsidR="000529F6" w:rsidRPr="00EA3039">
        <w:rPr>
          <w:rFonts w:ascii="Times New Roman" w:eastAsia="Times New Roman" w:hAnsi="Times New Roman" w:cs="Times New Roman"/>
          <w:sz w:val="28"/>
          <w:szCs w:val="28"/>
          <w:lang w:eastAsia="ru-RU"/>
        </w:rPr>
        <w:t xml:space="preserve">а </w:t>
      </w:r>
      <w:r w:rsidR="00C859FD" w:rsidRPr="00EA3039">
        <w:rPr>
          <w:rFonts w:ascii="Times New Roman" w:eastAsia="Times New Roman" w:hAnsi="Times New Roman" w:cs="Times New Roman"/>
          <w:sz w:val="28"/>
          <w:szCs w:val="28"/>
          <w:lang w:eastAsia="ru-RU"/>
        </w:rPr>
        <w:t xml:space="preserve">для </w:t>
      </w:r>
      <w:r w:rsidR="000529F6" w:rsidRPr="00D028D3">
        <w:rPr>
          <w:rFonts w:ascii="Times New Roman" w:eastAsia="Times New Roman" w:hAnsi="Times New Roman" w:cs="Times New Roman"/>
          <w:sz w:val="28"/>
          <w:szCs w:val="28"/>
          <w:lang w:eastAsia="ru-RU"/>
        </w:rPr>
        <w:t>медицинск</w:t>
      </w:r>
      <w:r w:rsidR="00C859FD" w:rsidRPr="00EA3039">
        <w:rPr>
          <w:rFonts w:ascii="Times New Roman" w:eastAsia="Times New Roman" w:hAnsi="Times New Roman" w:cs="Times New Roman"/>
          <w:sz w:val="28"/>
          <w:szCs w:val="28"/>
          <w:lang w:eastAsia="ru-RU"/>
        </w:rPr>
        <w:t>их</w:t>
      </w:r>
      <w:r w:rsidR="000529F6" w:rsidRPr="00D028D3">
        <w:rPr>
          <w:rFonts w:ascii="Times New Roman" w:eastAsia="Times New Roman" w:hAnsi="Times New Roman" w:cs="Times New Roman"/>
          <w:sz w:val="28"/>
          <w:szCs w:val="28"/>
          <w:lang w:eastAsia="ru-RU"/>
        </w:rPr>
        <w:t xml:space="preserve"> организаци</w:t>
      </w:r>
      <w:r w:rsidR="00C859FD" w:rsidRPr="00EA3039">
        <w:rPr>
          <w:rFonts w:ascii="Times New Roman" w:eastAsia="Times New Roman" w:hAnsi="Times New Roman" w:cs="Times New Roman"/>
          <w:sz w:val="28"/>
          <w:szCs w:val="28"/>
          <w:lang w:eastAsia="ru-RU"/>
        </w:rPr>
        <w:t xml:space="preserve">й, имеющих в составе подразделения, оказывающие </w:t>
      </w:r>
      <w:r w:rsidR="000529F6" w:rsidRPr="00D028D3">
        <w:rPr>
          <w:rFonts w:ascii="Times New Roman" w:eastAsia="Times New Roman" w:hAnsi="Times New Roman" w:cs="Times New Roman"/>
          <w:sz w:val="28"/>
          <w:szCs w:val="28"/>
          <w:lang w:eastAsia="ru-RU"/>
        </w:rPr>
        <w:t xml:space="preserve"> медицинскую помощь </w:t>
      </w:r>
      <w:r w:rsidR="00C859FD" w:rsidRPr="00EA3039">
        <w:rPr>
          <w:rFonts w:ascii="Times New Roman" w:eastAsia="Times New Roman" w:hAnsi="Times New Roman" w:cs="Times New Roman"/>
          <w:sz w:val="28"/>
          <w:szCs w:val="28"/>
          <w:lang w:eastAsia="ru-RU"/>
        </w:rPr>
        <w:t xml:space="preserve">в амбулаторных, стационарных условиях и условиях дневного стационара, а также медицинскую реабилитацию – </w:t>
      </w:r>
      <w:r w:rsidR="00EA423E" w:rsidRPr="00EA3039">
        <w:rPr>
          <w:rFonts w:ascii="Times New Roman" w:eastAsia="Times New Roman" w:hAnsi="Times New Roman" w:cs="Times New Roman"/>
          <w:sz w:val="28"/>
          <w:szCs w:val="28"/>
          <w:lang w:eastAsia="ru-RU"/>
        </w:rPr>
        <w:br/>
      </w:r>
      <w:r w:rsidR="00C859FD" w:rsidRPr="00D028D3">
        <w:rPr>
          <w:rFonts w:ascii="Times New Roman" w:eastAsia="Times New Roman" w:hAnsi="Times New Roman" w:cs="Times New Roman"/>
          <w:sz w:val="28"/>
          <w:szCs w:val="28"/>
          <w:lang w:eastAsia="ru-RU"/>
        </w:rPr>
        <w:t xml:space="preserve">по подушевому нормативу финансирования на прикрепившихся лиц, включая оплату </w:t>
      </w:r>
      <w:r w:rsidRPr="00D028D3">
        <w:rPr>
          <w:rFonts w:ascii="Times New Roman" w:hAnsi="Times New Roman" w:cs="Times New Roman"/>
          <w:sz w:val="28"/>
        </w:rPr>
        <w:t>по всем видам и условиям оказания медицинской помощи</w:t>
      </w:r>
      <w:r w:rsidR="00C859FD" w:rsidRPr="00D028D3">
        <w:rPr>
          <w:rFonts w:ascii="Times New Roman" w:eastAsia="Times New Roman" w:hAnsi="Times New Roman" w:cs="Times New Roman"/>
          <w:sz w:val="28"/>
          <w:szCs w:val="28"/>
          <w:lang w:eastAsia="ru-RU"/>
        </w:rPr>
        <w:t xml:space="preserve">. </w:t>
      </w:r>
    </w:p>
    <w:p w14:paraId="58164A26" w14:textId="79D042AF" w:rsidR="00D6333C" w:rsidRPr="00D028D3" w:rsidRDefault="00C859FD" w:rsidP="00D6333C">
      <w:pPr>
        <w:tabs>
          <w:tab w:val="right" w:pos="9360"/>
        </w:tabs>
        <w:spacing w:after="0" w:line="240" w:lineRule="auto"/>
        <w:ind w:firstLine="567"/>
        <w:jc w:val="both"/>
        <w:rPr>
          <w:rFonts w:ascii="Times New Roman" w:eastAsia="Times New Roman" w:hAnsi="Times New Roman" w:cs="Times New Roman"/>
          <w:sz w:val="28"/>
          <w:szCs w:val="28"/>
          <w:lang w:eastAsia="ru-RU"/>
        </w:rPr>
      </w:pPr>
      <w:r w:rsidRPr="00D028D3">
        <w:rPr>
          <w:rFonts w:ascii="Times New Roman" w:eastAsia="Times New Roman" w:hAnsi="Times New Roman" w:cs="Times New Roman"/>
          <w:sz w:val="28"/>
          <w:szCs w:val="28"/>
          <w:lang w:eastAsia="ru-RU"/>
        </w:rPr>
        <w:t xml:space="preserve">При этом повышающий коэффициент </w:t>
      </w:r>
      <w:r w:rsidR="00D6333C" w:rsidRPr="00D028D3">
        <w:rPr>
          <w:rFonts w:ascii="Times New Roman" w:eastAsia="Times New Roman" w:hAnsi="Times New Roman" w:cs="Times New Roman"/>
          <w:sz w:val="28"/>
          <w:szCs w:val="28"/>
          <w:lang w:eastAsia="ru-RU"/>
        </w:rPr>
        <w:t>рассчитывае</w:t>
      </w:r>
      <w:r w:rsidRPr="00D028D3">
        <w:rPr>
          <w:rFonts w:ascii="Times New Roman" w:eastAsia="Times New Roman" w:hAnsi="Times New Roman" w:cs="Times New Roman"/>
          <w:sz w:val="28"/>
          <w:szCs w:val="28"/>
          <w:lang w:eastAsia="ru-RU"/>
        </w:rPr>
        <w:t>тся</w:t>
      </w:r>
      <w:r w:rsidR="00D6333C" w:rsidRPr="00D028D3">
        <w:rPr>
          <w:rFonts w:ascii="Times New Roman" w:eastAsia="Times New Roman" w:hAnsi="Times New Roman" w:cs="Times New Roman"/>
          <w:sz w:val="28"/>
          <w:szCs w:val="28"/>
          <w:lang w:eastAsia="ru-RU"/>
        </w:rPr>
        <w:t xml:space="preserve"> прямо пропорционально доле медицинской помощи с применением телемедицинских технологий в общем объеме оказанной медицинской помощи, финансовое обеспечение которой осуществляется по подушевому нормативу финансирования.</w:t>
      </w:r>
    </w:p>
    <w:p w14:paraId="5E685E46" w14:textId="2F9830CE" w:rsidR="00C814ED" w:rsidRDefault="00C814ED" w:rsidP="00EA3039">
      <w:pPr>
        <w:tabs>
          <w:tab w:val="right" w:pos="9360"/>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4.</w:t>
      </w:r>
    </w:p>
    <w:p w14:paraId="7C9513C4" w14:textId="77777777" w:rsidR="00D04A05" w:rsidRDefault="00D04A05" w:rsidP="00EA3039">
      <w:pPr>
        <w:tabs>
          <w:tab w:val="right" w:pos="9360"/>
        </w:tabs>
        <w:spacing w:after="0" w:line="240" w:lineRule="auto"/>
        <w:jc w:val="right"/>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6948"/>
        <w:gridCol w:w="2696"/>
      </w:tblGrid>
      <w:tr w:rsidR="00D6333C" w:rsidRPr="00D028D3" w14:paraId="2A7B84A3" w14:textId="77777777" w:rsidTr="00183DB6">
        <w:trPr>
          <w:trHeight w:val="1128"/>
        </w:trPr>
        <w:tc>
          <w:tcPr>
            <w:tcW w:w="3602" w:type="pct"/>
            <w:shd w:val="clear" w:color="auto" w:fill="auto"/>
            <w:tcMar>
              <w:top w:w="72" w:type="dxa"/>
              <w:left w:w="144" w:type="dxa"/>
              <w:bottom w:w="72" w:type="dxa"/>
              <w:right w:w="144" w:type="dxa"/>
            </w:tcMar>
            <w:vAlign w:val="center"/>
            <w:hideMark/>
          </w:tcPr>
          <w:p w14:paraId="08216809" w14:textId="77777777" w:rsidR="00D6333C" w:rsidRPr="00EA3039" w:rsidRDefault="00D6333C" w:rsidP="00183DB6">
            <w:pPr>
              <w:tabs>
                <w:tab w:val="right" w:pos="9360"/>
              </w:tabs>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Показатель объема медицинской помощи с применением телемедицинских технологий (доля медицинской помощи с применением телемедицинских технологий в общем объеме оказанной медицинской помощи, финансовое обеспечение которой осуществляется по подушевому нормативу финансирования), %</w:t>
            </w:r>
          </w:p>
        </w:tc>
        <w:tc>
          <w:tcPr>
            <w:tcW w:w="1398" w:type="pct"/>
            <w:shd w:val="clear" w:color="auto" w:fill="auto"/>
            <w:tcMar>
              <w:top w:w="72" w:type="dxa"/>
              <w:left w:w="144" w:type="dxa"/>
              <w:bottom w:w="72" w:type="dxa"/>
              <w:right w:w="144" w:type="dxa"/>
            </w:tcMar>
            <w:vAlign w:val="center"/>
            <w:hideMark/>
          </w:tcPr>
          <w:p w14:paraId="04A0DE44" w14:textId="77777777" w:rsidR="00D6333C" w:rsidRPr="00EA3039" w:rsidRDefault="00D6333C" w:rsidP="00183DB6">
            <w:pPr>
              <w:tabs>
                <w:tab w:val="right" w:pos="9360"/>
              </w:tabs>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Повышающий коэффициент к коэффициенту уровня (подуровня)</w:t>
            </w:r>
          </w:p>
        </w:tc>
      </w:tr>
      <w:tr w:rsidR="00D6333C" w:rsidRPr="00CF47D4" w14:paraId="4665AF7E" w14:textId="77777777" w:rsidTr="00183DB6">
        <w:trPr>
          <w:trHeight w:val="434"/>
        </w:trPr>
        <w:tc>
          <w:tcPr>
            <w:tcW w:w="3602" w:type="pct"/>
            <w:shd w:val="clear" w:color="auto" w:fill="auto"/>
            <w:tcMar>
              <w:top w:w="72" w:type="dxa"/>
              <w:left w:w="144" w:type="dxa"/>
              <w:bottom w:w="72" w:type="dxa"/>
              <w:right w:w="144" w:type="dxa"/>
            </w:tcMar>
            <w:vAlign w:val="center"/>
            <w:hideMark/>
          </w:tcPr>
          <w:p w14:paraId="5F9C21F4" w14:textId="77777777" w:rsidR="00D6333C" w:rsidRPr="00CF47D4" w:rsidRDefault="00D6333C" w:rsidP="00183DB6">
            <w:pPr>
              <w:tabs>
                <w:tab w:val="right" w:pos="9360"/>
              </w:tabs>
              <w:spacing w:after="0" w:line="240" w:lineRule="auto"/>
              <w:ind w:firstLine="567"/>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w:t>
            </w:r>
          </w:p>
        </w:tc>
        <w:tc>
          <w:tcPr>
            <w:tcW w:w="1398" w:type="pct"/>
            <w:shd w:val="clear" w:color="auto" w:fill="auto"/>
            <w:tcMar>
              <w:top w:w="72" w:type="dxa"/>
              <w:left w:w="144" w:type="dxa"/>
              <w:bottom w:w="72" w:type="dxa"/>
              <w:right w:w="144" w:type="dxa"/>
            </w:tcMar>
            <w:vAlign w:val="center"/>
            <w:hideMark/>
          </w:tcPr>
          <w:p w14:paraId="03CF6516" w14:textId="77777777" w:rsidR="00D6333C" w:rsidRPr="00CF47D4" w:rsidRDefault="00D6333C" w:rsidP="00183DB6">
            <w:pPr>
              <w:tabs>
                <w:tab w:val="right" w:pos="9360"/>
              </w:tabs>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1,01</w:t>
            </w:r>
          </w:p>
        </w:tc>
      </w:tr>
      <w:tr w:rsidR="00D6333C" w:rsidRPr="00CF47D4" w14:paraId="100F5B50" w14:textId="77777777" w:rsidTr="00183DB6">
        <w:trPr>
          <w:trHeight w:val="326"/>
        </w:trPr>
        <w:tc>
          <w:tcPr>
            <w:tcW w:w="3602" w:type="pct"/>
            <w:shd w:val="clear" w:color="auto" w:fill="auto"/>
            <w:tcMar>
              <w:top w:w="72" w:type="dxa"/>
              <w:left w:w="144" w:type="dxa"/>
              <w:bottom w:w="72" w:type="dxa"/>
              <w:right w:w="144" w:type="dxa"/>
            </w:tcMar>
            <w:vAlign w:val="center"/>
            <w:hideMark/>
          </w:tcPr>
          <w:p w14:paraId="460A5EF2" w14:textId="77777777" w:rsidR="00D6333C" w:rsidRPr="00CF47D4" w:rsidRDefault="00D6333C" w:rsidP="00183DB6">
            <w:pPr>
              <w:tabs>
                <w:tab w:val="right" w:pos="9360"/>
              </w:tabs>
              <w:spacing w:after="0" w:line="240" w:lineRule="auto"/>
              <w:ind w:firstLine="567"/>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w:t>
            </w:r>
          </w:p>
        </w:tc>
        <w:tc>
          <w:tcPr>
            <w:tcW w:w="1398" w:type="pct"/>
            <w:shd w:val="clear" w:color="auto" w:fill="auto"/>
            <w:tcMar>
              <w:top w:w="72" w:type="dxa"/>
              <w:left w:w="144" w:type="dxa"/>
              <w:bottom w:w="72" w:type="dxa"/>
              <w:right w:w="144" w:type="dxa"/>
            </w:tcMar>
            <w:vAlign w:val="center"/>
            <w:hideMark/>
          </w:tcPr>
          <w:p w14:paraId="16E95284" w14:textId="77777777" w:rsidR="00D6333C" w:rsidRPr="00CF47D4" w:rsidRDefault="00D6333C" w:rsidP="00183DB6">
            <w:pPr>
              <w:tabs>
                <w:tab w:val="right" w:pos="9360"/>
              </w:tabs>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1,02</w:t>
            </w:r>
          </w:p>
        </w:tc>
      </w:tr>
      <w:tr w:rsidR="00D6333C" w:rsidRPr="00CF47D4" w14:paraId="73770E50" w14:textId="77777777" w:rsidTr="00183DB6">
        <w:trPr>
          <w:trHeight w:val="882"/>
        </w:trPr>
        <w:tc>
          <w:tcPr>
            <w:tcW w:w="5000" w:type="pct"/>
            <w:gridSpan w:val="2"/>
            <w:shd w:val="clear" w:color="auto" w:fill="auto"/>
            <w:tcMar>
              <w:top w:w="72" w:type="dxa"/>
              <w:left w:w="144" w:type="dxa"/>
              <w:bottom w:w="72" w:type="dxa"/>
              <w:right w:w="144" w:type="dxa"/>
            </w:tcMar>
            <w:hideMark/>
          </w:tcPr>
          <w:p w14:paraId="382EB8DF" w14:textId="77777777" w:rsidR="00D6333C" w:rsidRPr="00CF47D4" w:rsidRDefault="00D6333C" w:rsidP="00183DB6">
            <w:pPr>
              <w:tabs>
                <w:tab w:val="right" w:pos="9360"/>
              </w:tabs>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lastRenderedPageBreak/>
              <w:t>Повышающий коэффициент прямо пропорционален доле медицинской помощи с применением телемедицинских технологий (при увеличении доли оказанной медицинской помощи с применением телемедицинских услуг на 1% повышающий коэффициент увеличивается на 0,01)</w:t>
            </w:r>
          </w:p>
        </w:tc>
      </w:tr>
    </w:tbl>
    <w:p w14:paraId="40AD79FD" w14:textId="77777777" w:rsidR="00D04A05" w:rsidRDefault="00D04A05" w:rsidP="00EA3039">
      <w:pPr>
        <w:tabs>
          <w:tab w:val="right" w:pos="9360"/>
        </w:tabs>
        <w:spacing w:before="120" w:after="0" w:line="240" w:lineRule="auto"/>
        <w:ind w:firstLine="567"/>
        <w:contextualSpacing/>
        <w:jc w:val="both"/>
        <w:rPr>
          <w:rFonts w:ascii="Times New Roman" w:eastAsia="Times New Roman" w:hAnsi="Times New Roman" w:cs="Times New Roman"/>
          <w:sz w:val="28"/>
          <w:szCs w:val="28"/>
          <w:lang w:eastAsia="ru-RU"/>
        </w:rPr>
      </w:pPr>
    </w:p>
    <w:p w14:paraId="396D01F5" w14:textId="253F7AE9" w:rsidR="00D6333C" w:rsidRDefault="00D6333C" w:rsidP="00EA3039">
      <w:pPr>
        <w:tabs>
          <w:tab w:val="right" w:pos="9360"/>
        </w:tabs>
        <w:spacing w:before="120" w:after="0" w:line="240" w:lineRule="auto"/>
        <w:ind w:firstLine="567"/>
        <w:contextualSpacing/>
        <w:jc w:val="both"/>
        <w:rPr>
          <w:rFonts w:ascii="Times New Roman" w:hAnsi="Times New Roman" w:cs="Times New Roman"/>
          <w:sz w:val="28"/>
        </w:rPr>
      </w:pPr>
      <w:r w:rsidRPr="00CF47D4">
        <w:rPr>
          <w:rFonts w:ascii="Times New Roman" w:eastAsia="Times New Roman" w:hAnsi="Times New Roman" w:cs="Times New Roman"/>
          <w:sz w:val="28"/>
          <w:szCs w:val="28"/>
          <w:lang w:eastAsia="ru-RU"/>
        </w:rPr>
        <w:t xml:space="preserve">Указанный коэффициент применяется при определении размера коэффициента уровня (подуровня) медицинской организации, применяемого при расчете </w:t>
      </w:r>
      <w:r w:rsidRPr="00D028D3">
        <w:rPr>
          <w:rFonts w:ascii="Times New Roman" w:eastAsia="Times New Roman" w:hAnsi="Times New Roman" w:cs="Times New Roman"/>
          <w:sz w:val="28"/>
          <w:szCs w:val="28"/>
          <w:lang w:eastAsia="ru-RU"/>
        </w:rPr>
        <w:t>дифференцированных подушевых нормативов финансирования при оплате медицинской помощи по подушевому нормативу финансирования на прикрепившихся лиц в амбулаторных условиях</w:t>
      </w:r>
      <w:r w:rsidR="00C859FD" w:rsidRPr="00D028D3">
        <w:rPr>
          <w:rFonts w:ascii="Times New Roman" w:eastAsia="Times New Roman" w:hAnsi="Times New Roman" w:cs="Times New Roman"/>
          <w:sz w:val="28"/>
          <w:szCs w:val="28"/>
          <w:lang w:eastAsia="ru-RU"/>
        </w:rPr>
        <w:t xml:space="preserve"> </w:t>
      </w:r>
      <w:r w:rsidR="00C859FD" w:rsidRPr="00EA3039">
        <w:rPr>
          <w:rFonts w:ascii="Times New Roman" w:eastAsia="Times New Roman" w:hAnsi="Times New Roman" w:cs="Times New Roman"/>
          <w:sz w:val="28"/>
          <w:szCs w:val="28"/>
          <w:lang w:eastAsia="ru-RU"/>
        </w:rPr>
        <w:t>(</w:t>
      </w:r>
      <w:r w:rsidR="00C859FD" w:rsidRPr="00D028D3">
        <w:rPr>
          <w:rFonts w:ascii="Times New Roman" w:eastAsia="Times New Roman" w:hAnsi="Times New Roman" w:cs="Times New Roman"/>
          <w:sz w:val="28"/>
          <w:szCs w:val="28"/>
          <w:lang w:eastAsia="ru-RU"/>
        </w:rPr>
        <w:t xml:space="preserve">а для вышеуказанных медицинских организаций – </w:t>
      </w:r>
      <w:r w:rsidR="00C859FD" w:rsidRPr="00EA3039">
        <w:rPr>
          <w:rFonts w:ascii="Times New Roman" w:eastAsia="Times New Roman" w:hAnsi="Times New Roman" w:cs="Times New Roman"/>
          <w:sz w:val="28"/>
          <w:szCs w:val="28"/>
          <w:lang w:eastAsia="ru-RU"/>
        </w:rPr>
        <w:t xml:space="preserve">при оплате по подушевому нормативу финансирования на прикрепившихся лиц, включая оплату </w:t>
      </w:r>
      <w:r w:rsidR="00C859FD" w:rsidRPr="00D028D3">
        <w:rPr>
          <w:rFonts w:ascii="Times New Roman" w:hAnsi="Times New Roman" w:cs="Times New Roman"/>
          <w:sz w:val="28"/>
        </w:rPr>
        <w:t xml:space="preserve">по всем видам и условиям оказания медицинской </w:t>
      </w:r>
      <w:r w:rsidR="00C859FD" w:rsidRPr="006F0B56">
        <w:rPr>
          <w:rFonts w:ascii="Times New Roman" w:hAnsi="Times New Roman" w:cs="Times New Roman"/>
          <w:sz w:val="28"/>
        </w:rPr>
        <w:t>помощи</w:t>
      </w:r>
      <w:r w:rsidR="00C859FD">
        <w:rPr>
          <w:rFonts w:ascii="Times New Roman" w:hAnsi="Times New Roman" w:cs="Times New Roman"/>
          <w:sz w:val="28"/>
        </w:rPr>
        <w:t>)</w:t>
      </w:r>
      <w:r w:rsidRPr="00CF47D4">
        <w:rPr>
          <w:rFonts w:ascii="Times New Roman" w:eastAsia="Times New Roman" w:hAnsi="Times New Roman" w:cs="Times New Roman"/>
          <w:sz w:val="28"/>
          <w:szCs w:val="28"/>
          <w:lang w:eastAsia="ru-RU"/>
        </w:rPr>
        <w:t xml:space="preserve"> </w:t>
      </w:r>
      <w:r w:rsidRPr="00CF47D4">
        <w:rPr>
          <w:rFonts w:ascii="Times New Roman" w:hAnsi="Times New Roman" w:cs="Times New Roman"/>
          <w:sz w:val="28"/>
        </w:rPr>
        <w:t>и, в случае его применения, отражается в тарифном соглашении.</w:t>
      </w:r>
    </w:p>
    <w:p w14:paraId="468CA494" w14:textId="77777777" w:rsidR="005E64D9" w:rsidRPr="00EA3039" w:rsidRDefault="005E64D9" w:rsidP="00EA3039">
      <w:pPr>
        <w:tabs>
          <w:tab w:val="right" w:pos="9360"/>
        </w:tabs>
        <w:spacing w:before="120" w:after="0" w:line="240" w:lineRule="auto"/>
        <w:ind w:firstLine="567"/>
        <w:jc w:val="both"/>
        <w:rPr>
          <w:rFonts w:ascii="Times New Roman" w:hAnsi="Times New Roman" w:cs="Times New Roman"/>
          <w:sz w:val="28"/>
        </w:rPr>
      </w:pPr>
      <w:r w:rsidRPr="00EA3039">
        <w:rPr>
          <w:rFonts w:ascii="Times New Roman" w:hAnsi="Times New Roman" w:cs="Times New Roman"/>
          <w:sz w:val="28"/>
        </w:rPr>
        <w:t>В тарифном соглашении возможно установление:</w:t>
      </w:r>
    </w:p>
    <w:p w14:paraId="1C928C2C" w14:textId="27CA6756" w:rsidR="005E64D9" w:rsidRPr="00EA3039" w:rsidRDefault="00C814ED" w:rsidP="00D028D3">
      <w:pPr>
        <w:tabs>
          <w:tab w:val="right" w:pos="9360"/>
        </w:tabs>
        <w:spacing w:after="0" w:line="240" w:lineRule="auto"/>
        <w:ind w:firstLine="567"/>
        <w:jc w:val="both"/>
        <w:rPr>
          <w:rFonts w:ascii="Times New Roman" w:hAnsi="Times New Roman" w:cs="Times New Roman"/>
          <w:sz w:val="28"/>
        </w:rPr>
      </w:pPr>
      <w:r w:rsidRPr="00EA3039">
        <w:rPr>
          <w:rFonts w:ascii="Times New Roman" w:hAnsi="Times New Roman" w:cs="Times New Roman"/>
          <w:sz w:val="28"/>
        </w:rPr>
        <w:t xml:space="preserve">- </w:t>
      </w:r>
      <w:r w:rsidR="005E64D9" w:rsidRPr="00EA3039">
        <w:rPr>
          <w:rFonts w:ascii="Times New Roman" w:hAnsi="Times New Roman" w:cs="Times New Roman"/>
          <w:sz w:val="28"/>
        </w:rPr>
        <w:t> тарифов на оплату медицинских услуг с применением телемедицинских технологий в рамках межучрежденческих расчетов между медицинскими организациями субъекта Российской Федерации</w:t>
      </w:r>
      <w:r w:rsidR="00816324" w:rsidRPr="00EA3039">
        <w:rPr>
          <w:rFonts w:ascii="Times New Roman" w:hAnsi="Times New Roman" w:cs="Times New Roman"/>
          <w:sz w:val="28"/>
        </w:rPr>
        <w:t>, осуществляемых через страховые медицинские организации</w:t>
      </w:r>
      <w:r w:rsidR="005E64D9" w:rsidRPr="00EA3039">
        <w:rPr>
          <w:rFonts w:ascii="Times New Roman" w:hAnsi="Times New Roman" w:cs="Times New Roman"/>
          <w:sz w:val="28"/>
        </w:rPr>
        <w:t>;</w:t>
      </w:r>
    </w:p>
    <w:p w14:paraId="3D18359F" w14:textId="56B5FB4B" w:rsidR="005E64D9" w:rsidRPr="00EA3039" w:rsidRDefault="00C814ED" w:rsidP="00D028D3">
      <w:pPr>
        <w:tabs>
          <w:tab w:val="right" w:pos="9360"/>
        </w:tabs>
        <w:spacing w:after="0" w:line="240" w:lineRule="auto"/>
        <w:ind w:firstLine="567"/>
        <w:jc w:val="both"/>
        <w:rPr>
          <w:rFonts w:ascii="Times New Roman" w:hAnsi="Times New Roman" w:cs="Times New Roman"/>
          <w:sz w:val="28"/>
        </w:rPr>
      </w:pPr>
      <w:r w:rsidRPr="00EA3039">
        <w:rPr>
          <w:rFonts w:ascii="Times New Roman" w:hAnsi="Times New Roman" w:cs="Times New Roman"/>
          <w:sz w:val="28"/>
        </w:rPr>
        <w:t xml:space="preserve">-  </w:t>
      </w:r>
      <w:r w:rsidR="005E64D9" w:rsidRPr="00EA3039">
        <w:rPr>
          <w:rFonts w:ascii="Times New Roman" w:hAnsi="Times New Roman" w:cs="Times New Roman"/>
          <w:sz w:val="28"/>
        </w:rPr>
        <w:t xml:space="preserve">рекомендуемых тарифов на оплату медицинских услуг с применением телемедицинских технологий для проведения расчетов в рамках договоров </w:t>
      </w:r>
      <w:r w:rsidRPr="00EA3039">
        <w:rPr>
          <w:rFonts w:ascii="Times New Roman" w:hAnsi="Times New Roman" w:cs="Times New Roman"/>
          <w:sz w:val="28"/>
        </w:rPr>
        <w:br/>
      </w:r>
      <w:r w:rsidR="005E64D9" w:rsidRPr="00EA3039">
        <w:rPr>
          <w:rFonts w:ascii="Times New Roman" w:hAnsi="Times New Roman" w:cs="Times New Roman"/>
          <w:sz w:val="28"/>
        </w:rPr>
        <w:t>о возмездном оказании медицинских услуг между медицинскими организациями без участия страховой медицинской организации, заключенных на общих основаниях, предусмотренных Гражданским кодексом Российской Федерации (далее – Договор)</w:t>
      </w:r>
      <w:r w:rsidR="00816324" w:rsidRPr="00EA3039">
        <w:rPr>
          <w:rFonts w:ascii="Times New Roman" w:hAnsi="Times New Roman" w:cs="Times New Roman"/>
          <w:sz w:val="28"/>
        </w:rPr>
        <w:t>,</w:t>
      </w:r>
      <w:r w:rsidR="005E64D9" w:rsidRPr="00EA3039">
        <w:rPr>
          <w:rFonts w:ascii="Times New Roman" w:hAnsi="Times New Roman" w:cs="Times New Roman"/>
          <w:sz w:val="28"/>
        </w:rPr>
        <w:t xml:space="preserve"> между медицинскими организациями</w:t>
      </w:r>
      <w:r w:rsidRPr="00EA3039">
        <w:rPr>
          <w:rFonts w:ascii="Times New Roman" w:hAnsi="Times New Roman" w:cs="Times New Roman"/>
          <w:sz w:val="28"/>
        </w:rPr>
        <w:t xml:space="preserve"> </w:t>
      </w:r>
      <w:r w:rsidR="000F5B71" w:rsidRPr="007E55EC">
        <w:rPr>
          <w:rFonts w:ascii="Times New Roman" w:hAnsi="Times New Roman" w:cs="Times New Roman"/>
          <w:color w:val="000000" w:themeColor="text1"/>
          <w:sz w:val="28"/>
        </w:rPr>
        <w:t xml:space="preserve">преимущественно </w:t>
      </w:r>
      <w:r w:rsidR="00816324" w:rsidRPr="00EA3039">
        <w:rPr>
          <w:rFonts w:ascii="Times New Roman" w:hAnsi="Times New Roman" w:cs="Times New Roman"/>
          <w:sz w:val="28"/>
        </w:rPr>
        <w:t>1</w:t>
      </w:r>
      <w:r w:rsidRPr="00EA3039">
        <w:rPr>
          <w:rFonts w:ascii="Times New Roman" w:hAnsi="Times New Roman" w:cs="Times New Roman"/>
          <w:sz w:val="28"/>
        </w:rPr>
        <w:t>-го</w:t>
      </w:r>
      <w:r w:rsidR="00816324" w:rsidRPr="00EA3039">
        <w:rPr>
          <w:rFonts w:ascii="Times New Roman" w:hAnsi="Times New Roman" w:cs="Times New Roman"/>
          <w:sz w:val="28"/>
        </w:rPr>
        <w:t xml:space="preserve"> и 2</w:t>
      </w:r>
      <w:r w:rsidRPr="00EA3039">
        <w:rPr>
          <w:rFonts w:ascii="Times New Roman" w:hAnsi="Times New Roman" w:cs="Times New Roman"/>
          <w:sz w:val="28"/>
        </w:rPr>
        <w:t>-го</w:t>
      </w:r>
      <w:r w:rsidR="00816324" w:rsidRPr="00EA3039">
        <w:rPr>
          <w:rFonts w:ascii="Times New Roman" w:hAnsi="Times New Roman" w:cs="Times New Roman"/>
          <w:sz w:val="28"/>
        </w:rPr>
        <w:t xml:space="preserve"> уровня</w:t>
      </w:r>
      <w:r w:rsidR="005E64D9" w:rsidRPr="00EA3039">
        <w:rPr>
          <w:rFonts w:ascii="Times New Roman" w:hAnsi="Times New Roman" w:cs="Times New Roman"/>
          <w:sz w:val="28"/>
        </w:rPr>
        <w:t xml:space="preserve"> </w:t>
      </w:r>
      <w:r w:rsidR="00816324" w:rsidRPr="00EA3039">
        <w:rPr>
          <w:rFonts w:ascii="Times New Roman" w:hAnsi="Times New Roman" w:cs="Times New Roman"/>
          <w:sz w:val="28"/>
        </w:rPr>
        <w:t>(</w:t>
      </w:r>
      <w:r w:rsidR="005E64D9" w:rsidRPr="00EA3039">
        <w:rPr>
          <w:rFonts w:ascii="Times New Roman" w:hAnsi="Times New Roman" w:cs="Times New Roman"/>
          <w:sz w:val="28"/>
        </w:rPr>
        <w:t>имеющими прикрепленное население</w:t>
      </w:r>
      <w:r w:rsidR="00816324" w:rsidRPr="00EA3039">
        <w:rPr>
          <w:rFonts w:ascii="Times New Roman" w:hAnsi="Times New Roman" w:cs="Times New Roman"/>
          <w:sz w:val="28"/>
        </w:rPr>
        <w:t>,</w:t>
      </w:r>
      <w:r w:rsidR="005E64D9" w:rsidRPr="00EA3039">
        <w:rPr>
          <w:rFonts w:ascii="Times New Roman" w:hAnsi="Times New Roman" w:cs="Times New Roman"/>
          <w:sz w:val="28"/>
        </w:rPr>
        <w:t xml:space="preserve"> или в которых проходит лечение пациент), </w:t>
      </w:r>
      <w:r w:rsidR="000F5B71">
        <w:rPr>
          <w:rFonts w:ascii="Times New Roman" w:hAnsi="Times New Roman" w:cs="Times New Roman"/>
          <w:sz w:val="28"/>
        </w:rPr>
        <w:br/>
      </w:r>
      <w:r w:rsidR="005E64D9" w:rsidRPr="00EA3039">
        <w:rPr>
          <w:rFonts w:ascii="Times New Roman" w:hAnsi="Times New Roman" w:cs="Times New Roman"/>
          <w:sz w:val="28"/>
        </w:rPr>
        <w:t>и медицинскими организациями</w:t>
      </w:r>
      <w:r w:rsidR="00816324" w:rsidRPr="00EA3039">
        <w:rPr>
          <w:rFonts w:ascii="Times New Roman" w:hAnsi="Times New Roman" w:cs="Times New Roman"/>
          <w:sz w:val="28"/>
        </w:rPr>
        <w:t xml:space="preserve"> 3</w:t>
      </w:r>
      <w:r w:rsidRPr="00EA3039">
        <w:rPr>
          <w:rFonts w:ascii="Times New Roman" w:hAnsi="Times New Roman" w:cs="Times New Roman"/>
          <w:sz w:val="28"/>
        </w:rPr>
        <w:t>-го</w:t>
      </w:r>
      <w:r w:rsidR="00816324" w:rsidRPr="00EA3039">
        <w:rPr>
          <w:rFonts w:ascii="Times New Roman" w:hAnsi="Times New Roman" w:cs="Times New Roman"/>
          <w:sz w:val="28"/>
        </w:rPr>
        <w:t xml:space="preserve"> уровня, а также федеральными медицинскими организациями</w:t>
      </w:r>
      <w:r w:rsidR="005E64D9" w:rsidRPr="00EA3039">
        <w:rPr>
          <w:rFonts w:ascii="Times New Roman" w:hAnsi="Times New Roman" w:cs="Times New Roman"/>
          <w:sz w:val="28"/>
        </w:rPr>
        <w:t xml:space="preserve">, оказывающими медицинскую помощь </w:t>
      </w:r>
      <w:r w:rsidR="000F5B71">
        <w:rPr>
          <w:rFonts w:ascii="Times New Roman" w:hAnsi="Times New Roman" w:cs="Times New Roman"/>
          <w:sz w:val="28"/>
        </w:rPr>
        <w:br/>
      </w:r>
      <w:r w:rsidR="005E64D9" w:rsidRPr="00EA3039">
        <w:rPr>
          <w:rFonts w:ascii="Times New Roman" w:hAnsi="Times New Roman" w:cs="Times New Roman"/>
          <w:sz w:val="28"/>
        </w:rPr>
        <w:t>с применением телемедицинских технологий.</w:t>
      </w:r>
    </w:p>
    <w:p w14:paraId="64CDF318" w14:textId="66428252" w:rsidR="005E64D9" w:rsidRPr="00EA3039" w:rsidRDefault="00C814ED" w:rsidP="005E64D9">
      <w:pPr>
        <w:tabs>
          <w:tab w:val="right" w:pos="9360"/>
        </w:tabs>
        <w:spacing w:after="0" w:line="240" w:lineRule="auto"/>
        <w:ind w:firstLine="567"/>
        <w:jc w:val="both"/>
        <w:rPr>
          <w:rFonts w:ascii="Times New Roman" w:hAnsi="Times New Roman" w:cs="Times New Roman"/>
          <w:sz w:val="28"/>
        </w:rPr>
      </w:pPr>
      <w:r w:rsidRPr="00EA3039">
        <w:rPr>
          <w:rFonts w:ascii="Times New Roman" w:hAnsi="Times New Roman" w:cs="Times New Roman"/>
          <w:sz w:val="28"/>
        </w:rPr>
        <w:t>В</w:t>
      </w:r>
      <w:r w:rsidR="005E64D9" w:rsidRPr="00EA3039">
        <w:rPr>
          <w:rFonts w:ascii="Times New Roman" w:hAnsi="Times New Roman" w:cs="Times New Roman"/>
          <w:sz w:val="28"/>
        </w:rPr>
        <w:t xml:space="preserve"> субъекте Российской Федерации </w:t>
      </w:r>
      <w:r w:rsidRPr="00EA3039">
        <w:rPr>
          <w:rFonts w:ascii="Times New Roman" w:hAnsi="Times New Roman" w:cs="Times New Roman"/>
          <w:sz w:val="28"/>
        </w:rPr>
        <w:t xml:space="preserve">организация оказания </w:t>
      </w:r>
      <w:r w:rsidR="005E64D9" w:rsidRPr="00EA3039">
        <w:rPr>
          <w:rFonts w:ascii="Times New Roman" w:hAnsi="Times New Roman" w:cs="Times New Roman"/>
          <w:sz w:val="28"/>
        </w:rPr>
        <w:t xml:space="preserve">медицинской помощи с применением телемедицинских технологий в медицинских организациях </w:t>
      </w:r>
      <w:r w:rsidR="00816324" w:rsidRPr="00EA3039">
        <w:rPr>
          <w:rFonts w:ascii="Times New Roman" w:hAnsi="Times New Roman" w:cs="Times New Roman"/>
          <w:sz w:val="28"/>
        </w:rPr>
        <w:t xml:space="preserve">иного </w:t>
      </w:r>
      <w:r w:rsidR="005E64D9" w:rsidRPr="00EA3039">
        <w:rPr>
          <w:rFonts w:ascii="Times New Roman" w:hAnsi="Times New Roman" w:cs="Times New Roman"/>
          <w:sz w:val="28"/>
        </w:rPr>
        <w:t xml:space="preserve">субъекта Российской Федерации рекомендуется в случае, если </w:t>
      </w:r>
      <w:r w:rsidR="000851A1" w:rsidRPr="00EA3039">
        <w:rPr>
          <w:rFonts w:ascii="Times New Roman" w:hAnsi="Times New Roman" w:cs="Times New Roman"/>
          <w:sz w:val="28"/>
        </w:rPr>
        <w:t xml:space="preserve">ресурсы медицинских организация </w:t>
      </w:r>
      <w:r w:rsidR="005E64D9" w:rsidRPr="00EA3039">
        <w:rPr>
          <w:rFonts w:ascii="Times New Roman" w:hAnsi="Times New Roman" w:cs="Times New Roman"/>
          <w:sz w:val="28"/>
        </w:rPr>
        <w:t xml:space="preserve">для оказания медицинской помощи </w:t>
      </w:r>
      <w:r w:rsidRPr="00EA3039">
        <w:rPr>
          <w:rFonts w:ascii="Times New Roman" w:hAnsi="Times New Roman" w:cs="Times New Roman"/>
          <w:sz w:val="28"/>
        </w:rPr>
        <w:br/>
      </w:r>
      <w:r w:rsidR="005E64D9" w:rsidRPr="00EA3039">
        <w:rPr>
          <w:rFonts w:ascii="Times New Roman" w:hAnsi="Times New Roman" w:cs="Times New Roman"/>
          <w:sz w:val="28"/>
        </w:rPr>
        <w:t xml:space="preserve">с применением телемедицинских технологий </w:t>
      </w:r>
      <w:r w:rsidRPr="00EA3039">
        <w:rPr>
          <w:rFonts w:ascii="Times New Roman" w:hAnsi="Times New Roman" w:cs="Times New Roman"/>
          <w:sz w:val="28"/>
        </w:rPr>
        <w:t>в</w:t>
      </w:r>
      <w:r w:rsidR="005E64D9" w:rsidRPr="00EA3039">
        <w:rPr>
          <w:rFonts w:ascii="Times New Roman" w:hAnsi="Times New Roman" w:cs="Times New Roman"/>
          <w:sz w:val="28"/>
        </w:rPr>
        <w:t xml:space="preserve"> субъекте Российской Федерации либо полностью отсутствуют, либо недостаточны для оказания </w:t>
      </w:r>
      <w:r w:rsidR="000851A1" w:rsidRPr="00EA3039">
        <w:rPr>
          <w:rFonts w:ascii="Times New Roman" w:hAnsi="Times New Roman" w:cs="Times New Roman"/>
          <w:sz w:val="28"/>
        </w:rPr>
        <w:t xml:space="preserve">их в </w:t>
      </w:r>
      <w:r w:rsidR="005E64D9" w:rsidRPr="00EA3039">
        <w:rPr>
          <w:rFonts w:ascii="Times New Roman" w:hAnsi="Times New Roman" w:cs="Times New Roman"/>
          <w:sz w:val="28"/>
        </w:rPr>
        <w:t>необходимо</w:t>
      </w:r>
      <w:r w:rsidR="000851A1" w:rsidRPr="00EA3039">
        <w:rPr>
          <w:rFonts w:ascii="Times New Roman" w:hAnsi="Times New Roman" w:cs="Times New Roman"/>
          <w:sz w:val="28"/>
        </w:rPr>
        <w:t>м</w:t>
      </w:r>
      <w:r w:rsidR="005E64D9" w:rsidRPr="00EA3039">
        <w:rPr>
          <w:rFonts w:ascii="Times New Roman" w:hAnsi="Times New Roman" w:cs="Times New Roman"/>
          <w:sz w:val="28"/>
        </w:rPr>
        <w:t xml:space="preserve"> объем</w:t>
      </w:r>
      <w:r w:rsidR="000851A1" w:rsidRPr="00EA3039">
        <w:rPr>
          <w:rFonts w:ascii="Times New Roman" w:hAnsi="Times New Roman" w:cs="Times New Roman"/>
          <w:sz w:val="28"/>
        </w:rPr>
        <w:t>е</w:t>
      </w:r>
      <w:r w:rsidR="005E64D9" w:rsidRPr="00EA3039">
        <w:rPr>
          <w:rFonts w:ascii="Times New Roman" w:hAnsi="Times New Roman" w:cs="Times New Roman"/>
          <w:sz w:val="28"/>
        </w:rPr>
        <w:t xml:space="preserve">. </w:t>
      </w:r>
    </w:p>
    <w:p w14:paraId="4BF3D3DB" w14:textId="26DEA1FD" w:rsidR="005E64D9" w:rsidRDefault="005E64D9" w:rsidP="005E64D9">
      <w:pPr>
        <w:tabs>
          <w:tab w:val="right" w:pos="9360"/>
        </w:tabs>
        <w:spacing w:after="0" w:line="240" w:lineRule="auto"/>
        <w:ind w:firstLine="567"/>
        <w:jc w:val="both"/>
        <w:rPr>
          <w:rFonts w:ascii="Times New Roman" w:hAnsi="Times New Roman" w:cs="Times New Roman"/>
          <w:sz w:val="28"/>
        </w:rPr>
      </w:pPr>
      <w:r w:rsidRPr="00EA3039">
        <w:rPr>
          <w:rFonts w:ascii="Times New Roman" w:hAnsi="Times New Roman" w:cs="Times New Roman"/>
          <w:sz w:val="28"/>
        </w:rPr>
        <w:t xml:space="preserve">При этом медицинские организации, желающие получить телемедицинскую консультацию, вправе заключить </w:t>
      </w:r>
      <w:r w:rsidR="00C814ED" w:rsidRPr="00EA3039">
        <w:rPr>
          <w:rFonts w:ascii="Times New Roman" w:hAnsi="Times New Roman" w:cs="Times New Roman"/>
          <w:sz w:val="28"/>
        </w:rPr>
        <w:t xml:space="preserve">Договор </w:t>
      </w:r>
      <w:r w:rsidRPr="00EA3039">
        <w:rPr>
          <w:rFonts w:ascii="Times New Roman" w:hAnsi="Times New Roman" w:cs="Times New Roman"/>
          <w:sz w:val="28"/>
        </w:rPr>
        <w:t>с медицинской организацией, оказывающей медицинскую помощь с применением телемедицинских технологий.</w:t>
      </w:r>
    </w:p>
    <w:p w14:paraId="25F0E740" w14:textId="77777777" w:rsidR="001E49BE" w:rsidRDefault="001E49BE" w:rsidP="00D6333C">
      <w:pPr>
        <w:tabs>
          <w:tab w:val="right" w:pos="9360"/>
        </w:tabs>
        <w:spacing w:after="0" w:line="240" w:lineRule="auto"/>
        <w:ind w:firstLine="567"/>
        <w:jc w:val="both"/>
        <w:rPr>
          <w:rFonts w:ascii="Times New Roman" w:hAnsi="Times New Roman" w:cs="Times New Roman"/>
          <w:sz w:val="28"/>
        </w:rPr>
      </w:pPr>
    </w:p>
    <w:p w14:paraId="25E45486" w14:textId="77777777" w:rsidR="001E49BE" w:rsidRPr="00CF47D4" w:rsidRDefault="001E49BE" w:rsidP="001E49BE">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2.1</w:t>
      </w:r>
      <w:r>
        <w:rPr>
          <w:rFonts w:ascii="Times New Roman" w:hAnsi="Times New Roman" w:cs="Times New Roman"/>
          <w:b/>
          <w:sz w:val="28"/>
        </w:rPr>
        <w:t>7</w:t>
      </w:r>
      <w:r w:rsidRPr="00CF47D4">
        <w:rPr>
          <w:rFonts w:ascii="Times New Roman" w:hAnsi="Times New Roman" w:cs="Times New Roman"/>
          <w:b/>
          <w:sz w:val="28"/>
        </w:rPr>
        <w:t>. </w:t>
      </w:r>
      <w:r>
        <w:rPr>
          <w:rFonts w:ascii="Times New Roman" w:hAnsi="Times New Roman" w:cs="Times New Roman"/>
          <w:b/>
          <w:sz w:val="28"/>
        </w:rPr>
        <w:t xml:space="preserve">Порядок оплаты медицинской помощи по </w:t>
      </w:r>
      <w:r w:rsidRPr="001E49BE">
        <w:rPr>
          <w:rFonts w:ascii="Times New Roman" w:hAnsi="Times New Roman" w:cs="Times New Roman"/>
          <w:b/>
          <w:sz w:val="28"/>
        </w:rPr>
        <w:t>подуш</w:t>
      </w:r>
      <w:r>
        <w:rPr>
          <w:rFonts w:ascii="Times New Roman" w:hAnsi="Times New Roman" w:cs="Times New Roman"/>
          <w:b/>
          <w:sz w:val="28"/>
        </w:rPr>
        <w:t>евому</w:t>
      </w:r>
      <w:r w:rsidRPr="001E49BE">
        <w:rPr>
          <w:rFonts w:ascii="Times New Roman" w:hAnsi="Times New Roman" w:cs="Times New Roman"/>
          <w:b/>
          <w:sz w:val="28"/>
        </w:rPr>
        <w:t xml:space="preserve"> норматив</w:t>
      </w:r>
      <w:r>
        <w:rPr>
          <w:rFonts w:ascii="Times New Roman" w:hAnsi="Times New Roman" w:cs="Times New Roman"/>
          <w:b/>
          <w:sz w:val="28"/>
        </w:rPr>
        <w:t>у</w:t>
      </w:r>
      <w:r w:rsidRPr="001E49BE">
        <w:rPr>
          <w:rFonts w:ascii="Times New Roman" w:hAnsi="Times New Roman" w:cs="Times New Roman"/>
          <w:b/>
          <w:sz w:val="28"/>
        </w:rPr>
        <w:t xml:space="preserve"> финансирования</w:t>
      </w:r>
      <w:r>
        <w:rPr>
          <w:rFonts w:ascii="Times New Roman" w:hAnsi="Times New Roman" w:cs="Times New Roman"/>
          <w:b/>
          <w:sz w:val="28"/>
        </w:rPr>
        <w:t xml:space="preserve"> </w:t>
      </w:r>
      <w:r w:rsidRPr="001E49BE">
        <w:rPr>
          <w:rFonts w:ascii="Times New Roman" w:hAnsi="Times New Roman" w:cs="Times New Roman"/>
          <w:b/>
          <w:sz w:val="28"/>
        </w:rPr>
        <w:t xml:space="preserve">на прикрепившихся лиц по профилю </w:t>
      </w:r>
      <w:r w:rsidRPr="001E49BE">
        <w:rPr>
          <w:rFonts w:ascii="Times New Roman" w:hAnsi="Times New Roman" w:cs="Times New Roman"/>
          <w:b/>
          <w:sz w:val="28"/>
        </w:rPr>
        <w:lastRenderedPageBreak/>
        <w:t>«Акушерство и гинекология» и (или) «Стоматология»</w:t>
      </w:r>
    </w:p>
    <w:p w14:paraId="438B5D17" w14:textId="77777777" w:rsidR="001E49BE" w:rsidRPr="00CF47D4" w:rsidRDefault="001E49BE" w:rsidP="001E49BE">
      <w:pPr>
        <w:pStyle w:val="ConsPlusNormal"/>
        <w:jc w:val="both"/>
        <w:rPr>
          <w:rFonts w:ascii="Times New Roman" w:hAnsi="Times New Roman" w:cs="Times New Roman"/>
          <w:sz w:val="28"/>
        </w:rPr>
      </w:pPr>
    </w:p>
    <w:p w14:paraId="547F0EF9" w14:textId="439741FC" w:rsidR="001E49BE" w:rsidRPr="00EA3039" w:rsidRDefault="001E49BE" w:rsidP="001E49BE">
      <w:pPr>
        <w:tabs>
          <w:tab w:val="right" w:pos="9360"/>
        </w:tabs>
        <w:spacing w:after="0" w:line="240" w:lineRule="auto"/>
        <w:ind w:firstLine="567"/>
        <w:jc w:val="both"/>
        <w:rPr>
          <w:rFonts w:ascii="Times New Roman" w:hAnsi="Times New Roman" w:cs="Times New Roman"/>
          <w:strike/>
          <w:sz w:val="28"/>
          <w:szCs w:val="28"/>
        </w:rPr>
      </w:pPr>
      <w:r w:rsidRPr="00CF47D4">
        <w:rPr>
          <w:rFonts w:ascii="Times New Roman" w:eastAsia="Times New Roman" w:hAnsi="Times New Roman" w:cs="Times New Roman"/>
          <w:sz w:val="28"/>
          <w:szCs w:val="28"/>
          <w:lang w:eastAsia="ru-RU"/>
        </w:rPr>
        <w:t xml:space="preserve">В соответствии с Программой </w:t>
      </w:r>
      <w:r>
        <w:rPr>
          <w:rFonts w:ascii="Times New Roman" w:hAnsi="Times New Roman" w:cs="Times New Roman"/>
          <w:sz w:val="28"/>
          <w:szCs w:val="28"/>
        </w:rPr>
        <w:t>в</w:t>
      </w:r>
      <w:r w:rsidRPr="00E218CA">
        <w:rPr>
          <w:rFonts w:ascii="Times New Roman" w:hAnsi="Times New Roman" w:cs="Times New Roman"/>
          <w:sz w:val="28"/>
          <w:szCs w:val="28"/>
        </w:rPr>
        <w:t xml:space="preserve"> рамках подушевого норматива финансирования на прикрепившихся лиц при финансовом обеспечении первичной (первичной </w:t>
      </w:r>
      <w:r w:rsidRPr="00D028D3">
        <w:rPr>
          <w:rFonts w:ascii="Times New Roman" w:hAnsi="Times New Roman" w:cs="Times New Roman"/>
          <w:sz w:val="28"/>
          <w:szCs w:val="28"/>
        </w:rPr>
        <w:t xml:space="preserve">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w:t>
      </w:r>
      <w:r w:rsidR="00FC1C16" w:rsidRPr="00D028D3">
        <w:rPr>
          <w:rFonts w:ascii="Times New Roman" w:hAnsi="Times New Roman" w:cs="Times New Roman"/>
          <w:sz w:val="28"/>
          <w:szCs w:val="28"/>
        </w:rPr>
        <w:br/>
      </w:r>
      <w:r w:rsidRPr="00D028D3">
        <w:rPr>
          <w:rFonts w:ascii="Times New Roman" w:hAnsi="Times New Roman" w:cs="Times New Roman"/>
          <w:sz w:val="28"/>
          <w:szCs w:val="28"/>
        </w:rPr>
        <w:t xml:space="preserve">по которым осуществляется оплата первичной (первичной специализированной) медико-санитарной помощи </w:t>
      </w:r>
      <w:r w:rsidR="0028191A" w:rsidRPr="00D028D3">
        <w:rPr>
          <w:rFonts w:ascii="Times New Roman" w:hAnsi="Times New Roman" w:cs="Times New Roman"/>
          <w:sz w:val="28"/>
          <w:szCs w:val="28"/>
        </w:rPr>
        <w:t xml:space="preserve">по </w:t>
      </w:r>
      <w:r w:rsidRPr="00D028D3">
        <w:rPr>
          <w:rFonts w:ascii="Times New Roman" w:hAnsi="Times New Roman" w:cs="Times New Roman"/>
          <w:sz w:val="28"/>
          <w:szCs w:val="28"/>
        </w:rPr>
        <w:t xml:space="preserve">соответственно </w:t>
      </w:r>
      <w:r w:rsidR="0028191A" w:rsidRPr="00D028D3">
        <w:rPr>
          <w:rFonts w:ascii="Times New Roman" w:hAnsi="Times New Roman" w:cs="Times New Roman"/>
          <w:sz w:val="28"/>
          <w:szCs w:val="28"/>
        </w:rPr>
        <w:t xml:space="preserve">соответствующим </w:t>
      </w:r>
      <w:r w:rsidRPr="00D028D3">
        <w:rPr>
          <w:rFonts w:ascii="Times New Roman" w:hAnsi="Times New Roman" w:cs="Times New Roman"/>
          <w:sz w:val="28"/>
          <w:szCs w:val="28"/>
        </w:rPr>
        <w:t>профи</w:t>
      </w:r>
      <w:r w:rsidR="00561BE5">
        <w:rPr>
          <w:rFonts w:ascii="Times New Roman" w:hAnsi="Times New Roman" w:cs="Times New Roman"/>
          <w:sz w:val="28"/>
          <w:szCs w:val="28"/>
        </w:rPr>
        <w:t>л</w:t>
      </w:r>
      <w:r w:rsidR="0028191A" w:rsidRPr="00D028D3">
        <w:rPr>
          <w:rFonts w:ascii="Times New Roman" w:hAnsi="Times New Roman" w:cs="Times New Roman"/>
          <w:sz w:val="28"/>
          <w:szCs w:val="28"/>
        </w:rPr>
        <w:t>ям</w:t>
      </w:r>
      <w:r w:rsidR="00EA423E" w:rsidRPr="00EA3039">
        <w:rPr>
          <w:rFonts w:ascii="Times New Roman" w:hAnsi="Times New Roman" w:cs="Times New Roman"/>
          <w:sz w:val="28"/>
          <w:szCs w:val="28"/>
        </w:rPr>
        <w:t>.</w:t>
      </w:r>
    </w:p>
    <w:p w14:paraId="296E5B92" w14:textId="77777777" w:rsidR="001E49BE" w:rsidRPr="00D028D3" w:rsidRDefault="00313EF7" w:rsidP="001E49BE">
      <w:pPr>
        <w:tabs>
          <w:tab w:val="right" w:pos="9360"/>
        </w:tabs>
        <w:spacing w:after="0" w:line="240" w:lineRule="auto"/>
        <w:ind w:firstLine="567"/>
        <w:jc w:val="both"/>
        <w:rPr>
          <w:rFonts w:ascii="Times New Roman" w:hAnsi="Times New Roman" w:cs="Times New Roman"/>
          <w:sz w:val="28"/>
          <w:szCs w:val="28"/>
        </w:rPr>
      </w:pPr>
      <w:r w:rsidRPr="00D028D3">
        <w:rPr>
          <w:rFonts w:ascii="Times New Roman" w:hAnsi="Times New Roman" w:cs="Times New Roman"/>
          <w:sz w:val="28"/>
        </w:rPr>
        <w:t xml:space="preserve">Средний подушевой норматив </w:t>
      </w:r>
      <w:r w:rsidRPr="00D028D3">
        <w:rPr>
          <w:rFonts w:ascii="Times New Roman" w:hAnsi="Times New Roman" w:cs="Times New Roman"/>
          <w:sz w:val="28"/>
          <w:szCs w:val="28"/>
        </w:rPr>
        <w:t xml:space="preserve">финансирования на прикрепившихся лиц по профилям «Акушерство и гинекология» или «Стоматология» </w:t>
      </w:r>
      <w:r w:rsidR="00463B9F" w:rsidRPr="00D028D3">
        <w:rPr>
          <w:rFonts w:ascii="Times New Roman" w:hAnsi="Times New Roman" w:cs="Times New Roman"/>
          <w:sz w:val="28"/>
          <w:szCs w:val="28"/>
        </w:rPr>
        <w:t xml:space="preserve">соответственно </w:t>
      </w:r>
      <w:r w:rsidRPr="00D028D3">
        <w:rPr>
          <w:rFonts w:ascii="Times New Roman" w:hAnsi="Times New Roman" w:cs="Times New Roman"/>
          <w:sz w:val="28"/>
          <w:szCs w:val="28"/>
        </w:rPr>
        <w:t>рассчитывается по следующей формуле:</w:t>
      </w:r>
    </w:p>
    <w:p w14:paraId="09BBC636" w14:textId="77777777" w:rsidR="00611429" w:rsidRPr="00D028D3" w:rsidRDefault="00611429" w:rsidP="001E49BE">
      <w:pPr>
        <w:tabs>
          <w:tab w:val="right" w:pos="9360"/>
        </w:tabs>
        <w:spacing w:after="0" w:line="240" w:lineRule="auto"/>
        <w:ind w:firstLine="567"/>
        <w:jc w:val="both"/>
        <w:rPr>
          <w:rFonts w:ascii="Times New Roman" w:hAnsi="Times New Roman" w:cs="Times New Roman"/>
          <w:sz w:val="28"/>
          <w:szCs w:val="28"/>
        </w:rPr>
      </w:pPr>
    </w:p>
    <w:p w14:paraId="11EEF388" w14:textId="77777777" w:rsidR="00816324" w:rsidRDefault="00C15F8F" w:rsidP="00313EF7">
      <w:pPr>
        <w:tabs>
          <w:tab w:val="right" w:pos="9360"/>
        </w:tabs>
        <w:spacing w:after="0" w:line="240" w:lineRule="auto"/>
        <w:jc w:val="center"/>
        <w:rPr>
          <w:rFonts w:ascii="Times New Roman" w:eastAsiaTheme="minorEastAsia"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ФО</m:t>
            </m:r>
          </m:e>
          <m:sub>
            <m:r>
              <w:rPr>
                <w:rFonts w:ascii="Cambria Math" w:hAnsi="Cambria Math" w:cs="Times New Roman"/>
                <w:sz w:val="28"/>
              </w:rPr>
              <m:t>А/С</m:t>
            </m:r>
          </m:sub>
        </m:sSub>
        <m:r>
          <w:rPr>
            <w:rFonts w:ascii="Cambria Math" w:hAnsi="Cambria Math" w:cs="Times New Roman"/>
            <w:sz w:val="28"/>
          </w:rPr>
          <m:t>=</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А/С</m:t>
                </m:r>
              </m:sub>
            </m:sSub>
          </m:num>
          <m:den>
            <m:sSub>
              <m:sSubPr>
                <m:ctrlPr>
                  <w:rPr>
                    <w:rFonts w:ascii="Cambria Math" w:hAnsi="Cambria Math" w:cs="Times New Roman"/>
                    <w:i/>
                    <w:sz w:val="28"/>
                  </w:rPr>
                </m:ctrlPr>
              </m:sSubPr>
              <m:e>
                <m:r>
                  <w:rPr>
                    <w:rFonts w:ascii="Cambria Math" w:hAnsi="Cambria Math" w:cs="Times New Roman"/>
                    <w:sz w:val="28"/>
                  </w:rPr>
                  <m:t>Ч</m:t>
                </m:r>
              </m:e>
              <m:sub>
                <m:r>
                  <w:rPr>
                    <w:rFonts w:ascii="Cambria Math" w:hAnsi="Cambria Math" w:cs="Times New Roman"/>
                    <w:sz w:val="28"/>
                  </w:rPr>
                  <m:t>А/С</m:t>
                </m:r>
              </m:sub>
            </m:sSub>
          </m:den>
        </m:f>
      </m:oMath>
      <w:r w:rsidR="00313EF7">
        <w:rPr>
          <w:rFonts w:ascii="Times New Roman" w:eastAsiaTheme="minorEastAsia" w:hAnsi="Times New Roman" w:cs="Times New Roman"/>
          <w:sz w:val="28"/>
        </w:rPr>
        <w:t xml:space="preserve">, </w:t>
      </w:r>
    </w:p>
    <w:p w14:paraId="03AFB4C0" w14:textId="07B6FC05" w:rsidR="00313EF7" w:rsidRDefault="00313EF7" w:rsidP="00EA3039">
      <w:pPr>
        <w:tabs>
          <w:tab w:val="right" w:pos="9360"/>
        </w:tabs>
        <w:spacing w:before="120"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где:</w:t>
      </w:r>
    </w:p>
    <w:p w14:paraId="0B679B10" w14:textId="38850C74" w:rsidR="00D6333C" w:rsidRDefault="00C15F8F" w:rsidP="00EA3039">
      <w:pPr>
        <w:pStyle w:val="ConsPlusNormal"/>
        <w:spacing w:before="120" w:line="320" w:lineRule="exact"/>
        <w:ind w:left="1701" w:hanging="1134"/>
        <w:jc w:val="both"/>
        <w:rPr>
          <w:rFonts w:ascii="Times New Roman" w:hAnsi="Times New Roman" w:cs="Times New Roman"/>
          <w:sz w:val="28"/>
          <w:szCs w:val="28"/>
        </w:rPr>
      </w:pPr>
      <m:oMath>
        <m:sSub>
          <m:sSubPr>
            <m:ctrlPr>
              <w:rPr>
                <w:rFonts w:ascii="Cambria Math" w:eastAsiaTheme="minorHAnsi" w:hAnsi="Cambria Math" w:cs="Times New Roman"/>
                <w:i/>
                <w:sz w:val="28"/>
                <w:szCs w:val="22"/>
                <w:lang w:eastAsia="en-US"/>
              </w:rPr>
            </m:ctrlPr>
          </m:sSubPr>
          <m:e>
            <m:r>
              <w:rPr>
                <w:rFonts w:ascii="Cambria Math" w:hAnsi="Cambria Math" w:cs="Times New Roman"/>
                <w:sz w:val="28"/>
              </w:rPr>
              <m:t>ФО</m:t>
            </m:r>
          </m:e>
          <m:sub>
            <m:r>
              <w:rPr>
                <w:rFonts w:ascii="Cambria Math" w:hAnsi="Cambria Math" w:cs="Times New Roman"/>
                <w:sz w:val="28"/>
              </w:rPr>
              <m:t>А/С</m:t>
            </m:r>
          </m:sub>
        </m:sSub>
      </m:oMath>
      <w:r w:rsidR="00D04A05">
        <w:rPr>
          <w:rFonts w:ascii="Times New Roman" w:hAnsi="Times New Roman" w:cs="Times New Roman"/>
          <w:sz w:val="28"/>
          <w:szCs w:val="22"/>
          <w:lang w:eastAsia="en-US"/>
        </w:rPr>
        <w:t xml:space="preserve"> </w:t>
      </w:r>
      <w:r w:rsidR="00611429">
        <w:rPr>
          <w:rFonts w:ascii="Times New Roman" w:hAnsi="Times New Roman" w:cs="Times New Roman"/>
          <w:sz w:val="28"/>
        </w:rPr>
        <w:t>средний</w:t>
      </w:r>
      <w:r w:rsidR="00D04A05">
        <w:rPr>
          <w:rFonts w:ascii="Times New Roman" w:hAnsi="Times New Roman" w:cs="Times New Roman"/>
          <w:sz w:val="28"/>
        </w:rPr>
        <w:t xml:space="preserve">  </w:t>
      </w:r>
      <w:r w:rsidR="00611429">
        <w:rPr>
          <w:rFonts w:ascii="Times New Roman" w:hAnsi="Times New Roman" w:cs="Times New Roman"/>
          <w:sz w:val="28"/>
        </w:rPr>
        <w:t xml:space="preserve">подушевой </w:t>
      </w:r>
      <w:r w:rsidR="00D04A05">
        <w:rPr>
          <w:rFonts w:ascii="Times New Roman" w:hAnsi="Times New Roman" w:cs="Times New Roman"/>
          <w:sz w:val="28"/>
        </w:rPr>
        <w:t xml:space="preserve"> </w:t>
      </w:r>
      <w:r w:rsidR="00611429">
        <w:rPr>
          <w:rFonts w:ascii="Times New Roman" w:hAnsi="Times New Roman" w:cs="Times New Roman"/>
          <w:sz w:val="28"/>
        </w:rPr>
        <w:t xml:space="preserve">норматив </w:t>
      </w:r>
      <w:r w:rsidR="00D04A05">
        <w:rPr>
          <w:rFonts w:ascii="Times New Roman" w:hAnsi="Times New Roman" w:cs="Times New Roman"/>
          <w:sz w:val="28"/>
        </w:rPr>
        <w:t xml:space="preserve"> </w:t>
      </w:r>
      <w:r w:rsidR="00611429" w:rsidRPr="003A224B">
        <w:rPr>
          <w:rFonts w:ascii="Times New Roman" w:hAnsi="Times New Roman" w:cs="Times New Roman"/>
          <w:sz w:val="28"/>
          <w:szCs w:val="28"/>
        </w:rPr>
        <w:t xml:space="preserve">финансирования </w:t>
      </w:r>
      <w:r w:rsidR="0028191A">
        <w:rPr>
          <w:rFonts w:ascii="Times New Roman" w:hAnsi="Times New Roman" w:cs="Times New Roman"/>
          <w:sz w:val="28"/>
          <w:szCs w:val="28"/>
        </w:rPr>
        <w:br/>
      </w:r>
      <w:r w:rsidR="00611429" w:rsidRPr="003A224B">
        <w:rPr>
          <w:rFonts w:ascii="Times New Roman" w:hAnsi="Times New Roman" w:cs="Times New Roman"/>
          <w:sz w:val="28"/>
          <w:szCs w:val="28"/>
        </w:rPr>
        <w:t xml:space="preserve">на прикрепившихся лиц по профилям </w:t>
      </w:r>
      <w:r w:rsidR="00611429">
        <w:rPr>
          <w:rFonts w:ascii="Times New Roman" w:hAnsi="Times New Roman" w:cs="Times New Roman"/>
          <w:sz w:val="28"/>
          <w:szCs w:val="28"/>
        </w:rPr>
        <w:t>«А</w:t>
      </w:r>
      <w:r w:rsidR="00611429" w:rsidRPr="003A224B">
        <w:rPr>
          <w:rFonts w:ascii="Times New Roman" w:hAnsi="Times New Roman" w:cs="Times New Roman"/>
          <w:sz w:val="28"/>
          <w:szCs w:val="28"/>
        </w:rPr>
        <w:t>кушерство и гинекология</w:t>
      </w:r>
      <w:r w:rsidR="00611429">
        <w:rPr>
          <w:rFonts w:ascii="Times New Roman" w:hAnsi="Times New Roman" w:cs="Times New Roman"/>
          <w:sz w:val="28"/>
          <w:szCs w:val="28"/>
        </w:rPr>
        <w:t xml:space="preserve">» </w:t>
      </w:r>
      <w:r w:rsidR="00611429" w:rsidRPr="003A224B">
        <w:rPr>
          <w:rFonts w:ascii="Times New Roman" w:hAnsi="Times New Roman" w:cs="Times New Roman"/>
          <w:sz w:val="28"/>
          <w:szCs w:val="28"/>
        </w:rPr>
        <w:t>и</w:t>
      </w:r>
      <w:r w:rsidR="00611429">
        <w:rPr>
          <w:rFonts w:ascii="Times New Roman" w:hAnsi="Times New Roman" w:cs="Times New Roman"/>
          <w:sz w:val="28"/>
          <w:szCs w:val="28"/>
        </w:rPr>
        <w:t>ли</w:t>
      </w:r>
      <w:r w:rsidR="00611429" w:rsidRPr="003A224B">
        <w:rPr>
          <w:rFonts w:ascii="Times New Roman" w:hAnsi="Times New Roman" w:cs="Times New Roman"/>
          <w:sz w:val="28"/>
          <w:szCs w:val="28"/>
        </w:rPr>
        <w:t xml:space="preserve"> </w:t>
      </w:r>
      <w:r w:rsidR="00611429">
        <w:rPr>
          <w:rFonts w:ascii="Times New Roman" w:hAnsi="Times New Roman" w:cs="Times New Roman"/>
          <w:sz w:val="28"/>
          <w:szCs w:val="28"/>
        </w:rPr>
        <w:t>«С</w:t>
      </w:r>
      <w:r w:rsidR="00611429" w:rsidRPr="003A224B">
        <w:rPr>
          <w:rFonts w:ascii="Times New Roman" w:hAnsi="Times New Roman" w:cs="Times New Roman"/>
          <w:sz w:val="28"/>
          <w:szCs w:val="28"/>
        </w:rPr>
        <w:t>томатология</w:t>
      </w:r>
      <w:r w:rsidR="00611429">
        <w:rPr>
          <w:rFonts w:ascii="Times New Roman" w:hAnsi="Times New Roman" w:cs="Times New Roman"/>
          <w:sz w:val="28"/>
          <w:szCs w:val="28"/>
        </w:rPr>
        <w:t>»</w:t>
      </w:r>
      <w:r w:rsidR="00463B9F">
        <w:rPr>
          <w:rFonts w:ascii="Times New Roman" w:hAnsi="Times New Roman" w:cs="Times New Roman"/>
          <w:sz w:val="28"/>
          <w:szCs w:val="28"/>
        </w:rPr>
        <w:t xml:space="preserve"> соответственно</w:t>
      </w:r>
      <w:r w:rsidR="00611429">
        <w:rPr>
          <w:rFonts w:ascii="Times New Roman" w:hAnsi="Times New Roman" w:cs="Times New Roman"/>
          <w:sz w:val="28"/>
          <w:szCs w:val="28"/>
        </w:rPr>
        <w:t>;</w:t>
      </w:r>
    </w:p>
    <w:p w14:paraId="20B46D50" w14:textId="633B9222" w:rsidR="00611429" w:rsidRDefault="00C15F8F" w:rsidP="00EA3039">
      <w:pPr>
        <w:pStyle w:val="ConsPlusNormal"/>
        <w:spacing w:before="120" w:line="320" w:lineRule="exact"/>
        <w:ind w:left="1701" w:hanging="1134"/>
        <w:jc w:val="both"/>
        <w:rPr>
          <w:rFonts w:ascii="Times New Roman" w:hAnsi="Times New Roman" w:cs="Times New Roman"/>
          <w:sz w:val="28"/>
          <w:szCs w:val="28"/>
        </w:rPr>
      </w:pPr>
      <m:oMath>
        <m:sSub>
          <m:sSubPr>
            <m:ctrlPr>
              <w:rPr>
                <w:rFonts w:ascii="Cambria Math" w:eastAsiaTheme="minorHAnsi" w:hAnsi="Cambria Math" w:cs="Times New Roman"/>
                <w:i/>
                <w:sz w:val="28"/>
                <w:szCs w:val="22"/>
                <w:lang w:eastAsia="en-US"/>
              </w:rPr>
            </m:ctrlPr>
          </m:sSubPr>
          <m:e>
            <m:r>
              <w:rPr>
                <w:rFonts w:ascii="Cambria Math" w:hAnsi="Cambria Math" w:cs="Times New Roman"/>
                <w:sz w:val="28"/>
              </w:rPr>
              <m:t>ОС</m:t>
            </m:r>
          </m:e>
          <m:sub>
            <m:r>
              <w:rPr>
                <w:rFonts w:ascii="Cambria Math" w:hAnsi="Cambria Math" w:cs="Times New Roman"/>
                <w:sz w:val="28"/>
              </w:rPr>
              <m:t>А/С</m:t>
            </m:r>
          </m:sub>
        </m:sSub>
      </m:oMath>
      <w:r w:rsidR="00611429">
        <w:rPr>
          <w:rFonts w:ascii="Times New Roman" w:hAnsi="Times New Roman" w:cs="Times New Roman"/>
          <w:sz w:val="28"/>
          <w:szCs w:val="22"/>
          <w:lang w:eastAsia="en-US"/>
        </w:rPr>
        <w:t xml:space="preserve">  </w:t>
      </w:r>
      <w:r w:rsidR="00D04A05">
        <w:rPr>
          <w:rFonts w:ascii="Times New Roman" w:hAnsi="Times New Roman" w:cs="Times New Roman"/>
          <w:sz w:val="28"/>
          <w:szCs w:val="22"/>
          <w:lang w:eastAsia="en-US"/>
        </w:rPr>
        <w:t xml:space="preserve">   </w:t>
      </w:r>
      <w:r w:rsidR="00611429">
        <w:rPr>
          <w:rFonts w:ascii="Times New Roman" w:hAnsi="Times New Roman" w:cs="Times New Roman"/>
          <w:sz w:val="28"/>
          <w:szCs w:val="22"/>
          <w:lang w:eastAsia="en-US"/>
        </w:rPr>
        <w:t xml:space="preserve">объем средств, выделенный </w:t>
      </w:r>
      <w:r w:rsidR="00463B9F">
        <w:rPr>
          <w:rFonts w:ascii="Times New Roman" w:hAnsi="Times New Roman" w:cs="Times New Roman"/>
          <w:sz w:val="28"/>
          <w:szCs w:val="22"/>
          <w:lang w:eastAsia="en-US"/>
        </w:rPr>
        <w:t xml:space="preserve">Комиссией </w:t>
      </w:r>
      <w:r w:rsidR="00611429">
        <w:rPr>
          <w:rFonts w:ascii="Times New Roman" w:hAnsi="Times New Roman" w:cs="Times New Roman"/>
          <w:sz w:val="28"/>
          <w:szCs w:val="22"/>
          <w:lang w:eastAsia="en-US"/>
        </w:rPr>
        <w:t xml:space="preserve">на оплату </w:t>
      </w:r>
      <w:r w:rsidR="00463B9F">
        <w:rPr>
          <w:rFonts w:ascii="Times New Roman" w:hAnsi="Times New Roman" w:cs="Times New Roman"/>
          <w:sz w:val="28"/>
          <w:szCs w:val="22"/>
          <w:lang w:eastAsia="en-US"/>
        </w:rPr>
        <w:t xml:space="preserve">медицинской помощи по профилям </w:t>
      </w:r>
      <w:r w:rsidR="00463B9F">
        <w:rPr>
          <w:rFonts w:ascii="Times New Roman" w:hAnsi="Times New Roman" w:cs="Times New Roman"/>
          <w:sz w:val="28"/>
          <w:szCs w:val="28"/>
        </w:rPr>
        <w:t>«А</w:t>
      </w:r>
      <w:r w:rsidR="00463B9F" w:rsidRPr="003A224B">
        <w:rPr>
          <w:rFonts w:ascii="Times New Roman" w:hAnsi="Times New Roman" w:cs="Times New Roman"/>
          <w:sz w:val="28"/>
          <w:szCs w:val="28"/>
        </w:rPr>
        <w:t>кушерство и гинекология</w:t>
      </w:r>
      <w:r w:rsidR="00463B9F">
        <w:rPr>
          <w:rFonts w:ascii="Times New Roman" w:hAnsi="Times New Roman" w:cs="Times New Roman"/>
          <w:sz w:val="28"/>
          <w:szCs w:val="28"/>
        </w:rPr>
        <w:t xml:space="preserve">» </w:t>
      </w:r>
      <w:r w:rsidR="00463B9F" w:rsidRPr="003A224B">
        <w:rPr>
          <w:rFonts w:ascii="Times New Roman" w:hAnsi="Times New Roman" w:cs="Times New Roman"/>
          <w:sz w:val="28"/>
          <w:szCs w:val="28"/>
        </w:rPr>
        <w:t>и</w:t>
      </w:r>
      <w:r w:rsidR="00463B9F">
        <w:rPr>
          <w:rFonts w:ascii="Times New Roman" w:hAnsi="Times New Roman" w:cs="Times New Roman"/>
          <w:sz w:val="28"/>
          <w:szCs w:val="28"/>
        </w:rPr>
        <w:t>ли</w:t>
      </w:r>
      <w:r w:rsidR="00463B9F" w:rsidRPr="003A224B">
        <w:rPr>
          <w:rFonts w:ascii="Times New Roman" w:hAnsi="Times New Roman" w:cs="Times New Roman"/>
          <w:sz w:val="28"/>
          <w:szCs w:val="28"/>
        </w:rPr>
        <w:t xml:space="preserve"> </w:t>
      </w:r>
      <w:r w:rsidR="00463B9F">
        <w:rPr>
          <w:rFonts w:ascii="Times New Roman" w:hAnsi="Times New Roman" w:cs="Times New Roman"/>
          <w:sz w:val="28"/>
          <w:szCs w:val="28"/>
        </w:rPr>
        <w:t>«С</w:t>
      </w:r>
      <w:r w:rsidR="00463B9F" w:rsidRPr="003A224B">
        <w:rPr>
          <w:rFonts w:ascii="Times New Roman" w:hAnsi="Times New Roman" w:cs="Times New Roman"/>
          <w:sz w:val="28"/>
          <w:szCs w:val="28"/>
        </w:rPr>
        <w:t>томатология</w:t>
      </w:r>
      <w:r w:rsidR="00463B9F">
        <w:rPr>
          <w:rFonts w:ascii="Times New Roman" w:hAnsi="Times New Roman" w:cs="Times New Roman"/>
          <w:sz w:val="28"/>
          <w:szCs w:val="28"/>
        </w:rPr>
        <w:t>»</w:t>
      </w:r>
      <w:r w:rsidR="00463B9F" w:rsidRPr="00463B9F">
        <w:rPr>
          <w:rFonts w:ascii="Times New Roman" w:hAnsi="Times New Roman" w:cs="Times New Roman"/>
          <w:sz w:val="28"/>
          <w:szCs w:val="28"/>
        </w:rPr>
        <w:t xml:space="preserve"> </w:t>
      </w:r>
      <w:r w:rsidR="00463B9F">
        <w:rPr>
          <w:rFonts w:ascii="Times New Roman" w:hAnsi="Times New Roman" w:cs="Times New Roman"/>
          <w:sz w:val="28"/>
          <w:szCs w:val="28"/>
        </w:rPr>
        <w:t>соответственно;</w:t>
      </w:r>
    </w:p>
    <w:p w14:paraId="44D247E4" w14:textId="70A3EC79" w:rsidR="00463B9F" w:rsidRDefault="00C15F8F" w:rsidP="00EA3039">
      <w:pPr>
        <w:pStyle w:val="ConsPlusNormal"/>
        <w:spacing w:before="120" w:line="320" w:lineRule="exact"/>
        <w:ind w:left="1701" w:hanging="1134"/>
        <w:jc w:val="both"/>
        <w:rPr>
          <w:rFonts w:ascii="Times New Roman" w:hAnsi="Times New Roman" w:cs="Times New Roman"/>
          <w:sz w:val="28"/>
          <w:szCs w:val="28"/>
        </w:rPr>
      </w:pPr>
      <m:oMath>
        <m:sSub>
          <m:sSubPr>
            <m:ctrlPr>
              <w:rPr>
                <w:rFonts w:ascii="Cambria Math" w:eastAsiaTheme="minorHAnsi" w:hAnsi="Cambria Math" w:cs="Times New Roman"/>
                <w:i/>
                <w:sz w:val="28"/>
                <w:szCs w:val="22"/>
                <w:lang w:eastAsia="en-US"/>
              </w:rPr>
            </m:ctrlPr>
          </m:sSubPr>
          <m:e>
            <m:r>
              <w:rPr>
                <w:rFonts w:ascii="Cambria Math" w:hAnsi="Cambria Math" w:cs="Times New Roman"/>
                <w:sz w:val="28"/>
              </w:rPr>
              <m:t>Ч</m:t>
            </m:r>
          </m:e>
          <m:sub>
            <m:r>
              <w:rPr>
                <w:rFonts w:ascii="Cambria Math" w:hAnsi="Cambria Math" w:cs="Times New Roman"/>
                <w:sz w:val="28"/>
              </w:rPr>
              <m:t>А/С</m:t>
            </m:r>
          </m:sub>
        </m:sSub>
      </m:oMath>
      <w:r w:rsidR="00463B9F">
        <w:rPr>
          <w:rFonts w:ascii="Times New Roman" w:hAnsi="Times New Roman" w:cs="Times New Roman"/>
          <w:sz w:val="28"/>
          <w:szCs w:val="22"/>
          <w:lang w:eastAsia="en-US"/>
        </w:rPr>
        <w:t xml:space="preserve">  численность прикрепленного населения </w:t>
      </w:r>
      <w:r w:rsidR="00EA423E">
        <w:rPr>
          <w:rFonts w:ascii="Times New Roman" w:hAnsi="Times New Roman" w:cs="Times New Roman"/>
          <w:sz w:val="28"/>
          <w:szCs w:val="22"/>
          <w:lang w:eastAsia="en-US"/>
        </w:rPr>
        <w:t>к</w:t>
      </w:r>
      <w:r w:rsidR="00463B9F">
        <w:rPr>
          <w:rFonts w:ascii="Times New Roman" w:hAnsi="Times New Roman" w:cs="Times New Roman"/>
          <w:sz w:val="28"/>
          <w:szCs w:val="22"/>
          <w:lang w:eastAsia="en-US"/>
        </w:rPr>
        <w:t xml:space="preserve"> медицинским организациям (структурным подразделениям медицинских организаций), оказывающим медицинскую помощь </w:t>
      </w:r>
      <w:r w:rsidR="00D04A05">
        <w:rPr>
          <w:rFonts w:ascii="Times New Roman" w:hAnsi="Times New Roman" w:cs="Times New Roman"/>
          <w:sz w:val="28"/>
          <w:szCs w:val="22"/>
          <w:lang w:eastAsia="en-US"/>
        </w:rPr>
        <w:br/>
      </w:r>
      <w:r w:rsidR="00463B9F">
        <w:rPr>
          <w:rFonts w:ascii="Times New Roman" w:hAnsi="Times New Roman" w:cs="Times New Roman"/>
          <w:sz w:val="28"/>
          <w:szCs w:val="22"/>
          <w:lang w:eastAsia="en-US"/>
        </w:rPr>
        <w:t xml:space="preserve">по профилям </w:t>
      </w:r>
      <w:r w:rsidR="00463B9F">
        <w:rPr>
          <w:rFonts w:ascii="Times New Roman" w:hAnsi="Times New Roman" w:cs="Times New Roman"/>
          <w:sz w:val="28"/>
          <w:szCs w:val="28"/>
        </w:rPr>
        <w:t>«А</w:t>
      </w:r>
      <w:r w:rsidR="00463B9F" w:rsidRPr="003A224B">
        <w:rPr>
          <w:rFonts w:ascii="Times New Roman" w:hAnsi="Times New Roman" w:cs="Times New Roman"/>
          <w:sz w:val="28"/>
          <w:szCs w:val="28"/>
        </w:rPr>
        <w:t>кушерство и гинекология</w:t>
      </w:r>
      <w:r w:rsidR="00463B9F">
        <w:rPr>
          <w:rFonts w:ascii="Times New Roman" w:hAnsi="Times New Roman" w:cs="Times New Roman"/>
          <w:sz w:val="28"/>
          <w:szCs w:val="28"/>
        </w:rPr>
        <w:t xml:space="preserve">» </w:t>
      </w:r>
      <w:r w:rsidR="00463B9F" w:rsidRPr="003A224B">
        <w:rPr>
          <w:rFonts w:ascii="Times New Roman" w:hAnsi="Times New Roman" w:cs="Times New Roman"/>
          <w:sz w:val="28"/>
          <w:szCs w:val="28"/>
        </w:rPr>
        <w:t>и</w:t>
      </w:r>
      <w:r w:rsidR="00463B9F">
        <w:rPr>
          <w:rFonts w:ascii="Times New Roman" w:hAnsi="Times New Roman" w:cs="Times New Roman"/>
          <w:sz w:val="28"/>
          <w:szCs w:val="28"/>
        </w:rPr>
        <w:t>ли</w:t>
      </w:r>
      <w:r w:rsidR="00463B9F" w:rsidRPr="003A224B">
        <w:rPr>
          <w:rFonts w:ascii="Times New Roman" w:hAnsi="Times New Roman" w:cs="Times New Roman"/>
          <w:sz w:val="28"/>
          <w:szCs w:val="28"/>
        </w:rPr>
        <w:t xml:space="preserve"> </w:t>
      </w:r>
      <w:r w:rsidR="00463B9F">
        <w:rPr>
          <w:rFonts w:ascii="Times New Roman" w:hAnsi="Times New Roman" w:cs="Times New Roman"/>
          <w:sz w:val="28"/>
          <w:szCs w:val="28"/>
        </w:rPr>
        <w:t>«С</w:t>
      </w:r>
      <w:r w:rsidR="00463B9F" w:rsidRPr="003A224B">
        <w:rPr>
          <w:rFonts w:ascii="Times New Roman" w:hAnsi="Times New Roman" w:cs="Times New Roman"/>
          <w:sz w:val="28"/>
          <w:szCs w:val="28"/>
        </w:rPr>
        <w:t>томатология</w:t>
      </w:r>
      <w:r w:rsidR="00463B9F">
        <w:rPr>
          <w:rFonts w:ascii="Times New Roman" w:hAnsi="Times New Roman" w:cs="Times New Roman"/>
          <w:sz w:val="28"/>
          <w:szCs w:val="28"/>
        </w:rPr>
        <w:t>» соответственно.</w:t>
      </w:r>
    </w:p>
    <w:p w14:paraId="43EB96D6" w14:textId="42004837" w:rsidR="00712007" w:rsidRDefault="00463B9F" w:rsidP="000F5B71">
      <w:pPr>
        <w:pStyle w:val="ConsPlusNormal"/>
        <w:spacing w:before="120"/>
        <w:ind w:firstLine="567"/>
        <w:jc w:val="both"/>
        <w:rPr>
          <w:rFonts w:ascii="Times New Roman" w:hAnsi="Times New Roman" w:cs="Times New Roman"/>
          <w:sz w:val="28"/>
        </w:rPr>
      </w:pPr>
      <w:r>
        <w:rPr>
          <w:rFonts w:ascii="Times New Roman" w:hAnsi="Times New Roman" w:cs="Times New Roman"/>
          <w:sz w:val="28"/>
        </w:rPr>
        <w:t>Б</w:t>
      </w:r>
      <w:r w:rsidRPr="00463B9F">
        <w:rPr>
          <w:rFonts w:ascii="Times New Roman" w:hAnsi="Times New Roman" w:cs="Times New Roman"/>
          <w:sz w:val="28"/>
        </w:rPr>
        <w:t>азов</w:t>
      </w:r>
      <w:r>
        <w:rPr>
          <w:rFonts w:ascii="Times New Roman" w:hAnsi="Times New Roman" w:cs="Times New Roman"/>
          <w:sz w:val="28"/>
        </w:rPr>
        <w:t>ый</w:t>
      </w:r>
      <w:r w:rsidRPr="00463B9F">
        <w:rPr>
          <w:rFonts w:ascii="Times New Roman" w:hAnsi="Times New Roman" w:cs="Times New Roman"/>
          <w:sz w:val="28"/>
        </w:rPr>
        <w:t xml:space="preserve"> подушево</w:t>
      </w:r>
      <w:r>
        <w:rPr>
          <w:rFonts w:ascii="Times New Roman" w:hAnsi="Times New Roman" w:cs="Times New Roman"/>
          <w:sz w:val="28"/>
        </w:rPr>
        <w:t>й</w:t>
      </w:r>
      <w:r w:rsidRPr="00463B9F">
        <w:rPr>
          <w:rFonts w:ascii="Times New Roman" w:hAnsi="Times New Roman" w:cs="Times New Roman"/>
          <w:sz w:val="28"/>
        </w:rPr>
        <w:t xml:space="preserve"> норматив финансирования на прикрепившихся лиц по профилю «Акушерство и гинекология»</w:t>
      </w:r>
      <w:r w:rsidR="00D608F1">
        <w:rPr>
          <w:rFonts w:ascii="Times New Roman" w:hAnsi="Times New Roman" w:cs="Times New Roman"/>
          <w:sz w:val="28"/>
        </w:rPr>
        <w:t xml:space="preserve"> или</w:t>
      </w:r>
      <w:r w:rsidRPr="00463B9F">
        <w:rPr>
          <w:rFonts w:ascii="Times New Roman" w:hAnsi="Times New Roman" w:cs="Times New Roman"/>
          <w:sz w:val="28"/>
        </w:rPr>
        <w:t xml:space="preserve"> «Стоматология»</w:t>
      </w:r>
      <w:r w:rsidR="00D608F1">
        <w:rPr>
          <w:rFonts w:ascii="Times New Roman" w:hAnsi="Times New Roman" w:cs="Times New Roman"/>
          <w:sz w:val="28"/>
        </w:rPr>
        <w:t xml:space="preserve"> соответственно</w:t>
      </w:r>
      <w:r w:rsidRPr="00463B9F">
        <w:rPr>
          <w:rFonts w:ascii="Times New Roman" w:hAnsi="Times New Roman" w:cs="Times New Roman"/>
          <w:sz w:val="28"/>
        </w:rPr>
        <w:t>, исключающ</w:t>
      </w:r>
      <w:r>
        <w:rPr>
          <w:rFonts w:ascii="Times New Roman" w:hAnsi="Times New Roman" w:cs="Times New Roman"/>
          <w:sz w:val="28"/>
        </w:rPr>
        <w:t>ий</w:t>
      </w:r>
      <w:r w:rsidRPr="00463B9F">
        <w:rPr>
          <w:rFonts w:ascii="Times New Roman" w:hAnsi="Times New Roman" w:cs="Times New Roman"/>
          <w:sz w:val="28"/>
        </w:rPr>
        <w:t xml:space="preserve"> </w:t>
      </w:r>
      <w:r w:rsidRPr="00D028D3">
        <w:rPr>
          <w:rFonts w:ascii="Times New Roman" w:hAnsi="Times New Roman" w:cs="Times New Roman"/>
          <w:sz w:val="28"/>
        </w:rPr>
        <w:t xml:space="preserve">влияние применяемых коэффициентов специфики оказания медицинской помощи, уровня медицинской организации, коэффициента дифференциации по </w:t>
      </w:r>
      <w:r w:rsidR="0028191A" w:rsidRPr="00D028D3">
        <w:rPr>
          <w:rFonts w:ascii="Times New Roman" w:hAnsi="Times New Roman" w:cs="Times New Roman"/>
          <w:sz w:val="28"/>
        </w:rPr>
        <w:t xml:space="preserve">отдельным </w:t>
      </w:r>
      <w:r w:rsidRPr="00D028D3">
        <w:rPr>
          <w:rFonts w:ascii="Times New Roman" w:hAnsi="Times New Roman" w:cs="Times New Roman"/>
          <w:sz w:val="28"/>
        </w:rPr>
        <w:t>территориям оказания медицинской помощи</w:t>
      </w:r>
      <w:r w:rsidR="0028191A" w:rsidRPr="00D028D3">
        <w:rPr>
          <w:rFonts w:ascii="Times New Roman" w:hAnsi="Times New Roman" w:cs="Times New Roman"/>
          <w:sz w:val="28"/>
        </w:rPr>
        <w:t xml:space="preserve"> в субъекте Российской Федерации</w:t>
      </w:r>
      <w:r w:rsidRPr="00D028D3">
        <w:rPr>
          <w:rFonts w:ascii="Times New Roman" w:hAnsi="Times New Roman" w:cs="Times New Roman"/>
          <w:sz w:val="28"/>
        </w:rPr>
        <w:t xml:space="preserve">, а также выплаты медицинским организациям за достижение показателей результативности деятельности (в размере не менее 5 и не </w:t>
      </w:r>
      <w:r w:rsidRPr="00463B9F">
        <w:rPr>
          <w:rFonts w:ascii="Times New Roman" w:hAnsi="Times New Roman" w:cs="Times New Roman"/>
          <w:sz w:val="28"/>
        </w:rPr>
        <w:t xml:space="preserve">более 10 процентов от </w:t>
      </w:r>
      <w:r w:rsidR="00816324">
        <w:rPr>
          <w:rFonts w:ascii="Times New Roman" w:hAnsi="Times New Roman" w:cs="Times New Roman"/>
          <w:sz w:val="28"/>
        </w:rPr>
        <w:t>базово</w:t>
      </w:r>
      <w:r w:rsidRPr="00463B9F">
        <w:rPr>
          <w:rFonts w:ascii="Times New Roman" w:hAnsi="Times New Roman" w:cs="Times New Roman"/>
          <w:sz w:val="28"/>
        </w:rPr>
        <w:t xml:space="preserve">го подушевого норматива финансирования на прикрепившихся лиц </w:t>
      </w:r>
      <w:r w:rsidR="00EA423E">
        <w:rPr>
          <w:rFonts w:ascii="Times New Roman" w:hAnsi="Times New Roman" w:cs="Times New Roman"/>
          <w:sz w:val="28"/>
        </w:rPr>
        <w:br/>
      </w:r>
      <w:r w:rsidRPr="00463B9F">
        <w:rPr>
          <w:rFonts w:ascii="Times New Roman" w:hAnsi="Times New Roman" w:cs="Times New Roman"/>
          <w:sz w:val="28"/>
        </w:rPr>
        <w:t xml:space="preserve">по </w:t>
      </w:r>
      <w:r w:rsidR="00EA423E">
        <w:rPr>
          <w:rFonts w:ascii="Times New Roman" w:hAnsi="Times New Roman" w:cs="Times New Roman"/>
          <w:sz w:val="28"/>
        </w:rPr>
        <w:t xml:space="preserve">указанным </w:t>
      </w:r>
      <w:r w:rsidRPr="00463B9F">
        <w:rPr>
          <w:rFonts w:ascii="Times New Roman" w:hAnsi="Times New Roman" w:cs="Times New Roman"/>
          <w:sz w:val="28"/>
        </w:rPr>
        <w:t>профил</w:t>
      </w:r>
      <w:r w:rsidR="00EA423E">
        <w:rPr>
          <w:rFonts w:ascii="Times New Roman" w:hAnsi="Times New Roman" w:cs="Times New Roman"/>
          <w:sz w:val="28"/>
        </w:rPr>
        <w:t>ям</w:t>
      </w:r>
      <w:r w:rsidRPr="00463B9F">
        <w:rPr>
          <w:rFonts w:ascii="Times New Roman" w:hAnsi="Times New Roman" w:cs="Times New Roman"/>
          <w:sz w:val="28"/>
        </w:rPr>
        <w:t xml:space="preserve"> </w:t>
      </w:r>
      <w:r w:rsidR="00D608F1">
        <w:rPr>
          <w:rFonts w:ascii="Times New Roman" w:hAnsi="Times New Roman" w:cs="Times New Roman"/>
          <w:sz w:val="28"/>
        </w:rPr>
        <w:t>соответственно</w:t>
      </w:r>
      <w:r w:rsidRPr="00463B9F">
        <w:rPr>
          <w:rFonts w:ascii="Times New Roman" w:hAnsi="Times New Roman" w:cs="Times New Roman"/>
          <w:sz w:val="28"/>
        </w:rPr>
        <w:t>)</w:t>
      </w:r>
      <w:r w:rsidR="00712007">
        <w:rPr>
          <w:rFonts w:ascii="Times New Roman" w:hAnsi="Times New Roman" w:cs="Times New Roman"/>
          <w:sz w:val="28"/>
        </w:rPr>
        <w:t xml:space="preserve"> </w:t>
      </w:r>
      <w:r w:rsidR="00336F75" w:rsidRPr="007E55EC">
        <w:rPr>
          <w:rFonts w:ascii="Times New Roman" w:hAnsi="Times New Roman" w:cs="Times New Roman"/>
          <w:color w:val="000000" w:themeColor="text1"/>
          <w:sz w:val="28"/>
        </w:rPr>
        <w:t xml:space="preserve">(далее – базовый подушевой норматив финансирования по профилю «Акушерство и гинекология» или «Стоматология» соответственно) </w:t>
      </w:r>
      <w:r w:rsidR="00712007">
        <w:rPr>
          <w:rFonts w:ascii="Times New Roman" w:hAnsi="Times New Roman" w:cs="Times New Roman"/>
          <w:sz w:val="28"/>
        </w:rPr>
        <w:t>рассчитывается по следующей формуле:</w:t>
      </w:r>
    </w:p>
    <w:p w14:paraId="71BCE269" w14:textId="77777777" w:rsidR="00336F75" w:rsidRDefault="00336F75" w:rsidP="000F5B71">
      <w:pPr>
        <w:pStyle w:val="ConsPlusNormal"/>
        <w:spacing w:before="120"/>
        <w:ind w:firstLine="567"/>
        <w:jc w:val="both"/>
        <w:rPr>
          <w:rFonts w:ascii="Times New Roman" w:hAnsi="Times New Roman" w:cs="Times New Roman"/>
          <w:sz w:val="28"/>
        </w:rPr>
      </w:pPr>
    </w:p>
    <w:p w14:paraId="58A51347" w14:textId="21E243F0" w:rsidR="00816324" w:rsidRDefault="00C15F8F" w:rsidP="00816324">
      <w:pPr>
        <w:pStyle w:val="ConsPlusNormal"/>
        <w:jc w:val="center"/>
        <w:rPr>
          <w:rFonts w:ascii="Times New Roman" w:hAnsi="Times New Roman" w:cs="Times New Roman"/>
          <w:sz w:val="28"/>
          <w:szCs w:val="22"/>
          <w:lang w:eastAsia="en-US"/>
        </w:rPr>
      </w:pPr>
      <m:oMath>
        <m:sSubSup>
          <m:sSubSupPr>
            <m:ctrlPr>
              <w:rPr>
                <w:rFonts w:ascii="Cambria Math" w:hAnsi="Cambria Math" w:cs="Times New Roman"/>
                <w:i/>
                <w:sz w:val="28"/>
              </w:rPr>
            </m:ctrlPr>
          </m:sSubSupPr>
          <m:e>
            <m:r>
              <w:rPr>
                <w:rFonts w:ascii="Cambria Math" w:hAnsi="Cambria Math" w:cs="Times New Roman"/>
                <w:sz w:val="28"/>
              </w:rPr>
              <m:t>ПН</m:t>
            </m:r>
          </m:e>
          <m:sub>
            <m:r>
              <w:rPr>
                <w:rFonts w:ascii="Cambria Math" w:hAnsi="Cambria Math" w:cs="Times New Roman"/>
                <w:sz w:val="28"/>
              </w:rPr>
              <m:t>А/С</m:t>
            </m:r>
          </m:sub>
          <m:sup>
            <m:r>
              <w:rPr>
                <w:rFonts w:ascii="Cambria Math" w:hAnsi="Cambria Math" w:cs="Times New Roman"/>
                <w:sz w:val="28"/>
              </w:rPr>
              <m:t>БАЗ</m:t>
            </m:r>
          </m:sup>
        </m:sSubSup>
        <m:r>
          <w:rPr>
            <w:rFonts w:ascii="Cambria Math" w:hAnsi="Cambria Math" w:cs="Times New Roman"/>
            <w:sz w:val="28"/>
          </w:rPr>
          <m:t>=</m:t>
        </m:r>
        <m:f>
          <m:fPr>
            <m:ctrlPr>
              <w:rPr>
                <w:rFonts w:ascii="Cambria Math" w:eastAsiaTheme="minorHAnsi" w:hAnsi="Cambria Math" w:cs="Times New Roman"/>
                <w:i/>
                <w:sz w:val="28"/>
                <w:szCs w:val="22"/>
                <w:lang w:eastAsia="en-US"/>
              </w:rPr>
            </m:ctrlPr>
          </m:fPr>
          <m:num>
            <m:sSub>
              <m:sSubPr>
                <m:ctrlPr>
                  <w:rPr>
                    <w:rFonts w:ascii="Cambria Math" w:eastAsiaTheme="minorHAnsi" w:hAnsi="Cambria Math" w:cs="Times New Roman"/>
                    <w:i/>
                    <w:sz w:val="28"/>
                    <w:szCs w:val="22"/>
                    <w:lang w:eastAsia="en-US"/>
                  </w:rPr>
                </m:ctrlPr>
              </m:sSubPr>
              <m:e>
                <m:r>
                  <w:rPr>
                    <w:rFonts w:ascii="Cambria Math" w:hAnsi="Cambria Math" w:cs="Times New Roman"/>
                    <w:sz w:val="28"/>
                  </w:rPr>
                  <m:t>ФО</m:t>
                </m:r>
              </m:e>
              <m:sub>
                <m:r>
                  <w:rPr>
                    <w:rFonts w:ascii="Cambria Math" w:hAnsi="Cambria Math" w:cs="Times New Roman"/>
                    <w:sz w:val="28"/>
                  </w:rPr>
                  <m:t>А/С</m:t>
                </m:r>
              </m:sub>
            </m:sSub>
          </m:num>
          <m:den>
            <m:r>
              <w:rPr>
                <w:rFonts w:ascii="Cambria Math" w:eastAsiaTheme="minorHAnsi" w:hAnsi="Cambria Math" w:cs="Times New Roman"/>
                <w:sz w:val="28"/>
                <w:szCs w:val="22"/>
                <w:lang w:eastAsia="en-US"/>
              </w:rPr>
              <m:t>КД</m:t>
            </m:r>
          </m:den>
        </m:f>
        <m:r>
          <w:rPr>
            <w:rFonts w:ascii="Cambria Math" w:eastAsiaTheme="minorHAnsi" w:hAnsi="Cambria Math" w:cs="Times New Roman"/>
            <w:sz w:val="28"/>
            <w:szCs w:val="22"/>
            <w:lang w:eastAsia="en-US"/>
          </w:rPr>
          <m:t>×(1-</m:t>
        </m:r>
        <m:sSub>
          <m:sSubPr>
            <m:ctrlPr>
              <w:rPr>
                <w:rFonts w:ascii="Cambria Math" w:eastAsiaTheme="minorHAnsi" w:hAnsi="Cambria Math" w:cs="Times New Roman"/>
                <w:i/>
                <w:sz w:val="28"/>
                <w:szCs w:val="22"/>
                <w:lang w:eastAsia="en-US"/>
              </w:rPr>
            </m:ctrlPr>
          </m:sSubPr>
          <m:e>
            <m:r>
              <w:rPr>
                <w:rFonts w:ascii="Cambria Math" w:eastAsiaTheme="minorHAnsi" w:hAnsi="Cambria Math" w:cs="Times New Roman"/>
                <w:sz w:val="28"/>
                <w:szCs w:val="22"/>
                <w:lang w:eastAsia="en-US"/>
              </w:rPr>
              <m:t>Рез</m:t>
            </m:r>
          </m:e>
          <m:sub>
            <m:r>
              <w:rPr>
                <w:rFonts w:ascii="Cambria Math" w:eastAsiaTheme="minorHAnsi" w:hAnsi="Cambria Math" w:cs="Times New Roman"/>
                <w:sz w:val="28"/>
                <w:szCs w:val="22"/>
                <w:lang w:eastAsia="en-US"/>
              </w:rPr>
              <m:t>А/С</m:t>
            </m:r>
          </m:sub>
        </m:sSub>
        <m:r>
          <w:rPr>
            <w:rFonts w:ascii="Cambria Math" w:eastAsiaTheme="minorHAnsi" w:hAnsi="Cambria Math" w:cs="Times New Roman"/>
            <w:sz w:val="28"/>
            <w:szCs w:val="22"/>
            <w:lang w:eastAsia="en-US"/>
          </w:rPr>
          <m:t>)</m:t>
        </m:r>
      </m:oMath>
      <w:r w:rsidR="00816324">
        <w:rPr>
          <w:rFonts w:ascii="Times New Roman" w:hAnsi="Times New Roman" w:cs="Times New Roman"/>
          <w:sz w:val="28"/>
          <w:szCs w:val="22"/>
          <w:lang w:eastAsia="en-US"/>
        </w:rPr>
        <w:t>,</w:t>
      </w:r>
    </w:p>
    <w:p w14:paraId="4F0DA1D2" w14:textId="0055117A" w:rsidR="00881139" w:rsidRDefault="00881139" w:rsidP="00EA3039">
      <w:pPr>
        <w:pStyle w:val="ConsPlusNormal"/>
        <w:rPr>
          <w:rFonts w:ascii="Times New Roman" w:hAnsi="Times New Roman" w:cs="Times New Roman"/>
          <w:sz w:val="28"/>
          <w:szCs w:val="22"/>
          <w:lang w:eastAsia="en-US"/>
        </w:rPr>
      </w:pPr>
      <w:r>
        <w:rPr>
          <w:rFonts w:ascii="Times New Roman" w:hAnsi="Times New Roman" w:cs="Times New Roman"/>
          <w:sz w:val="28"/>
          <w:szCs w:val="22"/>
          <w:lang w:eastAsia="en-US"/>
        </w:rPr>
        <w:t>где:</w:t>
      </w:r>
    </w:p>
    <w:p w14:paraId="5905D353" w14:textId="5A8C2D24" w:rsidR="00881139" w:rsidRDefault="00C15F8F" w:rsidP="00EA3039">
      <w:pPr>
        <w:pStyle w:val="ConsPlusNormal"/>
        <w:spacing w:before="120" w:line="320" w:lineRule="exact"/>
        <w:ind w:left="2126" w:hanging="1559"/>
        <w:jc w:val="both"/>
        <w:rPr>
          <w:rFonts w:ascii="Times New Roman" w:hAnsi="Times New Roman" w:cs="Times New Roman"/>
          <w:sz w:val="28"/>
        </w:rPr>
      </w:pPr>
      <m:oMath>
        <m:sSubSup>
          <m:sSubSupPr>
            <m:ctrlPr>
              <w:rPr>
                <w:rFonts w:ascii="Cambria Math" w:hAnsi="Cambria Math" w:cs="Times New Roman"/>
                <w:i/>
                <w:sz w:val="28"/>
              </w:rPr>
            </m:ctrlPr>
          </m:sSubSupPr>
          <m:e>
            <m:r>
              <w:rPr>
                <w:rFonts w:ascii="Cambria Math" w:hAnsi="Cambria Math" w:cs="Times New Roman"/>
                <w:sz w:val="28"/>
              </w:rPr>
              <m:t>ПН</m:t>
            </m:r>
          </m:e>
          <m:sub>
            <m:r>
              <w:rPr>
                <w:rFonts w:ascii="Cambria Math" w:hAnsi="Cambria Math" w:cs="Times New Roman"/>
                <w:sz w:val="28"/>
              </w:rPr>
              <m:t>А/С</m:t>
            </m:r>
          </m:sub>
          <m:sup>
            <m:r>
              <w:rPr>
                <w:rFonts w:ascii="Cambria Math" w:hAnsi="Cambria Math" w:cs="Times New Roman"/>
                <w:sz w:val="28"/>
              </w:rPr>
              <m:t>БАЗ</m:t>
            </m:r>
          </m:sup>
        </m:sSubSup>
      </m:oMath>
      <w:r w:rsidR="00881139">
        <w:rPr>
          <w:rFonts w:ascii="Times New Roman" w:hAnsi="Times New Roman" w:cs="Times New Roman"/>
          <w:sz w:val="28"/>
        </w:rPr>
        <w:t xml:space="preserve"> </w:t>
      </w:r>
      <w:r w:rsidR="00D04A05">
        <w:rPr>
          <w:rFonts w:ascii="Times New Roman" w:hAnsi="Times New Roman" w:cs="Times New Roman"/>
          <w:sz w:val="28"/>
        </w:rPr>
        <w:t xml:space="preserve">      </w:t>
      </w:r>
      <w:r w:rsidR="00881139">
        <w:rPr>
          <w:rFonts w:ascii="Times New Roman" w:hAnsi="Times New Roman" w:cs="Times New Roman"/>
          <w:sz w:val="28"/>
        </w:rPr>
        <w:t xml:space="preserve"> базовый подушевой норматив финансирования по профилю </w:t>
      </w:r>
      <w:r w:rsidR="00881139" w:rsidRPr="00463B9F">
        <w:rPr>
          <w:rFonts w:ascii="Times New Roman" w:hAnsi="Times New Roman" w:cs="Times New Roman"/>
          <w:sz w:val="28"/>
        </w:rPr>
        <w:t>«Акушерство и гинекология»</w:t>
      </w:r>
      <w:r w:rsidR="00881139">
        <w:rPr>
          <w:rFonts w:ascii="Times New Roman" w:hAnsi="Times New Roman" w:cs="Times New Roman"/>
          <w:sz w:val="28"/>
        </w:rPr>
        <w:t xml:space="preserve"> или</w:t>
      </w:r>
      <w:r w:rsidR="00881139" w:rsidRPr="00463B9F">
        <w:rPr>
          <w:rFonts w:ascii="Times New Roman" w:hAnsi="Times New Roman" w:cs="Times New Roman"/>
          <w:sz w:val="28"/>
        </w:rPr>
        <w:t xml:space="preserve"> «Стоматология»</w:t>
      </w:r>
      <w:r w:rsidR="00881139">
        <w:rPr>
          <w:rFonts w:ascii="Times New Roman" w:hAnsi="Times New Roman" w:cs="Times New Roman"/>
          <w:sz w:val="28"/>
        </w:rPr>
        <w:t xml:space="preserve"> соответственно;</w:t>
      </w:r>
    </w:p>
    <w:p w14:paraId="4F88EF6B" w14:textId="0622D95F" w:rsidR="00881139" w:rsidRPr="00D028D3" w:rsidRDefault="00C15F8F" w:rsidP="00EA3039">
      <w:pPr>
        <w:pStyle w:val="ConsPlusNormal"/>
        <w:spacing w:before="120" w:line="320" w:lineRule="exact"/>
        <w:ind w:left="2126" w:hanging="1559"/>
        <w:jc w:val="both"/>
        <w:rPr>
          <w:rFonts w:ascii="Times New Roman" w:hAnsi="Times New Roman" w:cs="Times New Roman"/>
          <w:sz w:val="28"/>
        </w:rPr>
      </w:pPr>
      <m:oMath>
        <m:sSub>
          <m:sSubPr>
            <m:ctrlPr>
              <w:rPr>
                <w:rFonts w:ascii="Cambria Math" w:eastAsiaTheme="minorHAnsi" w:hAnsi="Cambria Math" w:cs="Times New Roman"/>
                <w:i/>
                <w:sz w:val="28"/>
                <w:szCs w:val="22"/>
                <w:lang w:eastAsia="en-US"/>
              </w:rPr>
            </m:ctrlPr>
          </m:sSubPr>
          <m:e>
            <m:r>
              <w:rPr>
                <w:rFonts w:ascii="Cambria Math" w:eastAsiaTheme="minorHAnsi" w:hAnsi="Cambria Math" w:cs="Times New Roman"/>
                <w:sz w:val="28"/>
                <w:szCs w:val="22"/>
                <w:lang w:eastAsia="en-US"/>
              </w:rPr>
              <m:t>Рез</m:t>
            </m:r>
          </m:e>
          <m:sub>
            <m:r>
              <w:rPr>
                <w:rFonts w:ascii="Cambria Math" w:eastAsiaTheme="minorHAnsi" w:hAnsi="Cambria Math" w:cs="Times New Roman"/>
                <w:sz w:val="28"/>
                <w:szCs w:val="22"/>
                <w:lang w:eastAsia="en-US"/>
              </w:rPr>
              <m:t>А/С</m:t>
            </m:r>
          </m:sub>
        </m:sSub>
      </m:oMath>
      <w:r w:rsidR="00881139">
        <w:rPr>
          <w:rFonts w:ascii="Times New Roman" w:hAnsi="Times New Roman" w:cs="Times New Roman"/>
          <w:sz w:val="28"/>
          <w:szCs w:val="22"/>
          <w:lang w:eastAsia="en-US"/>
        </w:rPr>
        <w:t xml:space="preserve"> </w:t>
      </w:r>
      <w:r w:rsidR="00D04A05">
        <w:rPr>
          <w:rFonts w:ascii="Times New Roman" w:hAnsi="Times New Roman" w:cs="Times New Roman"/>
          <w:sz w:val="28"/>
          <w:szCs w:val="22"/>
          <w:lang w:eastAsia="en-US"/>
        </w:rPr>
        <w:t xml:space="preserve">   </w:t>
      </w:r>
      <w:r w:rsidR="00881139">
        <w:rPr>
          <w:rFonts w:ascii="Times New Roman" w:hAnsi="Times New Roman" w:cs="Times New Roman"/>
          <w:sz w:val="28"/>
        </w:rPr>
        <w:t xml:space="preserve">доля средств, направляемая на выплаты </w:t>
      </w:r>
      <w:r w:rsidR="00881139" w:rsidRPr="001C611F">
        <w:rPr>
          <w:rFonts w:ascii="Times New Roman" w:hAnsi="Times New Roman" w:cs="Times New Roman"/>
          <w:sz w:val="28"/>
        </w:rPr>
        <w:t>медицинским организациям за достижение показателей результативности деятельности</w:t>
      </w:r>
      <w:r w:rsidR="00D04A05">
        <w:rPr>
          <w:rFonts w:ascii="Times New Roman" w:hAnsi="Times New Roman" w:cs="Times New Roman"/>
          <w:sz w:val="28"/>
        </w:rPr>
        <w:t xml:space="preserve"> </w:t>
      </w:r>
      <w:r w:rsidR="00881139" w:rsidRPr="001C611F">
        <w:rPr>
          <w:rFonts w:ascii="Times New Roman" w:hAnsi="Times New Roman" w:cs="Times New Roman"/>
          <w:sz w:val="28"/>
        </w:rPr>
        <w:t xml:space="preserve">(в размере не </w:t>
      </w:r>
      <w:r w:rsidR="00881139" w:rsidRPr="00D028D3">
        <w:rPr>
          <w:rFonts w:ascii="Times New Roman" w:hAnsi="Times New Roman" w:cs="Times New Roman"/>
          <w:sz w:val="28"/>
        </w:rPr>
        <w:t xml:space="preserve">менее </w:t>
      </w:r>
      <w:r w:rsidR="0028191A" w:rsidRPr="00D028D3">
        <w:rPr>
          <w:rFonts w:ascii="Times New Roman" w:hAnsi="Times New Roman" w:cs="Times New Roman"/>
          <w:sz w:val="28"/>
        </w:rPr>
        <w:t>0,05</w:t>
      </w:r>
      <w:r w:rsidR="00881139" w:rsidRPr="00D028D3">
        <w:rPr>
          <w:rFonts w:ascii="Times New Roman" w:hAnsi="Times New Roman" w:cs="Times New Roman"/>
          <w:sz w:val="28"/>
        </w:rPr>
        <w:t xml:space="preserve"> и не более </w:t>
      </w:r>
      <w:r w:rsidR="0028191A" w:rsidRPr="00D028D3">
        <w:rPr>
          <w:rFonts w:ascii="Times New Roman" w:hAnsi="Times New Roman" w:cs="Times New Roman"/>
          <w:sz w:val="28"/>
        </w:rPr>
        <w:t>0,1</w:t>
      </w:r>
      <w:r w:rsidR="00881139" w:rsidRPr="00D028D3">
        <w:rPr>
          <w:rFonts w:ascii="Times New Roman" w:hAnsi="Times New Roman" w:cs="Times New Roman"/>
          <w:sz w:val="28"/>
        </w:rPr>
        <w:t>).</w:t>
      </w:r>
    </w:p>
    <w:p w14:paraId="4D94864A" w14:textId="77777777" w:rsidR="008A17DA" w:rsidRDefault="008A17DA" w:rsidP="008A17DA">
      <w:pPr>
        <w:pStyle w:val="ConsPlusNormal"/>
        <w:spacing w:before="120"/>
        <w:ind w:firstLine="567"/>
        <w:contextualSpacing/>
        <w:jc w:val="both"/>
        <w:rPr>
          <w:rFonts w:ascii="Times New Roman" w:hAnsi="Times New Roman" w:cs="Times New Roman"/>
          <w:sz w:val="28"/>
        </w:rPr>
      </w:pPr>
    </w:p>
    <w:p w14:paraId="1A009A9A" w14:textId="56F69A91" w:rsidR="00881139" w:rsidRPr="00D028D3" w:rsidRDefault="00881139" w:rsidP="008A17DA">
      <w:pPr>
        <w:pStyle w:val="ConsPlusNormal"/>
        <w:spacing w:before="120"/>
        <w:ind w:firstLine="567"/>
        <w:contextualSpacing/>
        <w:jc w:val="both"/>
        <w:rPr>
          <w:rFonts w:ascii="Times New Roman" w:hAnsi="Times New Roman" w:cs="Times New Roman"/>
          <w:sz w:val="28"/>
        </w:rPr>
      </w:pPr>
      <w:r>
        <w:rPr>
          <w:rFonts w:ascii="Times New Roman" w:hAnsi="Times New Roman" w:cs="Times New Roman"/>
          <w:sz w:val="28"/>
        </w:rPr>
        <w:t xml:space="preserve">Фактические дифференцированные подушевые нормативы </w:t>
      </w:r>
      <w:r w:rsidRPr="00D028D3">
        <w:rPr>
          <w:rFonts w:ascii="Times New Roman" w:hAnsi="Times New Roman" w:cs="Times New Roman"/>
          <w:sz w:val="28"/>
        </w:rPr>
        <w:t>финансирования</w:t>
      </w:r>
      <w:r w:rsidR="00042577" w:rsidRPr="00D028D3">
        <w:rPr>
          <w:rFonts w:ascii="Times New Roman" w:hAnsi="Times New Roman" w:cs="Times New Roman"/>
          <w:sz w:val="28"/>
        </w:rPr>
        <w:t xml:space="preserve"> по профилю «Акушерство и гинекология» или «Стоматология» соответственно</w:t>
      </w:r>
      <w:r w:rsidRPr="00D028D3">
        <w:rPr>
          <w:rFonts w:ascii="Times New Roman" w:hAnsi="Times New Roman" w:cs="Times New Roman"/>
          <w:sz w:val="28"/>
        </w:rPr>
        <w:t xml:space="preserve">, а также коэффициенты, применяемые </w:t>
      </w:r>
      <w:r w:rsidR="0028191A" w:rsidRPr="00D028D3">
        <w:rPr>
          <w:rFonts w:ascii="Times New Roman" w:hAnsi="Times New Roman" w:cs="Times New Roman"/>
          <w:sz w:val="28"/>
        </w:rPr>
        <w:br/>
      </w:r>
      <w:r w:rsidRPr="00D028D3">
        <w:rPr>
          <w:rFonts w:ascii="Times New Roman" w:hAnsi="Times New Roman" w:cs="Times New Roman"/>
          <w:sz w:val="28"/>
        </w:rPr>
        <w:t xml:space="preserve">к базовому </w:t>
      </w:r>
      <w:r w:rsidR="00711D46" w:rsidRPr="00D028D3">
        <w:rPr>
          <w:rFonts w:ascii="Times New Roman" w:hAnsi="Times New Roman" w:cs="Times New Roman"/>
          <w:sz w:val="28"/>
        </w:rPr>
        <w:t>подушевому</w:t>
      </w:r>
      <w:r w:rsidRPr="00D028D3">
        <w:rPr>
          <w:rFonts w:ascii="Times New Roman" w:hAnsi="Times New Roman" w:cs="Times New Roman"/>
          <w:sz w:val="28"/>
        </w:rPr>
        <w:t xml:space="preserve"> нормативу финансирования </w:t>
      </w:r>
      <w:r w:rsidR="00042577" w:rsidRPr="00D028D3">
        <w:rPr>
          <w:rFonts w:ascii="Times New Roman" w:hAnsi="Times New Roman" w:cs="Times New Roman"/>
          <w:sz w:val="28"/>
        </w:rPr>
        <w:t xml:space="preserve">по </w:t>
      </w:r>
      <w:r w:rsidR="0028191A" w:rsidRPr="00D028D3">
        <w:rPr>
          <w:rFonts w:ascii="Times New Roman" w:hAnsi="Times New Roman" w:cs="Times New Roman"/>
          <w:sz w:val="28"/>
        </w:rPr>
        <w:t xml:space="preserve">указанным </w:t>
      </w:r>
      <w:r w:rsidR="00042577" w:rsidRPr="00D028D3">
        <w:rPr>
          <w:rFonts w:ascii="Times New Roman" w:hAnsi="Times New Roman" w:cs="Times New Roman"/>
          <w:sz w:val="28"/>
        </w:rPr>
        <w:t>профи</w:t>
      </w:r>
      <w:r w:rsidR="00561BE5">
        <w:rPr>
          <w:rFonts w:ascii="Times New Roman" w:hAnsi="Times New Roman" w:cs="Times New Roman"/>
          <w:sz w:val="28"/>
        </w:rPr>
        <w:t>л</w:t>
      </w:r>
      <w:r w:rsidR="0028191A" w:rsidRPr="00D028D3">
        <w:rPr>
          <w:rFonts w:ascii="Times New Roman" w:hAnsi="Times New Roman" w:cs="Times New Roman"/>
          <w:sz w:val="28"/>
        </w:rPr>
        <w:t>ям</w:t>
      </w:r>
      <w:r w:rsidR="00042577" w:rsidRPr="00D028D3">
        <w:rPr>
          <w:rFonts w:ascii="Times New Roman" w:hAnsi="Times New Roman" w:cs="Times New Roman"/>
          <w:sz w:val="28"/>
        </w:rPr>
        <w:t xml:space="preserve"> согласно Требованиям, рассчитываются аналогично коэффициентам, применяемым к базовому подушевому нормативу финансирования медицинской помощи, и устанавливаются в тарифном соглашении.</w:t>
      </w:r>
    </w:p>
    <w:p w14:paraId="0551AAD7" w14:textId="24F0B10E" w:rsidR="00D028D3" w:rsidRPr="00522820" w:rsidRDefault="00EC1206" w:rsidP="00D028D3">
      <w:pPr>
        <w:pStyle w:val="ConsPlusNormal"/>
        <w:tabs>
          <w:tab w:val="left" w:pos="2694"/>
        </w:tabs>
        <w:ind w:firstLine="567"/>
        <w:jc w:val="both"/>
        <w:rPr>
          <w:rFonts w:ascii="Times New Roman" w:hAnsi="Times New Roman" w:cs="Times New Roman"/>
          <w:color w:val="0000FF"/>
          <w:sz w:val="28"/>
        </w:rPr>
      </w:pPr>
      <w:r>
        <w:rPr>
          <w:rFonts w:ascii="Times New Roman" w:hAnsi="Times New Roman" w:cs="Times New Roman"/>
          <w:sz w:val="28"/>
          <w:szCs w:val="28"/>
        </w:rPr>
        <w:t>Р</w:t>
      </w:r>
      <w:r w:rsidRPr="001E3137">
        <w:rPr>
          <w:rFonts w:ascii="Times New Roman" w:hAnsi="Times New Roman" w:cs="Times New Roman"/>
          <w:sz w:val="28"/>
          <w:szCs w:val="28"/>
        </w:rPr>
        <w:t xml:space="preserve">асчет </w:t>
      </w:r>
      <w:r>
        <w:rPr>
          <w:rFonts w:ascii="Times New Roman" w:hAnsi="Times New Roman" w:cs="Times New Roman"/>
          <w:sz w:val="28"/>
        </w:rPr>
        <w:t>о</w:t>
      </w:r>
      <w:r w:rsidR="00042577">
        <w:rPr>
          <w:rFonts w:ascii="Times New Roman" w:hAnsi="Times New Roman" w:cs="Times New Roman"/>
          <w:sz w:val="28"/>
        </w:rPr>
        <w:t>бъем</w:t>
      </w:r>
      <w:r>
        <w:rPr>
          <w:rFonts w:ascii="Times New Roman" w:hAnsi="Times New Roman" w:cs="Times New Roman"/>
          <w:sz w:val="28"/>
        </w:rPr>
        <w:t>а</w:t>
      </w:r>
      <w:r w:rsidR="00042577">
        <w:rPr>
          <w:rFonts w:ascii="Times New Roman" w:hAnsi="Times New Roman" w:cs="Times New Roman"/>
          <w:sz w:val="28"/>
        </w:rPr>
        <w:t xml:space="preserve"> средств, направляемы</w:t>
      </w:r>
      <w:r w:rsidR="00336F75">
        <w:rPr>
          <w:rFonts w:ascii="Times New Roman" w:hAnsi="Times New Roman" w:cs="Times New Roman"/>
          <w:sz w:val="28"/>
        </w:rPr>
        <w:t>х</w:t>
      </w:r>
      <w:r w:rsidR="00042577">
        <w:rPr>
          <w:rFonts w:ascii="Times New Roman" w:hAnsi="Times New Roman" w:cs="Times New Roman"/>
          <w:sz w:val="28"/>
        </w:rPr>
        <w:t xml:space="preserve"> на выплаты </w:t>
      </w:r>
      <w:r>
        <w:rPr>
          <w:rFonts w:ascii="Times New Roman" w:hAnsi="Times New Roman" w:cs="Times New Roman"/>
          <w:sz w:val="28"/>
        </w:rPr>
        <w:t xml:space="preserve">медицинским организациям, имеющим прикрепившихся лиц, </w:t>
      </w:r>
      <w:r w:rsidRPr="001C611F">
        <w:rPr>
          <w:rFonts w:ascii="Times New Roman" w:hAnsi="Times New Roman" w:cs="Times New Roman"/>
          <w:sz w:val="28"/>
        </w:rPr>
        <w:t>за достижение показателей результативности деятельности</w:t>
      </w:r>
      <w:r>
        <w:rPr>
          <w:rFonts w:ascii="Times New Roman" w:hAnsi="Times New Roman" w:cs="Times New Roman"/>
          <w:sz w:val="28"/>
        </w:rPr>
        <w:t xml:space="preserve"> при оплате медицинской помощи </w:t>
      </w:r>
      <w:r>
        <w:rPr>
          <w:rFonts w:ascii="Times New Roman" w:hAnsi="Times New Roman" w:cs="Times New Roman"/>
          <w:sz w:val="28"/>
        </w:rPr>
        <w:br/>
        <w:t xml:space="preserve">по подушевому нормативу финансирования по профилю </w:t>
      </w:r>
      <w:r w:rsidRPr="00463B9F">
        <w:rPr>
          <w:rFonts w:ascii="Times New Roman" w:hAnsi="Times New Roman" w:cs="Times New Roman"/>
          <w:sz w:val="28"/>
        </w:rPr>
        <w:t xml:space="preserve">«Акушерство </w:t>
      </w:r>
      <w:r>
        <w:rPr>
          <w:rFonts w:ascii="Times New Roman" w:hAnsi="Times New Roman" w:cs="Times New Roman"/>
          <w:sz w:val="28"/>
        </w:rPr>
        <w:br/>
      </w:r>
      <w:r w:rsidRPr="00463B9F">
        <w:rPr>
          <w:rFonts w:ascii="Times New Roman" w:hAnsi="Times New Roman" w:cs="Times New Roman"/>
          <w:sz w:val="28"/>
        </w:rPr>
        <w:t>и гинекология»</w:t>
      </w:r>
      <w:r>
        <w:rPr>
          <w:rFonts w:ascii="Times New Roman" w:hAnsi="Times New Roman" w:cs="Times New Roman"/>
          <w:sz w:val="28"/>
        </w:rPr>
        <w:t xml:space="preserve">, а также </w:t>
      </w:r>
      <w:r>
        <w:rPr>
          <w:rFonts w:ascii="Times New Roman" w:hAnsi="Times New Roman" w:cs="Times New Roman"/>
          <w:sz w:val="28"/>
          <w:szCs w:val="28"/>
        </w:rPr>
        <w:t>оценка</w:t>
      </w:r>
      <w:r w:rsidRPr="001E3137">
        <w:rPr>
          <w:rFonts w:ascii="Times New Roman" w:hAnsi="Times New Roman" w:cs="Times New Roman"/>
          <w:sz w:val="28"/>
          <w:szCs w:val="28"/>
        </w:rPr>
        <w:t xml:space="preserve"> значений показателей результативности деятельности </w:t>
      </w:r>
      <w:r>
        <w:rPr>
          <w:rFonts w:ascii="Times New Roman" w:hAnsi="Times New Roman" w:cs="Times New Roman"/>
          <w:sz w:val="28"/>
          <w:szCs w:val="28"/>
        </w:rPr>
        <w:t xml:space="preserve">таких </w:t>
      </w:r>
      <w:r w:rsidRPr="001E3137">
        <w:rPr>
          <w:rFonts w:ascii="Times New Roman" w:hAnsi="Times New Roman" w:cs="Times New Roman"/>
          <w:sz w:val="28"/>
          <w:szCs w:val="28"/>
        </w:rPr>
        <w:t>медицинских организаций</w:t>
      </w:r>
      <w:r>
        <w:rPr>
          <w:rFonts w:ascii="Times New Roman" w:hAnsi="Times New Roman" w:cs="Times New Roman"/>
          <w:sz w:val="28"/>
          <w:szCs w:val="28"/>
        </w:rPr>
        <w:t xml:space="preserve"> проводятся в соответствии </w:t>
      </w:r>
      <w:r>
        <w:rPr>
          <w:rFonts w:ascii="Times New Roman" w:hAnsi="Times New Roman" w:cs="Times New Roman"/>
          <w:sz w:val="28"/>
          <w:szCs w:val="28"/>
        </w:rPr>
        <w:br/>
        <w:t>с пунктом 2.14 настоящего раздела и приложениями 13 и 14 к рекомендациям.</w:t>
      </w:r>
      <w:r w:rsidR="00AC5BCB" w:rsidRPr="00712007">
        <w:rPr>
          <w:rFonts w:ascii="Times New Roman" w:hAnsi="Times New Roman" w:cs="Times New Roman"/>
          <w:sz w:val="28"/>
        </w:rPr>
        <w:br w:type="page"/>
      </w:r>
    </w:p>
    <w:p w14:paraId="09750AB8" w14:textId="0C8E19B8" w:rsidR="00F479CC" w:rsidRPr="00CF47D4" w:rsidRDefault="00F479CC" w:rsidP="006E6A06">
      <w:pPr>
        <w:pStyle w:val="ConsPlusNormal"/>
        <w:jc w:val="center"/>
        <w:outlineLvl w:val="1"/>
        <w:rPr>
          <w:rFonts w:ascii="Times New Roman" w:hAnsi="Times New Roman" w:cs="Times New Roman"/>
          <w:b/>
          <w:sz w:val="28"/>
        </w:rPr>
      </w:pPr>
      <w:r w:rsidRPr="00CF47D4">
        <w:rPr>
          <w:rFonts w:ascii="Times New Roman" w:hAnsi="Times New Roman" w:cs="Times New Roman"/>
          <w:b/>
          <w:sz w:val="28"/>
        </w:rPr>
        <w:lastRenderedPageBreak/>
        <w:t xml:space="preserve">III. СПОСОБЫ ОПЛАТЫ СКОРОЙ МЕДИЦИНСКОЙ ПОМОЩИ, </w:t>
      </w:r>
      <w:r w:rsidR="0028191A">
        <w:rPr>
          <w:rFonts w:ascii="Times New Roman" w:hAnsi="Times New Roman" w:cs="Times New Roman"/>
          <w:b/>
          <w:sz w:val="28"/>
        </w:rPr>
        <w:br/>
      </w:r>
      <w:r w:rsidRPr="00CF47D4">
        <w:rPr>
          <w:rFonts w:ascii="Times New Roman" w:hAnsi="Times New Roman" w:cs="Times New Roman"/>
          <w:b/>
          <w:sz w:val="28"/>
        </w:rPr>
        <w:t>В ТОМ ЧИСЛЕ</w:t>
      </w:r>
      <w:r w:rsidR="001949AC" w:rsidRPr="00CF47D4">
        <w:rPr>
          <w:rFonts w:ascii="Times New Roman" w:hAnsi="Times New Roman" w:cs="Times New Roman"/>
          <w:b/>
          <w:sz w:val="28"/>
        </w:rPr>
        <w:t xml:space="preserve"> </w:t>
      </w:r>
      <w:r w:rsidRPr="00CF47D4">
        <w:rPr>
          <w:rFonts w:ascii="Times New Roman" w:hAnsi="Times New Roman" w:cs="Times New Roman"/>
          <w:b/>
          <w:sz w:val="28"/>
        </w:rPr>
        <w:t>НА ОСНОВЕ ПОДУШЕВОГО НОРМАТИВА ФИНАНСИРОВАНИЯ</w:t>
      </w:r>
    </w:p>
    <w:p w14:paraId="6A28EFE3" w14:textId="77777777" w:rsidR="00F479CC" w:rsidRPr="00297A99" w:rsidRDefault="00F479CC" w:rsidP="00297A99">
      <w:pPr>
        <w:pStyle w:val="ConsPlusNormal"/>
        <w:jc w:val="both"/>
        <w:rPr>
          <w:rFonts w:ascii="Times New Roman" w:hAnsi="Times New Roman" w:cs="Times New Roman"/>
          <w:bCs/>
          <w:sz w:val="28"/>
        </w:rPr>
      </w:pPr>
    </w:p>
    <w:p w14:paraId="3F87B666" w14:textId="77777777" w:rsidR="00F479CC" w:rsidRPr="00CF47D4" w:rsidRDefault="00F479CC" w:rsidP="006E6A06">
      <w:pPr>
        <w:pStyle w:val="ConsPlusNormal"/>
        <w:ind w:firstLine="567"/>
        <w:jc w:val="both"/>
        <w:outlineLvl w:val="2"/>
        <w:rPr>
          <w:rFonts w:ascii="Times New Roman" w:hAnsi="Times New Roman" w:cs="Times New Roman"/>
          <w:b/>
          <w:sz w:val="28"/>
        </w:rPr>
      </w:pPr>
      <w:r w:rsidRPr="00CF47D4">
        <w:rPr>
          <w:rFonts w:ascii="Times New Roman" w:hAnsi="Times New Roman" w:cs="Times New Roman"/>
          <w:b/>
          <w:sz w:val="28"/>
        </w:rPr>
        <w:t>1. Основные подходы к оплате скорой медицинской помощи</w:t>
      </w:r>
    </w:p>
    <w:p w14:paraId="546D4636" w14:textId="77777777" w:rsidR="00F479CC" w:rsidRPr="00CF47D4" w:rsidRDefault="00F479CC" w:rsidP="00297A99">
      <w:pPr>
        <w:pStyle w:val="ConsPlusNormal"/>
        <w:jc w:val="both"/>
        <w:rPr>
          <w:rFonts w:ascii="Times New Roman" w:hAnsi="Times New Roman" w:cs="Times New Roman"/>
          <w:sz w:val="28"/>
        </w:rPr>
      </w:pPr>
    </w:p>
    <w:p w14:paraId="7F2B79AD" w14:textId="77777777" w:rsidR="00F479CC" w:rsidRDefault="00357571" w:rsidP="00EA3039">
      <w:pPr>
        <w:pStyle w:val="ConsPlusNormal"/>
        <w:spacing w:line="360" w:lineRule="exact"/>
        <w:ind w:firstLine="567"/>
        <w:jc w:val="both"/>
        <w:rPr>
          <w:rFonts w:ascii="Times New Roman" w:hAnsi="Times New Roman" w:cs="Times New Roman"/>
          <w:sz w:val="28"/>
        </w:rPr>
      </w:pPr>
      <w:r>
        <w:rPr>
          <w:rFonts w:ascii="Times New Roman" w:hAnsi="Times New Roman" w:cs="Times New Roman"/>
          <w:sz w:val="28"/>
        </w:rPr>
        <w:t>При о</w:t>
      </w:r>
      <w:r w:rsidR="00F479CC" w:rsidRPr="00CF47D4">
        <w:rPr>
          <w:rFonts w:ascii="Times New Roman" w:hAnsi="Times New Roman" w:cs="Times New Roman"/>
          <w:sz w:val="28"/>
        </w:rPr>
        <w:t>плат</w:t>
      </w:r>
      <w:r>
        <w:rPr>
          <w:rFonts w:ascii="Times New Roman" w:hAnsi="Times New Roman" w:cs="Times New Roman"/>
          <w:sz w:val="28"/>
        </w:rPr>
        <w:t>е</w:t>
      </w:r>
      <w:r w:rsidR="00F479CC" w:rsidRPr="00CF47D4">
        <w:rPr>
          <w:rFonts w:ascii="Times New Roman" w:hAnsi="Times New Roman" w:cs="Times New Roman"/>
          <w:sz w:val="28"/>
        </w:rPr>
        <w:t xml:space="preserve">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w:t>
      </w:r>
      <w:r>
        <w:rPr>
          <w:rFonts w:ascii="Times New Roman" w:hAnsi="Times New Roman" w:cs="Times New Roman"/>
          <w:sz w:val="28"/>
        </w:rPr>
        <w:t>применяются способы оплаты, установленные Программой</w:t>
      </w:r>
      <w:r w:rsidR="00027892" w:rsidRPr="00027892">
        <w:rPr>
          <w:rFonts w:ascii="Times New Roman" w:hAnsi="Times New Roman" w:cs="Times New Roman"/>
          <w:sz w:val="28"/>
        </w:rPr>
        <w:t>.</w:t>
      </w:r>
    </w:p>
    <w:p w14:paraId="41E7EFE9" w14:textId="77777777" w:rsidR="00027892" w:rsidRPr="00CF47D4" w:rsidRDefault="00027892" w:rsidP="00027892">
      <w:pPr>
        <w:pStyle w:val="ConsPlusNormal"/>
        <w:ind w:firstLine="567"/>
        <w:jc w:val="both"/>
        <w:rPr>
          <w:rFonts w:ascii="Times New Roman" w:hAnsi="Times New Roman" w:cs="Times New Roman"/>
          <w:sz w:val="28"/>
        </w:rPr>
      </w:pPr>
    </w:p>
    <w:p w14:paraId="79EBA677" w14:textId="77777777" w:rsidR="00F479CC" w:rsidRDefault="00F479CC" w:rsidP="006E6A06">
      <w:pPr>
        <w:pStyle w:val="ConsPlusNormal"/>
        <w:ind w:firstLine="567"/>
        <w:jc w:val="both"/>
        <w:outlineLvl w:val="2"/>
        <w:rPr>
          <w:rFonts w:ascii="Times New Roman" w:hAnsi="Times New Roman" w:cs="Times New Roman"/>
          <w:b/>
          <w:sz w:val="28"/>
        </w:rPr>
      </w:pPr>
      <w:r w:rsidRPr="00CF47D4">
        <w:rPr>
          <w:rFonts w:ascii="Times New Roman" w:hAnsi="Times New Roman" w:cs="Times New Roman"/>
          <w:b/>
          <w:sz w:val="28"/>
        </w:rPr>
        <w:t xml:space="preserve">2. </w:t>
      </w:r>
      <w:r w:rsidR="00AE50D6">
        <w:rPr>
          <w:rFonts w:ascii="Times New Roman" w:hAnsi="Times New Roman" w:cs="Times New Roman"/>
          <w:b/>
          <w:sz w:val="28"/>
        </w:rPr>
        <w:t>Расчет среднего подушевого норматива финансирования</w:t>
      </w:r>
    </w:p>
    <w:p w14:paraId="605E27DA" w14:textId="77777777" w:rsidR="00D64502" w:rsidRPr="00D64502" w:rsidRDefault="00D64502" w:rsidP="00D64502">
      <w:pPr>
        <w:pStyle w:val="ConsPlusNormal"/>
        <w:jc w:val="both"/>
        <w:rPr>
          <w:rFonts w:ascii="Times New Roman" w:hAnsi="Times New Roman" w:cs="Times New Roman"/>
          <w:sz w:val="28"/>
        </w:rPr>
      </w:pPr>
    </w:p>
    <w:p w14:paraId="172BC385" w14:textId="23AB2CDD" w:rsidR="0023772B" w:rsidRDefault="0023772B" w:rsidP="0023772B">
      <w:pPr>
        <w:pStyle w:val="ConsPlusNormal"/>
        <w:ind w:firstLine="567"/>
        <w:jc w:val="both"/>
        <w:rPr>
          <w:rFonts w:ascii="Times New Roman" w:hAnsi="Times New Roman" w:cs="Times New Roman"/>
          <w:sz w:val="28"/>
        </w:rPr>
      </w:pPr>
      <w:r>
        <w:rPr>
          <w:rFonts w:ascii="Times New Roman" w:hAnsi="Times New Roman" w:cs="Times New Roman"/>
          <w:sz w:val="28"/>
        </w:rPr>
        <w:t>Размер среднего подушевого норматива финансирования медицинской помощи, оказанной вне медицинской организации</w:t>
      </w:r>
      <w:r w:rsidR="004E7947">
        <w:rPr>
          <w:rFonts w:ascii="Times New Roman" w:hAnsi="Times New Roman" w:cs="Times New Roman"/>
          <w:sz w:val="28"/>
        </w:rPr>
        <w:t>,</w:t>
      </w:r>
      <w:r>
        <w:rPr>
          <w:rFonts w:ascii="Times New Roman" w:hAnsi="Times New Roman" w:cs="Times New Roman"/>
          <w:sz w:val="28"/>
        </w:rPr>
        <w:t xml:space="preserve"> рассчитывается </w:t>
      </w:r>
      <w:r w:rsidR="00EA423E">
        <w:rPr>
          <w:rFonts w:ascii="Times New Roman" w:hAnsi="Times New Roman" w:cs="Times New Roman"/>
          <w:sz w:val="28"/>
        </w:rPr>
        <w:br/>
      </w:r>
      <w:r>
        <w:rPr>
          <w:rFonts w:ascii="Times New Roman" w:hAnsi="Times New Roman" w:cs="Times New Roman"/>
          <w:sz w:val="28"/>
        </w:rPr>
        <w:t>по следующей формуле:</w:t>
      </w:r>
    </w:p>
    <w:p w14:paraId="08C4532F" w14:textId="77777777" w:rsidR="00437A2E" w:rsidRDefault="00C15F8F" w:rsidP="0023772B">
      <w:pPr>
        <w:pStyle w:val="ConsPlusNormal"/>
        <w:jc w:val="center"/>
        <w:rPr>
          <w:rFonts w:ascii="Times New Roman" w:hAnsi="Times New Roman" w:cs="Times New Roman"/>
          <w:sz w:val="28"/>
        </w:rPr>
      </w:pPr>
      <m:oMath>
        <m:sSubSup>
          <m:sSubSupPr>
            <m:ctrlPr>
              <w:rPr>
                <w:rFonts w:ascii="Cambria Math" w:hAnsi="Cambria Math" w:cs="Times New Roman"/>
                <w:i/>
                <w:sz w:val="28"/>
              </w:rPr>
            </m:ctrlPr>
          </m:sSubSupPr>
          <m:e>
            <m:r>
              <w:rPr>
                <w:rFonts w:ascii="Cambria Math" w:hAnsi="Cambria Math" w:cs="Times New Roman"/>
                <w:sz w:val="28"/>
              </w:rPr>
              <m:t>ФО</m:t>
            </m:r>
          </m:e>
          <m:sub>
            <m:r>
              <w:rPr>
                <w:rFonts w:ascii="Cambria Math" w:hAnsi="Cambria Math" w:cs="Times New Roman"/>
                <w:sz w:val="28"/>
              </w:rPr>
              <m:t>СР</m:t>
            </m:r>
          </m:sub>
          <m:sup>
            <m:r>
              <w:rPr>
                <w:rFonts w:ascii="Cambria Math" w:hAnsi="Cambria Math" w:cs="Times New Roman"/>
                <w:sz w:val="28"/>
              </w:rPr>
              <m:t>СМП</m:t>
            </m:r>
          </m:sup>
        </m:sSubSup>
        <m:r>
          <w:rPr>
            <w:rFonts w:ascii="Cambria Math" w:hAnsi="Cambria Math" w:cs="Times New Roman"/>
            <w:sz w:val="28"/>
          </w:rPr>
          <m:t xml:space="preserve">= </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СМП</m:t>
                </m:r>
              </m:sub>
            </m:sSub>
          </m:num>
          <m:den>
            <m:sSub>
              <m:sSubPr>
                <m:ctrlPr>
                  <w:rPr>
                    <w:rFonts w:ascii="Cambria Math" w:hAnsi="Cambria Math" w:cs="Times New Roman"/>
                    <w:i/>
                    <w:sz w:val="28"/>
                  </w:rPr>
                </m:ctrlPr>
              </m:sSubPr>
              <m:e>
                <m:r>
                  <w:rPr>
                    <w:rFonts w:ascii="Cambria Math" w:hAnsi="Cambria Math" w:cs="Times New Roman"/>
                    <w:sz w:val="28"/>
                  </w:rPr>
                  <m:t>Ч</m:t>
                </m:r>
              </m:e>
              <m:sub>
                <m:r>
                  <w:rPr>
                    <w:rFonts w:ascii="Cambria Math" w:hAnsi="Cambria Math" w:cs="Times New Roman"/>
                    <w:sz w:val="28"/>
                  </w:rPr>
                  <m:t>З</m:t>
                </m:r>
              </m:sub>
            </m:sSub>
          </m:den>
        </m:f>
      </m:oMath>
      <w:r w:rsidR="00D64502">
        <w:rPr>
          <w:rFonts w:ascii="Times New Roman" w:hAnsi="Times New Roman" w:cs="Times New Roman"/>
          <w:sz w:val="28"/>
        </w:rPr>
        <w:t xml:space="preserve">, </w:t>
      </w:r>
    </w:p>
    <w:p w14:paraId="04F87952" w14:textId="4011DFD2" w:rsidR="00AE50D6" w:rsidRPr="0023772B" w:rsidRDefault="00D64502" w:rsidP="00EA3039">
      <w:pPr>
        <w:pStyle w:val="ConsPlusNormal"/>
        <w:rPr>
          <w:rFonts w:ascii="Times New Roman" w:hAnsi="Times New Roman" w:cs="Times New Roman"/>
          <w:sz w:val="28"/>
        </w:rPr>
      </w:pPr>
      <w:r>
        <w:rPr>
          <w:rFonts w:ascii="Times New Roman" w:hAnsi="Times New Roman" w:cs="Times New Roman"/>
          <w:sz w:val="28"/>
        </w:rPr>
        <w:t>где: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AE50D6" w14:paraId="37CD60FC" w14:textId="77777777" w:rsidTr="00AE50D6">
        <w:tc>
          <w:tcPr>
            <w:tcW w:w="1587" w:type="dxa"/>
            <w:hideMark/>
          </w:tcPr>
          <w:p w14:paraId="4B52F483" w14:textId="77777777" w:rsidR="00AE50D6" w:rsidRDefault="00C15F8F">
            <w:pPr>
              <w:pStyle w:val="ConsPlusNormal"/>
              <w:spacing w:line="256" w:lineRule="auto"/>
              <w:jc w:val="center"/>
              <w:rPr>
                <w:rFonts w:ascii="Times New Roman" w:hAnsi="Times New Roman" w:cs="Times New Roman"/>
                <w:sz w:val="24"/>
                <w:szCs w:val="18"/>
                <w:lang w:eastAsia="en-US"/>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ОС</m:t>
                    </m:r>
                  </m:e>
                  <m:sub>
                    <m:r>
                      <w:rPr>
                        <w:rFonts w:ascii="Cambria Math" w:hAnsi="Cambria Math" w:cs="Times New Roman"/>
                        <w:sz w:val="28"/>
                        <w:szCs w:val="28"/>
                        <w:lang w:eastAsia="en-US"/>
                      </w:rPr>
                      <m:t>СМП</m:t>
                    </m:r>
                  </m:sub>
                </m:sSub>
              </m:oMath>
            </m:oMathPara>
          </w:p>
        </w:tc>
        <w:tc>
          <w:tcPr>
            <w:tcW w:w="7483" w:type="dxa"/>
            <w:hideMark/>
          </w:tcPr>
          <w:p w14:paraId="487B287F" w14:textId="4640285C" w:rsidR="00AE50D6" w:rsidRDefault="00AE50D6" w:rsidP="00D028D3">
            <w:pPr>
              <w:pStyle w:val="ConsPlusNormal"/>
              <w:spacing w:line="256" w:lineRule="auto"/>
              <w:jc w:val="both"/>
              <w:rPr>
                <w:rFonts w:ascii="Times New Roman" w:hAnsi="Times New Roman" w:cs="Times New Roman"/>
                <w:sz w:val="28"/>
                <w:lang w:eastAsia="en-US"/>
              </w:rPr>
            </w:pPr>
            <w:r>
              <w:rPr>
                <w:rFonts w:ascii="Times New Roman" w:hAnsi="Times New Roman" w:cs="Times New Roman"/>
                <w:sz w:val="28"/>
                <w:lang w:eastAsia="en-US"/>
              </w:rPr>
              <w:t>объем средств на оплату</w:t>
            </w:r>
            <w:r w:rsidR="003463DB">
              <w:rPr>
                <w:rFonts w:ascii="Times New Roman" w:hAnsi="Times New Roman" w:cs="Times New Roman"/>
                <w:sz w:val="28"/>
                <w:lang w:eastAsia="en-US"/>
              </w:rPr>
              <w:t xml:space="preserve"> </w:t>
            </w:r>
            <w:r w:rsidR="003463DB" w:rsidRPr="00CF47D4">
              <w:rPr>
                <w:rFonts w:ascii="Times New Roman" w:hAnsi="Times New Roman" w:cs="Times New Roman"/>
                <w:sz w:val="28"/>
              </w:rPr>
              <w:t>скорой медицинской помощи, оказываемой вне медицинской организации, медицинскими организациями</w:t>
            </w:r>
            <w:r>
              <w:rPr>
                <w:rFonts w:ascii="Times New Roman" w:hAnsi="Times New Roman" w:cs="Times New Roman"/>
                <w:sz w:val="28"/>
                <w:lang w:eastAsia="en-US"/>
              </w:rPr>
              <w:t>, участвующих в реализации территориальной программы обязательного медицинского страхования данного субъекта Российской Федерации, рублей;</w:t>
            </w:r>
            <w:r w:rsidR="004E7947">
              <w:rPr>
                <w:rFonts w:ascii="Times New Roman" w:hAnsi="Times New Roman" w:cs="Times New Roman"/>
                <w:sz w:val="28"/>
                <w:lang w:eastAsia="en-US"/>
              </w:rPr>
              <w:t xml:space="preserve"> </w:t>
            </w:r>
          </w:p>
        </w:tc>
      </w:tr>
      <w:tr w:rsidR="00AE50D6" w14:paraId="6D440526" w14:textId="77777777" w:rsidTr="00AE50D6">
        <w:tc>
          <w:tcPr>
            <w:tcW w:w="1587" w:type="dxa"/>
            <w:hideMark/>
          </w:tcPr>
          <w:p w14:paraId="5D0E7D03" w14:textId="77777777" w:rsidR="00AE50D6" w:rsidRDefault="00C15F8F">
            <w:pPr>
              <w:pStyle w:val="ConsPlusNormal"/>
              <w:spacing w:line="256" w:lineRule="auto"/>
              <w:jc w:val="center"/>
              <w:rPr>
                <w:rFonts w:ascii="Times New Roman" w:hAnsi="Times New Roman" w:cs="Times New Roman"/>
                <w:sz w:val="24"/>
                <w:szCs w:val="18"/>
                <w:lang w:eastAsia="en-US"/>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Ч</m:t>
                    </m:r>
                  </m:e>
                  <m:sub>
                    <m:r>
                      <w:rPr>
                        <w:rFonts w:ascii="Cambria Math" w:hAnsi="Cambria Math" w:cs="Times New Roman"/>
                        <w:sz w:val="28"/>
                        <w:szCs w:val="28"/>
                        <w:lang w:eastAsia="en-US"/>
                      </w:rPr>
                      <m:t>З</m:t>
                    </m:r>
                  </m:sub>
                </m:sSub>
              </m:oMath>
            </m:oMathPara>
          </w:p>
        </w:tc>
        <w:tc>
          <w:tcPr>
            <w:tcW w:w="7483" w:type="dxa"/>
            <w:hideMark/>
          </w:tcPr>
          <w:p w14:paraId="0FDEB149" w14:textId="77777777" w:rsidR="00AE50D6" w:rsidRDefault="00AE50D6">
            <w:pPr>
              <w:pStyle w:val="ConsPlusNormal"/>
              <w:spacing w:line="256" w:lineRule="auto"/>
              <w:jc w:val="both"/>
              <w:rPr>
                <w:rFonts w:ascii="Times New Roman" w:hAnsi="Times New Roman" w:cs="Times New Roman"/>
                <w:sz w:val="28"/>
                <w:lang w:eastAsia="en-US"/>
              </w:rPr>
            </w:pPr>
            <w:r>
              <w:rPr>
                <w:rFonts w:ascii="Times New Roman" w:hAnsi="Times New Roman" w:cs="Times New Roman"/>
                <w:sz w:val="28"/>
                <w:lang w:eastAsia="en-US"/>
              </w:rPr>
              <w:t>численность застрахованного населения субъекта Российской Федерации, человек.</w:t>
            </w:r>
          </w:p>
        </w:tc>
      </w:tr>
    </w:tbl>
    <w:p w14:paraId="65867585" w14:textId="77777777" w:rsidR="00F479CC" w:rsidRPr="00CF47D4" w:rsidRDefault="00F479CC" w:rsidP="00297A99">
      <w:pPr>
        <w:pStyle w:val="ConsPlusNormal"/>
        <w:jc w:val="both"/>
        <w:rPr>
          <w:rFonts w:ascii="Times New Roman" w:hAnsi="Times New Roman" w:cs="Times New Roman"/>
          <w:sz w:val="28"/>
        </w:rPr>
      </w:pPr>
    </w:p>
    <w:p w14:paraId="72574CC0" w14:textId="228408B2" w:rsidR="00F479CC" w:rsidRPr="00CF47D4" w:rsidRDefault="003463DB" w:rsidP="00EA3039">
      <w:pPr>
        <w:pStyle w:val="ConsPlusNormal"/>
        <w:spacing w:line="276" w:lineRule="auto"/>
        <w:ind w:firstLine="567"/>
        <w:jc w:val="both"/>
        <w:rPr>
          <w:rFonts w:ascii="Times New Roman" w:hAnsi="Times New Roman" w:cs="Times New Roman"/>
          <w:sz w:val="28"/>
        </w:rPr>
      </w:pPr>
      <w:r>
        <w:rPr>
          <w:rFonts w:ascii="Times New Roman" w:hAnsi="Times New Roman" w:cs="Times New Roman"/>
          <w:sz w:val="28"/>
        </w:rPr>
        <w:t>Общий объем</w:t>
      </w:r>
      <w:r w:rsidR="00950040" w:rsidRPr="00CF47D4">
        <w:rPr>
          <w:rFonts w:ascii="Times New Roman" w:hAnsi="Times New Roman" w:cs="Times New Roman"/>
          <w:sz w:val="28"/>
        </w:rPr>
        <w:t xml:space="preserve"> </w:t>
      </w:r>
      <w:r w:rsidR="005E78AC" w:rsidRPr="00CF47D4">
        <w:rPr>
          <w:rFonts w:ascii="Times New Roman" w:hAnsi="Times New Roman" w:cs="Times New Roman"/>
          <w:sz w:val="28"/>
        </w:rPr>
        <w:t xml:space="preserve">средств на оплату скорой медицинской помощи </w:t>
      </w:r>
      <w:r w:rsidR="004E7947">
        <w:rPr>
          <w:rFonts w:ascii="Times New Roman" w:hAnsi="Times New Roman" w:cs="Times New Roman"/>
          <w:sz w:val="28"/>
        </w:rPr>
        <w:br/>
      </w:r>
      <w:r w:rsidR="005E78AC" w:rsidRPr="00CF47D4">
        <w:rPr>
          <w:rFonts w:ascii="Times New Roman" w:hAnsi="Times New Roman" w:cs="Times New Roman"/>
          <w:sz w:val="28"/>
        </w:rPr>
        <w:t>по</w:t>
      </w:r>
      <w:r w:rsidR="00950040" w:rsidRPr="00CF47D4">
        <w:rPr>
          <w:rFonts w:ascii="Times New Roman" w:hAnsi="Times New Roman" w:cs="Times New Roman"/>
          <w:sz w:val="28"/>
        </w:rPr>
        <w:t xml:space="preserve"> подушево</w:t>
      </w:r>
      <w:r w:rsidR="005E78AC" w:rsidRPr="00CF47D4">
        <w:rPr>
          <w:rFonts w:ascii="Times New Roman" w:hAnsi="Times New Roman" w:cs="Times New Roman"/>
          <w:sz w:val="28"/>
        </w:rPr>
        <w:t>му</w:t>
      </w:r>
      <w:r w:rsidR="00950040" w:rsidRPr="00CF47D4">
        <w:rPr>
          <w:rFonts w:ascii="Times New Roman" w:hAnsi="Times New Roman" w:cs="Times New Roman"/>
          <w:sz w:val="28"/>
        </w:rPr>
        <w:t xml:space="preserve"> норматив</w:t>
      </w:r>
      <w:r w:rsidR="005E78AC" w:rsidRPr="00CF47D4">
        <w:rPr>
          <w:rFonts w:ascii="Times New Roman" w:hAnsi="Times New Roman" w:cs="Times New Roman"/>
          <w:sz w:val="28"/>
        </w:rPr>
        <w:t>у</w:t>
      </w:r>
      <w:r w:rsidR="00950040" w:rsidRPr="00CF47D4">
        <w:rPr>
          <w:rFonts w:ascii="Times New Roman" w:hAnsi="Times New Roman" w:cs="Times New Roman"/>
          <w:sz w:val="28"/>
        </w:rPr>
        <w:t xml:space="preserve"> финансирования</w:t>
      </w:r>
      <w:r w:rsidR="00950040" w:rsidRPr="00CF47D4" w:rsidDel="00950040">
        <w:rPr>
          <w:rFonts w:ascii="Times New Roman" w:hAnsi="Times New Roman" w:cs="Times New Roman"/>
          <w:sz w:val="28"/>
        </w:rPr>
        <w:t xml:space="preserve"> </w:t>
      </w:r>
      <w:r w:rsidR="00F479CC" w:rsidRPr="00CF47D4">
        <w:rPr>
          <w:rFonts w:ascii="Times New Roman" w:hAnsi="Times New Roman" w:cs="Times New Roman"/>
          <w:sz w:val="28"/>
        </w:rPr>
        <w:t xml:space="preserve">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w:t>
      </w:r>
      <w:r w:rsidR="004E7947">
        <w:rPr>
          <w:rFonts w:ascii="Times New Roman" w:hAnsi="Times New Roman" w:cs="Times New Roman"/>
          <w:sz w:val="28"/>
        </w:rPr>
        <w:br/>
      </w:r>
      <w:r w:rsidR="00F479CC" w:rsidRPr="00CF47D4">
        <w:rPr>
          <w:rFonts w:ascii="Times New Roman" w:hAnsi="Times New Roman" w:cs="Times New Roman"/>
          <w:sz w:val="28"/>
        </w:rPr>
        <w:t>по следующей формуле:</w:t>
      </w:r>
    </w:p>
    <w:p w14:paraId="1A284F00" w14:textId="77777777" w:rsidR="00F479CC" w:rsidRPr="00CF47D4" w:rsidRDefault="00F479CC" w:rsidP="00297A99">
      <w:pPr>
        <w:pStyle w:val="ConsPlusNormal"/>
        <w:jc w:val="both"/>
        <w:rPr>
          <w:rFonts w:ascii="Times New Roman" w:hAnsi="Times New Roman" w:cs="Times New Roman"/>
          <w:sz w:val="28"/>
        </w:rPr>
      </w:pPr>
    </w:p>
    <w:p w14:paraId="15719876" w14:textId="77777777" w:rsidR="00437A2E" w:rsidRDefault="00C15F8F" w:rsidP="006E6A06">
      <w:pPr>
        <w:pStyle w:val="ConsPlusNormal"/>
        <w:jc w:val="center"/>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СМП</m:t>
            </m:r>
          </m:sub>
        </m:sSub>
        <m:r>
          <w:rPr>
            <w:rFonts w:ascii="Cambria Math" w:hAnsi="Cambria Math" w:cs="Times New Roman"/>
            <w:sz w:val="28"/>
          </w:rPr>
          <m:t>=</m:t>
        </m:r>
        <m:d>
          <m:dPr>
            <m:ctrlPr>
              <w:rPr>
                <w:rFonts w:ascii="Cambria Math" w:hAnsi="Cambria Math" w:cs="Times New Roman"/>
                <w:i/>
                <w:sz w:val="28"/>
              </w:rPr>
            </m:ctrlPr>
          </m:dPr>
          <m:e>
            <m:sSub>
              <m:sSubPr>
                <m:ctrlPr>
                  <w:rPr>
                    <w:rFonts w:ascii="Cambria Math" w:hAnsi="Cambria Math" w:cs="Times New Roman"/>
                    <w:i/>
                    <w:sz w:val="28"/>
                  </w:rPr>
                </m:ctrlPr>
              </m:sSubPr>
              <m:e>
                <m:r>
                  <w:rPr>
                    <w:rFonts w:ascii="Cambria Math" w:hAnsi="Cambria Math" w:cs="Times New Roman"/>
                    <w:sz w:val="28"/>
                  </w:rPr>
                  <m:t>Но</m:t>
                </m:r>
              </m:e>
              <m:sub>
                <m:r>
                  <w:rPr>
                    <w:rFonts w:ascii="Cambria Math" w:hAnsi="Cambria Math" w:cs="Times New Roman"/>
                    <w:sz w:val="28"/>
                  </w:rPr>
                  <m:t>СМП</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Нфз</m:t>
                </m:r>
              </m:e>
              <m:sub>
                <m:r>
                  <w:rPr>
                    <w:rFonts w:ascii="Cambria Math" w:hAnsi="Cambria Math" w:cs="Times New Roman"/>
                    <w:sz w:val="28"/>
                  </w:rPr>
                  <m:t>СМП</m:t>
                </m:r>
              </m:sub>
            </m:sSub>
          </m:e>
        </m:d>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Ч</m:t>
            </m:r>
          </m:e>
          <m:sub>
            <m:r>
              <w:rPr>
                <w:rFonts w:ascii="Cambria Math" w:hAnsi="Cambria Math" w:cs="Times New Roman"/>
                <w:sz w:val="28"/>
              </w:rPr>
              <m:t>З</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МТР</m:t>
            </m:r>
          </m:sub>
        </m:sSub>
      </m:oMath>
      <w:r w:rsidR="00FD44A8" w:rsidRPr="00CF47D4">
        <w:rPr>
          <w:rFonts w:ascii="Times New Roman" w:hAnsi="Times New Roman" w:cs="Times New Roman"/>
          <w:sz w:val="28"/>
        </w:rPr>
        <w:t xml:space="preserve">, </w:t>
      </w:r>
    </w:p>
    <w:p w14:paraId="176B602F" w14:textId="03CE1E6B" w:rsidR="00FD44A8" w:rsidRPr="00CF47D4" w:rsidRDefault="00FD44A8" w:rsidP="00EA3039">
      <w:pPr>
        <w:pStyle w:val="ConsPlusNormal"/>
        <w:rPr>
          <w:rFonts w:ascii="Times New Roman" w:hAnsi="Times New Roman" w:cs="Times New Roman"/>
          <w:sz w:val="28"/>
        </w:rPr>
      </w:pPr>
      <w:r w:rsidRPr="00CF47D4">
        <w:rPr>
          <w:rFonts w:ascii="Times New Roman" w:hAnsi="Times New Roman" w:cs="Times New Roman"/>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3463DB" w:rsidRPr="00CF47D4" w14:paraId="44B7634E" w14:textId="77777777" w:rsidTr="00DC0ADE">
        <w:tc>
          <w:tcPr>
            <w:tcW w:w="1587" w:type="dxa"/>
            <w:tcBorders>
              <w:top w:val="nil"/>
              <w:left w:val="nil"/>
              <w:bottom w:val="nil"/>
              <w:right w:val="nil"/>
            </w:tcBorders>
          </w:tcPr>
          <w:p w14:paraId="2BBB55D9" w14:textId="77777777" w:rsidR="003463DB" w:rsidRPr="00CF47D4" w:rsidRDefault="003463DB" w:rsidP="006E6A06">
            <w:pPr>
              <w:pStyle w:val="ConsPlusNormal"/>
              <w:jc w:val="center"/>
              <w:rPr>
                <w:rFonts w:ascii="Times New Roman" w:hAnsi="Times New Roman" w:cs="Times New Roman"/>
                <w:sz w:val="28"/>
              </w:rPr>
            </w:pPr>
            <w:r w:rsidRPr="00CF47D4">
              <w:rPr>
                <w:rFonts w:ascii="Times New Roman" w:hAnsi="Times New Roman" w:cs="Times New Roman"/>
                <w:sz w:val="28"/>
              </w:rPr>
              <w:t>Но</w:t>
            </w:r>
            <w:r w:rsidRPr="00CF47D4">
              <w:rPr>
                <w:rFonts w:ascii="Times New Roman" w:hAnsi="Times New Roman" w:cs="Times New Roman"/>
                <w:sz w:val="28"/>
                <w:vertAlign w:val="subscript"/>
              </w:rPr>
              <w:t>СМП</w:t>
            </w:r>
          </w:p>
        </w:tc>
        <w:tc>
          <w:tcPr>
            <w:tcW w:w="7483" w:type="dxa"/>
            <w:tcBorders>
              <w:top w:val="nil"/>
              <w:left w:val="nil"/>
              <w:bottom w:val="nil"/>
              <w:right w:val="nil"/>
            </w:tcBorders>
          </w:tcPr>
          <w:p w14:paraId="4CD93AF3" w14:textId="7E2298A1" w:rsidR="003463DB" w:rsidRPr="00CF47D4" w:rsidRDefault="003463DB" w:rsidP="00D028D3">
            <w:pPr>
              <w:pStyle w:val="ConsPlusNormal"/>
              <w:jc w:val="both"/>
              <w:rPr>
                <w:rFonts w:ascii="Times New Roman" w:hAnsi="Times New Roman" w:cs="Times New Roman"/>
                <w:sz w:val="28"/>
              </w:rPr>
            </w:pPr>
            <w:r w:rsidRPr="00CF47D4">
              <w:rPr>
                <w:rFonts w:ascii="Times New Roman" w:hAnsi="Times New Roman" w:cs="Times New Roman"/>
                <w:sz w:val="28"/>
              </w:rPr>
              <w:t xml:space="preserve">средний норматив объема скорой медицинской помощи вне медицинской организации, установленный </w:t>
            </w:r>
            <w:r w:rsidR="004E7947">
              <w:rPr>
                <w:rFonts w:ascii="Times New Roman" w:hAnsi="Times New Roman" w:cs="Times New Roman"/>
                <w:sz w:val="28"/>
              </w:rPr>
              <w:t>Т</w:t>
            </w:r>
            <w:r w:rsidRPr="00CF47D4">
              <w:rPr>
                <w:rFonts w:ascii="Times New Roman" w:hAnsi="Times New Roman" w:cs="Times New Roman"/>
                <w:sz w:val="28"/>
              </w:rPr>
              <w:t>ерриториальной программой государственных гарантий в части базовой программы, вызовов;</w:t>
            </w:r>
          </w:p>
        </w:tc>
      </w:tr>
      <w:tr w:rsidR="003463DB" w:rsidRPr="00CF47D4" w14:paraId="103A7DE0" w14:textId="77777777" w:rsidTr="00DC0ADE">
        <w:tc>
          <w:tcPr>
            <w:tcW w:w="1587" w:type="dxa"/>
            <w:tcBorders>
              <w:top w:val="nil"/>
              <w:left w:val="nil"/>
              <w:bottom w:val="nil"/>
              <w:right w:val="nil"/>
            </w:tcBorders>
          </w:tcPr>
          <w:p w14:paraId="4A6977CF" w14:textId="77777777" w:rsidR="003463DB" w:rsidRPr="00CF47D4" w:rsidRDefault="003463DB" w:rsidP="006E6A06">
            <w:pPr>
              <w:pStyle w:val="ConsPlusNormal"/>
              <w:jc w:val="center"/>
              <w:rPr>
                <w:rFonts w:ascii="Times New Roman" w:hAnsi="Times New Roman" w:cs="Times New Roman"/>
                <w:sz w:val="28"/>
              </w:rPr>
            </w:pPr>
            <w:r w:rsidRPr="00CF47D4">
              <w:rPr>
                <w:rFonts w:ascii="Times New Roman" w:hAnsi="Times New Roman" w:cs="Times New Roman"/>
                <w:sz w:val="28"/>
              </w:rPr>
              <w:lastRenderedPageBreak/>
              <w:t>Нфз</w:t>
            </w:r>
            <w:r w:rsidRPr="00CF47D4">
              <w:rPr>
                <w:rFonts w:ascii="Times New Roman" w:hAnsi="Times New Roman" w:cs="Times New Roman"/>
                <w:sz w:val="28"/>
                <w:vertAlign w:val="subscript"/>
              </w:rPr>
              <w:t>СМП</w:t>
            </w:r>
          </w:p>
        </w:tc>
        <w:tc>
          <w:tcPr>
            <w:tcW w:w="7483" w:type="dxa"/>
            <w:tcBorders>
              <w:top w:val="nil"/>
              <w:left w:val="nil"/>
              <w:bottom w:val="nil"/>
              <w:right w:val="nil"/>
            </w:tcBorders>
          </w:tcPr>
          <w:p w14:paraId="4B261D2F" w14:textId="34FE2679" w:rsidR="003463DB" w:rsidRPr="00CF47D4" w:rsidRDefault="00A26F6F" w:rsidP="00EA3039">
            <w:pPr>
              <w:pStyle w:val="ConsPlusNormal"/>
              <w:spacing w:line="340" w:lineRule="exact"/>
              <w:jc w:val="both"/>
              <w:rPr>
                <w:rFonts w:ascii="Times New Roman" w:hAnsi="Times New Roman" w:cs="Times New Roman"/>
                <w:sz w:val="28"/>
              </w:rPr>
            </w:pPr>
            <w:r>
              <w:rPr>
                <w:rFonts w:ascii="Times New Roman" w:hAnsi="Times New Roman" w:cs="Times New Roman"/>
                <w:sz w:val="28"/>
              </w:rPr>
              <w:t>с</w:t>
            </w:r>
            <w:r w:rsidR="003463DB" w:rsidRPr="00CF47D4">
              <w:rPr>
                <w:rFonts w:ascii="Times New Roman" w:hAnsi="Times New Roman" w:cs="Times New Roman"/>
                <w:sz w:val="28"/>
              </w:rPr>
              <w:t>редний</w:t>
            </w:r>
            <w:r>
              <w:rPr>
                <w:rFonts w:ascii="Times New Roman" w:hAnsi="Times New Roman" w:cs="Times New Roman"/>
                <w:sz w:val="28"/>
              </w:rPr>
              <w:t xml:space="preserve">  </w:t>
            </w:r>
            <w:r w:rsidR="003463DB" w:rsidRPr="00CF47D4">
              <w:rPr>
                <w:rFonts w:ascii="Times New Roman" w:hAnsi="Times New Roman" w:cs="Times New Roman"/>
                <w:sz w:val="28"/>
              </w:rPr>
              <w:t xml:space="preserve"> норматив</w:t>
            </w:r>
            <w:r>
              <w:rPr>
                <w:rFonts w:ascii="Times New Roman" w:hAnsi="Times New Roman" w:cs="Times New Roman"/>
                <w:sz w:val="28"/>
              </w:rPr>
              <w:t xml:space="preserve">  </w:t>
            </w:r>
            <w:r w:rsidR="003463DB" w:rsidRPr="00CF47D4">
              <w:rPr>
                <w:rFonts w:ascii="Times New Roman" w:hAnsi="Times New Roman" w:cs="Times New Roman"/>
                <w:sz w:val="28"/>
              </w:rPr>
              <w:t xml:space="preserve"> финансовых</w:t>
            </w:r>
            <w:r>
              <w:rPr>
                <w:rFonts w:ascii="Times New Roman" w:hAnsi="Times New Roman" w:cs="Times New Roman"/>
                <w:sz w:val="28"/>
              </w:rPr>
              <w:t xml:space="preserve">  </w:t>
            </w:r>
            <w:r w:rsidR="003463DB" w:rsidRPr="00CF47D4">
              <w:rPr>
                <w:rFonts w:ascii="Times New Roman" w:hAnsi="Times New Roman" w:cs="Times New Roman"/>
                <w:sz w:val="28"/>
              </w:rPr>
              <w:t xml:space="preserve"> затрат</w:t>
            </w:r>
            <w:r>
              <w:rPr>
                <w:rFonts w:ascii="Times New Roman" w:hAnsi="Times New Roman" w:cs="Times New Roman"/>
                <w:sz w:val="28"/>
              </w:rPr>
              <w:t xml:space="preserve">  </w:t>
            </w:r>
            <w:r w:rsidR="003463DB" w:rsidRPr="00CF47D4">
              <w:rPr>
                <w:rFonts w:ascii="Times New Roman" w:hAnsi="Times New Roman" w:cs="Times New Roman"/>
                <w:sz w:val="28"/>
              </w:rPr>
              <w:t xml:space="preserve"> на</w:t>
            </w:r>
            <w:r>
              <w:rPr>
                <w:rFonts w:ascii="Times New Roman" w:hAnsi="Times New Roman" w:cs="Times New Roman"/>
                <w:sz w:val="28"/>
              </w:rPr>
              <w:t xml:space="preserve">  </w:t>
            </w:r>
            <w:r w:rsidR="003463DB" w:rsidRPr="00CF47D4">
              <w:rPr>
                <w:rFonts w:ascii="Times New Roman" w:hAnsi="Times New Roman" w:cs="Times New Roman"/>
                <w:sz w:val="28"/>
              </w:rPr>
              <w:t xml:space="preserve"> единицу</w:t>
            </w:r>
            <w:r>
              <w:rPr>
                <w:rFonts w:ascii="Times New Roman" w:hAnsi="Times New Roman" w:cs="Times New Roman"/>
                <w:sz w:val="28"/>
              </w:rPr>
              <w:t xml:space="preserve"> </w:t>
            </w:r>
            <w:r w:rsidR="003463DB" w:rsidRPr="00CF47D4">
              <w:rPr>
                <w:rFonts w:ascii="Times New Roman" w:hAnsi="Times New Roman" w:cs="Times New Roman"/>
                <w:sz w:val="28"/>
              </w:rPr>
              <w:t xml:space="preserve"> объема скорой медицинской помощи вне медицинской организации, установленный </w:t>
            </w:r>
            <w:r w:rsidR="004E7947">
              <w:rPr>
                <w:rFonts w:ascii="Times New Roman" w:hAnsi="Times New Roman" w:cs="Times New Roman"/>
                <w:sz w:val="28"/>
              </w:rPr>
              <w:t>Т</w:t>
            </w:r>
            <w:r w:rsidR="003463DB" w:rsidRPr="00CF47D4">
              <w:rPr>
                <w:rFonts w:ascii="Times New Roman" w:hAnsi="Times New Roman" w:cs="Times New Roman"/>
                <w:sz w:val="28"/>
              </w:rPr>
              <w:t xml:space="preserve">ерриториальной программой государственных гарантий </w:t>
            </w:r>
            <w:r w:rsidR="004E7947" w:rsidRPr="00CF47D4">
              <w:rPr>
                <w:rFonts w:ascii="Times New Roman" w:hAnsi="Times New Roman" w:cs="Times New Roman"/>
                <w:sz w:val="28"/>
              </w:rPr>
              <w:t>в части базовой программы</w:t>
            </w:r>
            <w:r w:rsidR="003463DB" w:rsidRPr="00CF47D4">
              <w:rPr>
                <w:rFonts w:ascii="Times New Roman" w:hAnsi="Times New Roman" w:cs="Times New Roman"/>
                <w:sz w:val="28"/>
              </w:rPr>
              <w:t>, рублей;</w:t>
            </w:r>
          </w:p>
        </w:tc>
      </w:tr>
      <w:tr w:rsidR="003463DB" w:rsidRPr="00CF47D4" w14:paraId="1B8CEC5D" w14:textId="77777777" w:rsidTr="00DC0ADE">
        <w:tc>
          <w:tcPr>
            <w:tcW w:w="1587" w:type="dxa"/>
            <w:tcBorders>
              <w:top w:val="nil"/>
              <w:left w:val="nil"/>
              <w:bottom w:val="nil"/>
              <w:right w:val="nil"/>
            </w:tcBorders>
          </w:tcPr>
          <w:p w14:paraId="2EFBC022" w14:textId="77777777" w:rsidR="003463DB" w:rsidRPr="00CF47D4" w:rsidRDefault="003463DB" w:rsidP="006E6A06">
            <w:pPr>
              <w:pStyle w:val="ConsPlusNormal"/>
              <w:jc w:val="center"/>
              <w:rPr>
                <w:rFonts w:ascii="Times New Roman" w:hAnsi="Times New Roman" w:cs="Times New Roman"/>
                <w:sz w:val="28"/>
              </w:rPr>
            </w:pPr>
            <w:r w:rsidRPr="00CF47D4">
              <w:rPr>
                <w:rFonts w:ascii="Times New Roman" w:hAnsi="Times New Roman" w:cs="Times New Roman"/>
                <w:sz w:val="28"/>
              </w:rPr>
              <w:t>ОС</w:t>
            </w:r>
            <w:r w:rsidRPr="00CF47D4">
              <w:rPr>
                <w:rFonts w:ascii="Times New Roman" w:hAnsi="Times New Roman" w:cs="Times New Roman"/>
                <w:sz w:val="28"/>
                <w:vertAlign w:val="subscript"/>
              </w:rPr>
              <w:t>МТР</w:t>
            </w:r>
          </w:p>
        </w:tc>
        <w:tc>
          <w:tcPr>
            <w:tcW w:w="7483" w:type="dxa"/>
            <w:tcBorders>
              <w:top w:val="nil"/>
              <w:left w:val="nil"/>
              <w:bottom w:val="nil"/>
              <w:right w:val="nil"/>
            </w:tcBorders>
          </w:tcPr>
          <w:p w14:paraId="0B06B651" w14:textId="0AD4E893" w:rsidR="003463DB" w:rsidRPr="00CF47D4" w:rsidRDefault="003463DB" w:rsidP="00EA3039">
            <w:pPr>
              <w:pStyle w:val="ConsPlusNormal"/>
              <w:spacing w:line="340" w:lineRule="exact"/>
              <w:jc w:val="both"/>
              <w:rPr>
                <w:rFonts w:ascii="Times New Roman" w:hAnsi="Times New Roman" w:cs="Times New Roman"/>
                <w:sz w:val="28"/>
              </w:rPr>
            </w:pPr>
            <w:r w:rsidRPr="00CF47D4">
              <w:rPr>
                <w:rFonts w:ascii="Times New Roman" w:hAnsi="Times New Roman" w:cs="Times New Roman"/>
                <w:sz w:val="28"/>
              </w:rPr>
              <w:t xml:space="preserve">объем </w:t>
            </w:r>
            <w:r w:rsidR="00A26F6F">
              <w:rPr>
                <w:rFonts w:ascii="Times New Roman" w:hAnsi="Times New Roman" w:cs="Times New Roman"/>
                <w:sz w:val="28"/>
              </w:rPr>
              <w:t xml:space="preserve"> </w:t>
            </w:r>
            <w:r w:rsidRPr="00CF47D4">
              <w:rPr>
                <w:rFonts w:ascii="Times New Roman" w:hAnsi="Times New Roman" w:cs="Times New Roman"/>
                <w:sz w:val="28"/>
              </w:rPr>
              <w:t xml:space="preserve">средств, </w:t>
            </w:r>
            <w:r w:rsidR="00A26F6F">
              <w:rPr>
                <w:rFonts w:ascii="Times New Roman" w:hAnsi="Times New Roman" w:cs="Times New Roman"/>
                <w:sz w:val="28"/>
              </w:rPr>
              <w:t xml:space="preserve"> </w:t>
            </w:r>
            <w:r w:rsidRPr="00CF47D4">
              <w:rPr>
                <w:rFonts w:ascii="Times New Roman" w:hAnsi="Times New Roman" w:cs="Times New Roman"/>
                <w:sz w:val="28"/>
              </w:rPr>
              <w:t xml:space="preserve">направляемых </w:t>
            </w:r>
            <w:r w:rsidR="00A26F6F">
              <w:rPr>
                <w:rFonts w:ascii="Times New Roman" w:hAnsi="Times New Roman" w:cs="Times New Roman"/>
                <w:sz w:val="28"/>
              </w:rPr>
              <w:t xml:space="preserve"> </w:t>
            </w:r>
            <w:r w:rsidRPr="00CF47D4">
              <w:rPr>
                <w:rFonts w:ascii="Times New Roman" w:hAnsi="Times New Roman" w:cs="Times New Roman"/>
                <w:sz w:val="28"/>
              </w:rPr>
              <w:t xml:space="preserve">на </w:t>
            </w:r>
            <w:r w:rsidR="00A26F6F">
              <w:rPr>
                <w:rFonts w:ascii="Times New Roman" w:hAnsi="Times New Roman" w:cs="Times New Roman"/>
                <w:sz w:val="28"/>
              </w:rPr>
              <w:t xml:space="preserve"> </w:t>
            </w:r>
            <w:r w:rsidRPr="00CF47D4">
              <w:rPr>
                <w:rFonts w:ascii="Times New Roman" w:hAnsi="Times New Roman" w:cs="Times New Roman"/>
                <w:sz w:val="28"/>
              </w:rPr>
              <w:t>оплату</w:t>
            </w:r>
            <w:r w:rsidR="00A26F6F">
              <w:rPr>
                <w:rFonts w:ascii="Times New Roman" w:hAnsi="Times New Roman" w:cs="Times New Roman"/>
                <w:sz w:val="28"/>
              </w:rPr>
              <w:t xml:space="preserve"> </w:t>
            </w:r>
            <w:r w:rsidRPr="00CF47D4">
              <w:rPr>
                <w:rFonts w:ascii="Times New Roman" w:hAnsi="Times New Roman" w:cs="Times New Roman"/>
                <w:sz w:val="28"/>
              </w:rPr>
              <w:t xml:space="preserve"> скорой медицинской помощи вне медицинской организации, оказываемой </w:t>
            </w:r>
            <w:r w:rsidR="00A26F6F">
              <w:rPr>
                <w:rFonts w:ascii="Times New Roman" w:hAnsi="Times New Roman" w:cs="Times New Roman"/>
                <w:sz w:val="28"/>
              </w:rPr>
              <w:t xml:space="preserve"> </w:t>
            </w:r>
            <w:r w:rsidRPr="00CF47D4">
              <w:rPr>
                <w:rFonts w:ascii="Times New Roman" w:hAnsi="Times New Roman" w:cs="Times New Roman"/>
                <w:sz w:val="28"/>
              </w:rPr>
              <w:t>застрахованным</w:t>
            </w:r>
            <w:r w:rsidR="00A26F6F">
              <w:rPr>
                <w:rFonts w:ascii="Times New Roman" w:hAnsi="Times New Roman" w:cs="Times New Roman"/>
                <w:sz w:val="28"/>
              </w:rPr>
              <w:t xml:space="preserve"> </w:t>
            </w:r>
            <w:r w:rsidRPr="00CF47D4">
              <w:rPr>
                <w:rFonts w:ascii="Times New Roman" w:hAnsi="Times New Roman" w:cs="Times New Roman"/>
                <w:sz w:val="28"/>
              </w:rPr>
              <w:t xml:space="preserve"> лицам </w:t>
            </w:r>
            <w:r w:rsidR="00A26F6F">
              <w:rPr>
                <w:rFonts w:ascii="Times New Roman" w:hAnsi="Times New Roman" w:cs="Times New Roman"/>
                <w:sz w:val="28"/>
              </w:rPr>
              <w:t xml:space="preserve"> </w:t>
            </w:r>
            <w:r w:rsidRPr="00CF47D4">
              <w:rPr>
                <w:rFonts w:ascii="Times New Roman" w:hAnsi="Times New Roman" w:cs="Times New Roman"/>
                <w:sz w:val="28"/>
              </w:rPr>
              <w:t xml:space="preserve">за </w:t>
            </w:r>
            <w:r w:rsidR="00A26F6F">
              <w:rPr>
                <w:rFonts w:ascii="Times New Roman" w:hAnsi="Times New Roman" w:cs="Times New Roman"/>
                <w:sz w:val="28"/>
              </w:rPr>
              <w:t xml:space="preserve"> </w:t>
            </w:r>
            <w:r w:rsidRPr="00CF47D4">
              <w:rPr>
                <w:rFonts w:ascii="Times New Roman" w:hAnsi="Times New Roman" w:cs="Times New Roman"/>
                <w:sz w:val="28"/>
              </w:rPr>
              <w:t xml:space="preserve">пределами </w:t>
            </w:r>
            <w:r w:rsidR="00A26F6F">
              <w:rPr>
                <w:rFonts w:ascii="Times New Roman" w:hAnsi="Times New Roman" w:cs="Times New Roman"/>
                <w:sz w:val="28"/>
              </w:rPr>
              <w:t xml:space="preserve"> </w:t>
            </w:r>
            <w:r w:rsidRPr="00CF47D4">
              <w:rPr>
                <w:rFonts w:ascii="Times New Roman" w:hAnsi="Times New Roman" w:cs="Times New Roman"/>
                <w:sz w:val="28"/>
              </w:rPr>
              <w:t xml:space="preserve">субъекта Российской </w:t>
            </w:r>
            <w:r w:rsidR="00A26F6F">
              <w:rPr>
                <w:rFonts w:ascii="Times New Roman" w:hAnsi="Times New Roman" w:cs="Times New Roman"/>
                <w:sz w:val="28"/>
              </w:rPr>
              <w:t xml:space="preserve"> </w:t>
            </w:r>
            <w:r w:rsidRPr="00CF47D4">
              <w:rPr>
                <w:rFonts w:ascii="Times New Roman" w:hAnsi="Times New Roman" w:cs="Times New Roman"/>
                <w:sz w:val="28"/>
              </w:rPr>
              <w:t xml:space="preserve">Федерации, </w:t>
            </w:r>
            <w:r w:rsidR="00A26F6F">
              <w:rPr>
                <w:rFonts w:ascii="Times New Roman" w:hAnsi="Times New Roman" w:cs="Times New Roman"/>
                <w:sz w:val="28"/>
              </w:rPr>
              <w:t xml:space="preserve"> </w:t>
            </w:r>
            <w:r w:rsidRPr="00CF47D4">
              <w:rPr>
                <w:rFonts w:ascii="Times New Roman" w:hAnsi="Times New Roman" w:cs="Times New Roman"/>
                <w:sz w:val="28"/>
              </w:rPr>
              <w:t>на территории которого выдан полис обязательного медицинского страхования за вызов, рублей;</w:t>
            </w:r>
          </w:p>
        </w:tc>
      </w:tr>
      <w:tr w:rsidR="003463DB" w:rsidRPr="00CF47D4" w14:paraId="35ABC4FF" w14:textId="77777777" w:rsidTr="00DC0ADE">
        <w:tc>
          <w:tcPr>
            <w:tcW w:w="1587" w:type="dxa"/>
            <w:tcBorders>
              <w:top w:val="nil"/>
              <w:left w:val="nil"/>
              <w:bottom w:val="nil"/>
              <w:right w:val="nil"/>
            </w:tcBorders>
          </w:tcPr>
          <w:p w14:paraId="08546256" w14:textId="77777777" w:rsidR="003463DB" w:rsidRPr="00CF47D4" w:rsidRDefault="00C15F8F"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28"/>
                      </w:rPr>
                    </m:ctrlPr>
                  </m:sSubPr>
                  <m:e>
                    <m:r>
                      <w:rPr>
                        <w:rFonts w:ascii="Cambria Math" w:hAnsi="Cambria Math" w:cs="Times New Roman"/>
                        <w:sz w:val="28"/>
                      </w:rPr>
                      <m:t>Ч</m:t>
                    </m:r>
                  </m:e>
                  <m:sub>
                    <m:r>
                      <w:rPr>
                        <w:rFonts w:ascii="Cambria Math" w:hAnsi="Cambria Math" w:cs="Times New Roman"/>
                        <w:sz w:val="28"/>
                      </w:rPr>
                      <m:t>З</m:t>
                    </m:r>
                  </m:sub>
                </m:sSub>
              </m:oMath>
            </m:oMathPara>
          </w:p>
        </w:tc>
        <w:tc>
          <w:tcPr>
            <w:tcW w:w="7483" w:type="dxa"/>
            <w:tcBorders>
              <w:top w:val="nil"/>
              <w:left w:val="nil"/>
              <w:bottom w:val="nil"/>
              <w:right w:val="nil"/>
            </w:tcBorders>
          </w:tcPr>
          <w:p w14:paraId="284D39B6" w14:textId="77777777" w:rsidR="003463DB" w:rsidRPr="00CF47D4" w:rsidRDefault="003463DB" w:rsidP="00EA3039">
            <w:pPr>
              <w:pStyle w:val="ConsPlusNormal"/>
              <w:spacing w:line="340" w:lineRule="exact"/>
              <w:jc w:val="both"/>
              <w:rPr>
                <w:rFonts w:ascii="Times New Roman" w:hAnsi="Times New Roman" w:cs="Times New Roman"/>
                <w:sz w:val="28"/>
              </w:rPr>
            </w:pPr>
            <w:r w:rsidRPr="00CF47D4">
              <w:rPr>
                <w:rFonts w:ascii="Times New Roman" w:hAnsi="Times New Roman" w:cs="Times New Roman"/>
                <w:sz w:val="28"/>
              </w:rPr>
              <w:t>численность застрахованного населения субъекта Российской Федерации, человек.</w:t>
            </w:r>
          </w:p>
        </w:tc>
      </w:tr>
    </w:tbl>
    <w:p w14:paraId="19B1483A" w14:textId="77777777" w:rsidR="004E719C" w:rsidRPr="00CF47D4" w:rsidRDefault="004E719C" w:rsidP="00297A99">
      <w:pPr>
        <w:pStyle w:val="ConsPlusNormal"/>
        <w:jc w:val="both"/>
        <w:rPr>
          <w:rFonts w:ascii="Times New Roman" w:hAnsi="Times New Roman" w:cs="Times New Roman"/>
          <w:sz w:val="28"/>
        </w:rPr>
      </w:pPr>
    </w:p>
    <w:p w14:paraId="412C8787" w14:textId="77777777" w:rsidR="00F479CC" w:rsidRPr="00CF47D4" w:rsidRDefault="00F479CC"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2.</w:t>
      </w:r>
      <w:r w:rsidR="006F539D" w:rsidRPr="00CF47D4">
        <w:rPr>
          <w:rFonts w:ascii="Times New Roman" w:hAnsi="Times New Roman" w:cs="Times New Roman"/>
          <w:b/>
          <w:sz w:val="28"/>
        </w:rPr>
        <w:t>1</w:t>
      </w:r>
      <w:r w:rsidRPr="00CF47D4">
        <w:rPr>
          <w:rFonts w:ascii="Times New Roman" w:hAnsi="Times New Roman" w:cs="Times New Roman"/>
          <w:b/>
          <w:sz w:val="28"/>
        </w:rPr>
        <w:t xml:space="preserve">. Определение </w:t>
      </w:r>
      <w:r w:rsidR="00950040" w:rsidRPr="00CF47D4">
        <w:rPr>
          <w:rFonts w:ascii="Times New Roman" w:hAnsi="Times New Roman" w:cs="Times New Roman"/>
          <w:b/>
          <w:sz w:val="28"/>
        </w:rPr>
        <w:t xml:space="preserve">базового </w:t>
      </w:r>
      <w:r w:rsidRPr="00CF47D4">
        <w:rPr>
          <w:rFonts w:ascii="Times New Roman" w:hAnsi="Times New Roman" w:cs="Times New Roman"/>
          <w:b/>
          <w:sz w:val="28"/>
        </w:rPr>
        <w:t>подушевого норматива финансирования скорой медицинской помощи</w:t>
      </w:r>
    </w:p>
    <w:p w14:paraId="64581132" w14:textId="77777777" w:rsidR="00F479CC" w:rsidRPr="00CF47D4" w:rsidRDefault="00F479CC" w:rsidP="00297A99">
      <w:pPr>
        <w:pStyle w:val="ConsPlusNormal"/>
        <w:jc w:val="both"/>
        <w:rPr>
          <w:rFonts w:ascii="Times New Roman" w:hAnsi="Times New Roman" w:cs="Times New Roman"/>
          <w:sz w:val="28"/>
        </w:rPr>
      </w:pPr>
    </w:p>
    <w:p w14:paraId="21988C20" w14:textId="3AEBFB83" w:rsidR="00F479CC" w:rsidRPr="00CF47D4" w:rsidRDefault="00F479CC" w:rsidP="00EA3039">
      <w:pPr>
        <w:pStyle w:val="ConsPlusNormal"/>
        <w:spacing w:line="276" w:lineRule="auto"/>
        <w:ind w:firstLine="567"/>
        <w:jc w:val="both"/>
        <w:rPr>
          <w:rFonts w:ascii="Times New Roman" w:hAnsi="Times New Roman" w:cs="Times New Roman"/>
          <w:sz w:val="28"/>
        </w:rPr>
      </w:pPr>
      <w:r w:rsidRPr="00CF47D4">
        <w:rPr>
          <w:rFonts w:ascii="Times New Roman" w:hAnsi="Times New Roman" w:cs="Times New Roman"/>
          <w:sz w:val="28"/>
        </w:rPr>
        <w:t xml:space="preserve">Базовый подушевой норматив финансирования скорой медицинской помощи, оказываемой вне медицинской организации, рассчитывается исходя из </w:t>
      </w:r>
      <w:r w:rsidR="00357571">
        <w:rPr>
          <w:rFonts w:ascii="Times New Roman" w:hAnsi="Times New Roman" w:cs="Times New Roman"/>
          <w:sz w:val="28"/>
        </w:rPr>
        <w:t>объема средств на оплату</w:t>
      </w:r>
      <w:r w:rsidR="007B146F" w:rsidRPr="00CF47D4">
        <w:rPr>
          <w:rFonts w:ascii="Times New Roman" w:hAnsi="Times New Roman" w:cs="Times New Roman"/>
          <w:sz w:val="28"/>
        </w:rPr>
        <w:t xml:space="preserve"> </w:t>
      </w:r>
      <w:r w:rsidRPr="00CF47D4">
        <w:rPr>
          <w:rFonts w:ascii="Times New Roman" w:hAnsi="Times New Roman" w:cs="Times New Roman"/>
          <w:sz w:val="28"/>
        </w:rPr>
        <w:t xml:space="preserve">скорой медицинской помощи, оказываемой вне медицинской организации, медицинскими организациями, участвующими </w:t>
      </w:r>
      <w:r w:rsidR="004E7947">
        <w:rPr>
          <w:rFonts w:ascii="Times New Roman" w:hAnsi="Times New Roman" w:cs="Times New Roman"/>
          <w:sz w:val="28"/>
        </w:rPr>
        <w:br/>
      </w:r>
      <w:r w:rsidRPr="00CF47D4">
        <w:rPr>
          <w:rFonts w:ascii="Times New Roman" w:hAnsi="Times New Roman" w:cs="Times New Roman"/>
          <w:sz w:val="28"/>
        </w:rPr>
        <w:t>в реализации территориальной программы обязательного медицинского страхования данного субъекта Российской Федерации, по следующей формуле:</w:t>
      </w:r>
    </w:p>
    <w:p w14:paraId="74445CBF" w14:textId="77777777" w:rsidR="00F479CC" w:rsidRPr="00CF47D4" w:rsidRDefault="00F479CC" w:rsidP="006E6A06">
      <w:pPr>
        <w:pStyle w:val="ConsPlusNormal"/>
        <w:jc w:val="both"/>
        <w:rPr>
          <w:rFonts w:ascii="Times New Roman" w:hAnsi="Times New Roman" w:cs="Times New Roman"/>
          <w:sz w:val="28"/>
        </w:rPr>
      </w:pPr>
    </w:p>
    <w:p w14:paraId="1C4748D9" w14:textId="77777777" w:rsidR="00437A2E" w:rsidRDefault="00C15F8F" w:rsidP="006E6A06">
      <w:pPr>
        <w:pStyle w:val="ConsPlusNormal"/>
        <w:jc w:val="center"/>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Пн</m:t>
            </m:r>
          </m:e>
          <m:sub>
            <m:r>
              <w:rPr>
                <w:rFonts w:ascii="Cambria Math" w:hAnsi="Cambria Math" w:cs="Times New Roman"/>
                <w:sz w:val="28"/>
              </w:rPr>
              <m:t>БАЗ</m:t>
            </m:r>
          </m:sub>
        </m:sSub>
        <m:r>
          <w:rPr>
            <w:rFonts w:ascii="Cambria Math" w:hAnsi="Cambria Math" w:cs="Times New Roman"/>
            <w:sz w:val="28"/>
          </w:rPr>
          <m:t>=</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СМП</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В</m:t>
                </m:r>
              </m:sub>
            </m:sSub>
          </m:num>
          <m:den>
            <m:sSub>
              <m:sSubPr>
                <m:ctrlPr>
                  <w:rPr>
                    <w:rFonts w:ascii="Cambria Math" w:hAnsi="Cambria Math" w:cs="Times New Roman"/>
                    <w:i/>
                    <w:sz w:val="28"/>
                  </w:rPr>
                </m:ctrlPr>
              </m:sSubPr>
              <m:e>
                <m:r>
                  <w:rPr>
                    <w:rFonts w:ascii="Cambria Math" w:hAnsi="Cambria Math" w:cs="Times New Roman"/>
                    <w:sz w:val="28"/>
                  </w:rPr>
                  <m:t>Ч</m:t>
                </m:r>
              </m:e>
              <m:sub>
                <m:r>
                  <w:rPr>
                    <w:rFonts w:ascii="Cambria Math" w:hAnsi="Cambria Math" w:cs="Times New Roman"/>
                    <w:sz w:val="28"/>
                  </w:rPr>
                  <m:t>З</m:t>
                </m:r>
              </m:sub>
            </m:sSub>
            <m:r>
              <w:rPr>
                <w:rFonts w:ascii="Cambria Math" w:hAnsi="Cambria Math" w:cs="Times New Roman"/>
                <w:sz w:val="28"/>
              </w:rPr>
              <m:t>×КД</m:t>
            </m:r>
          </m:den>
        </m:f>
      </m:oMath>
      <w:r w:rsidR="006F539D" w:rsidRPr="00CF47D4">
        <w:rPr>
          <w:rFonts w:ascii="Times New Roman" w:hAnsi="Times New Roman" w:cs="Times New Roman"/>
          <w:sz w:val="28"/>
        </w:rPr>
        <w:t xml:space="preserve">, </w:t>
      </w:r>
    </w:p>
    <w:p w14:paraId="7DA70345" w14:textId="2CD5AC7F" w:rsidR="006F539D" w:rsidRPr="00CF47D4" w:rsidRDefault="006F539D" w:rsidP="00EA3039">
      <w:pPr>
        <w:pStyle w:val="ConsPlusNormal"/>
        <w:rPr>
          <w:rFonts w:ascii="Times New Roman" w:hAnsi="Times New Roman" w:cs="Times New Roman"/>
          <w:sz w:val="28"/>
        </w:rPr>
      </w:pPr>
      <w:r w:rsidRPr="00CF47D4">
        <w:rPr>
          <w:rFonts w:ascii="Times New Roman" w:hAnsi="Times New Roman" w:cs="Times New Roman"/>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60478DE8" w14:textId="77777777" w:rsidTr="00DC0ADE">
        <w:tc>
          <w:tcPr>
            <w:tcW w:w="1587" w:type="dxa"/>
            <w:tcBorders>
              <w:top w:val="nil"/>
              <w:left w:val="nil"/>
              <w:bottom w:val="nil"/>
              <w:right w:val="nil"/>
            </w:tcBorders>
          </w:tcPr>
          <w:p w14:paraId="19AC37A5" w14:textId="77777777" w:rsidR="00F479CC" w:rsidRPr="00CF47D4" w:rsidRDefault="00F479CC" w:rsidP="006E6A06">
            <w:pPr>
              <w:pStyle w:val="ConsPlusNormal"/>
              <w:jc w:val="center"/>
              <w:rPr>
                <w:rFonts w:ascii="Times New Roman" w:hAnsi="Times New Roman" w:cs="Times New Roman"/>
                <w:sz w:val="28"/>
              </w:rPr>
            </w:pPr>
            <w:r w:rsidRPr="00CF47D4">
              <w:rPr>
                <w:rFonts w:ascii="Times New Roman" w:hAnsi="Times New Roman" w:cs="Times New Roman"/>
                <w:sz w:val="28"/>
              </w:rPr>
              <w:t>Пн</w:t>
            </w:r>
            <w:r w:rsidRPr="00CF47D4">
              <w:rPr>
                <w:rFonts w:ascii="Times New Roman" w:hAnsi="Times New Roman" w:cs="Times New Roman"/>
                <w:sz w:val="28"/>
                <w:vertAlign w:val="subscript"/>
              </w:rPr>
              <w:t>БАЗ</w:t>
            </w:r>
          </w:p>
        </w:tc>
        <w:tc>
          <w:tcPr>
            <w:tcW w:w="7483" w:type="dxa"/>
            <w:tcBorders>
              <w:top w:val="nil"/>
              <w:left w:val="nil"/>
              <w:bottom w:val="nil"/>
              <w:right w:val="nil"/>
            </w:tcBorders>
          </w:tcPr>
          <w:p w14:paraId="7EDF86E9" w14:textId="5995B8E3" w:rsidR="00F479CC" w:rsidRPr="00CF47D4" w:rsidRDefault="00F479CC" w:rsidP="00EA3039">
            <w:pPr>
              <w:pStyle w:val="ConsPlusNormal"/>
              <w:spacing w:line="340" w:lineRule="exact"/>
              <w:jc w:val="both"/>
              <w:rPr>
                <w:rFonts w:ascii="Times New Roman" w:hAnsi="Times New Roman" w:cs="Times New Roman"/>
                <w:sz w:val="28"/>
              </w:rPr>
            </w:pPr>
            <w:r w:rsidRPr="00CF47D4">
              <w:rPr>
                <w:rFonts w:ascii="Times New Roman" w:hAnsi="Times New Roman" w:cs="Times New Roman"/>
                <w:sz w:val="28"/>
              </w:rPr>
              <w:t>базовый подушевой норматив финансирования скорой медицинской</w:t>
            </w:r>
            <w:r w:rsidR="00A26F6F">
              <w:rPr>
                <w:rFonts w:ascii="Times New Roman" w:hAnsi="Times New Roman" w:cs="Times New Roman"/>
                <w:sz w:val="28"/>
              </w:rPr>
              <w:t xml:space="preserve"> </w:t>
            </w:r>
            <w:r w:rsidRPr="00CF47D4">
              <w:rPr>
                <w:rFonts w:ascii="Times New Roman" w:hAnsi="Times New Roman" w:cs="Times New Roman"/>
                <w:sz w:val="28"/>
              </w:rPr>
              <w:t xml:space="preserve"> помощи</w:t>
            </w:r>
            <w:r w:rsidR="00A26F6F">
              <w:rPr>
                <w:rFonts w:ascii="Times New Roman" w:hAnsi="Times New Roman" w:cs="Times New Roman"/>
                <w:sz w:val="28"/>
              </w:rPr>
              <w:t xml:space="preserve"> </w:t>
            </w:r>
            <w:r w:rsidRPr="00CF47D4">
              <w:rPr>
                <w:rFonts w:ascii="Times New Roman" w:hAnsi="Times New Roman" w:cs="Times New Roman"/>
                <w:sz w:val="28"/>
              </w:rPr>
              <w:t xml:space="preserve"> вне </w:t>
            </w:r>
            <w:r w:rsidR="00A26F6F">
              <w:rPr>
                <w:rFonts w:ascii="Times New Roman" w:hAnsi="Times New Roman" w:cs="Times New Roman"/>
                <w:sz w:val="28"/>
              </w:rPr>
              <w:t xml:space="preserve"> </w:t>
            </w:r>
            <w:r w:rsidRPr="00CF47D4">
              <w:rPr>
                <w:rFonts w:ascii="Times New Roman" w:hAnsi="Times New Roman" w:cs="Times New Roman"/>
                <w:sz w:val="28"/>
              </w:rPr>
              <w:t xml:space="preserve">медицинской </w:t>
            </w:r>
            <w:r w:rsidR="00A26F6F">
              <w:rPr>
                <w:rFonts w:ascii="Times New Roman" w:hAnsi="Times New Roman" w:cs="Times New Roman"/>
                <w:sz w:val="28"/>
              </w:rPr>
              <w:t xml:space="preserve"> </w:t>
            </w:r>
            <w:r w:rsidRPr="00CF47D4">
              <w:rPr>
                <w:rFonts w:ascii="Times New Roman" w:hAnsi="Times New Roman" w:cs="Times New Roman"/>
                <w:sz w:val="28"/>
              </w:rPr>
              <w:t>организации, рублей;</w:t>
            </w:r>
          </w:p>
        </w:tc>
      </w:tr>
      <w:tr w:rsidR="00CF47D4" w:rsidRPr="00CF47D4" w14:paraId="5A986C20" w14:textId="77777777" w:rsidTr="00DC0ADE">
        <w:tc>
          <w:tcPr>
            <w:tcW w:w="1587" w:type="dxa"/>
            <w:tcBorders>
              <w:top w:val="nil"/>
              <w:left w:val="nil"/>
              <w:bottom w:val="nil"/>
              <w:right w:val="nil"/>
            </w:tcBorders>
          </w:tcPr>
          <w:p w14:paraId="341BE176" w14:textId="77777777" w:rsidR="00F479CC" w:rsidRPr="00CF47D4" w:rsidRDefault="00C15F8F"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В</m:t>
                    </m:r>
                  </m:sub>
                </m:sSub>
              </m:oMath>
            </m:oMathPara>
          </w:p>
        </w:tc>
        <w:tc>
          <w:tcPr>
            <w:tcW w:w="7483" w:type="dxa"/>
            <w:tcBorders>
              <w:top w:val="nil"/>
              <w:left w:val="nil"/>
              <w:bottom w:val="nil"/>
              <w:right w:val="nil"/>
            </w:tcBorders>
          </w:tcPr>
          <w:p w14:paraId="2CA54017" w14:textId="04D108FB" w:rsidR="00F479CC" w:rsidRPr="00CF47D4" w:rsidRDefault="00AA0488" w:rsidP="00EA3039">
            <w:pPr>
              <w:pStyle w:val="ConsPlusNormal"/>
              <w:spacing w:line="340" w:lineRule="exact"/>
              <w:jc w:val="both"/>
              <w:rPr>
                <w:rFonts w:ascii="Times New Roman" w:hAnsi="Times New Roman" w:cs="Times New Roman"/>
                <w:sz w:val="28"/>
              </w:rPr>
            </w:pPr>
            <w:r w:rsidRPr="00CF47D4">
              <w:rPr>
                <w:rFonts w:ascii="Times New Roman" w:hAnsi="Times New Roman" w:cs="Times New Roman"/>
                <w:sz w:val="28"/>
              </w:rPr>
              <w:t>объем средств</w:t>
            </w:r>
            <w:r w:rsidR="00F479CC" w:rsidRPr="00CF47D4">
              <w:rPr>
                <w:rFonts w:ascii="Times New Roman" w:hAnsi="Times New Roman" w:cs="Times New Roman"/>
                <w:sz w:val="28"/>
              </w:rPr>
              <w:t xml:space="preserve">, направляемых на оплату скорой медицинской помощи вне медицинской организации застрахованным </w:t>
            </w:r>
            <w:r w:rsidR="004E7947">
              <w:rPr>
                <w:rFonts w:ascii="Times New Roman" w:hAnsi="Times New Roman" w:cs="Times New Roman"/>
                <w:sz w:val="28"/>
              </w:rPr>
              <w:br/>
            </w:r>
            <w:r w:rsidR="00F479CC" w:rsidRPr="00CF47D4">
              <w:rPr>
                <w:rFonts w:ascii="Times New Roman" w:hAnsi="Times New Roman" w:cs="Times New Roman"/>
                <w:sz w:val="28"/>
              </w:rPr>
              <w:t>в данном субъекте Российской Федерации лицам за вызов, рублей</w:t>
            </w:r>
            <w:r w:rsidR="005E78AC" w:rsidRPr="00CF47D4">
              <w:rPr>
                <w:rFonts w:ascii="Times New Roman" w:hAnsi="Times New Roman" w:cs="Times New Roman"/>
                <w:sz w:val="28"/>
              </w:rPr>
              <w:t>;</w:t>
            </w:r>
          </w:p>
        </w:tc>
      </w:tr>
      <w:tr w:rsidR="005E78AC" w:rsidRPr="00CF47D4" w14:paraId="2A4EF1CB" w14:textId="77777777" w:rsidTr="00690CD8">
        <w:tc>
          <w:tcPr>
            <w:tcW w:w="1587" w:type="dxa"/>
            <w:tcBorders>
              <w:top w:val="nil"/>
              <w:left w:val="nil"/>
              <w:bottom w:val="nil"/>
              <w:right w:val="nil"/>
            </w:tcBorders>
          </w:tcPr>
          <w:p w14:paraId="2478E330" w14:textId="77777777" w:rsidR="005E78AC" w:rsidRPr="00CF47D4" w:rsidRDefault="005E78AC" w:rsidP="006E6A06">
            <w:pPr>
              <w:pStyle w:val="ConsPlusNormal"/>
              <w:jc w:val="center"/>
              <w:rPr>
                <w:rFonts w:eastAsia="Calibri" w:cs="Times New Roman"/>
                <w:sz w:val="28"/>
              </w:rPr>
            </w:pPr>
            <m:oMathPara>
              <m:oMath>
                <m:r>
                  <w:rPr>
                    <w:rFonts w:ascii="Cambria Math" w:hAnsi="Cambria Math" w:cs="Times New Roman"/>
                    <w:sz w:val="28"/>
                  </w:rPr>
                  <m:t>КД</m:t>
                </m:r>
              </m:oMath>
            </m:oMathPara>
          </w:p>
        </w:tc>
        <w:tc>
          <w:tcPr>
            <w:tcW w:w="7483" w:type="dxa"/>
            <w:tcBorders>
              <w:top w:val="nil"/>
              <w:left w:val="nil"/>
              <w:bottom w:val="nil"/>
              <w:right w:val="nil"/>
            </w:tcBorders>
          </w:tcPr>
          <w:p w14:paraId="4CB080ED" w14:textId="77777777" w:rsidR="005E78AC" w:rsidRPr="00CF47D4" w:rsidRDefault="005E78AC" w:rsidP="00EA3039">
            <w:pPr>
              <w:pStyle w:val="ConsPlusNormal"/>
              <w:spacing w:line="340" w:lineRule="exact"/>
              <w:jc w:val="both"/>
              <w:rPr>
                <w:rFonts w:ascii="Times New Roman" w:hAnsi="Times New Roman" w:cs="Times New Roman"/>
                <w:sz w:val="28"/>
              </w:rPr>
            </w:pPr>
            <w:r w:rsidRPr="00CF47D4">
              <w:rPr>
                <w:rFonts w:ascii="Times New Roman" w:hAnsi="Times New Roman" w:cs="Times New Roman"/>
                <w:sz w:val="28"/>
              </w:rPr>
              <w:t xml:space="preserve">единый коэффициент дифференциации субъекта Российской Федерации, рассчитанный в соответствии с Постановлением </w:t>
            </w:r>
            <w:r w:rsidRPr="00CF47D4">
              <w:rPr>
                <w:rFonts w:ascii="Times New Roman" w:hAnsi="Times New Roman" w:cs="Times New Roman"/>
                <w:sz w:val="28"/>
              </w:rPr>
              <w:lastRenderedPageBreak/>
              <w:t>№ 462.</w:t>
            </w:r>
          </w:p>
        </w:tc>
      </w:tr>
    </w:tbl>
    <w:p w14:paraId="348E9B57" w14:textId="77777777" w:rsidR="00F479CC" w:rsidRPr="00CF47D4" w:rsidRDefault="00F479CC" w:rsidP="00EA3039">
      <w:pPr>
        <w:pStyle w:val="ConsPlusNormal"/>
        <w:spacing w:line="276" w:lineRule="auto"/>
        <w:ind w:firstLine="567"/>
        <w:jc w:val="both"/>
        <w:rPr>
          <w:rFonts w:ascii="Times New Roman" w:hAnsi="Times New Roman" w:cs="Times New Roman"/>
          <w:sz w:val="28"/>
        </w:rPr>
      </w:pPr>
      <w:r w:rsidRPr="00CF47D4">
        <w:rPr>
          <w:rFonts w:ascii="Times New Roman" w:hAnsi="Times New Roman" w:cs="Times New Roman"/>
          <w:sz w:val="28"/>
        </w:rPr>
        <w:lastRenderedPageBreak/>
        <w:t>Тарифы на оплату вызовов скорой медицинской помощи устанавливаются тарифным соглашением, в том числе на оплату скорой медицинской помощи в случае проведения тромболизиса.</w:t>
      </w:r>
    </w:p>
    <w:p w14:paraId="5DEA1705" w14:textId="45A67511" w:rsidR="00F479CC" w:rsidRPr="00CF47D4" w:rsidRDefault="00F479CC" w:rsidP="00EA3039">
      <w:pPr>
        <w:pStyle w:val="ConsPlusNormal"/>
        <w:spacing w:line="276" w:lineRule="auto"/>
        <w:ind w:firstLine="567"/>
        <w:jc w:val="both"/>
        <w:rPr>
          <w:rFonts w:ascii="Times New Roman" w:hAnsi="Times New Roman" w:cs="Times New Roman"/>
          <w:sz w:val="28"/>
        </w:rPr>
      </w:pPr>
      <w:r w:rsidRPr="00CF47D4">
        <w:rPr>
          <w:rFonts w:ascii="Times New Roman" w:hAnsi="Times New Roman" w:cs="Times New Roman"/>
          <w:sz w:val="28"/>
        </w:rPr>
        <w:t xml:space="preserve">В субъекте Российской Федерации </w:t>
      </w:r>
      <w:r w:rsidR="006F539D" w:rsidRPr="00CF47D4">
        <w:rPr>
          <w:rFonts w:ascii="Times New Roman" w:hAnsi="Times New Roman" w:cs="Times New Roman"/>
          <w:sz w:val="28"/>
        </w:rPr>
        <w:t xml:space="preserve">может </w:t>
      </w:r>
      <w:r w:rsidRPr="00CF47D4">
        <w:rPr>
          <w:rFonts w:ascii="Times New Roman" w:hAnsi="Times New Roman" w:cs="Times New Roman"/>
          <w:sz w:val="28"/>
        </w:rPr>
        <w:t xml:space="preserve">быть </w:t>
      </w:r>
      <w:r w:rsidR="006F539D" w:rsidRPr="00CF47D4">
        <w:rPr>
          <w:rFonts w:ascii="Times New Roman" w:hAnsi="Times New Roman" w:cs="Times New Roman"/>
          <w:sz w:val="28"/>
        </w:rPr>
        <w:t xml:space="preserve">принято решение </w:t>
      </w:r>
      <w:r w:rsidR="004E7947">
        <w:rPr>
          <w:rFonts w:ascii="Times New Roman" w:hAnsi="Times New Roman" w:cs="Times New Roman"/>
          <w:sz w:val="28"/>
        </w:rPr>
        <w:br/>
      </w:r>
      <w:r w:rsidR="006F539D" w:rsidRPr="00CF47D4">
        <w:rPr>
          <w:rFonts w:ascii="Times New Roman" w:hAnsi="Times New Roman" w:cs="Times New Roman"/>
          <w:sz w:val="28"/>
        </w:rPr>
        <w:t>об исключении отдельных видов вызовов скорой медицинской помощи (вызов с проведением</w:t>
      </w:r>
      <w:r w:rsidR="00CD361F" w:rsidRPr="00CF47D4">
        <w:rPr>
          <w:rFonts w:ascii="Times New Roman" w:hAnsi="Times New Roman" w:cs="Times New Roman"/>
          <w:sz w:val="28"/>
        </w:rPr>
        <w:t xml:space="preserve"> тромболизиса, вызов специализированных кардиологических бригад и т.п.</w:t>
      </w:r>
      <w:r w:rsidR="006F539D" w:rsidRPr="00CF47D4">
        <w:rPr>
          <w:rFonts w:ascii="Times New Roman" w:hAnsi="Times New Roman" w:cs="Times New Roman"/>
          <w:sz w:val="28"/>
        </w:rPr>
        <w:t xml:space="preserve">) из подушевого норматива финансирования и оплаты указанных вызовов за </w:t>
      </w:r>
      <w:r w:rsidR="00A413D5">
        <w:rPr>
          <w:rFonts w:ascii="Times New Roman" w:hAnsi="Times New Roman" w:cs="Times New Roman"/>
          <w:sz w:val="28"/>
        </w:rPr>
        <w:t xml:space="preserve">соответствующую </w:t>
      </w:r>
      <w:r w:rsidR="006F539D" w:rsidRPr="00CF47D4">
        <w:rPr>
          <w:rFonts w:ascii="Times New Roman" w:hAnsi="Times New Roman" w:cs="Times New Roman"/>
          <w:sz w:val="28"/>
        </w:rPr>
        <w:t>единицу объема</w:t>
      </w:r>
      <w:r w:rsidR="00A413D5">
        <w:rPr>
          <w:rFonts w:ascii="Times New Roman" w:hAnsi="Times New Roman" w:cs="Times New Roman"/>
          <w:sz w:val="28"/>
        </w:rPr>
        <w:t>.</w:t>
      </w:r>
    </w:p>
    <w:p w14:paraId="7882006B" w14:textId="36685A04" w:rsidR="00F479CC" w:rsidRPr="00CF47D4" w:rsidRDefault="00F479CC" w:rsidP="00EA3039">
      <w:pPr>
        <w:pStyle w:val="ConsPlusNormal"/>
        <w:spacing w:line="276" w:lineRule="auto"/>
        <w:ind w:firstLine="567"/>
        <w:jc w:val="both"/>
        <w:rPr>
          <w:rFonts w:ascii="Times New Roman" w:hAnsi="Times New Roman" w:cs="Times New Roman"/>
          <w:sz w:val="28"/>
        </w:rPr>
      </w:pPr>
      <w:r w:rsidRPr="00CF47D4">
        <w:rPr>
          <w:rFonts w:ascii="Times New Roman" w:hAnsi="Times New Roman" w:cs="Times New Roman"/>
          <w:sz w:val="28"/>
        </w:rPr>
        <w:t xml:space="preserve">В реестры счетов на оплату медицинской помощи в обязательном порядке включаются все единицы объема оказанной скорой медицинской помощи </w:t>
      </w:r>
      <w:r w:rsidR="004E7947">
        <w:rPr>
          <w:rFonts w:ascii="Times New Roman" w:hAnsi="Times New Roman" w:cs="Times New Roman"/>
          <w:sz w:val="28"/>
        </w:rPr>
        <w:br/>
      </w:r>
      <w:r w:rsidRPr="00CF47D4">
        <w:rPr>
          <w:rFonts w:ascii="Times New Roman" w:hAnsi="Times New Roman" w:cs="Times New Roman"/>
          <w:sz w:val="28"/>
        </w:rPr>
        <w:t>по установленным тарифам.</w:t>
      </w:r>
    </w:p>
    <w:p w14:paraId="2E56EE66" w14:textId="77777777" w:rsidR="00F479CC" w:rsidRPr="00CF47D4" w:rsidRDefault="00F479CC" w:rsidP="00297A99">
      <w:pPr>
        <w:pStyle w:val="ConsPlusNormal"/>
        <w:jc w:val="both"/>
        <w:rPr>
          <w:rFonts w:ascii="Times New Roman" w:hAnsi="Times New Roman" w:cs="Times New Roman"/>
          <w:sz w:val="28"/>
        </w:rPr>
      </w:pPr>
    </w:p>
    <w:p w14:paraId="58049DB0" w14:textId="77777777" w:rsidR="00F479CC" w:rsidRPr="00CF47D4" w:rsidRDefault="00F479CC"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2.</w:t>
      </w:r>
      <w:r w:rsidR="00921409" w:rsidRPr="00CF47D4">
        <w:rPr>
          <w:rFonts w:ascii="Times New Roman" w:hAnsi="Times New Roman" w:cs="Times New Roman"/>
          <w:b/>
          <w:sz w:val="28"/>
        </w:rPr>
        <w:t>2</w:t>
      </w:r>
      <w:r w:rsidRPr="00CF47D4">
        <w:rPr>
          <w:rFonts w:ascii="Times New Roman" w:hAnsi="Times New Roman" w:cs="Times New Roman"/>
          <w:b/>
          <w:sz w:val="28"/>
        </w:rPr>
        <w:t>. Определение дифференцированного подушевого норматива финансирования скорой медицинской помощи</w:t>
      </w:r>
    </w:p>
    <w:p w14:paraId="44225296" w14:textId="77777777" w:rsidR="001379CB" w:rsidRPr="00CF47D4" w:rsidRDefault="001379CB" w:rsidP="006E6A06">
      <w:pPr>
        <w:pStyle w:val="ConsPlusNormal"/>
        <w:ind w:firstLine="567"/>
        <w:jc w:val="both"/>
        <w:rPr>
          <w:rFonts w:ascii="Times New Roman" w:hAnsi="Times New Roman" w:cs="Times New Roman"/>
          <w:sz w:val="28"/>
        </w:rPr>
      </w:pPr>
    </w:p>
    <w:p w14:paraId="73C722AD" w14:textId="77777777" w:rsidR="00F479CC" w:rsidRPr="00CF47D4" w:rsidRDefault="00F479CC" w:rsidP="00EA3039">
      <w:pPr>
        <w:pStyle w:val="ConsPlusNormal"/>
        <w:spacing w:line="276" w:lineRule="auto"/>
        <w:ind w:firstLine="567"/>
        <w:jc w:val="both"/>
        <w:rPr>
          <w:rFonts w:ascii="Times New Roman" w:hAnsi="Times New Roman" w:cs="Times New Roman"/>
          <w:sz w:val="28"/>
        </w:rPr>
      </w:pPr>
      <w:r w:rsidRPr="00CF47D4">
        <w:rPr>
          <w:rFonts w:ascii="Times New Roman" w:hAnsi="Times New Roman" w:cs="Times New Roman"/>
          <w:sz w:val="28"/>
        </w:rPr>
        <w:t xml:space="preserve">На основе </w:t>
      </w:r>
      <w:r w:rsidR="00CD361F" w:rsidRPr="00CF47D4">
        <w:rPr>
          <w:rFonts w:ascii="Times New Roman" w:hAnsi="Times New Roman" w:cs="Times New Roman"/>
          <w:sz w:val="28"/>
        </w:rPr>
        <w:t>базового</w:t>
      </w:r>
      <w:r w:rsidRPr="00CF47D4">
        <w:rPr>
          <w:rFonts w:ascii="Times New Roman" w:hAnsi="Times New Roman" w:cs="Times New Roman"/>
          <w:sz w:val="28"/>
        </w:rPr>
        <w:t xml:space="preserve"> подушевого норматива финансирования скорой медицинской помощи, оказываемой вне медицинской организации, с учетом объективных критериев дифференциации стоимости оказания медицинской помощи в субъекте Российской Федерации</w:t>
      </w:r>
      <w:r w:rsidR="00722CE2" w:rsidRPr="00CF47D4">
        <w:rPr>
          <w:rFonts w:ascii="Times New Roman" w:hAnsi="Times New Roman" w:cs="Times New Roman"/>
          <w:sz w:val="28"/>
        </w:rPr>
        <w:t>,</w:t>
      </w:r>
      <w:r w:rsidRPr="00CF47D4">
        <w:rPr>
          <w:rFonts w:ascii="Times New Roman" w:hAnsi="Times New Roman" w:cs="Times New Roman"/>
          <w:sz w:val="28"/>
        </w:rPr>
        <w:t xml:space="preserve"> рассчитывается дифференцированный подушевой норматив финансирования скорой медицинской помощи для медицинских организаций по следующей формуле:</w:t>
      </w:r>
    </w:p>
    <w:p w14:paraId="398A2D0D" w14:textId="77777777" w:rsidR="00F479CC" w:rsidRPr="00CF47D4" w:rsidRDefault="00F479CC" w:rsidP="00297A99">
      <w:pPr>
        <w:pStyle w:val="ConsPlusNormal"/>
        <w:jc w:val="both"/>
        <w:rPr>
          <w:rFonts w:ascii="Times New Roman" w:hAnsi="Times New Roman" w:cs="Times New Roman"/>
          <w:sz w:val="28"/>
        </w:rPr>
      </w:pPr>
    </w:p>
    <w:p w14:paraId="3C3ED8B3" w14:textId="77777777" w:rsidR="00437A2E" w:rsidRDefault="00C15F8F" w:rsidP="006E6A06">
      <w:pPr>
        <w:pStyle w:val="ConsPlusNormal"/>
        <w:ind w:firstLine="567"/>
        <w:jc w:val="center"/>
        <w:rPr>
          <w:rFonts w:ascii="Times New Roman" w:hAnsi="Times New Roman" w:cs="Times New Roman"/>
          <w:sz w:val="28"/>
        </w:rPr>
      </w:pPr>
      <m:oMath>
        <m:sSup>
          <m:sSupPr>
            <m:ctrlPr>
              <w:rPr>
                <w:rFonts w:ascii="Cambria Math" w:hAnsi="Cambria Math" w:cs="Times New Roman"/>
                <w:i/>
                <w:sz w:val="28"/>
              </w:rPr>
            </m:ctrlPr>
          </m:sSupPr>
          <m:e>
            <m:r>
              <w:rPr>
                <w:rFonts w:ascii="Cambria Math" w:hAnsi="Cambria Math" w:cs="Times New Roman"/>
                <w:sz w:val="28"/>
              </w:rPr>
              <m:t>ДПн</m:t>
            </m:r>
          </m:e>
          <m:sup>
            <m:r>
              <w:rPr>
                <w:rFonts w:ascii="Cambria Math" w:hAnsi="Cambria Math" w:cs="Times New Roman"/>
                <w:sz w:val="28"/>
                <w:lang w:val="en-US"/>
              </w:rPr>
              <m:t>i</m:t>
            </m:r>
          </m:sup>
        </m:sSup>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Пн</m:t>
            </m:r>
          </m:e>
          <m:sub>
            <m:r>
              <w:rPr>
                <w:rFonts w:ascii="Cambria Math" w:hAnsi="Cambria Math" w:cs="Times New Roman"/>
                <w:sz w:val="28"/>
              </w:rPr>
              <m:t>БАЗ</m:t>
            </m:r>
          </m:sub>
        </m:sSub>
        <m:r>
          <w:rPr>
            <w:rFonts w:ascii="Cambria Math" w:hAnsi="Cambria Math" w:cs="Times New Roman"/>
            <w:sz w:val="28"/>
          </w:rPr>
          <m:t>×</m:t>
        </m:r>
        <m:sSubSup>
          <m:sSubSupPr>
            <m:ctrlPr>
              <w:rPr>
                <w:rFonts w:ascii="Cambria Math" w:hAnsi="Cambria Math" w:cs="Times New Roman"/>
                <w:i/>
                <w:sz w:val="28"/>
              </w:rPr>
            </m:ctrlPr>
          </m:sSubSupPr>
          <m:e>
            <m:r>
              <w:rPr>
                <w:rFonts w:ascii="Cambria Math" w:hAnsi="Cambria Math" w:cs="Times New Roman"/>
                <w:sz w:val="28"/>
              </w:rPr>
              <m:t>КС</m:t>
            </m:r>
          </m:e>
          <m:sub>
            <m:r>
              <w:rPr>
                <w:rFonts w:ascii="Cambria Math" w:hAnsi="Cambria Math" w:cs="Times New Roman"/>
                <w:sz w:val="28"/>
              </w:rPr>
              <m:t>СМП</m:t>
            </m:r>
          </m:sub>
          <m:sup>
            <m:r>
              <w:rPr>
                <w:rFonts w:ascii="Cambria Math" w:hAnsi="Cambria Math" w:cs="Times New Roman"/>
                <w:sz w:val="28"/>
                <w:lang w:val="en-US"/>
              </w:rPr>
              <m:t>i</m:t>
            </m:r>
          </m:sup>
        </m:sSubSup>
        <m:r>
          <w:rPr>
            <w:rFonts w:ascii="Cambria Math" w:hAnsi="Cambria Math" w:cs="Times New Roman"/>
            <w:sz w:val="28"/>
          </w:rPr>
          <m:t>×</m:t>
        </m:r>
        <m:sSubSup>
          <m:sSubSupPr>
            <m:ctrlPr>
              <w:rPr>
                <w:rFonts w:ascii="Cambria Math" w:hAnsi="Cambria Math" w:cs="Times New Roman"/>
                <w:i/>
                <w:sz w:val="28"/>
              </w:rPr>
            </m:ctrlPr>
          </m:sSubSupPr>
          <m:e>
            <m:r>
              <w:rPr>
                <w:rFonts w:ascii="Cambria Math" w:hAnsi="Cambria Math" w:cs="Times New Roman"/>
                <w:sz w:val="28"/>
              </w:rPr>
              <m:t>КД</m:t>
            </m:r>
          </m:e>
          <m:sub/>
          <m:sup>
            <m:r>
              <w:rPr>
                <w:rFonts w:ascii="Cambria Math" w:hAnsi="Cambria Math" w:cs="Times New Roman"/>
                <w:sz w:val="28"/>
                <w:lang w:val="en-US"/>
              </w:rPr>
              <m:t>i</m:t>
            </m:r>
          </m:sup>
        </m:sSubSup>
      </m:oMath>
      <w:r w:rsidR="007D6476" w:rsidRPr="00CF47D4">
        <w:rPr>
          <w:rFonts w:ascii="Times New Roman" w:hAnsi="Times New Roman" w:cs="Times New Roman"/>
          <w:sz w:val="28"/>
        </w:rPr>
        <w:t xml:space="preserve">, </w:t>
      </w:r>
    </w:p>
    <w:p w14:paraId="04EF1C46" w14:textId="5C296CC6" w:rsidR="007B146F" w:rsidRPr="00CF47D4" w:rsidRDefault="007D6476" w:rsidP="00EA3039">
      <w:pPr>
        <w:pStyle w:val="ConsPlusNormal"/>
        <w:ind w:firstLine="567"/>
        <w:rPr>
          <w:rFonts w:ascii="Times New Roman" w:hAnsi="Times New Roman" w:cs="Times New Roman"/>
          <w:sz w:val="28"/>
        </w:rPr>
      </w:pPr>
      <w:r w:rsidRPr="00CF47D4">
        <w:rPr>
          <w:rFonts w:ascii="Times New Roman" w:hAnsi="Times New Roman" w:cs="Times New Roman"/>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23C69782" w14:textId="77777777" w:rsidTr="00DC0ADE">
        <w:tc>
          <w:tcPr>
            <w:tcW w:w="1587" w:type="dxa"/>
            <w:tcBorders>
              <w:top w:val="nil"/>
              <w:left w:val="nil"/>
              <w:bottom w:val="nil"/>
              <w:right w:val="nil"/>
            </w:tcBorders>
          </w:tcPr>
          <w:p w14:paraId="30A9107F" w14:textId="77777777" w:rsidR="00F479CC" w:rsidRPr="00CF47D4" w:rsidRDefault="00F479CC" w:rsidP="006E6A06">
            <w:pPr>
              <w:pStyle w:val="ConsPlusNormal"/>
              <w:jc w:val="center"/>
              <w:rPr>
                <w:rFonts w:ascii="Times New Roman" w:hAnsi="Times New Roman" w:cs="Times New Roman"/>
                <w:sz w:val="28"/>
              </w:rPr>
            </w:pPr>
            <w:r w:rsidRPr="00CF47D4">
              <w:rPr>
                <w:rFonts w:ascii="Times New Roman" w:hAnsi="Times New Roman" w:cs="Times New Roman"/>
                <w:sz w:val="28"/>
              </w:rPr>
              <w:t>ДПн</w:t>
            </w:r>
            <w:r w:rsidRPr="00CF47D4">
              <w:rPr>
                <w:rFonts w:ascii="Times New Roman" w:hAnsi="Times New Roman" w:cs="Times New Roman"/>
                <w:sz w:val="28"/>
                <w:vertAlign w:val="superscript"/>
              </w:rPr>
              <w:t>i</w:t>
            </w:r>
          </w:p>
        </w:tc>
        <w:tc>
          <w:tcPr>
            <w:tcW w:w="7483" w:type="dxa"/>
            <w:tcBorders>
              <w:top w:val="nil"/>
              <w:left w:val="nil"/>
              <w:bottom w:val="nil"/>
              <w:right w:val="nil"/>
            </w:tcBorders>
          </w:tcPr>
          <w:p w14:paraId="60EA9E45" w14:textId="77777777" w:rsidR="00F479CC" w:rsidRPr="00CF47D4" w:rsidRDefault="00F479CC" w:rsidP="006E6A06">
            <w:pPr>
              <w:pStyle w:val="ConsPlusNormal"/>
              <w:jc w:val="both"/>
              <w:rPr>
                <w:rFonts w:ascii="Times New Roman" w:hAnsi="Times New Roman" w:cs="Times New Roman"/>
                <w:sz w:val="28"/>
              </w:rPr>
            </w:pPr>
            <w:r w:rsidRPr="00CF47D4">
              <w:rPr>
                <w:rFonts w:ascii="Times New Roman" w:hAnsi="Times New Roman" w:cs="Times New Roman"/>
                <w:sz w:val="28"/>
              </w:rPr>
              <w:t xml:space="preserve">дифференцированный подушевой норматив финансирования скорой медицинской помощи для i-той </w:t>
            </w:r>
            <w:r w:rsidR="007D6476" w:rsidRPr="00CF47D4">
              <w:rPr>
                <w:rFonts w:ascii="Times New Roman" w:hAnsi="Times New Roman" w:cs="Times New Roman"/>
                <w:sz w:val="28"/>
              </w:rPr>
              <w:t>медицинской организации</w:t>
            </w:r>
            <w:r w:rsidRPr="00CF47D4">
              <w:rPr>
                <w:rFonts w:ascii="Times New Roman" w:hAnsi="Times New Roman" w:cs="Times New Roman"/>
                <w:sz w:val="28"/>
              </w:rPr>
              <w:t>, рублей;</w:t>
            </w:r>
          </w:p>
        </w:tc>
      </w:tr>
      <w:tr w:rsidR="00CF47D4" w:rsidRPr="00CF47D4" w14:paraId="0A8DEFC2" w14:textId="77777777" w:rsidTr="00DC0ADE">
        <w:tc>
          <w:tcPr>
            <w:tcW w:w="1587" w:type="dxa"/>
            <w:tcBorders>
              <w:top w:val="nil"/>
              <w:left w:val="nil"/>
              <w:bottom w:val="nil"/>
              <w:right w:val="nil"/>
            </w:tcBorders>
          </w:tcPr>
          <w:p w14:paraId="14AF12EC" w14:textId="77777777" w:rsidR="00F479CC" w:rsidRPr="00CF47D4" w:rsidRDefault="00C15F8F" w:rsidP="006E6A06">
            <w:pPr>
              <w:pStyle w:val="ConsPlusNormal"/>
              <w:jc w:val="center"/>
              <w:rPr>
                <w:rFonts w:ascii="Times New Roman" w:hAnsi="Times New Roman" w:cs="Times New Roman"/>
                <w:sz w:val="28"/>
              </w:rPr>
            </w:pPr>
            <m:oMathPara>
              <m:oMath>
                <m:sSubSup>
                  <m:sSubSupPr>
                    <m:ctrlPr>
                      <w:rPr>
                        <w:rFonts w:ascii="Cambria Math" w:hAnsi="Cambria Math" w:cs="Times New Roman"/>
                        <w:i/>
                        <w:sz w:val="28"/>
                      </w:rPr>
                    </m:ctrlPr>
                  </m:sSubSupPr>
                  <m:e>
                    <m:r>
                      <w:rPr>
                        <w:rFonts w:ascii="Cambria Math" w:hAnsi="Cambria Math" w:cs="Times New Roman"/>
                        <w:sz w:val="28"/>
                      </w:rPr>
                      <m:t>КС</m:t>
                    </m:r>
                  </m:e>
                  <m:sub>
                    <m:r>
                      <w:rPr>
                        <w:rFonts w:ascii="Cambria Math" w:hAnsi="Cambria Math" w:cs="Times New Roman"/>
                        <w:sz w:val="28"/>
                      </w:rPr>
                      <m:t>СМП</m:t>
                    </m:r>
                  </m:sub>
                  <m:sup>
                    <m:r>
                      <w:rPr>
                        <w:rFonts w:ascii="Cambria Math" w:hAnsi="Cambria Math" w:cs="Times New Roman"/>
                        <w:sz w:val="28"/>
                        <w:lang w:val="en-US"/>
                      </w:rPr>
                      <m:t>i</m:t>
                    </m:r>
                  </m:sup>
                </m:sSubSup>
              </m:oMath>
            </m:oMathPara>
          </w:p>
        </w:tc>
        <w:tc>
          <w:tcPr>
            <w:tcW w:w="7483" w:type="dxa"/>
            <w:tcBorders>
              <w:top w:val="nil"/>
              <w:left w:val="nil"/>
              <w:bottom w:val="nil"/>
              <w:right w:val="nil"/>
            </w:tcBorders>
          </w:tcPr>
          <w:p w14:paraId="1B75A028" w14:textId="77777777" w:rsidR="00F479CC" w:rsidRPr="00CF47D4" w:rsidRDefault="007D6476" w:rsidP="006E6A06">
            <w:pPr>
              <w:pStyle w:val="ConsPlusNormal"/>
              <w:jc w:val="both"/>
              <w:rPr>
                <w:rFonts w:ascii="Times New Roman" w:hAnsi="Times New Roman" w:cs="Times New Roman"/>
                <w:sz w:val="28"/>
              </w:rPr>
            </w:pPr>
            <w:r w:rsidRPr="00CF47D4">
              <w:rPr>
                <w:rFonts w:ascii="Times New Roman" w:hAnsi="Times New Roman" w:cs="Times New Roman"/>
                <w:sz w:val="28"/>
              </w:rPr>
              <w:t xml:space="preserve">коэффициент специфики оказания скорой медицинской помощи </w:t>
            </w:r>
            <w:r w:rsidRPr="00CF47D4">
              <w:rPr>
                <w:rFonts w:ascii="Times New Roman" w:hAnsi="Times New Roman" w:cs="Times New Roman"/>
                <w:sz w:val="28"/>
                <w:lang w:val="en-US"/>
              </w:rPr>
              <w:t>i</w:t>
            </w:r>
            <w:r w:rsidRPr="00CF47D4">
              <w:rPr>
                <w:rFonts w:ascii="Times New Roman" w:hAnsi="Times New Roman" w:cs="Times New Roman"/>
                <w:sz w:val="28"/>
              </w:rPr>
              <w:t>-той медицинской организацией.</w:t>
            </w:r>
          </w:p>
        </w:tc>
      </w:tr>
      <w:tr w:rsidR="00F52489" w:rsidRPr="00CF47D4" w14:paraId="24024624" w14:textId="77777777" w:rsidTr="00DC0ADE">
        <w:tc>
          <w:tcPr>
            <w:tcW w:w="1587" w:type="dxa"/>
            <w:tcBorders>
              <w:top w:val="nil"/>
              <w:left w:val="nil"/>
              <w:bottom w:val="nil"/>
              <w:right w:val="nil"/>
            </w:tcBorders>
          </w:tcPr>
          <w:p w14:paraId="0233950F" w14:textId="77777777" w:rsidR="00F52489" w:rsidRPr="00CF47D4" w:rsidRDefault="00C15F8F" w:rsidP="006E6A06">
            <w:pPr>
              <w:pStyle w:val="ConsPlusNormal"/>
              <w:jc w:val="both"/>
              <w:rPr>
                <w:rFonts w:ascii="Times New Roman" w:hAnsi="Times New Roman" w:cs="Times New Roman"/>
                <w:sz w:val="28"/>
                <w:szCs w:val="28"/>
              </w:rPr>
            </w:pPr>
            <m:oMathPara>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КД</m:t>
                    </m:r>
                  </m:e>
                  <m:sub/>
                  <m:sup>
                    <m:r>
                      <m:rPr>
                        <m:sty m:val="p"/>
                      </m:rPr>
                      <w:rPr>
                        <w:rFonts w:ascii="Cambria Math" w:hAnsi="Cambria Math" w:cs="Times New Roman"/>
                        <w:sz w:val="28"/>
                        <w:szCs w:val="28"/>
                      </w:rPr>
                      <m:t>i</m:t>
                    </m:r>
                  </m:sup>
                </m:sSubSup>
              </m:oMath>
            </m:oMathPara>
          </w:p>
        </w:tc>
        <w:tc>
          <w:tcPr>
            <w:tcW w:w="7483" w:type="dxa"/>
            <w:tcBorders>
              <w:top w:val="nil"/>
              <w:left w:val="nil"/>
              <w:bottom w:val="nil"/>
              <w:right w:val="nil"/>
            </w:tcBorders>
          </w:tcPr>
          <w:p w14:paraId="0FEA210A" w14:textId="77777777" w:rsidR="00F52489" w:rsidRPr="00D028D3" w:rsidRDefault="00D37447" w:rsidP="006E6A06">
            <w:pPr>
              <w:pStyle w:val="ConsPlusNormal"/>
              <w:jc w:val="both"/>
              <w:rPr>
                <w:rFonts w:ascii="Times New Roman" w:hAnsi="Times New Roman" w:cs="Times New Roman"/>
                <w:sz w:val="28"/>
                <w:szCs w:val="28"/>
              </w:rPr>
            </w:pPr>
            <w:r w:rsidRPr="00D028D3">
              <w:rPr>
                <w:rFonts w:ascii="Times New Roman" w:hAnsi="Times New Roman" w:cs="Times New Roman"/>
                <w:sz w:val="28"/>
                <w:szCs w:val="28"/>
              </w:rPr>
              <w:t>к</w:t>
            </w:r>
            <w:r w:rsidR="00F52489" w:rsidRPr="00D028D3">
              <w:rPr>
                <w:rFonts w:ascii="Times New Roman" w:hAnsi="Times New Roman" w:cs="Times New Roman"/>
                <w:sz w:val="28"/>
                <w:szCs w:val="28"/>
              </w:rPr>
              <w:t xml:space="preserve">оэффициент дифференциации </w:t>
            </w:r>
            <w:r w:rsidR="00F52489" w:rsidRPr="00D028D3">
              <w:rPr>
                <w:rFonts w:ascii="Times New Roman" w:hAnsi="Times New Roman" w:cs="Times New Roman"/>
                <w:sz w:val="28"/>
                <w:szCs w:val="28"/>
                <w:lang w:val="en-US"/>
              </w:rPr>
              <w:t>i</w:t>
            </w:r>
            <w:r w:rsidR="00F52489" w:rsidRPr="00D028D3">
              <w:rPr>
                <w:rFonts w:ascii="Times New Roman" w:hAnsi="Times New Roman" w:cs="Times New Roman"/>
                <w:sz w:val="28"/>
                <w:szCs w:val="28"/>
              </w:rPr>
              <w:t>-той медицинской организации.</w:t>
            </w:r>
          </w:p>
        </w:tc>
      </w:tr>
    </w:tbl>
    <w:p w14:paraId="0649A4D4" w14:textId="77777777" w:rsidR="00F52489" w:rsidRPr="00CF47D4" w:rsidRDefault="00F52489" w:rsidP="00297A99">
      <w:pPr>
        <w:pStyle w:val="ConsPlusNormal"/>
        <w:jc w:val="both"/>
        <w:rPr>
          <w:rFonts w:ascii="Times New Roman" w:hAnsi="Times New Roman" w:cs="Times New Roman"/>
          <w:sz w:val="28"/>
        </w:rPr>
      </w:pPr>
    </w:p>
    <w:p w14:paraId="52451302" w14:textId="77777777" w:rsidR="00F479CC" w:rsidRPr="00CF47D4" w:rsidRDefault="007D6476"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Коэффициент специфики</w:t>
      </w:r>
      <w:r w:rsidR="00F479CC" w:rsidRPr="00CF47D4">
        <w:rPr>
          <w:rFonts w:ascii="Times New Roman" w:hAnsi="Times New Roman" w:cs="Times New Roman"/>
          <w:sz w:val="28"/>
        </w:rPr>
        <w:t xml:space="preserve"> </w:t>
      </w:r>
      <w:r w:rsidRPr="00CF47D4">
        <w:rPr>
          <w:rFonts w:ascii="Times New Roman" w:hAnsi="Times New Roman" w:cs="Times New Roman"/>
          <w:sz w:val="28"/>
        </w:rPr>
        <w:t>оказания</w:t>
      </w:r>
      <w:r w:rsidR="00F479CC" w:rsidRPr="00CF47D4">
        <w:rPr>
          <w:rFonts w:ascii="Times New Roman" w:hAnsi="Times New Roman" w:cs="Times New Roman"/>
          <w:sz w:val="28"/>
        </w:rPr>
        <w:t xml:space="preserve"> скорой медицинской помощи определяется </w:t>
      </w:r>
      <w:r w:rsidRPr="00CF47D4">
        <w:rPr>
          <w:rFonts w:ascii="Times New Roman" w:hAnsi="Times New Roman" w:cs="Times New Roman"/>
          <w:sz w:val="28"/>
        </w:rPr>
        <w:t xml:space="preserve">для </w:t>
      </w:r>
      <w:r w:rsidR="00F479CC" w:rsidRPr="00CF47D4">
        <w:rPr>
          <w:rFonts w:ascii="Times New Roman" w:hAnsi="Times New Roman" w:cs="Times New Roman"/>
          <w:sz w:val="28"/>
        </w:rPr>
        <w:t>каждой медицинской организации по следующей формуле:</w:t>
      </w:r>
    </w:p>
    <w:p w14:paraId="3EF72432" w14:textId="77777777" w:rsidR="00F479CC" w:rsidRPr="00CF47D4" w:rsidRDefault="00F479CC" w:rsidP="00297A99">
      <w:pPr>
        <w:pStyle w:val="ConsPlusNormal"/>
        <w:jc w:val="both"/>
        <w:rPr>
          <w:rFonts w:ascii="Times New Roman" w:hAnsi="Times New Roman" w:cs="Times New Roman"/>
          <w:sz w:val="28"/>
        </w:rPr>
      </w:pPr>
    </w:p>
    <w:p w14:paraId="6BE4C87E" w14:textId="77777777" w:rsidR="00437A2E" w:rsidRPr="00EA3039" w:rsidRDefault="00C15F8F" w:rsidP="006E6A06">
      <w:pPr>
        <w:pStyle w:val="ConsPlusNormal"/>
        <w:ind w:firstLine="567"/>
        <w:jc w:val="both"/>
        <w:rPr>
          <w:rFonts w:ascii="Times New Roman" w:hAnsi="Times New Roman" w:cs="Times New Roman"/>
          <w:sz w:val="28"/>
        </w:rPr>
      </w:pPr>
      <m:oMathPara>
        <m:oMath>
          <m:sSubSup>
            <m:sSubSupPr>
              <m:ctrlPr>
                <w:rPr>
                  <w:rFonts w:ascii="Cambria Math" w:hAnsi="Cambria Math" w:cs="Times New Roman"/>
                  <w:i/>
                  <w:sz w:val="28"/>
                </w:rPr>
              </m:ctrlPr>
            </m:sSubSupPr>
            <m:e>
              <m:r>
                <w:rPr>
                  <w:rFonts w:ascii="Cambria Math" w:hAnsi="Cambria Math" w:cs="Times New Roman"/>
                  <w:sz w:val="28"/>
                </w:rPr>
                <m:t>КС</m:t>
              </m:r>
            </m:e>
            <m:sub>
              <m:r>
                <w:rPr>
                  <w:rFonts w:ascii="Cambria Math" w:hAnsi="Cambria Math" w:cs="Times New Roman"/>
                  <w:sz w:val="28"/>
                </w:rPr>
                <m:t>СМП</m:t>
              </m:r>
            </m:sub>
            <m:sup>
              <m:r>
                <w:rPr>
                  <w:rFonts w:ascii="Cambria Math" w:hAnsi="Cambria Math" w:cs="Times New Roman"/>
                  <w:sz w:val="28"/>
                  <w:lang w:val="en-US"/>
                </w:rPr>
                <m:t>i</m:t>
              </m:r>
            </m:sup>
          </m:sSubSup>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КД</m:t>
              </m:r>
            </m:e>
            <m:sub>
              <m:r>
                <w:rPr>
                  <w:rFonts w:ascii="Cambria Math" w:hAnsi="Cambria Math" w:cs="Times New Roman"/>
                  <w:sz w:val="28"/>
                </w:rPr>
                <m:t>ПВ</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КУ</m:t>
              </m:r>
            </m:e>
            <m:sub>
              <m:r>
                <w:rPr>
                  <w:rFonts w:ascii="Cambria Math" w:hAnsi="Cambria Math" w:cs="Times New Roman"/>
                  <w:sz w:val="28"/>
                </w:rPr>
                <m:t>МО</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КД</m:t>
              </m:r>
            </m:e>
            <m:sub>
              <m:r>
                <w:rPr>
                  <w:rFonts w:ascii="Cambria Math" w:hAnsi="Cambria Math" w:cs="Times New Roman"/>
                  <w:sz w:val="28"/>
                </w:rPr>
                <m:t>ПН</m:t>
              </m:r>
            </m:sub>
          </m:sSub>
          <m:r>
            <w:rPr>
              <w:rFonts w:ascii="Cambria Math" w:hAnsi="Cambria Math" w:cs="Times New Roman"/>
              <w:sz w:val="28"/>
            </w:rPr>
            <m:t xml:space="preserve">, </m:t>
          </m:r>
        </m:oMath>
      </m:oMathPara>
    </w:p>
    <w:p w14:paraId="2A345E4B" w14:textId="5029BA81" w:rsidR="007D6476" w:rsidRPr="00D028D3" w:rsidRDefault="0076694D" w:rsidP="006E6A06">
      <w:pPr>
        <w:pStyle w:val="ConsPlusNormal"/>
        <w:ind w:firstLine="567"/>
        <w:jc w:val="both"/>
        <w:rPr>
          <w:rFonts w:ascii="Times New Roman" w:hAnsi="Times New Roman" w:cs="Times New Roman"/>
          <w:sz w:val="28"/>
        </w:rPr>
      </w:pPr>
      <m:oMathPara>
        <m:oMathParaPr>
          <m:jc m:val="left"/>
        </m:oMathParaPr>
        <m:oMath>
          <m:r>
            <w:rPr>
              <w:rFonts w:ascii="Cambria Math" w:hAnsi="Cambria Math" w:cs="Times New Roman"/>
              <w:sz w:val="28"/>
            </w:rPr>
            <w:lastRenderedPageBreak/>
            <m:t>где:</m:t>
          </m:r>
        </m:oMath>
      </m:oMathPara>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083AEE11" w14:textId="77777777" w:rsidTr="00DC0ADE">
        <w:tc>
          <w:tcPr>
            <w:tcW w:w="1587" w:type="dxa"/>
            <w:tcBorders>
              <w:top w:val="nil"/>
              <w:left w:val="nil"/>
              <w:bottom w:val="nil"/>
              <w:right w:val="nil"/>
            </w:tcBorders>
          </w:tcPr>
          <w:p w14:paraId="722364AA" w14:textId="77777777" w:rsidR="00F479CC" w:rsidRPr="00CF47D4" w:rsidRDefault="00C15F8F" w:rsidP="006E6A06">
            <w:pPr>
              <w:pStyle w:val="ConsPlusNormal"/>
              <w:jc w:val="center"/>
              <w:rPr>
                <w:rFonts w:ascii="Times New Roman" w:hAnsi="Times New Roman" w:cs="Times New Roman"/>
                <w:sz w:val="28"/>
              </w:rPr>
            </w:pPr>
            <m:oMathPara>
              <m:oMath>
                <m:sSubSup>
                  <m:sSubSupPr>
                    <m:ctrlPr>
                      <w:rPr>
                        <w:rFonts w:ascii="Cambria Math" w:hAnsi="Cambria Math" w:cs="Times New Roman"/>
                        <w:i/>
                        <w:sz w:val="28"/>
                      </w:rPr>
                    </m:ctrlPr>
                  </m:sSubSupPr>
                  <m:e>
                    <m:r>
                      <w:rPr>
                        <w:rFonts w:ascii="Cambria Math" w:hAnsi="Cambria Math" w:cs="Times New Roman"/>
                        <w:sz w:val="28"/>
                      </w:rPr>
                      <m:t>КС</m:t>
                    </m:r>
                  </m:e>
                  <m:sub>
                    <m:r>
                      <w:rPr>
                        <w:rFonts w:ascii="Cambria Math" w:hAnsi="Cambria Math" w:cs="Times New Roman"/>
                        <w:sz w:val="28"/>
                      </w:rPr>
                      <m:t>СМП</m:t>
                    </m:r>
                  </m:sub>
                  <m:sup>
                    <m:r>
                      <w:rPr>
                        <w:rFonts w:ascii="Cambria Math" w:hAnsi="Cambria Math" w:cs="Times New Roman"/>
                        <w:sz w:val="28"/>
                        <w:lang w:val="en-US"/>
                      </w:rPr>
                      <m:t>i</m:t>
                    </m:r>
                  </m:sup>
                </m:sSubSup>
              </m:oMath>
            </m:oMathPara>
          </w:p>
        </w:tc>
        <w:tc>
          <w:tcPr>
            <w:tcW w:w="7483" w:type="dxa"/>
            <w:tcBorders>
              <w:top w:val="nil"/>
              <w:left w:val="nil"/>
              <w:bottom w:val="nil"/>
              <w:right w:val="nil"/>
            </w:tcBorders>
          </w:tcPr>
          <w:p w14:paraId="52D9CA83" w14:textId="77777777" w:rsidR="00F479CC" w:rsidRPr="00CF47D4" w:rsidRDefault="00B3561E" w:rsidP="006E6A06">
            <w:pPr>
              <w:pStyle w:val="ConsPlusNormal"/>
              <w:jc w:val="both"/>
              <w:rPr>
                <w:rFonts w:ascii="Times New Roman" w:hAnsi="Times New Roman" w:cs="Times New Roman"/>
                <w:sz w:val="28"/>
              </w:rPr>
            </w:pPr>
            <w:r w:rsidRPr="00CF47D4">
              <w:rPr>
                <w:rFonts w:ascii="Times New Roman" w:hAnsi="Times New Roman" w:cs="Times New Roman"/>
                <w:sz w:val="28"/>
              </w:rPr>
              <w:t xml:space="preserve">коэффициент специфики оказания </w:t>
            </w:r>
            <w:r w:rsidR="00417E67">
              <w:rPr>
                <w:rFonts w:ascii="Times New Roman" w:hAnsi="Times New Roman" w:cs="Times New Roman"/>
                <w:sz w:val="28"/>
              </w:rPr>
              <w:t xml:space="preserve">скорой </w:t>
            </w:r>
            <w:r w:rsidRPr="00CF47D4">
              <w:rPr>
                <w:rFonts w:ascii="Times New Roman" w:hAnsi="Times New Roman" w:cs="Times New Roman"/>
                <w:sz w:val="28"/>
              </w:rPr>
              <w:t>медици</w:t>
            </w:r>
            <w:r w:rsidR="00C3532E" w:rsidRPr="00CF47D4">
              <w:rPr>
                <w:rFonts w:ascii="Times New Roman" w:hAnsi="Times New Roman" w:cs="Times New Roman"/>
                <w:sz w:val="28"/>
              </w:rPr>
              <w:t>нс</w:t>
            </w:r>
            <w:r w:rsidRPr="00CF47D4">
              <w:rPr>
                <w:rFonts w:ascii="Times New Roman" w:hAnsi="Times New Roman" w:cs="Times New Roman"/>
                <w:sz w:val="28"/>
              </w:rPr>
              <w:t>кой помощи;</w:t>
            </w:r>
          </w:p>
        </w:tc>
      </w:tr>
      <w:tr w:rsidR="00CF47D4" w:rsidRPr="00CF47D4" w14:paraId="02290BC4" w14:textId="77777777" w:rsidTr="00DC0ADE">
        <w:tc>
          <w:tcPr>
            <w:tcW w:w="1587" w:type="dxa"/>
            <w:tcBorders>
              <w:top w:val="nil"/>
              <w:left w:val="nil"/>
              <w:bottom w:val="nil"/>
              <w:right w:val="nil"/>
            </w:tcBorders>
          </w:tcPr>
          <w:p w14:paraId="57CBB9EC" w14:textId="77777777" w:rsidR="00F479CC" w:rsidRPr="00CF47D4" w:rsidRDefault="00F479CC" w:rsidP="006E6A06">
            <w:pPr>
              <w:pStyle w:val="ConsPlusNormal"/>
              <w:jc w:val="center"/>
              <w:rPr>
                <w:rFonts w:ascii="Times New Roman" w:hAnsi="Times New Roman" w:cs="Times New Roman"/>
                <w:sz w:val="28"/>
              </w:rPr>
            </w:pPr>
            <w:r w:rsidRPr="00CF47D4">
              <w:rPr>
                <w:rFonts w:ascii="Times New Roman" w:hAnsi="Times New Roman" w:cs="Times New Roman"/>
                <w:sz w:val="28"/>
              </w:rPr>
              <w:t>КД</w:t>
            </w:r>
            <w:r w:rsidRPr="00CF47D4">
              <w:rPr>
                <w:rFonts w:ascii="Times New Roman" w:hAnsi="Times New Roman" w:cs="Times New Roman"/>
                <w:sz w:val="28"/>
                <w:vertAlign w:val="subscript"/>
              </w:rPr>
              <w:t>ПВ</w:t>
            </w:r>
          </w:p>
        </w:tc>
        <w:tc>
          <w:tcPr>
            <w:tcW w:w="7483" w:type="dxa"/>
            <w:tcBorders>
              <w:top w:val="nil"/>
              <w:left w:val="nil"/>
              <w:bottom w:val="nil"/>
              <w:right w:val="nil"/>
            </w:tcBorders>
          </w:tcPr>
          <w:p w14:paraId="3DA871F8" w14:textId="77777777" w:rsidR="00F479CC" w:rsidRPr="00CF47D4" w:rsidRDefault="00F479CC" w:rsidP="00EA3039">
            <w:pPr>
              <w:pStyle w:val="ConsPlusNormal"/>
              <w:spacing w:line="340" w:lineRule="exact"/>
              <w:jc w:val="both"/>
              <w:rPr>
                <w:rFonts w:ascii="Times New Roman" w:hAnsi="Times New Roman" w:cs="Times New Roman"/>
                <w:sz w:val="28"/>
              </w:rPr>
            </w:pPr>
            <w:r w:rsidRPr="00CF47D4">
              <w:rPr>
                <w:rFonts w:ascii="Times New Roman" w:hAnsi="Times New Roman" w:cs="Times New Roman"/>
                <w:sz w:val="28"/>
              </w:rPr>
              <w:t>половозрастной коэффициент дифференциации подушевого норматива, рассчитанный для соответствующей медицинской организации;</w:t>
            </w:r>
          </w:p>
        </w:tc>
      </w:tr>
      <w:tr w:rsidR="00CF47D4" w:rsidRPr="00CF47D4" w14:paraId="3BA0C15B" w14:textId="77777777" w:rsidTr="00DC0ADE">
        <w:tc>
          <w:tcPr>
            <w:tcW w:w="1587" w:type="dxa"/>
            <w:tcBorders>
              <w:top w:val="nil"/>
              <w:left w:val="nil"/>
              <w:bottom w:val="nil"/>
              <w:right w:val="nil"/>
            </w:tcBorders>
          </w:tcPr>
          <w:p w14:paraId="7BB51B6B" w14:textId="77777777" w:rsidR="00F479CC" w:rsidRPr="00CF47D4" w:rsidRDefault="00F479CC" w:rsidP="006E6A06">
            <w:pPr>
              <w:pStyle w:val="ConsPlusNormal"/>
              <w:jc w:val="center"/>
              <w:rPr>
                <w:rFonts w:ascii="Times New Roman" w:hAnsi="Times New Roman" w:cs="Times New Roman"/>
                <w:sz w:val="28"/>
              </w:rPr>
            </w:pPr>
            <w:r w:rsidRPr="00CF47D4">
              <w:rPr>
                <w:rFonts w:ascii="Times New Roman" w:hAnsi="Times New Roman" w:cs="Times New Roman"/>
                <w:sz w:val="28"/>
              </w:rPr>
              <w:t>К</w:t>
            </w:r>
            <w:r w:rsidR="00453856">
              <w:rPr>
                <w:rFonts w:ascii="Times New Roman" w:hAnsi="Times New Roman" w:cs="Times New Roman"/>
                <w:sz w:val="28"/>
              </w:rPr>
              <w:t>У</w:t>
            </w:r>
            <w:r w:rsidR="00453856" w:rsidRPr="00453856">
              <w:rPr>
                <w:rFonts w:ascii="Times New Roman" w:hAnsi="Times New Roman" w:cs="Times New Roman"/>
                <w:sz w:val="28"/>
                <w:vertAlign w:val="superscript"/>
                <w:lang w:val="en-US"/>
              </w:rPr>
              <w:t>i</w:t>
            </w:r>
            <w:r w:rsidR="00453856">
              <w:rPr>
                <w:rFonts w:ascii="Times New Roman" w:hAnsi="Times New Roman" w:cs="Times New Roman"/>
                <w:sz w:val="28"/>
                <w:vertAlign w:val="subscript"/>
              </w:rPr>
              <w:t>МО</w:t>
            </w:r>
          </w:p>
        </w:tc>
        <w:tc>
          <w:tcPr>
            <w:tcW w:w="7483" w:type="dxa"/>
            <w:tcBorders>
              <w:top w:val="nil"/>
              <w:left w:val="nil"/>
              <w:bottom w:val="nil"/>
              <w:right w:val="nil"/>
            </w:tcBorders>
          </w:tcPr>
          <w:p w14:paraId="6DE9C112" w14:textId="77777777" w:rsidR="00F479CC" w:rsidRPr="00CF47D4" w:rsidRDefault="00F479CC" w:rsidP="00EA3039">
            <w:pPr>
              <w:pStyle w:val="ConsPlusNormal"/>
              <w:spacing w:line="340" w:lineRule="exact"/>
              <w:jc w:val="both"/>
              <w:rPr>
                <w:rFonts w:ascii="Times New Roman" w:hAnsi="Times New Roman" w:cs="Times New Roman"/>
                <w:sz w:val="28"/>
              </w:rPr>
            </w:pPr>
            <w:r w:rsidRPr="00453856">
              <w:rPr>
                <w:rFonts w:ascii="Times New Roman" w:hAnsi="Times New Roman" w:cs="Times New Roman"/>
                <w:sz w:val="28"/>
              </w:rPr>
              <w:t xml:space="preserve">коэффициент </w:t>
            </w:r>
            <w:r w:rsidR="00CB3068">
              <w:rPr>
                <w:rFonts w:ascii="Times New Roman" w:hAnsi="Times New Roman" w:cs="Times New Roman"/>
                <w:sz w:val="28"/>
              </w:rPr>
              <w:t>уровня</w:t>
            </w:r>
            <w:r w:rsidR="00453856" w:rsidRPr="00453856">
              <w:rPr>
                <w:rFonts w:ascii="Times New Roman" w:hAnsi="Times New Roman" w:cs="Times New Roman"/>
                <w:sz w:val="28"/>
              </w:rPr>
              <w:t xml:space="preserve"> </w:t>
            </w:r>
            <w:r w:rsidR="00453856" w:rsidRPr="00453856">
              <w:rPr>
                <w:rFonts w:ascii="Times New Roman" w:hAnsi="Times New Roman" w:cs="Times New Roman"/>
                <w:sz w:val="28"/>
                <w:lang w:val="en-US"/>
              </w:rPr>
              <w:t>i</w:t>
            </w:r>
            <w:r w:rsidR="00453856" w:rsidRPr="00453856">
              <w:rPr>
                <w:rFonts w:ascii="Times New Roman" w:hAnsi="Times New Roman" w:cs="Times New Roman"/>
                <w:sz w:val="28"/>
              </w:rPr>
              <w:t>-той медицинской организации</w:t>
            </w:r>
            <w:r w:rsidRPr="00453856">
              <w:rPr>
                <w:rFonts w:ascii="Times New Roman" w:hAnsi="Times New Roman" w:cs="Times New Roman"/>
                <w:sz w:val="28"/>
              </w:rPr>
              <w:t>;</w:t>
            </w:r>
          </w:p>
        </w:tc>
      </w:tr>
      <w:tr w:rsidR="00CF47D4" w:rsidRPr="00CF47D4" w14:paraId="3941FD45" w14:textId="77777777" w:rsidTr="00DC0ADE">
        <w:tc>
          <w:tcPr>
            <w:tcW w:w="1587" w:type="dxa"/>
            <w:tcBorders>
              <w:top w:val="nil"/>
              <w:left w:val="nil"/>
              <w:bottom w:val="nil"/>
              <w:right w:val="nil"/>
            </w:tcBorders>
          </w:tcPr>
          <w:p w14:paraId="2126969A" w14:textId="77777777" w:rsidR="00F479CC" w:rsidRPr="00CF47D4" w:rsidRDefault="00F479CC" w:rsidP="006E6A06">
            <w:pPr>
              <w:pStyle w:val="ConsPlusNormal"/>
              <w:jc w:val="center"/>
              <w:rPr>
                <w:rFonts w:ascii="Times New Roman" w:hAnsi="Times New Roman" w:cs="Times New Roman"/>
                <w:sz w:val="28"/>
              </w:rPr>
            </w:pPr>
            <w:r w:rsidRPr="00CF47D4">
              <w:rPr>
                <w:rFonts w:ascii="Times New Roman" w:hAnsi="Times New Roman" w:cs="Times New Roman"/>
                <w:sz w:val="28"/>
              </w:rPr>
              <w:t>КД</w:t>
            </w:r>
            <w:r w:rsidRPr="00CF47D4">
              <w:rPr>
                <w:rFonts w:ascii="Times New Roman" w:hAnsi="Times New Roman" w:cs="Times New Roman"/>
                <w:sz w:val="28"/>
                <w:vertAlign w:val="subscript"/>
              </w:rPr>
              <w:t>ПН</w:t>
            </w:r>
          </w:p>
        </w:tc>
        <w:tc>
          <w:tcPr>
            <w:tcW w:w="7483" w:type="dxa"/>
            <w:tcBorders>
              <w:top w:val="nil"/>
              <w:left w:val="nil"/>
              <w:bottom w:val="nil"/>
              <w:right w:val="nil"/>
            </w:tcBorders>
          </w:tcPr>
          <w:p w14:paraId="606C63EA" w14:textId="1516AF93" w:rsidR="00F479CC" w:rsidRPr="00CF47D4" w:rsidRDefault="00F479CC" w:rsidP="00EA3039">
            <w:pPr>
              <w:pStyle w:val="ConsPlusNormal"/>
              <w:spacing w:line="340" w:lineRule="exact"/>
              <w:ind w:left="51"/>
              <w:jc w:val="both"/>
              <w:rPr>
                <w:rFonts w:ascii="Times New Roman" w:hAnsi="Times New Roman" w:cs="Times New Roman"/>
                <w:sz w:val="28"/>
              </w:rPr>
            </w:pPr>
            <w:r w:rsidRPr="00CF47D4">
              <w:rPr>
                <w:rFonts w:ascii="Times New Roman" w:hAnsi="Times New Roman" w:cs="Times New Roman"/>
                <w:sz w:val="28"/>
              </w:rPr>
              <w:t xml:space="preserve">коэффициент дифференциации, учитывающий особенности </w:t>
            </w:r>
            <w:r w:rsidRPr="00D028D3">
              <w:rPr>
                <w:rFonts w:ascii="Times New Roman" w:hAnsi="Times New Roman" w:cs="Times New Roman"/>
                <w:sz w:val="28"/>
              </w:rPr>
              <w:t>расселения и плотность населения</w:t>
            </w:r>
            <w:r w:rsidR="00453856" w:rsidRPr="00D028D3">
              <w:rPr>
                <w:rFonts w:ascii="Times New Roman" w:hAnsi="Times New Roman" w:cs="Times New Roman"/>
                <w:sz w:val="28"/>
              </w:rPr>
              <w:t>, транспортную доступность</w:t>
            </w:r>
            <w:r w:rsidR="004E7947" w:rsidRPr="00D028D3">
              <w:rPr>
                <w:rFonts w:ascii="Times New Roman" w:hAnsi="Times New Roman" w:cs="Times New Roman"/>
                <w:sz w:val="28"/>
              </w:rPr>
              <w:t xml:space="preserve"> медицинских организаций</w:t>
            </w:r>
            <w:r w:rsidR="00453856" w:rsidRPr="00D028D3">
              <w:rPr>
                <w:rFonts w:ascii="Times New Roman" w:hAnsi="Times New Roman" w:cs="Times New Roman"/>
                <w:sz w:val="28"/>
              </w:rPr>
              <w:t>, климатические и географические особенности</w:t>
            </w:r>
            <w:r w:rsidR="004E7947" w:rsidRPr="00EA3039">
              <w:rPr>
                <w:rFonts w:ascii="Times New Roman" w:hAnsi="Times New Roman" w:cs="Times New Roman"/>
                <w:sz w:val="28"/>
              </w:rPr>
              <w:t xml:space="preserve"> отдельных территорий</w:t>
            </w:r>
            <w:r w:rsidRPr="00D028D3">
              <w:rPr>
                <w:rFonts w:ascii="Times New Roman" w:hAnsi="Times New Roman" w:cs="Times New Roman"/>
                <w:sz w:val="28"/>
              </w:rPr>
              <w:t xml:space="preserve"> </w:t>
            </w:r>
            <w:r w:rsidR="00453856" w:rsidRPr="00D028D3">
              <w:rPr>
                <w:rFonts w:ascii="Times New Roman" w:hAnsi="Times New Roman" w:cs="Times New Roman"/>
                <w:sz w:val="28"/>
              </w:rPr>
              <w:t>субъекта Российской Федерации</w:t>
            </w:r>
            <w:r w:rsidR="004E7947" w:rsidRPr="00EA3039">
              <w:rPr>
                <w:rFonts w:ascii="Times New Roman" w:hAnsi="Times New Roman" w:cs="Times New Roman"/>
                <w:sz w:val="28"/>
              </w:rPr>
              <w:t xml:space="preserve"> (при наличии)</w:t>
            </w:r>
            <w:r w:rsidR="00EA423E">
              <w:rPr>
                <w:rFonts w:ascii="Times New Roman" w:hAnsi="Times New Roman" w:cs="Times New Roman"/>
                <w:sz w:val="28"/>
              </w:rPr>
              <w:t>.</w:t>
            </w:r>
          </w:p>
        </w:tc>
      </w:tr>
    </w:tbl>
    <w:p w14:paraId="339E242C" w14:textId="77777777" w:rsidR="00743115" w:rsidRPr="00CF47D4" w:rsidRDefault="00743115" w:rsidP="00297A99">
      <w:pPr>
        <w:pStyle w:val="ConsPlusNormal"/>
        <w:jc w:val="both"/>
        <w:rPr>
          <w:rFonts w:ascii="Times New Roman" w:hAnsi="Times New Roman" w:cs="Times New Roman"/>
          <w:sz w:val="28"/>
        </w:rPr>
      </w:pPr>
    </w:p>
    <w:p w14:paraId="54DE793C" w14:textId="77777777" w:rsidR="00CC6BD6" w:rsidRPr="00D028D3" w:rsidRDefault="00CC6BD6" w:rsidP="00EA3039">
      <w:pPr>
        <w:pStyle w:val="ConsPlusNormal"/>
        <w:spacing w:line="276" w:lineRule="auto"/>
        <w:ind w:firstLine="567"/>
        <w:jc w:val="both"/>
        <w:rPr>
          <w:rFonts w:ascii="Times New Roman" w:hAnsi="Times New Roman" w:cs="Times New Roman"/>
          <w:sz w:val="28"/>
        </w:rPr>
      </w:pPr>
      <w:r>
        <w:rPr>
          <w:rFonts w:ascii="Times New Roman" w:hAnsi="Times New Roman" w:cs="Times New Roman"/>
          <w:sz w:val="28"/>
        </w:rPr>
        <w:t>Исчерпывающий перечень коэффициентов</w:t>
      </w:r>
      <w:r w:rsidR="0015166B">
        <w:rPr>
          <w:rFonts w:ascii="Times New Roman" w:hAnsi="Times New Roman" w:cs="Times New Roman"/>
          <w:sz w:val="28"/>
        </w:rPr>
        <w:t xml:space="preserve"> специфики, которые могут использоваться при расчете </w:t>
      </w:r>
      <m:oMath>
        <m:sSubSup>
          <m:sSubSupPr>
            <m:ctrlPr>
              <w:rPr>
                <w:rFonts w:ascii="Cambria Math" w:hAnsi="Cambria Math" w:cs="Times New Roman"/>
                <w:i/>
                <w:sz w:val="28"/>
              </w:rPr>
            </m:ctrlPr>
          </m:sSubSupPr>
          <m:e>
            <m:r>
              <w:rPr>
                <w:rFonts w:ascii="Cambria Math" w:hAnsi="Cambria Math" w:cs="Times New Roman"/>
                <w:sz w:val="28"/>
              </w:rPr>
              <m:t>КС</m:t>
            </m:r>
          </m:e>
          <m:sub>
            <m:r>
              <w:rPr>
                <w:rFonts w:ascii="Cambria Math" w:hAnsi="Cambria Math" w:cs="Times New Roman"/>
                <w:sz w:val="28"/>
              </w:rPr>
              <m:t>СМП</m:t>
            </m:r>
          </m:sub>
          <m:sup>
            <m:r>
              <w:rPr>
                <w:rFonts w:ascii="Cambria Math" w:hAnsi="Cambria Math" w:cs="Times New Roman"/>
                <w:sz w:val="28"/>
                <w:lang w:val="en-US"/>
              </w:rPr>
              <m:t>i</m:t>
            </m:r>
          </m:sup>
        </m:sSubSup>
      </m:oMath>
      <w:r w:rsidR="0015166B">
        <w:rPr>
          <w:rFonts w:ascii="Times New Roman" w:hAnsi="Times New Roman" w:cs="Times New Roman"/>
          <w:sz w:val="28"/>
        </w:rPr>
        <w:t xml:space="preserve"> </w:t>
      </w:r>
      <w:r>
        <w:rPr>
          <w:rFonts w:ascii="Times New Roman" w:hAnsi="Times New Roman" w:cs="Times New Roman"/>
          <w:sz w:val="28"/>
        </w:rPr>
        <w:t>установлен Требованиями</w:t>
      </w:r>
      <w:r w:rsidR="0015166B">
        <w:rPr>
          <w:rFonts w:ascii="Times New Roman" w:hAnsi="Times New Roman" w:cs="Times New Roman"/>
          <w:sz w:val="28"/>
        </w:rPr>
        <w:t>.</w:t>
      </w:r>
      <w:r w:rsidR="00F479CC" w:rsidRPr="00CF47D4">
        <w:rPr>
          <w:rFonts w:ascii="Times New Roman" w:hAnsi="Times New Roman" w:cs="Times New Roman"/>
          <w:sz w:val="28"/>
        </w:rPr>
        <w:t xml:space="preserve"> </w:t>
      </w:r>
      <w:r w:rsidR="0015166B">
        <w:rPr>
          <w:rFonts w:ascii="Times New Roman" w:hAnsi="Times New Roman" w:cs="Times New Roman"/>
          <w:sz w:val="28"/>
        </w:rPr>
        <w:t>И</w:t>
      </w:r>
      <w:r w:rsidR="00F479CC" w:rsidRPr="00CF47D4">
        <w:rPr>
          <w:rFonts w:ascii="Times New Roman" w:hAnsi="Times New Roman" w:cs="Times New Roman"/>
          <w:sz w:val="28"/>
        </w:rPr>
        <w:t xml:space="preserve">спользование иных коэффициентов, не </w:t>
      </w:r>
      <w:r w:rsidR="00F479CC" w:rsidRPr="00D028D3">
        <w:rPr>
          <w:rFonts w:ascii="Times New Roman" w:hAnsi="Times New Roman" w:cs="Times New Roman"/>
          <w:sz w:val="28"/>
        </w:rPr>
        <w:t xml:space="preserve">предусмотренных </w:t>
      </w:r>
      <w:r w:rsidRPr="00D028D3">
        <w:rPr>
          <w:rFonts w:ascii="Times New Roman" w:hAnsi="Times New Roman" w:cs="Times New Roman"/>
          <w:sz w:val="28"/>
        </w:rPr>
        <w:t>Тре</w:t>
      </w:r>
      <w:r w:rsidR="00477983" w:rsidRPr="00D028D3">
        <w:rPr>
          <w:rFonts w:ascii="Times New Roman" w:hAnsi="Times New Roman" w:cs="Times New Roman"/>
          <w:sz w:val="28"/>
        </w:rPr>
        <w:t>б</w:t>
      </w:r>
      <w:r w:rsidRPr="00D028D3">
        <w:rPr>
          <w:rFonts w:ascii="Times New Roman" w:hAnsi="Times New Roman" w:cs="Times New Roman"/>
          <w:sz w:val="28"/>
        </w:rPr>
        <w:t>ованиями</w:t>
      </w:r>
      <w:r w:rsidR="00F479CC" w:rsidRPr="00D028D3">
        <w:rPr>
          <w:rFonts w:ascii="Times New Roman" w:hAnsi="Times New Roman" w:cs="Times New Roman"/>
          <w:sz w:val="28"/>
        </w:rPr>
        <w:t xml:space="preserve">, недопустимо. </w:t>
      </w:r>
    </w:p>
    <w:p w14:paraId="75DDD70C" w14:textId="30DE9FBD" w:rsidR="00F479CC" w:rsidRPr="00D028D3" w:rsidRDefault="00F479CC" w:rsidP="00EA3039">
      <w:pPr>
        <w:pStyle w:val="ConsPlusNormal"/>
        <w:spacing w:line="276" w:lineRule="auto"/>
        <w:ind w:firstLine="567"/>
        <w:jc w:val="both"/>
        <w:rPr>
          <w:rFonts w:ascii="Times New Roman" w:hAnsi="Times New Roman" w:cs="Times New Roman"/>
          <w:sz w:val="28"/>
        </w:rPr>
      </w:pPr>
      <w:r w:rsidRPr="00D028D3">
        <w:rPr>
          <w:rFonts w:ascii="Times New Roman" w:hAnsi="Times New Roman" w:cs="Times New Roman"/>
          <w:sz w:val="28"/>
        </w:rPr>
        <w:t xml:space="preserve">При этом в субъекте Российской Федерации </w:t>
      </w:r>
      <w:r w:rsidR="00CC6BD6" w:rsidRPr="00D028D3">
        <w:rPr>
          <w:rFonts w:ascii="Times New Roman" w:hAnsi="Times New Roman" w:cs="Times New Roman"/>
          <w:sz w:val="28"/>
        </w:rPr>
        <w:t>могут использоваться</w:t>
      </w:r>
      <w:r w:rsidRPr="00D028D3">
        <w:rPr>
          <w:rFonts w:ascii="Times New Roman" w:hAnsi="Times New Roman" w:cs="Times New Roman"/>
          <w:sz w:val="28"/>
        </w:rPr>
        <w:t xml:space="preserve"> только те коэффициенты, которые отражают особенности данного субъекта.</w:t>
      </w:r>
      <w:r w:rsidR="00CC6BD6" w:rsidRPr="00D028D3">
        <w:rPr>
          <w:rFonts w:ascii="Times New Roman" w:hAnsi="Times New Roman" w:cs="Times New Roman"/>
          <w:sz w:val="28"/>
        </w:rPr>
        <w:t xml:space="preserve"> </w:t>
      </w:r>
      <w:r w:rsidR="00477983" w:rsidRPr="00D028D3">
        <w:rPr>
          <w:rFonts w:ascii="Times New Roman" w:hAnsi="Times New Roman" w:cs="Times New Roman"/>
          <w:sz w:val="28"/>
        </w:rPr>
        <w:t>В таком</w:t>
      </w:r>
      <w:r w:rsidR="00CC6BD6" w:rsidRPr="00D028D3">
        <w:rPr>
          <w:rFonts w:ascii="Times New Roman" w:hAnsi="Times New Roman" w:cs="Times New Roman"/>
          <w:sz w:val="28"/>
        </w:rPr>
        <w:t xml:space="preserve"> случае, в тарифном соглашении указывается размер не используемых коэффициентов </w:t>
      </w:r>
      <w:r w:rsidR="004E7947" w:rsidRPr="00D028D3">
        <w:rPr>
          <w:rFonts w:ascii="Times New Roman" w:hAnsi="Times New Roman" w:cs="Times New Roman"/>
          <w:sz w:val="28"/>
        </w:rPr>
        <w:t xml:space="preserve">из перечня, предусмотренного Требованиями, </w:t>
      </w:r>
      <w:r w:rsidR="00CC6BD6" w:rsidRPr="00D028D3">
        <w:rPr>
          <w:rFonts w:ascii="Times New Roman" w:hAnsi="Times New Roman" w:cs="Times New Roman"/>
          <w:sz w:val="28"/>
        </w:rPr>
        <w:t>в размере 1.</w:t>
      </w:r>
    </w:p>
    <w:p w14:paraId="5A8FE8E9" w14:textId="225A560C" w:rsidR="00F479CC" w:rsidRPr="00D028D3" w:rsidRDefault="00F479CC" w:rsidP="00EA3039">
      <w:pPr>
        <w:pStyle w:val="ConsPlusNormal"/>
        <w:spacing w:line="276" w:lineRule="auto"/>
        <w:ind w:firstLine="567"/>
        <w:jc w:val="both"/>
        <w:rPr>
          <w:rFonts w:ascii="Times New Roman" w:hAnsi="Times New Roman" w:cs="Times New Roman"/>
          <w:sz w:val="28"/>
        </w:rPr>
      </w:pPr>
      <w:r w:rsidRPr="00D028D3">
        <w:rPr>
          <w:rFonts w:ascii="Times New Roman" w:hAnsi="Times New Roman" w:cs="Times New Roman"/>
          <w:sz w:val="28"/>
        </w:rPr>
        <w:t>При расчете каждого коэффициента дифференциации значение, равное 1, соответствует средневзвешенному уровню расходов, учитываемых для расчета коэффициента.</w:t>
      </w:r>
    </w:p>
    <w:p w14:paraId="5DE70EBB" w14:textId="77777777" w:rsidR="00F479CC" w:rsidRPr="00D028D3" w:rsidRDefault="00F479CC" w:rsidP="00EA3039">
      <w:pPr>
        <w:pStyle w:val="ConsPlusNormal"/>
        <w:spacing w:before="120" w:line="276" w:lineRule="auto"/>
        <w:ind w:firstLine="567"/>
        <w:jc w:val="both"/>
        <w:rPr>
          <w:rFonts w:ascii="Times New Roman" w:hAnsi="Times New Roman" w:cs="Times New Roman"/>
          <w:sz w:val="28"/>
        </w:rPr>
      </w:pPr>
      <w:r w:rsidRPr="00D028D3">
        <w:rPr>
          <w:rFonts w:ascii="Times New Roman" w:hAnsi="Times New Roman" w:cs="Times New Roman"/>
          <w:sz w:val="28"/>
        </w:rPr>
        <w:t xml:space="preserve">При осуществлении дифференциации подушевого </w:t>
      </w:r>
      <w:r w:rsidRPr="00CF47D4">
        <w:rPr>
          <w:rFonts w:ascii="Times New Roman" w:hAnsi="Times New Roman" w:cs="Times New Roman"/>
          <w:sz w:val="28"/>
        </w:rPr>
        <w:t xml:space="preserve">норматива следует учитывать, что основным фактором дифференциации является половозрастной состав прикрепившегося населения, в соответствии с которым </w:t>
      </w:r>
      <w:r w:rsidR="00B3561E" w:rsidRPr="00D028D3">
        <w:rPr>
          <w:rFonts w:ascii="Times New Roman" w:hAnsi="Times New Roman" w:cs="Times New Roman"/>
          <w:sz w:val="28"/>
        </w:rPr>
        <w:t>рассчитывается коэффициент специфики оказания медицинской помощи</w:t>
      </w:r>
      <w:r w:rsidRPr="00D028D3">
        <w:rPr>
          <w:rFonts w:ascii="Times New Roman" w:hAnsi="Times New Roman" w:cs="Times New Roman"/>
          <w:sz w:val="28"/>
        </w:rPr>
        <w:t>.</w:t>
      </w:r>
    </w:p>
    <w:p w14:paraId="042CFED8" w14:textId="7EA3D44F" w:rsidR="00F479CC" w:rsidRPr="00D028D3" w:rsidRDefault="00F479CC" w:rsidP="00EA3039">
      <w:pPr>
        <w:pStyle w:val="ConsPlusNormal"/>
        <w:spacing w:line="276" w:lineRule="auto"/>
        <w:ind w:firstLine="567"/>
        <w:jc w:val="both"/>
        <w:rPr>
          <w:rFonts w:ascii="Times New Roman" w:hAnsi="Times New Roman" w:cs="Times New Roman"/>
          <w:sz w:val="28"/>
        </w:rPr>
      </w:pPr>
      <w:r w:rsidRPr="00D028D3">
        <w:rPr>
          <w:rFonts w:ascii="Times New Roman" w:hAnsi="Times New Roman" w:cs="Times New Roman"/>
          <w:sz w:val="28"/>
        </w:rPr>
        <w:t>Для расчета половозрастных коэффициентов дифференциации подушевого норматива финансирования скорой медицинской помощи численность застрахованных лиц в субъекте Российской Федерации распределяется на половозрастные группы (подгруппы)</w:t>
      </w:r>
      <w:r w:rsidR="006E088A" w:rsidRPr="00D028D3">
        <w:rPr>
          <w:rFonts w:ascii="Times New Roman" w:hAnsi="Times New Roman" w:cs="Times New Roman"/>
          <w:sz w:val="28"/>
        </w:rPr>
        <w:t xml:space="preserve">. </w:t>
      </w:r>
      <w:r w:rsidRPr="00D028D3">
        <w:rPr>
          <w:rFonts w:ascii="Times New Roman" w:hAnsi="Times New Roman" w:cs="Times New Roman"/>
          <w:sz w:val="28"/>
        </w:rPr>
        <w:t>При этом для каждой половозрастной группы (подгруппы) рассчитываются единые значения коэффициента дифференциации в пределах субъекта Российской Федерации. Указанные коэффициенты устанавливаются тарифным соглашением.</w:t>
      </w:r>
    </w:p>
    <w:p w14:paraId="4D394EF4" w14:textId="7B6E8206" w:rsidR="00523B18" w:rsidRPr="00CF47D4" w:rsidRDefault="00523B18" w:rsidP="00EA3039">
      <w:pPr>
        <w:pStyle w:val="ConsPlusNormal"/>
        <w:spacing w:before="120" w:line="276" w:lineRule="auto"/>
        <w:ind w:firstLine="567"/>
        <w:jc w:val="both"/>
        <w:rPr>
          <w:rFonts w:ascii="Times New Roman" w:hAnsi="Times New Roman" w:cs="Times New Roman"/>
          <w:sz w:val="28"/>
        </w:rPr>
      </w:pPr>
      <w:r w:rsidRPr="00D028D3">
        <w:rPr>
          <w:rFonts w:ascii="Times New Roman" w:hAnsi="Times New Roman" w:cs="Times New Roman"/>
          <w:sz w:val="28"/>
        </w:rPr>
        <w:lastRenderedPageBreak/>
        <w:t xml:space="preserve">В целях приведения в соответствие объема средств, рассчитанного </w:t>
      </w:r>
      <w:r w:rsidR="004E7947" w:rsidRPr="00D028D3">
        <w:rPr>
          <w:rFonts w:ascii="Times New Roman" w:hAnsi="Times New Roman" w:cs="Times New Roman"/>
          <w:sz w:val="28"/>
        </w:rPr>
        <w:br/>
      </w:r>
      <w:r w:rsidRPr="00D028D3">
        <w:rPr>
          <w:rFonts w:ascii="Times New Roman" w:hAnsi="Times New Roman" w:cs="Times New Roman"/>
          <w:sz w:val="28"/>
        </w:rPr>
        <w:t>по дифференцированным подушевым нормативам финансирования скорой медицинской помощи вне медицинской организации, к общему объему средств на финансирование медицинских организаций рассчитывается</w:t>
      </w:r>
      <w:r w:rsidRPr="00CF47D4">
        <w:rPr>
          <w:rFonts w:ascii="Times New Roman" w:hAnsi="Times New Roman" w:cs="Times New Roman"/>
          <w:sz w:val="28"/>
        </w:rPr>
        <w:t xml:space="preserve"> поправочный коэффициент (ПК) по формуле:</w:t>
      </w:r>
    </w:p>
    <w:p w14:paraId="2A96C01B" w14:textId="77777777" w:rsidR="00523B18" w:rsidRPr="00CF47D4" w:rsidRDefault="00523B18" w:rsidP="00297A99">
      <w:pPr>
        <w:pStyle w:val="ConsPlusNormal"/>
        <w:jc w:val="both"/>
        <w:rPr>
          <w:rFonts w:ascii="Times New Roman" w:hAnsi="Times New Roman" w:cs="Times New Roman"/>
          <w:sz w:val="28"/>
        </w:rPr>
      </w:pPr>
    </w:p>
    <w:p w14:paraId="6985C585" w14:textId="77777777" w:rsidR="00437A2E" w:rsidRDefault="00523B18" w:rsidP="00DA581E">
      <w:pPr>
        <w:pStyle w:val="ConsPlusNormal"/>
        <w:jc w:val="center"/>
        <w:rPr>
          <w:rFonts w:ascii="Times New Roman" w:hAnsi="Times New Roman" w:cs="Times New Roman"/>
          <w:sz w:val="28"/>
        </w:rPr>
      </w:pPr>
      <m:oMath>
        <m:r>
          <w:rPr>
            <w:rFonts w:ascii="Cambria Math" w:hAnsi="Cambria Math" w:cs="Times New Roman"/>
            <w:spacing w:val="-52"/>
            <w:sz w:val="28"/>
            <w:szCs w:val="28"/>
          </w:rPr>
          <m:t>ПК=</m:t>
        </m:r>
        <m:f>
          <m:fPr>
            <m:ctrlPr>
              <w:rPr>
                <w:rFonts w:ascii="Cambria Math" w:hAnsi="Cambria Math" w:cs="Times New Roman"/>
                <w:i/>
                <w:spacing w:val="-52"/>
                <w:sz w:val="28"/>
                <w:szCs w:val="28"/>
              </w:rPr>
            </m:ctrlPr>
          </m:fPr>
          <m:num>
            <m:sSub>
              <m:sSubPr>
                <m:ctrlPr>
                  <w:rPr>
                    <w:rFonts w:ascii="Cambria Math" w:hAnsi="Cambria Math" w:cs="Times New Roman"/>
                    <w:i/>
                    <w:sz w:val="28"/>
                  </w:rPr>
                </m:ctrlPr>
              </m:sSubPr>
              <m:e>
                <m:r>
                  <w:rPr>
                    <w:rFonts w:ascii="Cambria Math" w:hAnsi="Cambria Math" w:cs="Times New Roman"/>
                    <w:sz w:val="28"/>
                  </w:rPr>
                  <m:t>Пн</m:t>
                </m:r>
              </m:e>
              <m:sub>
                <m:r>
                  <w:rPr>
                    <w:rFonts w:ascii="Cambria Math" w:hAnsi="Cambria Math" w:cs="Times New Roman"/>
                    <w:sz w:val="28"/>
                  </w:rPr>
                  <m:t>БАЗ</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Ч</m:t>
                </m:r>
              </m:e>
              <m:sub>
                <m:r>
                  <w:rPr>
                    <w:rFonts w:ascii="Cambria Math" w:hAnsi="Cambria Math" w:cs="Times New Roman"/>
                    <w:sz w:val="28"/>
                  </w:rPr>
                  <m:t>З</m:t>
                </m:r>
              </m:sub>
            </m:sSub>
            <m:r>
              <w:rPr>
                <w:rFonts w:ascii="Cambria Math" w:hAnsi="Cambria Math" w:cs="Times New Roman"/>
                <w:sz w:val="28"/>
              </w:rPr>
              <m:t>×КД</m:t>
            </m:r>
          </m:num>
          <m:den>
            <m:nary>
              <m:naryPr>
                <m:chr m:val="∑"/>
                <m:limLoc m:val="subSup"/>
                <m:supHide m:val="1"/>
                <m:ctrlPr>
                  <w:rPr>
                    <w:rFonts w:ascii="Cambria Math" w:hAnsi="Cambria Math" w:cs="Times New Roman"/>
                    <w:i/>
                    <w:spacing w:val="-52"/>
                    <w:sz w:val="28"/>
                    <w:szCs w:val="28"/>
                  </w:rPr>
                </m:ctrlPr>
              </m:naryPr>
              <m:sub>
                <m:r>
                  <w:rPr>
                    <w:rFonts w:ascii="Cambria Math" w:hAnsi="Cambria Math" w:cs="Times New Roman"/>
                    <w:spacing w:val="-52"/>
                    <w:sz w:val="28"/>
                    <w:szCs w:val="28"/>
                    <w:lang w:val="en-US"/>
                  </w:rPr>
                  <m:t>i</m:t>
                </m:r>
              </m:sub>
              <m:sup/>
              <m:e>
                <m:r>
                  <w:rPr>
                    <w:rFonts w:ascii="Cambria Math" w:hAnsi="Cambria Math" w:cs="Times New Roman"/>
                    <w:spacing w:val="-52"/>
                    <w:sz w:val="28"/>
                    <w:szCs w:val="28"/>
                  </w:rPr>
                  <m:t>(</m:t>
                </m:r>
                <m:sSup>
                  <m:sSupPr>
                    <m:ctrlPr>
                      <w:rPr>
                        <w:rFonts w:ascii="Cambria Math" w:hAnsi="Cambria Math" w:cs="Times New Roman"/>
                        <w:i/>
                        <w:spacing w:val="-52"/>
                        <w:sz w:val="28"/>
                        <w:szCs w:val="28"/>
                      </w:rPr>
                    </m:ctrlPr>
                  </m:sSupPr>
                  <m:e>
                    <m:r>
                      <w:rPr>
                        <w:rFonts w:ascii="Cambria Math" w:hAnsi="Cambria Math" w:cs="Times New Roman"/>
                        <w:spacing w:val="-52"/>
                        <w:sz w:val="28"/>
                        <w:szCs w:val="28"/>
                      </w:rPr>
                      <m:t>ДПн</m:t>
                    </m:r>
                  </m:e>
                  <m:sup>
                    <m:r>
                      <w:rPr>
                        <w:rFonts w:ascii="Cambria Math" w:hAnsi="Cambria Math" w:cs="Times New Roman"/>
                        <w:spacing w:val="-52"/>
                        <w:sz w:val="28"/>
                        <w:szCs w:val="28"/>
                        <w:lang w:val="en-US"/>
                      </w:rPr>
                      <m:t>i</m:t>
                    </m:r>
                  </m:sup>
                </m:s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Ч</m:t>
                    </m:r>
                  </m:e>
                  <m:sub>
                    <m:r>
                      <w:rPr>
                        <w:rFonts w:ascii="Cambria Math" w:hAnsi="Cambria Math" w:cs="Times New Roman"/>
                        <w:spacing w:val="-52"/>
                        <w:sz w:val="28"/>
                        <w:szCs w:val="28"/>
                      </w:rPr>
                      <m:t>З</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e>
            </m:nary>
          </m:den>
        </m:f>
      </m:oMath>
      <w:r w:rsidRPr="00CF47D4">
        <w:rPr>
          <w:rFonts w:ascii="Times New Roman" w:hAnsi="Times New Roman" w:cs="Times New Roman"/>
          <w:sz w:val="28"/>
        </w:rPr>
        <w:t xml:space="preserve">, </w:t>
      </w:r>
    </w:p>
    <w:p w14:paraId="4700CF8C" w14:textId="77777777" w:rsidR="0032010F" w:rsidRDefault="0032010F" w:rsidP="00EA3039">
      <w:pPr>
        <w:pStyle w:val="ConsPlusNormal"/>
        <w:rPr>
          <w:rFonts w:ascii="Times New Roman" w:hAnsi="Times New Roman" w:cs="Times New Roman"/>
          <w:sz w:val="28"/>
        </w:rPr>
      </w:pPr>
    </w:p>
    <w:p w14:paraId="7454A100" w14:textId="248CC225" w:rsidR="00523B18" w:rsidRPr="00CF47D4" w:rsidRDefault="00523B18" w:rsidP="00EA3039">
      <w:pPr>
        <w:pStyle w:val="ConsPlusNormal"/>
        <w:rPr>
          <w:rFonts w:ascii="Times New Roman" w:hAnsi="Times New Roman" w:cs="Times New Roman"/>
          <w:sz w:val="28"/>
        </w:rPr>
      </w:pPr>
      <w:r w:rsidRPr="00CF47D4">
        <w:rPr>
          <w:rFonts w:ascii="Times New Roman" w:hAnsi="Times New Roman" w:cs="Times New Roman"/>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523B18" w:rsidRPr="00CF47D4" w14:paraId="24E40C37" w14:textId="77777777" w:rsidTr="00DC0ADE">
        <w:tc>
          <w:tcPr>
            <w:tcW w:w="1587" w:type="dxa"/>
            <w:tcBorders>
              <w:top w:val="nil"/>
              <w:left w:val="nil"/>
              <w:bottom w:val="nil"/>
              <w:right w:val="nil"/>
            </w:tcBorders>
          </w:tcPr>
          <w:p w14:paraId="4A6284FD" w14:textId="77777777" w:rsidR="00523B18" w:rsidRPr="00CF47D4" w:rsidRDefault="00523B18" w:rsidP="006E6A06">
            <w:pPr>
              <w:pStyle w:val="ConsPlusNormal"/>
              <w:jc w:val="center"/>
              <w:rPr>
                <w:rFonts w:ascii="Times New Roman" w:hAnsi="Times New Roman" w:cs="Times New Roman"/>
                <w:sz w:val="28"/>
              </w:rPr>
            </w:pPr>
            <w:r w:rsidRPr="00CF47D4">
              <w:rPr>
                <w:rFonts w:ascii="Times New Roman" w:hAnsi="Times New Roman" w:cs="Times New Roman"/>
                <w:noProof/>
                <w:position w:val="-12"/>
                <w:sz w:val="28"/>
              </w:rPr>
              <w:drawing>
                <wp:inline distT="0" distB="0" distL="0" distR="0" wp14:anchorId="7FBB823D" wp14:editId="57805346">
                  <wp:extent cx="222885" cy="270510"/>
                  <wp:effectExtent l="0" t="0" r="5715" b="0"/>
                  <wp:docPr id="35" name="Рисунок 35" descr="base_1_217556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_217556_72"/>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 cy="270510"/>
                          </a:xfrm>
                          <a:prstGeom prst="rect">
                            <a:avLst/>
                          </a:prstGeom>
                          <a:noFill/>
                          <a:ln>
                            <a:noFill/>
                          </a:ln>
                        </pic:spPr>
                      </pic:pic>
                    </a:graphicData>
                  </a:graphic>
                </wp:inline>
              </w:drawing>
            </w:r>
          </w:p>
        </w:tc>
        <w:tc>
          <w:tcPr>
            <w:tcW w:w="7483" w:type="dxa"/>
            <w:tcBorders>
              <w:top w:val="nil"/>
              <w:left w:val="nil"/>
              <w:bottom w:val="nil"/>
              <w:right w:val="nil"/>
            </w:tcBorders>
          </w:tcPr>
          <w:p w14:paraId="4094BB59" w14:textId="77777777" w:rsidR="00523B18" w:rsidRPr="00CF47D4" w:rsidRDefault="00523B18" w:rsidP="006E6A06">
            <w:pPr>
              <w:pStyle w:val="ConsPlusNormal"/>
              <w:jc w:val="both"/>
              <w:rPr>
                <w:rFonts w:ascii="Times New Roman" w:hAnsi="Times New Roman" w:cs="Times New Roman"/>
                <w:sz w:val="28"/>
              </w:rPr>
            </w:pPr>
            <w:r w:rsidRPr="00CF47D4">
              <w:rPr>
                <w:rFonts w:ascii="Times New Roman" w:hAnsi="Times New Roman" w:cs="Times New Roman"/>
                <w:sz w:val="28"/>
              </w:rPr>
              <w:t xml:space="preserve">численность застрахованных лиц, </w:t>
            </w:r>
            <w:r w:rsidR="00B536C3" w:rsidRPr="00CF47D4">
              <w:rPr>
                <w:rFonts w:ascii="Times New Roman" w:hAnsi="Times New Roman" w:cs="Times New Roman"/>
                <w:sz w:val="28"/>
              </w:rPr>
              <w:t>обслуживаемых</w:t>
            </w:r>
            <w:r w:rsidRPr="00CF47D4">
              <w:rPr>
                <w:rFonts w:ascii="Times New Roman" w:hAnsi="Times New Roman" w:cs="Times New Roman"/>
                <w:sz w:val="28"/>
              </w:rPr>
              <w:t xml:space="preserve"> i-той медицинск</w:t>
            </w:r>
            <w:r w:rsidR="00D62D31" w:rsidRPr="00CF47D4">
              <w:rPr>
                <w:rFonts w:ascii="Times New Roman" w:hAnsi="Times New Roman" w:cs="Times New Roman"/>
                <w:sz w:val="28"/>
              </w:rPr>
              <w:t>ой</w:t>
            </w:r>
            <w:r w:rsidRPr="00CF47D4">
              <w:rPr>
                <w:rFonts w:ascii="Times New Roman" w:hAnsi="Times New Roman" w:cs="Times New Roman"/>
                <w:sz w:val="28"/>
              </w:rPr>
              <w:t xml:space="preserve"> организаци</w:t>
            </w:r>
            <w:r w:rsidR="00D62D31" w:rsidRPr="00CF47D4">
              <w:rPr>
                <w:rFonts w:ascii="Times New Roman" w:hAnsi="Times New Roman" w:cs="Times New Roman"/>
                <w:sz w:val="28"/>
              </w:rPr>
              <w:t>и</w:t>
            </w:r>
            <w:r w:rsidRPr="00CF47D4">
              <w:rPr>
                <w:rFonts w:ascii="Times New Roman" w:hAnsi="Times New Roman" w:cs="Times New Roman"/>
                <w:sz w:val="28"/>
              </w:rPr>
              <w:t>, человек.</w:t>
            </w:r>
          </w:p>
        </w:tc>
      </w:tr>
    </w:tbl>
    <w:p w14:paraId="5BB56D60" w14:textId="77777777" w:rsidR="00523B18" w:rsidRPr="00CF47D4" w:rsidRDefault="00523B18" w:rsidP="00297A99">
      <w:pPr>
        <w:pStyle w:val="ConsPlusNormal"/>
        <w:jc w:val="both"/>
        <w:rPr>
          <w:rFonts w:ascii="Times New Roman" w:hAnsi="Times New Roman" w:cs="Times New Roman"/>
          <w:sz w:val="28"/>
        </w:rPr>
      </w:pPr>
    </w:p>
    <w:p w14:paraId="5A31DC15" w14:textId="77777777" w:rsidR="004D0AD5" w:rsidRPr="00CF47D4" w:rsidRDefault="004D0AD5" w:rsidP="00EA3039">
      <w:pPr>
        <w:pStyle w:val="ConsPlusNormal"/>
        <w:spacing w:line="276" w:lineRule="auto"/>
        <w:ind w:firstLine="567"/>
        <w:jc w:val="both"/>
        <w:rPr>
          <w:rFonts w:ascii="Times New Roman" w:hAnsi="Times New Roman" w:cs="Times New Roman"/>
          <w:spacing w:val="-52"/>
          <w:sz w:val="28"/>
          <w:szCs w:val="28"/>
        </w:rPr>
      </w:pPr>
      <w:r w:rsidRPr="00CF47D4">
        <w:rPr>
          <w:rFonts w:ascii="Times New Roman" w:hAnsi="Times New Roman" w:cs="Times New Roman"/>
          <w:sz w:val="28"/>
        </w:rPr>
        <w:t xml:space="preserve">В случае, если при расчете фактических дифференцированных подушевых нормативов используется поправочный коэффициент, отличный от 1, указанный коэффициент в обязательном порядке </w:t>
      </w:r>
      <w:r w:rsidRPr="00D028D3">
        <w:rPr>
          <w:rFonts w:ascii="Times New Roman" w:hAnsi="Times New Roman" w:cs="Times New Roman"/>
          <w:sz w:val="28"/>
        </w:rPr>
        <w:t>отражается в тарифном соглашении.</w:t>
      </w:r>
    </w:p>
    <w:p w14:paraId="45D4F429" w14:textId="77777777" w:rsidR="00523B18" w:rsidRPr="00CF47D4" w:rsidRDefault="00523B18" w:rsidP="00EA3039">
      <w:pPr>
        <w:pStyle w:val="ConsPlusNormal"/>
        <w:spacing w:line="276" w:lineRule="auto"/>
        <w:ind w:firstLine="567"/>
        <w:jc w:val="both"/>
        <w:rPr>
          <w:rFonts w:ascii="Times New Roman" w:hAnsi="Times New Roman" w:cs="Times New Roman"/>
          <w:sz w:val="28"/>
        </w:rPr>
      </w:pPr>
      <w:r w:rsidRPr="00CF47D4">
        <w:rPr>
          <w:rFonts w:ascii="Times New Roman" w:hAnsi="Times New Roman" w:cs="Times New Roman"/>
          <w:sz w:val="28"/>
        </w:rPr>
        <w:t>Фактический дифференцированный подушевой норматив финансирования скорой медицинской помощи вне медицинской организации (ФДПн) рассчитывается по формуле:</w:t>
      </w:r>
    </w:p>
    <w:p w14:paraId="15A79D44" w14:textId="77777777" w:rsidR="00523B18" w:rsidRPr="00CF47D4" w:rsidRDefault="00523B18" w:rsidP="00297A99">
      <w:pPr>
        <w:pStyle w:val="ConsPlusNormal"/>
        <w:jc w:val="both"/>
        <w:rPr>
          <w:rFonts w:ascii="Times New Roman" w:hAnsi="Times New Roman" w:cs="Times New Roman"/>
          <w:sz w:val="28"/>
        </w:rPr>
      </w:pPr>
    </w:p>
    <w:p w14:paraId="1DBB7F36" w14:textId="77777777" w:rsidR="00DD5F9B" w:rsidRDefault="00C15F8F" w:rsidP="00330C5E">
      <w:pPr>
        <w:pStyle w:val="ConsPlusNormal"/>
        <w:jc w:val="center"/>
        <w:rPr>
          <w:rFonts w:ascii="Times New Roman" w:hAnsi="Times New Roman" w:cs="Times New Roman"/>
          <w:sz w:val="28"/>
        </w:rPr>
      </w:pPr>
      <m:oMath>
        <m:sSup>
          <m:sSupPr>
            <m:ctrlPr>
              <w:rPr>
                <w:rFonts w:ascii="Cambria Math" w:hAnsi="Cambria Math" w:cs="Times New Roman"/>
                <w:i/>
                <w:spacing w:val="-52"/>
                <w:sz w:val="28"/>
                <w:szCs w:val="28"/>
              </w:rPr>
            </m:ctrlPr>
          </m:sSupPr>
          <m:e>
            <m:r>
              <w:rPr>
                <w:rFonts w:ascii="Cambria Math" w:hAnsi="Cambria Math" w:cs="Times New Roman"/>
                <w:spacing w:val="-52"/>
                <w:sz w:val="28"/>
                <w:szCs w:val="28"/>
              </w:rPr>
              <m:t>ФДПн</m:t>
            </m:r>
          </m:e>
          <m:sup>
            <m:r>
              <w:rPr>
                <w:rFonts w:ascii="Cambria Math" w:hAnsi="Cambria Math" w:cs="Times New Roman"/>
                <w:spacing w:val="-52"/>
                <w:sz w:val="28"/>
                <w:szCs w:val="28"/>
                <w:lang w:val="en-US"/>
              </w:rPr>
              <m:t>i</m:t>
            </m:r>
          </m:sup>
        </m:sSup>
        <m:r>
          <w:rPr>
            <w:rFonts w:ascii="Cambria Math" w:hAnsi="Cambria Math" w:cs="Times New Roman"/>
            <w:spacing w:val="-52"/>
            <w:sz w:val="28"/>
            <w:szCs w:val="28"/>
          </w:rPr>
          <m:t>=</m:t>
        </m:r>
        <m:sSup>
          <m:sSupPr>
            <m:ctrlPr>
              <w:rPr>
                <w:rFonts w:ascii="Cambria Math" w:hAnsi="Cambria Math" w:cs="Times New Roman"/>
                <w:i/>
                <w:spacing w:val="-52"/>
                <w:sz w:val="28"/>
                <w:szCs w:val="28"/>
              </w:rPr>
            </m:ctrlPr>
          </m:sSupPr>
          <m:e>
            <m:r>
              <w:rPr>
                <w:rFonts w:ascii="Cambria Math" w:hAnsi="Cambria Math" w:cs="Times New Roman"/>
                <w:spacing w:val="-52"/>
                <w:sz w:val="28"/>
                <w:szCs w:val="28"/>
              </w:rPr>
              <m:t>ДПн</m:t>
            </m:r>
          </m:e>
          <m:sup>
            <m:r>
              <w:rPr>
                <w:rFonts w:ascii="Cambria Math" w:hAnsi="Cambria Math" w:cs="Times New Roman"/>
                <w:spacing w:val="-52"/>
                <w:sz w:val="28"/>
                <w:szCs w:val="28"/>
                <w:lang w:val="en-US"/>
              </w:rPr>
              <m:t>i</m:t>
            </m:r>
          </m:sup>
        </m:sSup>
        <m:r>
          <w:rPr>
            <w:rFonts w:ascii="Cambria Math" w:hAnsi="Cambria Math" w:cs="Times New Roman"/>
            <w:spacing w:val="-52"/>
            <w:sz w:val="28"/>
            <w:szCs w:val="28"/>
          </w:rPr>
          <m:t>×ПК</m:t>
        </m:r>
      </m:oMath>
      <w:r w:rsidR="00523B18" w:rsidRPr="00CF47D4">
        <w:rPr>
          <w:rFonts w:ascii="Times New Roman" w:hAnsi="Times New Roman" w:cs="Times New Roman"/>
          <w:sz w:val="28"/>
        </w:rPr>
        <w:t xml:space="preserve">, </w:t>
      </w:r>
    </w:p>
    <w:p w14:paraId="5A490169" w14:textId="2315FDEF" w:rsidR="00523B18" w:rsidRPr="00CF47D4" w:rsidRDefault="00523B18" w:rsidP="00EA3039">
      <w:pPr>
        <w:pStyle w:val="ConsPlusNormal"/>
        <w:rPr>
          <w:rFonts w:ascii="Times New Roman" w:hAnsi="Times New Roman" w:cs="Times New Roman"/>
          <w:sz w:val="28"/>
        </w:rPr>
      </w:pPr>
      <w:r w:rsidRPr="00CF47D4">
        <w:rPr>
          <w:rFonts w:ascii="Times New Roman" w:hAnsi="Times New Roman" w:cs="Times New Roman"/>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523B18" w:rsidRPr="00CF47D4" w14:paraId="324C643F" w14:textId="77777777" w:rsidTr="00DC0ADE">
        <w:tc>
          <w:tcPr>
            <w:tcW w:w="1587" w:type="dxa"/>
            <w:tcBorders>
              <w:top w:val="nil"/>
              <w:left w:val="nil"/>
              <w:bottom w:val="nil"/>
              <w:right w:val="nil"/>
            </w:tcBorders>
          </w:tcPr>
          <w:p w14:paraId="3DC7EC77" w14:textId="77777777" w:rsidR="00523B18" w:rsidRPr="00CF47D4" w:rsidRDefault="00523B18" w:rsidP="006E6A06">
            <w:pPr>
              <w:pStyle w:val="ConsPlusNormal"/>
              <w:jc w:val="center"/>
              <w:rPr>
                <w:rFonts w:ascii="Times New Roman" w:hAnsi="Times New Roman" w:cs="Times New Roman"/>
                <w:sz w:val="28"/>
              </w:rPr>
            </w:pPr>
            <w:r w:rsidRPr="00CF47D4">
              <w:rPr>
                <w:rFonts w:ascii="Times New Roman" w:hAnsi="Times New Roman" w:cs="Times New Roman"/>
                <w:noProof/>
                <w:position w:val="-10"/>
                <w:sz w:val="28"/>
              </w:rPr>
              <w:drawing>
                <wp:inline distT="0" distB="0" distL="0" distR="0" wp14:anchorId="71077AAB" wp14:editId="46F9F4F2">
                  <wp:extent cx="564515" cy="254635"/>
                  <wp:effectExtent l="0" t="0" r="6985" b="0"/>
                  <wp:docPr id="37" name="Рисунок 37" descr="base_1_217556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217556_7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254635"/>
                          </a:xfrm>
                          <a:prstGeom prst="rect">
                            <a:avLst/>
                          </a:prstGeom>
                          <a:noFill/>
                          <a:ln>
                            <a:noFill/>
                          </a:ln>
                        </pic:spPr>
                      </pic:pic>
                    </a:graphicData>
                  </a:graphic>
                </wp:inline>
              </w:drawing>
            </w:r>
          </w:p>
        </w:tc>
        <w:tc>
          <w:tcPr>
            <w:tcW w:w="7483" w:type="dxa"/>
            <w:tcBorders>
              <w:top w:val="nil"/>
              <w:left w:val="nil"/>
              <w:bottom w:val="nil"/>
              <w:right w:val="nil"/>
            </w:tcBorders>
          </w:tcPr>
          <w:p w14:paraId="39C76A79" w14:textId="77777777" w:rsidR="00523B18" w:rsidRPr="00CF47D4" w:rsidRDefault="00523B18" w:rsidP="00EA3039">
            <w:pPr>
              <w:pStyle w:val="ConsPlusNormal"/>
              <w:spacing w:line="340" w:lineRule="exact"/>
              <w:jc w:val="both"/>
              <w:rPr>
                <w:rFonts w:ascii="Times New Roman" w:hAnsi="Times New Roman" w:cs="Times New Roman"/>
                <w:sz w:val="28"/>
              </w:rPr>
            </w:pPr>
            <w:r w:rsidRPr="00CF47D4">
              <w:rPr>
                <w:rFonts w:ascii="Times New Roman" w:hAnsi="Times New Roman" w:cs="Times New Roman"/>
                <w:sz w:val="28"/>
              </w:rPr>
              <w:t>фактический дифференцированный подушевой норматив финансирования скорой медицинской помощи для i-той медицинск</w:t>
            </w:r>
            <w:r w:rsidR="005E78AC" w:rsidRPr="00CF47D4">
              <w:rPr>
                <w:rFonts w:ascii="Times New Roman" w:hAnsi="Times New Roman" w:cs="Times New Roman"/>
                <w:sz w:val="28"/>
              </w:rPr>
              <w:t>ой</w:t>
            </w:r>
            <w:r w:rsidRPr="00CF47D4">
              <w:rPr>
                <w:rFonts w:ascii="Times New Roman" w:hAnsi="Times New Roman" w:cs="Times New Roman"/>
                <w:sz w:val="28"/>
              </w:rPr>
              <w:t xml:space="preserve"> организаци</w:t>
            </w:r>
            <w:r w:rsidR="005E78AC" w:rsidRPr="00CF47D4">
              <w:rPr>
                <w:rFonts w:ascii="Times New Roman" w:hAnsi="Times New Roman" w:cs="Times New Roman"/>
                <w:sz w:val="28"/>
              </w:rPr>
              <w:t>и</w:t>
            </w:r>
            <w:r w:rsidRPr="00CF47D4">
              <w:rPr>
                <w:rFonts w:ascii="Times New Roman" w:hAnsi="Times New Roman" w:cs="Times New Roman"/>
                <w:sz w:val="28"/>
              </w:rPr>
              <w:t>, рублей.</w:t>
            </w:r>
          </w:p>
        </w:tc>
      </w:tr>
    </w:tbl>
    <w:p w14:paraId="37AE98E2" w14:textId="77777777" w:rsidR="00F479CC" w:rsidRPr="00CF47D4" w:rsidRDefault="00F479CC" w:rsidP="00297A99">
      <w:pPr>
        <w:pStyle w:val="ConsPlusNormal"/>
        <w:jc w:val="both"/>
        <w:rPr>
          <w:rFonts w:ascii="Times New Roman" w:hAnsi="Times New Roman" w:cs="Times New Roman"/>
          <w:sz w:val="28"/>
        </w:rPr>
      </w:pPr>
    </w:p>
    <w:p w14:paraId="402BE154" w14:textId="712B654F" w:rsidR="00B3561E" w:rsidRPr="00CF47D4" w:rsidRDefault="00B3561E"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2.</w:t>
      </w:r>
      <w:r w:rsidR="00921409" w:rsidRPr="00CF47D4">
        <w:rPr>
          <w:rFonts w:ascii="Times New Roman" w:hAnsi="Times New Roman" w:cs="Times New Roman"/>
          <w:b/>
          <w:sz w:val="28"/>
        </w:rPr>
        <w:t>3</w:t>
      </w:r>
      <w:r w:rsidRPr="00CF47D4">
        <w:rPr>
          <w:rFonts w:ascii="Times New Roman" w:hAnsi="Times New Roman" w:cs="Times New Roman"/>
          <w:b/>
          <w:sz w:val="28"/>
        </w:rPr>
        <w:t xml:space="preserve">. Определение размера финансового обеспечения медицинской организации, оказывающей скорую медицинскую помощь </w:t>
      </w:r>
      <w:r w:rsidR="00EA423E">
        <w:rPr>
          <w:rFonts w:ascii="Times New Roman" w:hAnsi="Times New Roman" w:cs="Times New Roman"/>
          <w:b/>
          <w:sz w:val="28"/>
        </w:rPr>
        <w:br/>
      </w:r>
      <w:r w:rsidRPr="00CF47D4">
        <w:rPr>
          <w:rFonts w:ascii="Times New Roman" w:hAnsi="Times New Roman" w:cs="Times New Roman"/>
          <w:b/>
          <w:sz w:val="28"/>
        </w:rPr>
        <w:t>вне медицинской организации</w:t>
      </w:r>
    </w:p>
    <w:p w14:paraId="6E703B70" w14:textId="77777777" w:rsidR="00D37447" w:rsidRPr="00CF47D4" w:rsidRDefault="00D37447" w:rsidP="00297A99">
      <w:pPr>
        <w:pStyle w:val="ConsPlusNormal"/>
        <w:jc w:val="both"/>
        <w:rPr>
          <w:rFonts w:ascii="Times New Roman" w:hAnsi="Times New Roman" w:cs="Times New Roman"/>
          <w:sz w:val="28"/>
        </w:rPr>
      </w:pPr>
    </w:p>
    <w:p w14:paraId="62A5356A" w14:textId="77777777" w:rsidR="00F479CC" w:rsidRPr="00CF47D4" w:rsidRDefault="00F479CC" w:rsidP="00EA3039">
      <w:pPr>
        <w:pStyle w:val="ConsPlusNormal"/>
        <w:spacing w:line="276" w:lineRule="auto"/>
        <w:ind w:firstLine="567"/>
        <w:jc w:val="both"/>
        <w:rPr>
          <w:rFonts w:ascii="Times New Roman" w:hAnsi="Times New Roman" w:cs="Times New Roman"/>
          <w:sz w:val="28"/>
        </w:rPr>
      </w:pPr>
      <w:r w:rsidRPr="00CF47D4">
        <w:rPr>
          <w:rFonts w:ascii="Times New Roman" w:hAnsi="Times New Roman" w:cs="Times New Roman"/>
          <w:sz w:val="28"/>
        </w:rPr>
        <w:t>Размер финансового обеспечения медицинской организации, оказывающей скорую медицинскую помощь вне медицинской организации, определяется исходя из значения дифференцированного подушевого норматива, численности обслуживаемого населения, а также объемов медицинской помощи, оплата которых осуществляется за вызов по следующей формуле:</w:t>
      </w:r>
    </w:p>
    <w:p w14:paraId="6F76C1B4" w14:textId="77777777" w:rsidR="00DD5F9B" w:rsidRDefault="00E631DF" w:rsidP="00330C5E">
      <w:pPr>
        <w:pStyle w:val="ConsPlusNormal"/>
        <w:jc w:val="center"/>
        <w:rPr>
          <w:rFonts w:ascii="Times New Roman" w:hAnsi="Times New Roman" w:cs="Times New Roman"/>
          <w:sz w:val="28"/>
        </w:rPr>
      </w:pPr>
      <w:r w:rsidRPr="00CF47D4">
        <w:rPr>
          <w:position w:val="-12"/>
        </w:rPr>
        <w:object w:dxaOrig="3060" w:dyaOrig="380" w14:anchorId="7E36C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21.75pt" o:ole="">
            <v:imagedata r:id="rId12" o:title=""/>
          </v:shape>
          <o:OLEObject Type="Embed" ProgID="Equation.3" ShapeID="_x0000_i1025" DrawAspect="Content" ObjectID="_1705490917" r:id="rId13"/>
        </w:object>
      </w:r>
      <w:r w:rsidR="00F479CC" w:rsidRPr="00CF47D4">
        <w:rPr>
          <w:rFonts w:ascii="Times New Roman" w:hAnsi="Times New Roman" w:cs="Times New Roman"/>
          <w:sz w:val="28"/>
        </w:rPr>
        <w:t xml:space="preserve">, </w:t>
      </w:r>
    </w:p>
    <w:p w14:paraId="33DEDC3D" w14:textId="657C5FDE" w:rsidR="00F479CC" w:rsidRPr="00CF47D4" w:rsidRDefault="00F479CC" w:rsidP="00EA3039">
      <w:pPr>
        <w:pStyle w:val="ConsPlusNormal"/>
        <w:rPr>
          <w:rFonts w:ascii="Times New Roman" w:hAnsi="Times New Roman" w:cs="Times New Roman"/>
          <w:sz w:val="28"/>
        </w:rPr>
      </w:pPr>
      <w:r w:rsidRPr="00CF47D4">
        <w:rPr>
          <w:rFonts w:ascii="Times New Roman" w:hAnsi="Times New Roman" w:cs="Times New Roman"/>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7AF405B0" w14:textId="77777777" w:rsidTr="00DC0ADE">
        <w:tc>
          <w:tcPr>
            <w:tcW w:w="1587" w:type="dxa"/>
            <w:tcBorders>
              <w:top w:val="nil"/>
              <w:left w:val="nil"/>
              <w:bottom w:val="nil"/>
              <w:right w:val="nil"/>
            </w:tcBorders>
          </w:tcPr>
          <w:p w14:paraId="07B3F04C" w14:textId="77777777" w:rsidR="00F479CC" w:rsidRPr="00CF47D4" w:rsidRDefault="00F479CC" w:rsidP="006E6A06">
            <w:pPr>
              <w:pStyle w:val="ConsPlusNormal"/>
              <w:jc w:val="center"/>
              <w:rPr>
                <w:rFonts w:ascii="Times New Roman" w:hAnsi="Times New Roman" w:cs="Times New Roman"/>
                <w:sz w:val="28"/>
              </w:rPr>
            </w:pPr>
            <w:r w:rsidRPr="00CF47D4">
              <w:rPr>
                <w:rFonts w:ascii="Times New Roman" w:hAnsi="Times New Roman" w:cs="Times New Roman"/>
                <w:sz w:val="28"/>
              </w:rPr>
              <w:lastRenderedPageBreak/>
              <w:t>ФО</w:t>
            </w:r>
            <w:r w:rsidRPr="00CF47D4">
              <w:rPr>
                <w:rFonts w:ascii="Times New Roman" w:hAnsi="Times New Roman" w:cs="Times New Roman"/>
                <w:sz w:val="28"/>
                <w:vertAlign w:val="subscript"/>
              </w:rPr>
              <w:t>СМП</w:t>
            </w:r>
          </w:p>
        </w:tc>
        <w:tc>
          <w:tcPr>
            <w:tcW w:w="7483" w:type="dxa"/>
            <w:tcBorders>
              <w:top w:val="nil"/>
              <w:left w:val="nil"/>
              <w:bottom w:val="nil"/>
              <w:right w:val="nil"/>
            </w:tcBorders>
          </w:tcPr>
          <w:p w14:paraId="1D1648D0" w14:textId="77777777" w:rsidR="00F479CC" w:rsidRPr="00CF47D4" w:rsidRDefault="00F479CC" w:rsidP="00EA3039">
            <w:pPr>
              <w:pStyle w:val="ConsPlusNormal"/>
              <w:spacing w:line="340" w:lineRule="exact"/>
              <w:jc w:val="both"/>
              <w:rPr>
                <w:rFonts w:ascii="Times New Roman" w:hAnsi="Times New Roman" w:cs="Times New Roman"/>
                <w:sz w:val="28"/>
              </w:rPr>
            </w:pPr>
            <w:r w:rsidRPr="00CF47D4">
              <w:rPr>
                <w:rFonts w:ascii="Times New Roman" w:hAnsi="Times New Roman" w:cs="Times New Roman"/>
                <w:sz w:val="28"/>
              </w:rPr>
              <w:t>размер финансового обеспечения медицинской организации, оказывающей скорую медицинскую помощь вне медицинской организации, рублей;</w:t>
            </w:r>
          </w:p>
        </w:tc>
      </w:tr>
      <w:tr w:rsidR="00F479CC" w:rsidRPr="00CF47D4" w14:paraId="6C518B38" w14:textId="77777777" w:rsidTr="00DC0ADE">
        <w:tc>
          <w:tcPr>
            <w:tcW w:w="1587" w:type="dxa"/>
            <w:tcBorders>
              <w:top w:val="nil"/>
              <w:left w:val="nil"/>
              <w:bottom w:val="nil"/>
              <w:right w:val="nil"/>
            </w:tcBorders>
          </w:tcPr>
          <w:p w14:paraId="7E8B1EA1" w14:textId="77777777" w:rsidR="00F479CC" w:rsidRPr="00CF47D4" w:rsidRDefault="00F479CC" w:rsidP="006E6A06">
            <w:pPr>
              <w:pStyle w:val="ConsPlusNormal"/>
              <w:jc w:val="center"/>
              <w:rPr>
                <w:rFonts w:ascii="Times New Roman" w:hAnsi="Times New Roman" w:cs="Times New Roman"/>
                <w:sz w:val="28"/>
              </w:rPr>
            </w:pPr>
            <w:r w:rsidRPr="00CF47D4">
              <w:rPr>
                <w:rFonts w:ascii="Times New Roman" w:hAnsi="Times New Roman" w:cs="Times New Roman"/>
                <w:sz w:val="28"/>
              </w:rPr>
              <w:t>Чз</w:t>
            </w:r>
            <w:r w:rsidRPr="00CF47D4">
              <w:rPr>
                <w:rFonts w:ascii="Times New Roman" w:hAnsi="Times New Roman" w:cs="Times New Roman"/>
                <w:sz w:val="28"/>
                <w:vertAlign w:val="superscript"/>
              </w:rPr>
              <w:t>ПР</w:t>
            </w:r>
          </w:p>
        </w:tc>
        <w:tc>
          <w:tcPr>
            <w:tcW w:w="7483" w:type="dxa"/>
            <w:tcBorders>
              <w:top w:val="nil"/>
              <w:left w:val="nil"/>
              <w:bottom w:val="nil"/>
              <w:right w:val="nil"/>
            </w:tcBorders>
          </w:tcPr>
          <w:p w14:paraId="3A2303B2" w14:textId="77777777" w:rsidR="00F479CC" w:rsidRPr="00CF47D4" w:rsidRDefault="00F479CC" w:rsidP="00EA3039">
            <w:pPr>
              <w:pStyle w:val="ConsPlusNormal"/>
              <w:spacing w:line="340" w:lineRule="exact"/>
              <w:jc w:val="both"/>
              <w:rPr>
                <w:rFonts w:ascii="Times New Roman" w:hAnsi="Times New Roman" w:cs="Times New Roman"/>
                <w:sz w:val="28"/>
              </w:rPr>
            </w:pPr>
            <w:r w:rsidRPr="00CF47D4">
              <w:rPr>
                <w:rFonts w:ascii="Times New Roman" w:hAnsi="Times New Roman" w:cs="Times New Roman"/>
                <w:sz w:val="28"/>
              </w:rPr>
              <w:t>численность застрахованных лиц, обслуживаемых данной медицинской организацией, человек.</w:t>
            </w:r>
          </w:p>
        </w:tc>
      </w:tr>
    </w:tbl>
    <w:p w14:paraId="0F56CF18" w14:textId="77777777" w:rsidR="00F479CC" w:rsidRPr="00CF47D4" w:rsidRDefault="00F479CC" w:rsidP="006E6A06">
      <w:pPr>
        <w:pStyle w:val="ConsPlusNormal"/>
        <w:jc w:val="both"/>
        <w:rPr>
          <w:rFonts w:ascii="Times New Roman" w:hAnsi="Times New Roman" w:cs="Times New Roman"/>
          <w:strike/>
          <w:sz w:val="28"/>
        </w:rPr>
      </w:pPr>
    </w:p>
    <w:p w14:paraId="105386FE" w14:textId="1884DD6E" w:rsidR="00F072C9" w:rsidRPr="00D028D3" w:rsidRDefault="00F072C9" w:rsidP="00EA3039">
      <w:pPr>
        <w:pStyle w:val="ConsPlusNormal"/>
        <w:spacing w:line="276" w:lineRule="auto"/>
        <w:ind w:firstLine="567"/>
        <w:jc w:val="both"/>
        <w:rPr>
          <w:rFonts w:ascii="Times New Roman" w:hAnsi="Times New Roman" w:cs="Times New Roman"/>
          <w:sz w:val="28"/>
        </w:rPr>
      </w:pPr>
      <w:r w:rsidRPr="00CF47D4">
        <w:rPr>
          <w:rFonts w:ascii="Times New Roman" w:hAnsi="Times New Roman" w:cs="Times New Roman"/>
          <w:sz w:val="28"/>
        </w:rPr>
        <w:t xml:space="preserve">Установленные в тарифном соглашении тарифы на оплату </w:t>
      </w:r>
      <w:r>
        <w:rPr>
          <w:rFonts w:ascii="Times New Roman" w:hAnsi="Times New Roman" w:cs="Times New Roman"/>
          <w:sz w:val="28"/>
        </w:rPr>
        <w:t xml:space="preserve">отдельных случаев оказания </w:t>
      </w:r>
      <w:r w:rsidRPr="00CF47D4">
        <w:rPr>
          <w:rFonts w:ascii="Times New Roman" w:hAnsi="Times New Roman" w:cs="Times New Roman"/>
          <w:sz w:val="28"/>
        </w:rPr>
        <w:t>скорой медицинской помощи</w:t>
      </w:r>
      <w:r>
        <w:rPr>
          <w:rFonts w:ascii="Times New Roman" w:hAnsi="Times New Roman" w:cs="Times New Roman"/>
          <w:sz w:val="28"/>
        </w:rPr>
        <w:t xml:space="preserve"> </w:t>
      </w:r>
      <w:r w:rsidRPr="00CF47D4">
        <w:rPr>
          <w:rFonts w:ascii="Times New Roman" w:hAnsi="Times New Roman" w:cs="Times New Roman"/>
          <w:sz w:val="28"/>
        </w:rPr>
        <w:t xml:space="preserve">вне медицинской организации </w:t>
      </w:r>
      <w:r w:rsidRPr="00B23021">
        <w:rPr>
          <w:rFonts w:ascii="Times New Roman" w:hAnsi="Times New Roman" w:cs="Times New Roman"/>
          <w:sz w:val="28"/>
        </w:rPr>
        <w:t xml:space="preserve">за единицу объема медицинской помощи </w:t>
      </w:r>
      <w:r w:rsidR="004E7947">
        <w:rPr>
          <w:rFonts w:ascii="Times New Roman" w:hAnsi="Times New Roman" w:cs="Times New Roman"/>
          <w:sz w:val="28"/>
        </w:rPr>
        <w:t>–</w:t>
      </w:r>
      <w:r w:rsidR="004E7947" w:rsidRPr="00B23021">
        <w:rPr>
          <w:rFonts w:ascii="Times New Roman" w:hAnsi="Times New Roman" w:cs="Times New Roman"/>
          <w:sz w:val="28"/>
        </w:rPr>
        <w:t xml:space="preserve"> </w:t>
      </w:r>
      <w:r w:rsidRPr="00B23021">
        <w:rPr>
          <w:rFonts w:ascii="Times New Roman" w:hAnsi="Times New Roman" w:cs="Times New Roman"/>
          <w:sz w:val="28"/>
        </w:rPr>
        <w:t xml:space="preserve">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w:t>
      </w:r>
      <w:r w:rsidR="004E7947">
        <w:rPr>
          <w:rFonts w:ascii="Times New Roman" w:hAnsi="Times New Roman" w:cs="Times New Roman"/>
          <w:sz w:val="28"/>
        </w:rPr>
        <w:br/>
      </w:r>
      <w:r w:rsidRPr="00B23021">
        <w:rPr>
          <w:rFonts w:ascii="Times New Roman" w:hAnsi="Times New Roman" w:cs="Times New Roman"/>
          <w:sz w:val="28"/>
        </w:rPr>
        <w:t xml:space="preserve">на территории которого выдан полис обязательного медицинского страхования, а также оказанной в отдельных медицинских организациях, </w:t>
      </w:r>
      <w:r w:rsidR="004E7947">
        <w:rPr>
          <w:rFonts w:ascii="Times New Roman" w:hAnsi="Times New Roman" w:cs="Times New Roman"/>
          <w:sz w:val="28"/>
        </w:rPr>
        <w:br/>
      </w:r>
      <w:r w:rsidRPr="00B23021">
        <w:rPr>
          <w:rFonts w:ascii="Times New Roman" w:hAnsi="Times New Roman" w:cs="Times New Roman"/>
          <w:sz w:val="28"/>
        </w:rPr>
        <w:t>не имеющих прикрепившихся лиц)</w:t>
      </w:r>
      <w:r w:rsidRPr="00B23021" w:rsidDel="00B23021">
        <w:rPr>
          <w:rFonts w:ascii="Times New Roman" w:hAnsi="Times New Roman" w:cs="Times New Roman"/>
          <w:sz w:val="28"/>
        </w:rPr>
        <w:t xml:space="preserve"> </w:t>
      </w:r>
      <w:r w:rsidRPr="00CF47D4">
        <w:rPr>
          <w:rFonts w:ascii="Times New Roman" w:hAnsi="Times New Roman" w:cs="Times New Roman"/>
          <w:sz w:val="28"/>
        </w:rPr>
        <w:t xml:space="preserve">(в дополнение к подушевому нормативу финансирования) являются едиными для всех медицинских организаций, </w:t>
      </w:r>
      <w:r w:rsidRPr="00D028D3">
        <w:rPr>
          <w:rFonts w:ascii="Times New Roman" w:hAnsi="Times New Roman" w:cs="Times New Roman"/>
          <w:sz w:val="28"/>
        </w:rPr>
        <w:t xml:space="preserve">оказывающих скорую медицинскую помощь, участвующих в реализации территориальной программы обязательного медицинского страхования, и могут отличаться только в зависимости от коэффициента дифференциации </w:t>
      </w:r>
      <w:r w:rsidR="004E7947" w:rsidRPr="00D028D3">
        <w:rPr>
          <w:rFonts w:ascii="Times New Roman" w:hAnsi="Times New Roman" w:cs="Times New Roman"/>
          <w:sz w:val="28"/>
        </w:rPr>
        <w:br/>
      </w:r>
      <w:r w:rsidRPr="00D028D3">
        <w:rPr>
          <w:rFonts w:ascii="Times New Roman" w:hAnsi="Times New Roman" w:cs="Times New Roman"/>
          <w:sz w:val="28"/>
        </w:rPr>
        <w:t xml:space="preserve">для </w:t>
      </w:r>
      <w:r w:rsidR="004E7947" w:rsidRPr="00D028D3">
        <w:rPr>
          <w:rFonts w:ascii="Times New Roman" w:hAnsi="Times New Roman" w:cs="Times New Roman"/>
          <w:sz w:val="28"/>
        </w:rPr>
        <w:t xml:space="preserve">отдельных </w:t>
      </w:r>
      <w:r w:rsidRPr="00D028D3">
        <w:rPr>
          <w:rFonts w:ascii="Times New Roman" w:hAnsi="Times New Roman" w:cs="Times New Roman"/>
          <w:sz w:val="28"/>
        </w:rPr>
        <w:t>территори</w:t>
      </w:r>
      <w:r w:rsidR="004E7947" w:rsidRPr="00D028D3">
        <w:rPr>
          <w:rFonts w:ascii="Times New Roman" w:hAnsi="Times New Roman" w:cs="Times New Roman"/>
          <w:sz w:val="28"/>
        </w:rPr>
        <w:t>й субъекта Российской Федерации</w:t>
      </w:r>
      <w:r w:rsidRPr="00D028D3">
        <w:rPr>
          <w:rFonts w:ascii="Times New Roman" w:hAnsi="Times New Roman" w:cs="Times New Roman"/>
          <w:sz w:val="28"/>
        </w:rPr>
        <w:t>, на котор</w:t>
      </w:r>
      <w:r w:rsidR="00C859FD" w:rsidRPr="00EA3039">
        <w:rPr>
          <w:rFonts w:ascii="Times New Roman" w:hAnsi="Times New Roman" w:cs="Times New Roman"/>
          <w:sz w:val="28"/>
        </w:rPr>
        <w:t>ых</w:t>
      </w:r>
      <w:r w:rsidRPr="00D028D3">
        <w:rPr>
          <w:rFonts w:ascii="Times New Roman" w:hAnsi="Times New Roman" w:cs="Times New Roman"/>
          <w:sz w:val="28"/>
        </w:rPr>
        <w:t xml:space="preserve"> расположена медицинская</w:t>
      </w:r>
      <w:r w:rsidR="004E7947" w:rsidRPr="00D028D3">
        <w:rPr>
          <w:rFonts w:ascii="Times New Roman" w:hAnsi="Times New Roman" w:cs="Times New Roman"/>
          <w:sz w:val="28"/>
        </w:rPr>
        <w:t xml:space="preserve"> </w:t>
      </w:r>
      <w:r w:rsidRPr="00D028D3">
        <w:rPr>
          <w:rFonts w:ascii="Times New Roman" w:hAnsi="Times New Roman" w:cs="Times New Roman"/>
          <w:sz w:val="28"/>
        </w:rPr>
        <w:t>организация.</w:t>
      </w:r>
    </w:p>
    <w:p w14:paraId="20521535" w14:textId="32379BC5" w:rsidR="00370654" w:rsidRPr="00EA3039" w:rsidRDefault="00370654" w:rsidP="00EA3039">
      <w:pPr>
        <w:pStyle w:val="ConsPlusNormal"/>
        <w:spacing w:line="276" w:lineRule="auto"/>
        <w:ind w:firstLine="567"/>
        <w:jc w:val="both"/>
        <w:rPr>
          <w:rFonts w:ascii="Times New Roman" w:hAnsi="Times New Roman" w:cs="Times New Roman"/>
          <w:sz w:val="28"/>
        </w:rPr>
      </w:pPr>
      <w:r w:rsidRPr="00D028D3">
        <w:rPr>
          <w:rFonts w:ascii="Times New Roman" w:hAnsi="Times New Roman" w:cs="Times New Roman"/>
          <w:sz w:val="28"/>
        </w:rPr>
        <w:t xml:space="preserve">В случае дифференциации тарифов на оплату отдельных случаев оказания скорой медицинской помощи, в том числе выполняемых специализированными бригадами скорой </w:t>
      </w:r>
      <w:r w:rsidR="004B2956" w:rsidRPr="00D028D3">
        <w:rPr>
          <w:rFonts w:ascii="Times New Roman" w:hAnsi="Times New Roman" w:cs="Times New Roman"/>
          <w:sz w:val="28"/>
        </w:rPr>
        <w:t>медицинской помощи</w:t>
      </w:r>
      <w:r w:rsidRPr="00D028D3">
        <w:rPr>
          <w:rFonts w:ascii="Times New Roman" w:hAnsi="Times New Roman" w:cs="Times New Roman"/>
          <w:sz w:val="28"/>
        </w:rPr>
        <w:t xml:space="preserve">, в тарифном соглашении в соответствии с Требованиями устанавливается размер базового норматива финансовых затрат на оплату медицинской помощи, оплачиваемой за единицу объема ее оказания (вызов скорой медицинской помощи) </w:t>
      </w:r>
      <w:r w:rsidR="00023B69" w:rsidRPr="00D028D3">
        <w:rPr>
          <w:rFonts w:ascii="Times New Roman" w:hAnsi="Times New Roman" w:cs="Times New Roman"/>
          <w:sz w:val="28"/>
        </w:rPr>
        <w:br/>
      </w:r>
      <w:r w:rsidRPr="00EA3039">
        <w:rPr>
          <w:rFonts w:ascii="Times New Roman" w:hAnsi="Times New Roman" w:cs="Times New Roman"/>
          <w:sz w:val="28"/>
        </w:rPr>
        <w:t>по видам медицинской помощи</w:t>
      </w:r>
      <w:r w:rsidRPr="00D028D3">
        <w:rPr>
          <w:rFonts w:ascii="Times New Roman" w:hAnsi="Times New Roman" w:cs="Times New Roman"/>
          <w:sz w:val="28"/>
        </w:rPr>
        <w:t>, который представля</w:t>
      </w:r>
      <w:r w:rsidR="004B2956" w:rsidRPr="00D028D3">
        <w:rPr>
          <w:rFonts w:ascii="Times New Roman" w:hAnsi="Times New Roman" w:cs="Times New Roman"/>
          <w:sz w:val="28"/>
        </w:rPr>
        <w:t>е</w:t>
      </w:r>
      <w:r w:rsidRPr="00D028D3">
        <w:rPr>
          <w:rFonts w:ascii="Times New Roman" w:hAnsi="Times New Roman" w:cs="Times New Roman"/>
          <w:sz w:val="28"/>
        </w:rPr>
        <w:t xml:space="preserve">т собой </w:t>
      </w:r>
      <w:r w:rsidR="00455F64" w:rsidRPr="00D028D3">
        <w:rPr>
          <w:rFonts w:ascii="Times New Roman" w:hAnsi="Times New Roman" w:cs="Times New Roman"/>
          <w:sz w:val="28"/>
        </w:rPr>
        <w:t>у</w:t>
      </w:r>
      <w:r w:rsidRPr="00D028D3">
        <w:rPr>
          <w:rFonts w:ascii="Times New Roman" w:hAnsi="Times New Roman" w:cs="Times New Roman"/>
          <w:sz w:val="28"/>
        </w:rPr>
        <w:t>средн</w:t>
      </w:r>
      <w:r w:rsidR="00455F64" w:rsidRPr="00D028D3">
        <w:rPr>
          <w:rFonts w:ascii="Times New Roman" w:hAnsi="Times New Roman" w:cs="Times New Roman"/>
          <w:sz w:val="28"/>
        </w:rPr>
        <w:t>енну</w:t>
      </w:r>
      <w:r w:rsidRPr="00D028D3">
        <w:rPr>
          <w:rFonts w:ascii="Times New Roman" w:hAnsi="Times New Roman" w:cs="Times New Roman"/>
          <w:sz w:val="28"/>
        </w:rPr>
        <w:t xml:space="preserve">ю стоимость одного вызова скорой медицинской помощи с учетом </w:t>
      </w:r>
      <w:r w:rsidR="00455F64" w:rsidRPr="00D028D3">
        <w:rPr>
          <w:rFonts w:ascii="Times New Roman" w:hAnsi="Times New Roman" w:cs="Times New Roman"/>
          <w:sz w:val="28"/>
        </w:rPr>
        <w:t>структуры</w:t>
      </w:r>
      <w:r w:rsidR="00023B69" w:rsidRPr="00D028D3">
        <w:rPr>
          <w:rFonts w:ascii="Times New Roman" w:hAnsi="Times New Roman" w:cs="Times New Roman"/>
          <w:sz w:val="28"/>
        </w:rPr>
        <w:t xml:space="preserve">      </w:t>
      </w:r>
      <w:r w:rsidR="004B2956" w:rsidRPr="00D028D3">
        <w:rPr>
          <w:rFonts w:ascii="Times New Roman" w:hAnsi="Times New Roman" w:cs="Times New Roman"/>
          <w:sz w:val="28"/>
        </w:rPr>
        <w:t xml:space="preserve"> </w:t>
      </w:r>
      <w:r w:rsidR="00455F64" w:rsidRPr="00D028D3">
        <w:rPr>
          <w:rFonts w:ascii="Times New Roman" w:hAnsi="Times New Roman" w:cs="Times New Roman"/>
          <w:sz w:val="28"/>
        </w:rPr>
        <w:t>(в разрезе профилей</w:t>
      </w:r>
      <w:r w:rsidR="004B2956" w:rsidRPr="00D028D3">
        <w:rPr>
          <w:rFonts w:ascii="Times New Roman" w:hAnsi="Times New Roman" w:cs="Times New Roman"/>
          <w:sz w:val="28"/>
        </w:rPr>
        <w:t xml:space="preserve"> медицинской помощи) </w:t>
      </w:r>
      <w:r w:rsidRPr="00D028D3">
        <w:rPr>
          <w:rFonts w:ascii="Times New Roman" w:hAnsi="Times New Roman" w:cs="Times New Roman"/>
          <w:sz w:val="28"/>
        </w:rPr>
        <w:t xml:space="preserve">распределенных Комиссией объемов </w:t>
      </w:r>
      <w:r w:rsidR="004B2956" w:rsidRPr="00D028D3">
        <w:rPr>
          <w:rFonts w:ascii="Times New Roman" w:hAnsi="Times New Roman" w:cs="Times New Roman"/>
          <w:sz w:val="28"/>
        </w:rPr>
        <w:t xml:space="preserve">(включая случаи </w:t>
      </w:r>
      <w:r w:rsidRPr="00D028D3">
        <w:rPr>
          <w:rFonts w:ascii="Times New Roman" w:hAnsi="Times New Roman" w:cs="Times New Roman"/>
          <w:sz w:val="28"/>
        </w:rPr>
        <w:t xml:space="preserve">оказания </w:t>
      </w:r>
      <w:r w:rsidR="004B2956" w:rsidRPr="00D028D3">
        <w:rPr>
          <w:rFonts w:ascii="Times New Roman" w:hAnsi="Times New Roman" w:cs="Times New Roman"/>
          <w:sz w:val="28"/>
        </w:rPr>
        <w:t xml:space="preserve">скорой </w:t>
      </w:r>
      <w:r w:rsidRPr="00D028D3">
        <w:rPr>
          <w:rFonts w:ascii="Times New Roman" w:hAnsi="Times New Roman" w:cs="Times New Roman"/>
          <w:sz w:val="28"/>
        </w:rPr>
        <w:t>медицинской помощи за пределами субъекта Российской Федерации).</w:t>
      </w:r>
    </w:p>
    <w:p w14:paraId="69A7C482" w14:textId="77777777" w:rsidR="00023B69" w:rsidRPr="00EA3039" w:rsidRDefault="00023B69" w:rsidP="00EA3039">
      <w:pPr>
        <w:pStyle w:val="ConsPlusNormal"/>
        <w:spacing w:line="276" w:lineRule="auto"/>
        <w:ind w:firstLine="567"/>
        <w:jc w:val="both"/>
        <w:rPr>
          <w:rFonts w:ascii="Times New Roman" w:hAnsi="Times New Roman" w:cs="Times New Roman"/>
          <w:color w:val="C00000"/>
          <w:sz w:val="28"/>
        </w:rPr>
      </w:pPr>
    </w:p>
    <w:p w14:paraId="4A86CB7F" w14:textId="10B777CA" w:rsidR="00023B69" w:rsidRDefault="00023B69" w:rsidP="00D028D3">
      <w:pPr>
        <w:pStyle w:val="ConsPlusNormal"/>
        <w:ind w:firstLine="567"/>
        <w:jc w:val="both"/>
        <w:rPr>
          <w:rFonts w:ascii="Times New Roman" w:hAnsi="Times New Roman" w:cs="Times New Roman"/>
          <w:sz w:val="28"/>
        </w:rPr>
      </w:pPr>
    </w:p>
    <w:p w14:paraId="6F6E6562" w14:textId="560C2432" w:rsidR="009D6863" w:rsidRPr="00CF47D4" w:rsidRDefault="009D6863" w:rsidP="0023772B">
      <w:pPr>
        <w:pStyle w:val="ConsPlusNormal"/>
        <w:ind w:firstLine="567"/>
        <w:jc w:val="both"/>
        <w:rPr>
          <w:rFonts w:ascii="Times New Roman" w:hAnsi="Times New Roman" w:cs="Times New Roman"/>
          <w:b/>
          <w:sz w:val="28"/>
        </w:rPr>
      </w:pPr>
      <w:r w:rsidRPr="00CF47D4">
        <w:rPr>
          <w:rFonts w:ascii="Times New Roman" w:hAnsi="Times New Roman" w:cs="Times New Roman"/>
          <w:b/>
          <w:sz w:val="28"/>
        </w:rPr>
        <w:br w:type="page"/>
      </w:r>
    </w:p>
    <w:p w14:paraId="793459C2" w14:textId="01B4A2F3" w:rsidR="00881D84" w:rsidRPr="00CF47D4" w:rsidRDefault="00881D84" w:rsidP="00EA3039">
      <w:pPr>
        <w:pStyle w:val="ConsPlusNormal"/>
        <w:spacing w:line="276" w:lineRule="auto"/>
        <w:jc w:val="center"/>
        <w:outlineLvl w:val="1"/>
        <w:rPr>
          <w:rFonts w:ascii="Times New Roman" w:hAnsi="Times New Roman" w:cs="Times New Roman"/>
          <w:b/>
          <w:sz w:val="28"/>
        </w:rPr>
      </w:pPr>
      <w:r w:rsidRPr="00CF47D4">
        <w:rPr>
          <w:rFonts w:ascii="Times New Roman" w:hAnsi="Times New Roman" w:cs="Times New Roman"/>
          <w:b/>
          <w:sz w:val="28"/>
          <w:lang w:val="en-US"/>
        </w:rPr>
        <w:lastRenderedPageBreak/>
        <w:t>IV</w:t>
      </w:r>
      <w:r w:rsidRPr="00CF47D4">
        <w:rPr>
          <w:rFonts w:ascii="Times New Roman" w:hAnsi="Times New Roman" w:cs="Times New Roman"/>
          <w:b/>
          <w:sz w:val="28"/>
        </w:rPr>
        <w:t xml:space="preserve">. ОПЛАТА МЕДИЦИНСКОЙ ПОМОЩИ ПО ПОДУШЕВОМУ НОРМАТИВУ ФИНАНСИРОВАНИЯ НА ПРИКРЕПИВШИХСЯ </w:t>
      </w:r>
      <w:r w:rsidR="004E7947">
        <w:rPr>
          <w:rFonts w:ascii="Times New Roman" w:hAnsi="Times New Roman" w:cs="Times New Roman"/>
          <w:b/>
          <w:sz w:val="28"/>
        </w:rPr>
        <w:br/>
      </w:r>
      <w:r w:rsidRPr="00CF47D4">
        <w:rPr>
          <w:rFonts w:ascii="Times New Roman" w:hAnsi="Times New Roman" w:cs="Times New Roman"/>
          <w:b/>
          <w:sz w:val="28"/>
        </w:rPr>
        <w:t>К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14:paraId="68645CBD" w14:textId="603BE617" w:rsidR="00881D84" w:rsidRDefault="00881D84" w:rsidP="00297A99">
      <w:pPr>
        <w:pStyle w:val="ConsPlusNormal"/>
        <w:jc w:val="both"/>
        <w:rPr>
          <w:rFonts w:ascii="Times New Roman" w:hAnsi="Times New Roman" w:cs="Times New Roman"/>
          <w:sz w:val="28"/>
        </w:rPr>
      </w:pPr>
    </w:p>
    <w:p w14:paraId="74F6DDA3" w14:textId="77777777" w:rsidR="0035261B" w:rsidRPr="00CF47D4" w:rsidRDefault="0035261B" w:rsidP="00297A99">
      <w:pPr>
        <w:pStyle w:val="ConsPlusNormal"/>
        <w:jc w:val="both"/>
        <w:rPr>
          <w:rFonts w:ascii="Times New Roman" w:hAnsi="Times New Roman" w:cs="Times New Roman"/>
          <w:sz w:val="28"/>
        </w:rPr>
      </w:pPr>
    </w:p>
    <w:p w14:paraId="3C7C12CD" w14:textId="7C8DBB5B" w:rsidR="00977DD4" w:rsidRPr="00EA3039" w:rsidRDefault="00977DD4" w:rsidP="00977DD4">
      <w:pPr>
        <w:pStyle w:val="ConsPlusNormal"/>
        <w:spacing w:line="300" w:lineRule="auto"/>
        <w:ind w:firstLine="567"/>
        <w:jc w:val="both"/>
        <w:rPr>
          <w:rFonts w:ascii="Times New Roman" w:hAnsi="Times New Roman"/>
          <w:color w:val="000000" w:themeColor="text1"/>
          <w:sz w:val="28"/>
        </w:rPr>
      </w:pPr>
      <w:r w:rsidRPr="00EA3039">
        <w:rPr>
          <w:rFonts w:ascii="Times New Roman" w:hAnsi="Times New Roman"/>
          <w:color w:val="000000" w:themeColor="text1"/>
          <w:sz w:val="28"/>
        </w:rPr>
        <w:t xml:space="preserve">При оплате медицинской помощи в отдельных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w:t>
      </w:r>
      <w:r w:rsidRPr="007E55EC">
        <w:rPr>
          <w:rFonts w:ascii="Times New Roman" w:hAnsi="Times New Roman" w:cs="Times New Roman"/>
          <w:color w:val="000000" w:themeColor="text1"/>
          <w:sz w:val="28"/>
        </w:rPr>
        <w:t>предоставляемой</w:t>
      </w:r>
      <w:r w:rsidRPr="00EA3039">
        <w:rPr>
          <w:rFonts w:ascii="Times New Roman" w:hAnsi="Times New Roman"/>
          <w:color w:val="000000" w:themeColor="text1"/>
          <w:sz w:val="28"/>
        </w:rPr>
        <w:t xml:space="preserve"> указанной медицинской организацией</w:t>
      </w:r>
      <w:r w:rsidRPr="007E55EC">
        <w:rPr>
          <w:rFonts w:ascii="Times New Roman" w:hAnsi="Times New Roman" w:cs="Times New Roman"/>
          <w:color w:val="000000" w:themeColor="text1"/>
          <w:sz w:val="28"/>
        </w:rPr>
        <w:t xml:space="preserve"> медицинской помощи</w:t>
      </w:r>
      <w:r w:rsidRPr="00EA3039">
        <w:rPr>
          <w:rFonts w:ascii="Times New Roman" w:hAnsi="Times New Roman"/>
          <w:color w:val="000000" w:themeColor="text1"/>
          <w:sz w:val="28"/>
        </w:rPr>
        <w:t>, с учетом показателей результативности деятельности</w:t>
      </w:r>
      <w:r w:rsidRPr="007E55EC">
        <w:rPr>
          <w:rFonts w:ascii="Times New Roman" w:hAnsi="Times New Roman" w:cs="Times New Roman"/>
          <w:color w:val="000000" w:themeColor="text1"/>
          <w:sz w:val="28"/>
        </w:rPr>
        <w:t xml:space="preserve"> медицинской организации</w:t>
      </w:r>
      <w:r w:rsidRPr="00EA3039">
        <w:rPr>
          <w:rFonts w:ascii="Times New Roman" w:hAnsi="Times New Roman"/>
          <w:color w:val="000000" w:themeColor="text1"/>
          <w:sz w:val="28"/>
        </w:rPr>
        <w:t xml:space="preserve">, включая показатели объема медицинской помощи. При этом из расходов </w:t>
      </w:r>
      <w:r w:rsidRPr="007E55EC">
        <w:rPr>
          <w:rFonts w:ascii="Times New Roman" w:hAnsi="Times New Roman" w:cs="Times New Roman"/>
          <w:color w:val="000000" w:themeColor="text1"/>
          <w:sz w:val="28"/>
        </w:rPr>
        <w:br/>
      </w:r>
      <w:r w:rsidRPr="00EA3039">
        <w:rPr>
          <w:rFonts w:ascii="Times New Roman" w:hAnsi="Times New Roman"/>
          <w:color w:val="000000" w:themeColor="text1"/>
          <w:sz w:val="28"/>
        </w:rPr>
        <w:t xml:space="preserve">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w:t>
      </w:r>
      <w:r w:rsidRPr="007E55EC">
        <w:rPr>
          <w:rFonts w:ascii="Times New Roman" w:hAnsi="Times New Roman" w:cs="Times New Roman"/>
          <w:color w:val="000000" w:themeColor="text1"/>
          <w:sz w:val="28"/>
        </w:rPr>
        <w:br/>
      </w:r>
      <w:r w:rsidRPr="00EA3039">
        <w:rPr>
          <w:rFonts w:ascii="Times New Roman" w:hAnsi="Times New Roman"/>
          <w:color w:val="000000" w:themeColor="text1"/>
          <w:sz w:val="28"/>
        </w:rPr>
        <w:t>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14:paraId="49E1E653" w14:textId="64D4FE12" w:rsidR="00843340" w:rsidRPr="00CF47D4" w:rsidRDefault="00843340" w:rsidP="00EA3039">
      <w:pPr>
        <w:pStyle w:val="ConsPlusNormal"/>
        <w:spacing w:line="300" w:lineRule="auto"/>
        <w:ind w:firstLine="567"/>
        <w:jc w:val="both"/>
        <w:rPr>
          <w:rFonts w:ascii="Times New Roman" w:hAnsi="Times New Roman" w:cs="Times New Roman"/>
          <w:sz w:val="28"/>
        </w:rPr>
      </w:pPr>
      <w:r w:rsidRPr="00CF47D4">
        <w:rPr>
          <w:rFonts w:ascii="Times New Roman" w:hAnsi="Times New Roman" w:cs="Times New Roman"/>
          <w:sz w:val="28"/>
        </w:rPr>
        <w:t xml:space="preserve">Указанный подушевой норматив финансирования на прикрепившихся лиц для медицинской организации складывается из рассчитанного фактического дифференцированного подушевого норматива финансирования на прикрепившихся лиц для данной медицинской организации, включающего медицинскую помощь в неотложной форме, а также объем средств </w:t>
      </w:r>
      <w:r w:rsidR="004E7947">
        <w:rPr>
          <w:rFonts w:ascii="Times New Roman" w:hAnsi="Times New Roman" w:cs="Times New Roman"/>
          <w:sz w:val="28"/>
        </w:rPr>
        <w:br/>
      </w:r>
      <w:r w:rsidRPr="00CF47D4">
        <w:rPr>
          <w:rFonts w:ascii="Times New Roman" w:hAnsi="Times New Roman" w:cs="Times New Roman"/>
          <w:sz w:val="28"/>
        </w:rPr>
        <w:t xml:space="preserve">на финансовое обеспечение медицинской помощи в стационарных условиях </w:t>
      </w:r>
      <w:r w:rsidRPr="00CF47D4">
        <w:rPr>
          <w:rFonts w:ascii="Times New Roman" w:hAnsi="Times New Roman" w:cs="Times New Roman"/>
          <w:sz w:val="28"/>
        </w:rPr>
        <w:lastRenderedPageBreak/>
        <w:t>и в условиях дневного стационара.</w:t>
      </w:r>
    </w:p>
    <w:p w14:paraId="7A4DDE48" w14:textId="2504A564" w:rsidR="003C33AA" w:rsidRPr="00CF47D4" w:rsidRDefault="00843340" w:rsidP="00EA3039">
      <w:pPr>
        <w:pStyle w:val="ConsPlusNormal"/>
        <w:spacing w:line="300" w:lineRule="auto"/>
        <w:ind w:firstLine="567"/>
        <w:jc w:val="both"/>
        <w:rPr>
          <w:rFonts w:ascii="Times New Roman" w:hAnsi="Times New Roman" w:cs="Times New Roman"/>
          <w:sz w:val="28"/>
        </w:rPr>
      </w:pPr>
      <w:r w:rsidRPr="00CF47D4">
        <w:rPr>
          <w:rFonts w:ascii="Times New Roman" w:hAnsi="Times New Roman" w:cs="Times New Roman"/>
          <w:sz w:val="28"/>
        </w:rPr>
        <w:t xml:space="preserve">При применении указанного способа оплаты </w:t>
      </w:r>
      <w:r w:rsidR="003C33AA" w:rsidRPr="00CF47D4">
        <w:rPr>
          <w:rFonts w:ascii="Times New Roman" w:hAnsi="Times New Roman" w:cs="Times New Roman"/>
          <w:sz w:val="28"/>
        </w:rPr>
        <w:t xml:space="preserve">из общего объема средств, предназначенных для финансового обеспечения медицинской помощи, оказываемой в стационарных условиях и в условиях дневного стационара </w:t>
      </w:r>
      <w:r w:rsidR="00DD5F9B">
        <w:rPr>
          <w:rFonts w:ascii="Times New Roman" w:hAnsi="Times New Roman" w:cs="Times New Roman"/>
          <w:sz w:val="28"/>
        </w:rPr>
        <w:br/>
      </w:r>
      <w:r w:rsidR="003C33AA" w:rsidRPr="00CF47D4">
        <w:rPr>
          <w:rFonts w:ascii="Times New Roman" w:hAnsi="Times New Roman" w:cs="Times New Roman"/>
          <w:sz w:val="28"/>
        </w:rPr>
        <w:t xml:space="preserve">и оплачиваемой по КСГ, исключаются средства, направляемые на оплату медицинской помощи в стационарных условиях и в условиях дневного стационара в медицинские организации, оплата медицинской помощи </w:t>
      </w:r>
      <w:r w:rsidR="00DD5F9B">
        <w:rPr>
          <w:rFonts w:ascii="Times New Roman" w:hAnsi="Times New Roman" w:cs="Times New Roman"/>
          <w:sz w:val="28"/>
        </w:rPr>
        <w:br/>
      </w:r>
      <w:r w:rsidR="003C33AA" w:rsidRPr="00CF47D4">
        <w:rPr>
          <w:rFonts w:ascii="Times New Roman" w:hAnsi="Times New Roman" w:cs="Times New Roman"/>
          <w:sz w:val="28"/>
        </w:rPr>
        <w:t xml:space="preserve">в стационарных условиях и в условиях дневного стационара для которых осуществляется в рамках подушевого норматива финансирования </w:t>
      </w:r>
      <w:r w:rsidR="00DD5F9B">
        <w:rPr>
          <w:rFonts w:ascii="Times New Roman" w:hAnsi="Times New Roman" w:cs="Times New Roman"/>
          <w:sz w:val="28"/>
        </w:rPr>
        <w:br/>
      </w:r>
      <w:r w:rsidR="003C33AA" w:rsidRPr="00CF47D4">
        <w:rPr>
          <w:rFonts w:ascii="Times New Roman" w:hAnsi="Times New Roman" w:cs="Times New Roman"/>
          <w:sz w:val="28"/>
        </w:rPr>
        <w:t>на прикрепившихся к данной медицинской организации лиц.</w:t>
      </w:r>
    </w:p>
    <w:p w14:paraId="18557216" w14:textId="77777777" w:rsidR="00881D84" w:rsidRPr="00CF47D4" w:rsidRDefault="00881D84" w:rsidP="00EA3039">
      <w:pPr>
        <w:pStyle w:val="ConsPlusNormal"/>
        <w:spacing w:line="300" w:lineRule="auto"/>
        <w:ind w:firstLine="567"/>
        <w:jc w:val="both"/>
        <w:rPr>
          <w:rFonts w:ascii="Times New Roman" w:hAnsi="Times New Roman" w:cs="Times New Roman"/>
          <w:sz w:val="28"/>
        </w:rPr>
      </w:pPr>
      <w:r w:rsidRPr="00CF47D4">
        <w:rPr>
          <w:rFonts w:ascii="Times New Roman" w:hAnsi="Times New Roman" w:cs="Times New Roman"/>
          <w:sz w:val="28"/>
        </w:rPr>
        <w:t xml:space="preserve">Указанный способ оплаты может применяться в целях оптимизации оплаты медицинской помощи, оказываемой медицинскими организациями, являющимися самостоятельными юридическими лицами, в том числе расположенными в сельской местности, в отдаленных, труднодоступных и малонаселенных районах, с учетом количества структурных подразделений, объема оказываемой медицинской помощи, численности прикрепленного населения. При этом для обоснования и планирования объемов специализированной медицинской помощи рекомендуется использовать </w:t>
      </w:r>
      <w:r w:rsidR="006D59B0">
        <w:rPr>
          <w:rFonts w:ascii="Times New Roman" w:hAnsi="Times New Roman" w:cs="Times New Roman"/>
          <w:sz w:val="28"/>
        </w:rPr>
        <w:t>в том числе</w:t>
      </w:r>
      <w:r w:rsidRPr="00CF47D4">
        <w:rPr>
          <w:rFonts w:ascii="Times New Roman" w:hAnsi="Times New Roman" w:cs="Times New Roman"/>
          <w:sz w:val="28"/>
        </w:rPr>
        <w:t xml:space="preserve"> повышающий </w:t>
      </w:r>
      <w:r w:rsidR="00EE6C90" w:rsidRPr="00CF47D4">
        <w:rPr>
          <w:rFonts w:ascii="Times New Roman" w:hAnsi="Times New Roman" w:cs="Times New Roman"/>
          <w:sz w:val="28"/>
        </w:rPr>
        <w:t>коэффициент специфики</w:t>
      </w:r>
      <w:r w:rsidR="00E74A86" w:rsidRPr="00CF47D4">
        <w:rPr>
          <w:rFonts w:ascii="Times New Roman" w:hAnsi="Times New Roman" w:cs="Times New Roman"/>
          <w:sz w:val="28"/>
        </w:rPr>
        <w:t xml:space="preserve"> </w:t>
      </w:r>
      <w:r w:rsidRPr="00CF47D4">
        <w:rPr>
          <w:rFonts w:ascii="Times New Roman" w:hAnsi="Times New Roman" w:cs="Times New Roman"/>
          <w:sz w:val="28"/>
        </w:rPr>
        <w:t xml:space="preserve">и возможность отнесения медицинской организации к более высокому подуровню </w:t>
      </w:r>
      <w:r w:rsidR="00221117" w:rsidRPr="00CF47D4">
        <w:rPr>
          <w:rFonts w:ascii="Times New Roman" w:hAnsi="Times New Roman" w:cs="Times New Roman"/>
          <w:sz w:val="28"/>
        </w:rPr>
        <w:t>медицинской организации</w:t>
      </w:r>
      <w:r w:rsidRPr="00CF47D4">
        <w:rPr>
          <w:rFonts w:ascii="Times New Roman" w:hAnsi="Times New Roman" w:cs="Times New Roman"/>
          <w:sz w:val="28"/>
        </w:rPr>
        <w:t>.</w:t>
      </w:r>
    </w:p>
    <w:p w14:paraId="21066845" w14:textId="77777777" w:rsidR="00843340" w:rsidRPr="00CF47D4" w:rsidRDefault="00843340" w:rsidP="00EA3039">
      <w:pPr>
        <w:spacing w:after="0" w:line="300" w:lineRule="auto"/>
        <w:ind w:firstLine="567"/>
        <w:rPr>
          <w:rFonts w:ascii="Times New Roman" w:eastAsia="Times New Roman" w:hAnsi="Times New Roman" w:cs="Times New Roman"/>
          <w:b/>
          <w:sz w:val="28"/>
          <w:szCs w:val="20"/>
          <w:lang w:eastAsia="ru-RU"/>
        </w:rPr>
      </w:pPr>
      <w:r w:rsidRPr="00CF47D4">
        <w:rPr>
          <w:rFonts w:ascii="Times New Roman" w:hAnsi="Times New Roman" w:cs="Times New Roman"/>
          <w:b/>
          <w:sz w:val="28"/>
        </w:rPr>
        <w:br w:type="page"/>
      </w:r>
    </w:p>
    <w:p w14:paraId="0DDAF457" w14:textId="77777777" w:rsidR="00DC2CAD" w:rsidRPr="00CF47D4" w:rsidRDefault="00DC2CAD" w:rsidP="006E6A06">
      <w:pPr>
        <w:pStyle w:val="ConsPlusNormal"/>
        <w:jc w:val="center"/>
        <w:outlineLvl w:val="1"/>
        <w:rPr>
          <w:rFonts w:ascii="Times New Roman" w:hAnsi="Times New Roman" w:cs="Times New Roman"/>
          <w:sz w:val="28"/>
        </w:rPr>
      </w:pPr>
      <w:r w:rsidRPr="00CF47D4">
        <w:rPr>
          <w:rFonts w:ascii="Times New Roman" w:hAnsi="Times New Roman" w:cs="Times New Roman"/>
          <w:b/>
          <w:sz w:val="28"/>
        </w:rPr>
        <w:lastRenderedPageBreak/>
        <w:t xml:space="preserve">V. </w:t>
      </w:r>
      <w:r w:rsidR="00B86054" w:rsidRPr="00CF47D4">
        <w:rPr>
          <w:rFonts w:ascii="Times New Roman" w:hAnsi="Times New Roman" w:cs="Times New Roman"/>
          <w:b/>
          <w:sz w:val="28"/>
        </w:rPr>
        <w:t xml:space="preserve">ОСНОВНЫЕ ПОДХОДЫ </w:t>
      </w:r>
      <w:r w:rsidR="00772E81" w:rsidRPr="00CF47D4">
        <w:rPr>
          <w:rFonts w:ascii="Times New Roman" w:hAnsi="Times New Roman" w:cs="Times New Roman"/>
          <w:b/>
          <w:sz w:val="28"/>
        </w:rPr>
        <w:t>К ОПЛАТЕ МЕДИЦИНСКОЙ ПОМОЩИ В РАМКАХ</w:t>
      </w:r>
      <w:r w:rsidR="00B86054" w:rsidRPr="00CF47D4">
        <w:rPr>
          <w:rFonts w:ascii="Times New Roman" w:hAnsi="Times New Roman" w:cs="Times New Roman"/>
          <w:b/>
          <w:sz w:val="28"/>
        </w:rPr>
        <w:t xml:space="preserve"> МЕЖУЧРЕЖДЕНЧЕСКИХ И МЕЖТЕРРИТОРИАЛЬНЫХ </w:t>
      </w:r>
      <w:r w:rsidRPr="00CF47D4">
        <w:rPr>
          <w:rFonts w:ascii="Times New Roman" w:hAnsi="Times New Roman" w:cs="Times New Roman"/>
          <w:b/>
          <w:sz w:val="28"/>
        </w:rPr>
        <w:t>РАСЧЕТОВ</w:t>
      </w:r>
    </w:p>
    <w:p w14:paraId="23DC55D8" w14:textId="52BDD5CA" w:rsidR="00DC2CAD" w:rsidRDefault="00DC2CAD" w:rsidP="006E6A06">
      <w:pPr>
        <w:pStyle w:val="ConsPlusNormal"/>
        <w:jc w:val="both"/>
        <w:rPr>
          <w:rFonts w:ascii="Times New Roman" w:hAnsi="Times New Roman" w:cs="Times New Roman"/>
          <w:sz w:val="28"/>
        </w:rPr>
      </w:pPr>
    </w:p>
    <w:p w14:paraId="57BF7CB3" w14:textId="77777777" w:rsidR="0035261B" w:rsidRPr="00CF47D4" w:rsidRDefault="0035261B" w:rsidP="006E6A06">
      <w:pPr>
        <w:pStyle w:val="ConsPlusNormal"/>
        <w:jc w:val="both"/>
        <w:rPr>
          <w:rFonts w:ascii="Times New Roman" w:hAnsi="Times New Roman" w:cs="Times New Roman"/>
          <w:sz w:val="28"/>
        </w:rPr>
      </w:pPr>
    </w:p>
    <w:p w14:paraId="56D607B3" w14:textId="5ACDA67C" w:rsidR="00DA1361" w:rsidRPr="00D028D3" w:rsidRDefault="00DA1361" w:rsidP="00EA3039">
      <w:pPr>
        <w:pStyle w:val="ConsPlusNormal"/>
        <w:spacing w:line="300" w:lineRule="auto"/>
        <w:ind w:firstLine="567"/>
        <w:jc w:val="both"/>
        <w:rPr>
          <w:rFonts w:ascii="Times New Roman" w:hAnsi="Times New Roman" w:cs="Times New Roman"/>
          <w:sz w:val="28"/>
        </w:rPr>
      </w:pPr>
      <w:r w:rsidRPr="00CF47D4">
        <w:rPr>
          <w:rFonts w:ascii="Times New Roman" w:hAnsi="Times New Roman" w:cs="Times New Roman"/>
          <w:sz w:val="28"/>
        </w:rPr>
        <w:t xml:space="preserve">Оплата медицинской помощи, оказанной застрахованным лицам </w:t>
      </w:r>
      <w:r w:rsidR="00257073">
        <w:rPr>
          <w:rFonts w:ascii="Times New Roman" w:hAnsi="Times New Roman" w:cs="Times New Roman"/>
          <w:sz w:val="28"/>
        </w:rPr>
        <w:br/>
      </w:r>
      <w:r w:rsidRPr="00CF47D4">
        <w:rPr>
          <w:rFonts w:ascii="Times New Roman" w:hAnsi="Times New Roman" w:cs="Times New Roman"/>
          <w:sz w:val="28"/>
        </w:rPr>
        <w:t xml:space="preserve">за пределами субъекта </w:t>
      </w:r>
      <w:r w:rsidRPr="00D028D3">
        <w:rPr>
          <w:rFonts w:ascii="Times New Roman" w:hAnsi="Times New Roman" w:cs="Times New Roman"/>
          <w:sz w:val="28"/>
        </w:rPr>
        <w:t>Российской Федерации, на территории которого выдан полис обязательного медицинского страхования (далее – проведение межтерриториальных расчетов), осуществляется в соответствии с тарифами, установленными тарифным соглашением</w:t>
      </w:r>
      <w:r w:rsidR="00257073" w:rsidRPr="00D028D3">
        <w:rPr>
          <w:rFonts w:ascii="Times New Roman" w:hAnsi="Times New Roman" w:cs="Times New Roman"/>
          <w:sz w:val="28"/>
        </w:rPr>
        <w:t xml:space="preserve"> по месту оказания медицинской помощи</w:t>
      </w:r>
      <w:r w:rsidRPr="00D028D3">
        <w:rPr>
          <w:rFonts w:ascii="Times New Roman" w:hAnsi="Times New Roman" w:cs="Times New Roman"/>
          <w:sz w:val="28"/>
        </w:rPr>
        <w:t>.</w:t>
      </w:r>
    </w:p>
    <w:p w14:paraId="6BF23BC3" w14:textId="54C3A8BC" w:rsidR="00DA1361" w:rsidRPr="00D028D3" w:rsidRDefault="00DA1361" w:rsidP="00EA3039">
      <w:pPr>
        <w:pStyle w:val="ConsPlusNormal"/>
        <w:spacing w:line="300" w:lineRule="auto"/>
        <w:ind w:firstLine="567"/>
        <w:jc w:val="both"/>
        <w:rPr>
          <w:rFonts w:ascii="Times New Roman" w:hAnsi="Times New Roman" w:cs="Times New Roman"/>
          <w:sz w:val="28"/>
        </w:rPr>
      </w:pPr>
      <w:r w:rsidRPr="00D028D3">
        <w:rPr>
          <w:rFonts w:ascii="Times New Roman" w:hAnsi="Times New Roman" w:cs="Times New Roman"/>
          <w:sz w:val="28"/>
        </w:rPr>
        <w:t xml:space="preserve">Межучрежденческие расчеты рекомендуется осуществлять </w:t>
      </w:r>
      <w:r w:rsidR="00257073" w:rsidRPr="00D028D3">
        <w:rPr>
          <w:rFonts w:ascii="Times New Roman" w:hAnsi="Times New Roman" w:cs="Times New Roman"/>
          <w:sz w:val="28"/>
        </w:rPr>
        <w:br/>
      </w:r>
      <w:r w:rsidRPr="00D028D3">
        <w:rPr>
          <w:rFonts w:ascii="Times New Roman" w:hAnsi="Times New Roman" w:cs="Times New Roman"/>
          <w:sz w:val="28"/>
        </w:rPr>
        <w:t>с использованием двух моделей организации оплаты:</w:t>
      </w:r>
    </w:p>
    <w:p w14:paraId="46EB8A98" w14:textId="663B0C2E" w:rsidR="00DA1361" w:rsidRPr="00D028D3" w:rsidRDefault="00DA1361" w:rsidP="00EA3039">
      <w:pPr>
        <w:pStyle w:val="ConsPlusNormal"/>
        <w:spacing w:line="300" w:lineRule="auto"/>
        <w:ind w:firstLine="567"/>
        <w:jc w:val="both"/>
        <w:rPr>
          <w:rFonts w:ascii="Times New Roman" w:hAnsi="Times New Roman" w:cs="Times New Roman"/>
          <w:sz w:val="28"/>
        </w:rPr>
      </w:pPr>
      <w:r w:rsidRPr="00D028D3">
        <w:rPr>
          <w:rFonts w:ascii="Times New Roman" w:hAnsi="Times New Roman" w:cs="Times New Roman"/>
          <w:sz w:val="28"/>
        </w:rPr>
        <w:t xml:space="preserve">- через страховую медицинскую организацию (по тарифам </w:t>
      </w:r>
      <w:r w:rsidR="002A0F80" w:rsidRPr="00D028D3">
        <w:rPr>
          <w:rFonts w:ascii="Times New Roman" w:hAnsi="Times New Roman" w:cs="Times New Roman"/>
          <w:sz w:val="28"/>
        </w:rPr>
        <w:br/>
      </w:r>
      <w:r w:rsidRPr="00D028D3">
        <w:rPr>
          <w:rFonts w:ascii="Times New Roman" w:hAnsi="Times New Roman" w:cs="Times New Roman"/>
          <w:sz w:val="28"/>
        </w:rPr>
        <w:t>для проведения межучрежденческих, в том числе межтерриториальных, расчетов, установленным тарифным соглашением);</w:t>
      </w:r>
    </w:p>
    <w:p w14:paraId="2265D4D2" w14:textId="3BD838C0" w:rsidR="00EC1206" w:rsidRPr="006F0B56" w:rsidRDefault="00DA1361" w:rsidP="00EA3039">
      <w:pPr>
        <w:pStyle w:val="ConsPlusNormal"/>
        <w:spacing w:line="300" w:lineRule="auto"/>
        <w:ind w:firstLine="567"/>
        <w:jc w:val="both"/>
        <w:rPr>
          <w:rFonts w:ascii="Times New Roman" w:hAnsi="Times New Roman"/>
          <w:b/>
          <w:color w:val="0000FF"/>
          <w:sz w:val="28"/>
        </w:rPr>
      </w:pPr>
      <w:r w:rsidRPr="00D028D3">
        <w:rPr>
          <w:rFonts w:ascii="Times New Roman" w:hAnsi="Times New Roman" w:cs="Times New Roman"/>
          <w:sz w:val="28"/>
        </w:rPr>
        <w:t xml:space="preserve">- в рамках </w:t>
      </w:r>
      <w:r w:rsidR="00EC1206">
        <w:rPr>
          <w:rFonts w:ascii="Times New Roman" w:hAnsi="Times New Roman" w:cs="Times New Roman"/>
          <w:sz w:val="28"/>
        </w:rPr>
        <w:t>Д</w:t>
      </w:r>
      <w:r w:rsidRPr="00D028D3">
        <w:rPr>
          <w:rFonts w:ascii="Times New Roman" w:hAnsi="Times New Roman" w:cs="Times New Roman"/>
          <w:sz w:val="28"/>
        </w:rPr>
        <w:t>оговоров</w:t>
      </w:r>
      <w:r w:rsidR="00EC1206">
        <w:rPr>
          <w:rFonts w:ascii="Times New Roman" w:hAnsi="Times New Roman" w:cs="Times New Roman"/>
          <w:sz w:val="28"/>
        </w:rPr>
        <w:t>.</w:t>
      </w:r>
      <w:r w:rsidRPr="00D028D3">
        <w:rPr>
          <w:rFonts w:ascii="Times New Roman" w:hAnsi="Times New Roman" w:cs="Times New Roman"/>
          <w:sz w:val="28"/>
        </w:rPr>
        <w:t xml:space="preserve"> </w:t>
      </w:r>
    </w:p>
    <w:p w14:paraId="4D0DCD39" w14:textId="5229C0AA" w:rsidR="00DA1361" w:rsidRPr="00D028D3" w:rsidRDefault="00DA1361" w:rsidP="00EA3039">
      <w:pPr>
        <w:pStyle w:val="ConsPlusNormal"/>
        <w:spacing w:line="300" w:lineRule="auto"/>
        <w:ind w:firstLine="567"/>
        <w:jc w:val="both"/>
        <w:rPr>
          <w:rFonts w:ascii="Times New Roman" w:hAnsi="Times New Roman" w:cs="Times New Roman"/>
          <w:sz w:val="28"/>
        </w:rPr>
      </w:pPr>
      <w:r w:rsidRPr="00D028D3">
        <w:rPr>
          <w:rFonts w:ascii="Times New Roman" w:hAnsi="Times New Roman" w:cs="Times New Roman"/>
          <w:sz w:val="28"/>
        </w:rPr>
        <w:t xml:space="preserve">При использовании модели оплаты </w:t>
      </w:r>
      <w:r w:rsidR="00257073" w:rsidRPr="00D028D3">
        <w:rPr>
          <w:rFonts w:ascii="Times New Roman" w:hAnsi="Times New Roman" w:cs="Times New Roman"/>
          <w:sz w:val="28"/>
        </w:rPr>
        <w:t xml:space="preserve">в рамках </w:t>
      </w:r>
      <w:r w:rsidRPr="00D028D3">
        <w:rPr>
          <w:rFonts w:ascii="Times New Roman" w:hAnsi="Times New Roman" w:cs="Times New Roman"/>
          <w:sz w:val="28"/>
        </w:rPr>
        <w:t xml:space="preserve">межучрежденческих расчетов через страховую медицинскую организацию в тарифном соглашении устанавливаются единые для всех медицинских организаций тарифы </w:t>
      </w:r>
      <w:r w:rsidR="00EC1206">
        <w:rPr>
          <w:rFonts w:ascii="Times New Roman" w:hAnsi="Times New Roman" w:cs="Times New Roman"/>
          <w:sz w:val="28"/>
        </w:rPr>
        <w:br/>
      </w:r>
      <w:r w:rsidRPr="00D028D3">
        <w:rPr>
          <w:rFonts w:ascii="Times New Roman" w:hAnsi="Times New Roman" w:cs="Times New Roman"/>
          <w:sz w:val="28"/>
        </w:rPr>
        <w:t>на оплату медицинской помощи при межучрежденческих расчетах, которые также применяются при проведении межтерриториальных расчетов</w:t>
      </w:r>
      <w:r w:rsidRPr="00D028D3">
        <w:rPr>
          <w:rFonts w:ascii="Times New Roman" w:hAnsi="Times New Roman"/>
          <w:sz w:val="28"/>
        </w:rPr>
        <w:t xml:space="preserve">. </w:t>
      </w:r>
      <w:r w:rsidRPr="00D028D3">
        <w:rPr>
          <w:rFonts w:ascii="Times New Roman" w:hAnsi="Times New Roman" w:cs="Times New Roman"/>
          <w:sz w:val="28"/>
        </w:rPr>
        <w:t xml:space="preserve">Медицинскими организациями составляется реестр счетов по установленным тарифам на каждую выполненную единицу </w:t>
      </w:r>
      <w:r w:rsidRPr="00CF47D4">
        <w:rPr>
          <w:rFonts w:ascii="Times New Roman" w:hAnsi="Times New Roman" w:cs="Times New Roman"/>
          <w:sz w:val="28"/>
        </w:rPr>
        <w:t>объема медицинской помощи (медицинская услуга, посещение, обращение (законченный случай)</w:t>
      </w:r>
      <w:r w:rsidR="00257073">
        <w:rPr>
          <w:rFonts w:ascii="Times New Roman" w:hAnsi="Times New Roman" w:cs="Times New Roman"/>
          <w:sz w:val="28"/>
        </w:rPr>
        <w:t>)</w:t>
      </w:r>
      <w:r w:rsidRPr="00CF47D4">
        <w:rPr>
          <w:rFonts w:ascii="Times New Roman" w:hAnsi="Times New Roman" w:cs="Times New Roman"/>
          <w:sz w:val="28"/>
        </w:rPr>
        <w:t xml:space="preserve"> </w:t>
      </w:r>
      <w:r w:rsidR="00257073">
        <w:rPr>
          <w:rFonts w:ascii="Times New Roman" w:hAnsi="Times New Roman" w:cs="Times New Roman"/>
          <w:sz w:val="28"/>
        </w:rPr>
        <w:br/>
      </w:r>
      <w:r w:rsidRPr="00CF47D4">
        <w:rPr>
          <w:rFonts w:ascii="Times New Roman" w:hAnsi="Times New Roman" w:cs="Times New Roman"/>
          <w:sz w:val="28"/>
        </w:rPr>
        <w:t xml:space="preserve">с указанием информации о медицинской организации, выдавшей направление. Страховые медицинские организации осуществляют оплату услуг </w:t>
      </w:r>
      <w:r w:rsidR="00257073">
        <w:rPr>
          <w:rFonts w:ascii="Times New Roman" w:hAnsi="Times New Roman" w:cs="Times New Roman"/>
          <w:sz w:val="28"/>
        </w:rPr>
        <w:br/>
      </w:r>
      <w:r w:rsidRPr="00CF47D4">
        <w:rPr>
          <w:rFonts w:ascii="Times New Roman" w:hAnsi="Times New Roman" w:cs="Times New Roman"/>
          <w:sz w:val="28"/>
        </w:rPr>
        <w:t xml:space="preserve">на основании представленных реестров счетов и счетов на оплату медицинской помощи. При осуществлении окончательного расчета </w:t>
      </w:r>
      <w:r w:rsidR="00257073">
        <w:rPr>
          <w:rFonts w:ascii="Times New Roman" w:hAnsi="Times New Roman" w:cs="Times New Roman"/>
          <w:sz w:val="28"/>
        </w:rPr>
        <w:br/>
      </w:r>
      <w:r w:rsidRPr="00CF47D4">
        <w:rPr>
          <w:rFonts w:ascii="Times New Roman" w:hAnsi="Times New Roman" w:cs="Times New Roman"/>
          <w:sz w:val="28"/>
        </w:rPr>
        <w:t xml:space="preserve">за </w:t>
      </w:r>
      <w:r w:rsidRPr="00D028D3">
        <w:rPr>
          <w:rFonts w:ascii="Times New Roman" w:hAnsi="Times New Roman" w:cs="Times New Roman"/>
          <w:sz w:val="28"/>
        </w:rPr>
        <w:t>медицинскую помощь сумма средс</w:t>
      </w:r>
      <w:r w:rsidR="00E26AB7" w:rsidRPr="00D028D3">
        <w:rPr>
          <w:rFonts w:ascii="Times New Roman" w:hAnsi="Times New Roman" w:cs="Times New Roman"/>
          <w:sz w:val="28"/>
        </w:rPr>
        <w:t>тв для медицинской организации-инициатора оказания медицинской помощи в другой медицинской организации</w:t>
      </w:r>
      <w:r w:rsidRPr="00D028D3">
        <w:rPr>
          <w:rFonts w:ascii="Times New Roman" w:hAnsi="Times New Roman" w:cs="Times New Roman"/>
          <w:sz w:val="28"/>
        </w:rPr>
        <w:t xml:space="preserve">, уменьшается на объем средств, перечисленных </w:t>
      </w:r>
      <w:r w:rsidR="00E26AB7" w:rsidRPr="00D028D3">
        <w:rPr>
          <w:rFonts w:ascii="Times New Roman" w:hAnsi="Times New Roman" w:cs="Times New Roman"/>
          <w:sz w:val="28"/>
        </w:rPr>
        <w:t xml:space="preserve">медицинской организации, в которой были фактически выполнены отдельные медицинские </w:t>
      </w:r>
      <w:r w:rsidR="00257073" w:rsidRPr="00D028D3">
        <w:rPr>
          <w:rFonts w:ascii="Times New Roman" w:hAnsi="Times New Roman" w:cs="Times New Roman"/>
          <w:sz w:val="28"/>
        </w:rPr>
        <w:t xml:space="preserve">услуги </w:t>
      </w:r>
      <w:r w:rsidR="00257073" w:rsidRPr="00EA3039">
        <w:rPr>
          <w:rFonts w:ascii="Times New Roman" w:hAnsi="Times New Roman" w:cs="Times New Roman"/>
          <w:sz w:val="28"/>
        </w:rPr>
        <w:t>(</w:t>
      </w:r>
      <w:r w:rsidR="00257073" w:rsidRPr="00D028D3">
        <w:rPr>
          <w:rFonts w:ascii="Times New Roman" w:hAnsi="Times New Roman" w:cs="Times New Roman"/>
          <w:sz w:val="28"/>
        </w:rPr>
        <w:t xml:space="preserve">медицинские </w:t>
      </w:r>
      <w:r w:rsidR="00E26AB7" w:rsidRPr="00D028D3">
        <w:rPr>
          <w:rFonts w:ascii="Times New Roman" w:hAnsi="Times New Roman" w:cs="Times New Roman"/>
          <w:sz w:val="28"/>
        </w:rPr>
        <w:t>вмешательства, исследования</w:t>
      </w:r>
      <w:r w:rsidR="00257073" w:rsidRPr="00D028D3">
        <w:rPr>
          <w:rFonts w:ascii="Times New Roman" w:hAnsi="Times New Roman" w:cs="Times New Roman"/>
          <w:sz w:val="28"/>
        </w:rPr>
        <w:t>)</w:t>
      </w:r>
      <w:r w:rsidR="00E26AB7" w:rsidRPr="00D028D3">
        <w:rPr>
          <w:rFonts w:ascii="Times New Roman" w:hAnsi="Times New Roman" w:cs="Times New Roman"/>
          <w:sz w:val="28"/>
        </w:rPr>
        <w:t xml:space="preserve">, </w:t>
      </w:r>
      <w:r w:rsidRPr="00D028D3">
        <w:rPr>
          <w:rFonts w:ascii="Times New Roman" w:hAnsi="Times New Roman" w:cs="Times New Roman"/>
          <w:sz w:val="28"/>
        </w:rPr>
        <w:t xml:space="preserve">за </w:t>
      </w:r>
      <w:r w:rsidRPr="00D028D3">
        <w:rPr>
          <w:rFonts w:ascii="Times New Roman" w:hAnsi="Times New Roman" w:cs="Times New Roman"/>
          <w:sz w:val="28"/>
        </w:rPr>
        <w:lastRenderedPageBreak/>
        <w:t xml:space="preserve">выполнение </w:t>
      </w:r>
      <w:r w:rsidR="00257073" w:rsidRPr="00D028D3">
        <w:rPr>
          <w:rFonts w:ascii="Times New Roman" w:hAnsi="Times New Roman" w:cs="Times New Roman"/>
          <w:sz w:val="28"/>
        </w:rPr>
        <w:t xml:space="preserve">указанных </w:t>
      </w:r>
      <w:r w:rsidR="00E26AB7" w:rsidRPr="00D028D3">
        <w:rPr>
          <w:rFonts w:ascii="Times New Roman" w:hAnsi="Times New Roman" w:cs="Times New Roman"/>
          <w:sz w:val="28"/>
        </w:rPr>
        <w:t>отдельных медицинских</w:t>
      </w:r>
      <w:r w:rsidR="00257073" w:rsidRPr="00EA3039">
        <w:rPr>
          <w:rFonts w:ascii="Times New Roman" w:hAnsi="Times New Roman" w:cs="Times New Roman"/>
          <w:sz w:val="28"/>
        </w:rPr>
        <w:t xml:space="preserve"> услуг </w:t>
      </w:r>
      <w:r w:rsidRPr="00D028D3">
        <w:rPr>
          <w:rFonts w:ascii="Times New Roman" w:hAnsi="Times New Roman" w:cs="Times New Roman"/>
          <w:sz w:val="28"/>
        </w:rPr>
        <w:t>по направлениям, выданным данной медицинской организацией.</w:t>
      </w:r>
    </w:p>
    <w:p w14:paraId="2586CFE9" w14:textId="6D016F44" w:rsidR="00DA1361" w:rsidRPr="00CF47D4" w:rsidRDefault="00DA1361" w:rsidP="00EA3039">
      <w:pPr>
        <w:pStyle w:val="ConsPlusNormal"/>
        <w:spacing w:line="300" w:lineRule="auto"/>
        <w:ind w:firstLine="567"/>
        <w:jc w:val="both"/>
        <w:rPr>
          <w:rFonts w:ascii="Times New Roman" w:hAnsi="Times New Roman" w:cs="Times New Roman"/>
          <w:sz w:val="28"/>
        </w:rPr>
      </w:pPr>
      <w:r w:rsidRPr="00D028D3">
        <w:rPr>
          <w:rFonts w:ascii="Times New Roman" w:hAnsi="Times New Roman" w:cs="Times New Roman"/>
          <w:sz w:val="28"/>
        </w:rPr>
        <w:t xml:space="preserve">В случае использования модели оплаты </w:t>
      </w:r>
      <w:r w:rsidR="00257073" w:rsidRPr="00D028D3">
        <w:rPr>
          <w:rFonts w:ascii="Times New Roman" w:hAnsi="Times New Roman" w:cs="Times New Roman"/>
          <w:sz w:val="28"/>
        </w:rPr>
        <w:t xml:space="preserve">медицинской помощи </w:t>
      </w:r>
      <w:r w:rsidRPr="00D028D3">
        <w:rPr>
          <w:rFonts w:ascii="Times New Roman" w:hAnsi="Times New Roman" w:cs="Times New Roman"/>
          <w:sz w:val="28"/>
        </w:rPr>
        <w:t xml:space="preserve">в рамках </w:t>
      </w:r>
      <w:r w:rsidR="002A0F80" w:rsidRPr="00D028D3">
        <w:rPr>
          <w:rFonts w:ascii="Times New Roman" w:hAnsi="Times New Roman" w:cs="Times New Roman"/>
          <w:sz w:val="28"/>
        </w:rPr>
        <w:t>Д</w:t>
      </w:r>
      <w:r w:rsidRPr="00D028D3">
        <w:rPr>
          <w:rFonts w:ascii="Times New Roman" w:hAnsi="Times New Roman" w:cs="Times New Roman"/>
          <w:sz w:val="28"/>
        </w:rPr>
        <w:t xml:space="preserve">оговоров между медицинскими организациями без участия страховой медицинской организации указанный случай оказания медицинской помощи может быть отражен в реестре счетов только одной медицинской организации. Оплата медицинской помощи в рамках </w:t>
      </w:r>
      <w:r w:rsidR="002A0F80" w:rsidRPr="00D028D3">
        <w:rPr>
          <w:rFonts w:ascii="Times New Roman" w:hAnsi="Times New Roman" w:cs="Times New Roman"/>
          <w:sz w:val="28"/>
        </w:rPr>
        <w:t>Д</w:t>
      </w:r>
      <w:r w:rsidRPr="00D028D3">
        <w:rPr>
          <w:rFonts w:ascii="Times New Roman" w:hAnsi="Times New Roman" w:cs="Times New Roman"/>
          <w:sz w:val="28"/>
        </w:rPr>
        <w:t xml:space="preserve">оговоров осуществляется в том числе из средств, направленных страховой </w:t>
      </w:r>
      <w:r w:rsidRPr="00CF47D4">
        <w:rPr>
          <w:rFonts w:ascii="Times New Roman" w:hAnsi="Times New Roman" w:cs="Times New Roman"/>
          <w:sz w:val="28"/>
        </w:rPr>
        <w:t xml:space="preserve">медицинской организацией </w:t>
      </w:r>
      <w:r w:rsidR="002A0F80">
        <w:rPr>
          <w:rFonts w:ascii="Times New Roman" w:hAnsi="Times New Roman" w:cs="Times New Roman"/>
          <w:sz w:val="28"/>
        </w:rPr>
        <w:br/>
      </w:r>
      <w:r w:rsidRPr="00CF47D4">
        <w:rPr>
          <w:rFonts w:ascii="Times New Roman" w:hAnsi="Times New Roman" w:cs="Times New Roman"/>
          <w:sz w:val="28"/>
        </w:rPr>
        <w:t xml:space="preserve">в медицинскую организацию, отражающую указанный случай медицинской помощи в реестрах счетов. Комиссия не вправе устанавливать тарифы </w:t>
      </w:r>
      <w:r w:rsidR="002A0F80">
        <w:rPr>
          <w:rFonts w:ascii="Times New Roman" w:hAnsi="Times New Roman" w:cs="Times New Roman"/>
          <w:sz w:val="28"/>
        </w:rPr>
        <w:br/>
      </w:r>
      <w:r w:rsidRPr="00CF47D4">
        <w:rPr>
          <w:rFonts w:ascii="Times New Roman" w:hAnsi="Times New Roman" w:cs="Times New Roman"/>
          <w:sz w:val="28"/>
        </w:rPr>
        <w:t xml:space="preserve">на оплату медицинской помощи в рамках </w:t>
      </w:r>
      <w:r w:rsidR="002A0F80">
        <w:rPr>
          <w:rFonts w:ascii="Times New Roman" w:hAnsi="Times New Roman" w:cs="Times New Roman"/>
          <w:sz w:val="28"/>
        </w:rPr>
        <w:t>Договоров</w:t>
      </w:r>
      <w:r w:rsidRPr="00CF47D4">
        <w:rPr>
          <w:rFonts w:ascii="Times New Roman" w:hAnsi="Times New Roman" w:cs="Times New Roman"/>
          <w:sz w:val="28"/>
        </w:rPr>
        <w:t>.</w:t>
      </w:r>
    </w:p>
    <w:p w14:paraId="3FE2ED12" w14:textId="1E9B976B" w:rsidR="00607F10" w:rsidRPr="00CF47D4" w:rsidRDefault="00607F10" w:rsidP="00EA3039">
      <w:pPr>
        <w:pStyle w:val="ConsPlusNormal"/>
        <w:spacing w:line="300" w:lineRule="auto"/>
        <w:ind w:firstLine="540"/>
        <w:jc w:val="both"/>
        <w:rPr>
          <w:rFonts w:ascii="Times New Roman" w:hAnsi="Times New Roman" w:cs="Times New Roman"/>
          <w:sz w:val="28"/>
        </w:rPr>
      </w:pPr>
      <w:r w:rsidRPr="00CF47D4">
        <w:rPr>
          <w:rFonts w:ascii="Times New Roman" w:hAnsi="Times New Roman" w:cs="Times New Roman"/>
          <w:sz w:val="28"/>
        </w:rPr>
        <w:t xml:space="preserve">В рамках межучрежденческих и межтерриториальных расчетов может осуществляться оплата отдельных патологоанатомических исследований биопсийного (операционного) материала, проводимых в том числе в условиях круглосуточного стационара и </w:t>
      </w:r>
      <w:r w:rsidR="00257073">
        <w:rPr>
          <w:rFonts w:ascii="Times New Roman" w:hAnsi="Times New Roman" w:cs="Times New Roman"/>
          <w:sz w:val="28"/>
        </w:rPr>
        <w:t xml:space="preserve">в </w:t>
      </w:r>
      <w:r w:rsidRPr="00CF47D4">
        <w:rPr>
          <w:rFonts w:ascii="Times New Roman" w:hAnsi="Times New Roman" w:cs="Times New Roman"/>
          <w:sz w:val="28"/>
        </w:rPr>
        <w:t>референс – центрах, включая дистанционное предоставление заключения (описание, интерпретация) по данным выполненного исследования.</w:t>
      </w:r>
    </w:p>
    <w:p w14:paraId="7FAD93B1" w14:textId="77777777" w:rsidR="000D2BF9" w:rsidRPr="00CF47D4" w:rsidRDefault="00CA2521" w:rsidP="00D6333C">
      <w:pPr>
        <w:pStyle w:val="ConsPlusNormal"/>
        <w:jc w:val="center"/>
        <w:outlineLvl w:val="1"/>
        <w:rPr>
          <w:rFonts w:ascii="Times New Roman" w:hAnsi="Times New Roman" w:cs="Times New Roman"/>
          <w:sz w:val="28"/>
        </w:rPr>
      </w:pPr>
      <w:r w:rsidRPr="00CF47D4">
        <w:rPr>
          <w:rFonts w:ascii="Times New Roman" w:hAnsi="Times New Roman" w:cs="Times New Roman"/>
          <w:sz w:val="28"/>
        </w:rPr>
        <w:br w:type="page"/>
      </w:r>
    </w:p>
    <w:p w14:paraId="4107EA6E" w14:textId="025085E3" w:rsidR="008E7181" w:rsidRPr="00CF47D4" w:rsidRDefault="008E7181" w:rsidP="00EA3039">
      <w:pPr>
        <w:pStyle w:val="ConsPlusNormal"/>
        <w:spacing w:line="276" w:lineRule="auto"/>
        <w:jc w:val="center"/>
        <w:outlineLvl w:val="1"/>
        <w:rPr>
          <w:rFonts w:ascii="Times New Roman" w:hAnsi="Times New Roman" w:cs="Times New Roman"/>
          <w:b/>
          <w:sz w:val="28"/>
        </w:rPr>
      </w:pPr>
      <w:r w:rsidRPr="00CF47D4">
        <w:rPr>
          <w:rFonts w:ascii="Times New Roman" w:hAnsi="Times New Roman" w:cs="Times New Roman"/>
          <w:b/>
          <w:sz w:val="28"/>
        </w:rPr>
        <w:lastRenderedPageBreak/>
        <w:t>V</w:t>
      </w:r>
      <w:r w:rsidRPr="00CF47D4">
        <w:rPr>
          <w:rFonts w:ascii="Times New Roman" w:hAnsi="Times New Roman" w:cs="Times New Roman"/>
          <w:b/>
          <w:sz w:val="28"/>
          <w:lang w:val="en-US"/>
        </w:rPr>
        <w:t>I</w:t>
      </w:r>
      <w:r w:rsidRPr="00CF47D4">
        <w:rPr>
          <w:rFonts w:ascii="Times New Roman" w:hAnsi="Times New Roman" w:cs="Times New Roman"/>
          <w:b/>
          <w:sz w:val="28"/>
        </w:rPr>
        <w:t>. ОСНОВНЫЕ ПОДХОДЫ К ИСПОЛЬЗОВАНИЮ КОЭФФИЦИЕНТОВ ДЛЯ ОПРЕДЕЛЕНИЯ РАЗМЕРА НЕОПЛАТЫ ИЛИ НЕПОЛНОЙ ОПЛАТЫ ЗАТРАТ МЕДИЦИНСКОЙ ОРГАНИЗАЦИИ НА ОКАЗАНИЕ МЕДИЦИНСКОЙ ПОМОЩИ</w:t>
      </w:r>
      <w:r w:rsidR="00B90348" w:rsidRPr="00CF47D4">
        <w:rPr>
          <w:rFonts w:ascii="Times New Roman" w:hAnsi="Times New Roman" w:cs="Times New Roman"/>
          <w:b/>
          <w:sz w:val="28"/>
        </w:rPr>
        <w:t xml:space="preserve"> </w:t>
      </w:r>
      <w:r w:rsidR="00EB41B3" w:rsidRPr="00EB41B3">
        <w:rPr>
          <w:rFonts w:ascii="Times New Roman" w:hAnsi="Times New Roman" w:cs="Times New Roman"/>
          <w:b/>
          <w:sz w:val="28"/>
        </w:rPr>
        <w:t xml:space="preserve">В РАМКАХ ТЕРРИТОРИАЛЬНОЙ ПРОГРАММЫ ОБЯЗАТЕЛЬНОГО МЕДИЦИНСКОГО СТРАХОВАНИЯ </w:t>
      </w:r>
      <w:r w:rsidRPr="00CF47D4">
        <w:rPr>
          <w:rFonts w:ascii="Times New Roman" w:hAnsi="Times New Roman" w:cs="Times New Roman"/>
          <w:b/>
          <w:sz w:val="28"/>
        </w:rPr>
        <w:t xml:space="preserve">И РАЗМЕРА ШТРАФА </w:t>
      </w:r>
      <w:r w:rsidR="002A0F80">
        <w:rPr>
          <w:rFonts w:ascii="Times New Roman" w:hAnsi="Times New Roman" w:cs="Times New Roman"/>
          <w:b/>
          <w:sz w:val="28"/>
        </w:rPr>
        <w:br/>
      </w:r>
      <w:r w:rsidRPr="00CF47D4">
        <w:rPr>
          <w:rFonts w:ascii="Times New Roman" w:hAnsi="Times New Roman" w:cs="Times New Roman"/>
          <w:b/>
          <w:sz w:val="28"/>
        </w:rPr>
        <w:t>ЗА НЕОКАЗАНИЕ, НЕСВОЕВРЕМЕННОЕ ОКАЗАНИЕ ЛИБО ОКАЗАНИЕ МЕДИЦИНСКОЙ ПОМОЩИ НЕНАДЛЕЖАЩЕГО КАЧЕСТВА</w:t>
      </w:r>
    </w:p>
    <w:p w14:paraId="67B964FC" w14:textId="4E679EDB" w:rsidR="008E7181" w:rsidRDefault="008E7181" w:rsidP="00297A99">
      <w:pPr>
        <w:tabs>
          <w:tab w:val="right" w:pos="9360"/>
        </w:tabs>
        <w:spacing w:after="0" w:line="240" w:lineRule="auto"/>
        <w:rPr>
          <w:rFonts w:ascii="Times New Roman" w:hAnsi="Times New Roman" w:cs="Times New Roman"/>
          <w:sz w:val="28"/>
        </w:rPr>
      </w:pPr>
    </w:p>
    <w:p w14:paraId="784605B5" w14:textId="77777777" w:rsidR="0035261B" w:rsidRPr="00CF47D4" w:rsidRDefault="0035261B" w:rsidP="00297A99">
      <w:pPr>
        <w:tabs>
          <w:tab w:val="right" w:pos="9360"/>
        </w:tabs>
        <w:spacing w:after="0" w:line="240" w:lineRule="auto"/>
        <w:rPr>
          <w:rFonts w:ascii="Times New Roman" w:hAnsi="Times New Roman" w:cs="Times New Roman"/>
          <w:sz w:val="28"/>
        </w:rPr>
      </w:pPr>
    </w:p>
    <w:p w14:paraId="4E640E62" w14:textId="57BE44D3" w:rsidR="008E7181" w:rsidRPr="00D028D3" w:rsidRDefault="008E7181" w:rsidP="00EA3039">
      <w:pPr>
        <w:tabs>
          <w:tab w:val="right" w:pos="9360"/>
        </w:tabs>
        <w:spacing w:after="0" w:line="276"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w:t>
      </w:r>
      <w:r w:rsidR="00EB41B3" w:rsidRPr="00EB41B3">
        <w:rPr>
          <w:rFonts w:ascii="Times New Roman" w:eastAsia="Times New Roman" w:hAnsi="Times New Roman" w:cs="Times New Roman"/>
          <w:sz w:val="28"/>
          <w:szCs w:val="28"/>
          <w:lang w:eastAsia="ru-RU"/>
        </w:rPr>
        <w:t xml:space="preserve">в рамках территориальной программы обязательного медицинского страхования </w:t>
      </w:r>
      <w:r w:rsidRPr="00CF47D4">
        <w:rPr>
          <w:rFonts w:ascii="Times New Roman" w:eastAsia="Times New Roman" w:hAnsi="Times New Roman" w:cs="Times New Roman"/>
          <w:sz w:val="28"/>
          <w:szCs w:val="28"/>
          <w:lang w:eastAsia="ru-RU"/>
        </w:rPr>
        <w:t xml:space="preserve">и размера штрафа за неоказание, несвоевременное оказание либо оказание медицинской помощи ненадлежащего качества (далее – Перечень оснований для применения санкций) </w:t>
      </w:r>
      <w:r w:rsidR="005E61AB" w:rsidRPr="00CF47D4">
        <w:rPr>
          <w:rFonts w:ascii="Times New Roman" w:eastAsia="Times New Roman" w:hAnsi="Times New Roman" w:cs="Times New Roman"/>
          <w:sz w:val="28"/>
          <w:szCs w:val="28"/>
          <w:lang w:eastAsia="ru-RU"/>
        </w:rPr>
        <w:t xml:space="preserve">по результатам медико-экономического контроля, медико-экономической экспертизы, экспертизы качества медицинской помощи (далее – МЭК, МЭЭ, ЭКМП) </w:t>
      </w:r>
      <w:r w:rsidRPr="00CF47D4">
        <w:rPr>
          <w:rFonts w:ascii="Times New Roman" w:eastAsia="Times New Roman" w:hAnsi="Times New Roman" w:cs="Times New Roman"/>
          <w:sz w:val="28"/>
          <w:szCs w:val="28"/>
          <w:lang w:eastAsia="ru-RU"/>
        </w:rPr>
        <w:t xml:space="preserve">определены </w:t>
      </w:r>
      <w:r w:rsidR="00D72EF1" w:rsidRPr="00EA3039">
        <w:rPr>
          <w:rFonts w:ascii="Times New Roman" w:eastAsia="Times New Roman" w:hAnsi="Times New Roman" w:cs="Times New Roman"/>
          <w:sz w:val="28"/>
          <w:szCs w:val="28"/>
          <w:lang w:eastAsia="ru-RU"/>
        </w:rPr>
        <w:t>п</w:t>
      </w:r>
      <w:r w:rsidRPr="00D028D3">
        <w:rPr>
          <w:rFonts w:ascii="Times New Roman" w:eastAsia="Times New Roman" w:hAnsi="Times New Roman" w:cs="Times New Roman"/>
          <w:sz w:val="28"/>
          <w:szCs w:val="28"/>
          <w:lang w:eastAsia="ru-RU"/>
        </w:rPr>
        <w:t>риложением</w:t>
      </w:r>
      <w:r w:rsidR="00D72EF1" w:rsidRPr="00EA3039">
        <w:rPr>
          <w:rFonts w:ascii="Times New Roman" w:eastAsia="Times New Roman" w:hAnsi="Times New Roman" w:cs="Times New Roman"/>
          <w:sz w:val="28"/>
          <w:szCs w:val="28"/>
          <w:lang w:eastAsia="ru-RU"/>
        </w:rPr>
        <w:t xml:space="preserve"> № </w:t>
      </w:r>
      <w:r w:rsidRPr="00D028D3">
        <w:rPr>
          <w:rFonts w:ascii="Times New Roman" w:eastAsia="Times New Roman" w:hAnsi="Times New Roman" w:cs="Times New Roman"/>
          <w:sz w:val="28"/>
          <w:szCs w:val="28"/>
          <w:lang w:eastAsia="ru-RU"/>
        </w:rPr>
        <w:t>5 к Правилам ОМС.</w:t>
      </w:r>
    </w:p>
    <w:p w14:paraId="6F88A296" w14:textId="77777777" w:rsidR="008E7181" w:rsidRPr="00CF47D4" w:rsidRDefault="008E7181" w:rsidP="00EA3039">
      <w:pPr>
        <w:tabs>
          <w:tab w:val="right" w:pos="9360"/>
        </w:tabs>
        <w:spacing w:after="0" w:line="276" w:lineRule="auto"/>
        <w:ind w:firstLine="567"/>
        <w:jc w:val="both"/>
        <w:rPr>
          <w:rFonts w:ascii="Times New Roman" w:eastAsia="Times New Roman" w:hAnsi="Times New Roman" w:cs="Times New Roman"/>
          <w:sz w:val="28"/>
          <w:szCs w:val="28"/>
          <w:lang w:eastAsia="ru-RU"/>
        </w:rPr>
      </w:pPr>
      <w:r w:rsidRPr="00D028D3">
        <w:rPr>
          <w:rFonts w:ascii="Times New Roman" w:eastAsia="Times New Roman" w:hAnsi="Times New Roman" w:cs="Times New Roman"/>
          <w:sz w:val="28"/>
          <w:szCs w:val="28"/>
          <w:lang w:eastAsia="ru-RU"/>
        </w:rPr>
        <w:t>В соответствии с пунктом 154 Правил ОМС размер неоплаты или неполной оплаты затрат медицинской организации на оказание медицинской</w:t>
      </w:r>
      <w:r w:rsidRPr="00CF47D4">
        <w:rPr>
          <w:rFonts w:ascii="Times New Roman" w:eastAsia="Times New Roman" w:hAnsi="Times New Roman" w:cs="Times New Roman"/>
          <w:sz w:val="28"/>
          <w:szCs w:val="28"/>
          <w:lang w:eastAsia="ru-RU"/>
        </w:rPr>
        <w:t xml:space="preserve"> помощи </w:t>
      </w:r>
      <w:r w:rsidR="00EB41B3" w:rsidRPr="00EB41B3">
        <w:rPr>
          <w:rFonts w:ascii="Times New Roman" w:eastAsia="Times New Roman" w:hAnsi="Times New Roman" w:cs="Times New Roman"/>
          <w:sz w:val="28"/>
          <w:szCs w:val="28"/>
          <w:lang w:eastAsia="ru-RU"/>
        </w:rPr>
        <w:t xml:space="preserve">в рамках территориальной программы обязательного медицинского страхования </w:t>
      </w:r>
      <w:r w:rsidRPr="00CF47D4">
        <w:rPr>
          <w:rFonts w:ascii="Times New Roman" w:eastAsia="Times New Roman" w:hAnsi="Times New Roman" w:cs="Times New Roman"/>
          <w:sz w:val="28"/>
          <w:szCs w:val="28"/>
          <w:lang w:eastAsia="ru-RU"/>
        </w:rPr>
        <w:t>(Н) рассчитывается по формуле:</w:t>
      </w:r>
    </w:p>
    <w:p w14:paraId="67D23E4A" w14:textId="77777777" w:rsidR="008E7181" w:rsidRPr="00297A99" w:rsidRDefault="008E7181" w:rsidP="00297A99">
      <w:pPr>
        <w:tabs>
          <w:tab w:val="right" w:pos="9360"/>
        </w:tabs>
        <w:spacing w:after="0" w:line="240" w:lineRule="auto"/>
        <w:rPr>
          <w:rFonts w:ascii="Times New Roman" w:eastAsia="Times New Roman" w:hAnsi="Times New Roman" w:cs="Times New Roman"/>
          <w:sz w:val="28"/>
          <w:szCs w:val="28"/>
          <w:lang w:eastAsia="ru-RU"/>
        </w:rPr>
      </w:pPr>
    </w:p>
    <w:p w14:paraId="11E660F7" w14:textId="77777777" w:rsidR="00F170CA" w:rsidRDefault="008E7181" w:rsidP="006E6A06">
      <w:pPr>
        <w:tabs>
          <w:tab w:val="right" w:pos="9360"/>
        </w:tabs>
        <w:spacing w:after="0" w:line="240" w:lineRule="auto"/>
        <w:jc w:val="center"/>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Н=РТ×</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К</m:t>
            </m:r>
          </m:e>
          <m:sub>
            <m:r>
              <w:rPr>
                <w:rFonts w:ascii="Cambria Math" w:eastAsia="Times New Roman" w:hAnsi="Cambria Math" w:cs="Times New Roman"/>
                <w:sz w:val="28"/>
                <w:szCs w:val="28"/>
                <w:lang w:eastAsia="ru-RU"/>
              </w:rPr>
              <m:t>но</m:t>
            </m:r>
          </m:sub>
        </m:sSub>
      </m:oMath>
      <w:r w:rsidRPr="00CF47D4">
        <w:rPr>
          <w:rFonts w:ascii="Times New Roman" w:eastAsia="Times New Roman" w:hAnsi="Times New Roman" w:cs="Times New Roman"/>
          <w:sz w:val="28"/>
          <w:szCs w:val="28"/>
          <w:lang w:eastAsia="ru-RU"/>
        </w:rPr>
        <w:t xml:space="preserve">, </w:t>
      </w:r>
    </w:p>
    <w:p w14:paraId="07AC8902" w14:textId="35442258" w:rsidR="008E7181" w:rsidRPr="00CF47D4" w:rsidRDefault="008E7181" w:rsidP="00EA3039">
      <w:pPr>
        <w:tabs>
          <w:tab w:val="right" w:pos="9360"/>
        </w:tabs>
        <w:spacing w:after="0" w:line="240" w:lineRule="auto"/>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где:</w:t>
      </w:r>
    </w:p>
    <w:p w14:paraId="7C084672" w14:textId="39632A18" w:rsidR="008E7181" w:rsidRPr="00CF47D4" w:rsidRDefault="008E7181" w:rsidP="00EA3039">
      <w:pPr>
        <w:tabs>
          <w:tab w:val="right" w:pos="9214"/>
        </w:tabs>
        <w:spacing w:before="120" w:after="0" w:line="340" w:lineRule="exact"/>
        <w:ind w:left="1417" w:right="142" w:hanging="992"/>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Н</w:t>
      </w:r>
      <w:r w:rsidR="0035261B">
        <w:rPr>
          <w:rFonts w:ascii="Times New Roman" w:eastAsia="Times New Roman" w:hAnsi="Times New Roman" w:cs="Times New Roman"/>
          <w:sz w:val="28"/>
          <w:szCs w:val="28"/>
          <w:lang w:eastAsia="ru-RU"/>
        </w:rPr>
        <w:t xml:space="preserve">     </w:t>
      </w:r>
      <w:r w:rsidRPr="00CF47D4">
        <w:rPr>
          <w:rFonts w:ascii="Times New Roman" w:eastAsia="Times New Roman" w:hAnsi="Times New Roman" w:cs="Times New Roman"/>
          <w:sz w:val="28"/>
          <w:szCs w:val="28"/>
          <w:lang w:eastAsia="ru-RU"/>
        </w:rPr>
        <w:t xml:space="preserve">размер неоплаты или неполной оплаты затрат медицинской </w:t>
      </w:r>
      <w:r w:rsidR="0035261B">
        <w:rPr>
          <w:rFonts w:ascii="Times New Roman" w:eastAsia="Times New Roman" w:hAnsi="Times New Roman" w:cs="Times New Roman"/>
          <w:sz w:val="28"/>
          <w:szCs w:val="28"/>
          <w:lang w:eastAsia="ru-RU"/>
        </w:rPr>
        <w:t xml:space="preserve"> </w:t>
      </w:r>
      <w:r w:rsidRPr="00CF47D4">
        <w:rPr>
          <w:rFonts w:ascii="Times New Roman" w:eastAsia="Times New Roman" w:hAnsi="Times New Roman" w:cs="Times New Roman"/>
          <w:sz w:val="28"/>
          <w:szCs w:val="28"/>
          <w:lang w:eastAsia="ru-RU"/>
        </w:rPr>
        <w:t>организации на оказание медицинской помощи</w:t>
      </w:r>
      <w:r w:rsidR="00EB41B3">
        <w:rPr>
          <w:rFonts w:ascii="Times New Roman" w:eastAsia="Times New Roman" w:hAnsi="Times New Roman" w:cs="Times New Roman"/>
          <w:sz w:val="28"/>
          <w:szCs w:val="28"/>
          <w:lang w:eastAsia="ru-RU"/>
        </w:rPr>
        <w:t xml:space="preserve"> </w:t>
      </w:r>
      <w:r w:rsidR="00EB41B3" w:rsidRPr="00EB41B3">
        <w:rPr>
          <w:rFonts w:ascii="Times New Roman" w:eastAsia="Times New Roman" w:hAnsi="Times New Roman" w:cs="Times New Roman"/>
          <w:sz w:val="28"/>
          <w:szCs w:val="28"/>
          <w:lang w:eastAsia="ru-RU"/>
        </w:rPr>
        <w:t>в рамках территориальной программы обязательного медицинского страхования</w:t>
      </w:r>
      <w:r w:rsidRPr="00CF47D4">
        <w:rPr>
          <w:rFonts w:ascii="Times New Roman" w:eastAsia="Times New Roman" w:hAnsi="Times New Roman" w:cs="Times New Roman"/>
          <w:sz w:val="28"/>
          <w:szCs w:val="28"/>
          <w:lang w:eastAsia="ru-RU"/>
        </w:rPr>
        <w:t>;</w:t>
      </w:r>
    </w:p>
    <w:p w14:paraId="648386B0" w14:textId="2C52B396" w:rsidR="008E7181" w:rsidRPr="00CF47D4" w:rsidRDefault="008E7181" w:rsidP="00EA3039">
      <w:pPr>
        <w:tabs>
          <w:tab w:val="right" w:pos="9214"/>
        </w:tabs>
        <w:spacing w:before="120" w:after="0" w:line="340" w:lineRule="exact"/>
        <w:ind w:left="1417" w:right="142" w:hanging="992"/>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 xml:space="preserve">РТ </w:t>
      </w:r>
      <w:r w:rsidR="0035261B">
        <w:rPr>
          <w:rFonts w:ascii="Times New Roman" w:eastAsia="Times New Roman" w:hAnsi="Times New Roman" w:cs="Times New Roman"/>
          <w:sz w:val="28"/>
          <w:szCs w:val="28"/>
          <w:lang w:eastAsia="ru-RU"/>
        </w:rPr>
        <w:t xml:space="preserve">   </w:t>
      </w:r>
      <w:r w:rsidRPr="00CF47D4">
        <w:rPr>
          <w:rFonts w:ascii="Times New Roman" w:eastAsia="Times New Roman" w:hAnsi="Times New Roman" w:cs="Times New Roman"/>
          <w:sz w:val="28"/>
          <w:szCs w:val="28"/>
          <w:lang w:eastAsia="ru-RU"/>
        </w:rPr>
        <w:t xml:space="preserve"> размер тарифа на оплату медицинской помощи, действующий </w:t>
      </w:r>
      <w:r w:rsidR="00257073">
        <w:rPr>
          <w:rFonts w:ascii="Times New Roman" w:eastAsia="Times New Roman" w:hAnsi="Times New Roman" w:cs="Times New Roman"/>
          <w:sz w:val="28"/>
          <w:szCs w:val="28"/>
          <w:lang w:eastAsia="ru-RU"/>
        </w:rPr>
        <w:br/>
      </w:r>
      <w:r w:rsidRPr="00CF47D4">
        <w:rPr>
          <w:rFonts w:ascii="Times New Roman" w:eastAsia="Times New Roman" w:hAnsi="Times New Roman" w:cs="Times New Roman"/>
          <w:sz w:val="28"/>
          <w:szCs w:val="28"/>
          <w:lang w:eastAsia="ru-RU"/>
        </w:rPr>
        <w:t>на дату оказания медицинской помощи;</w:t>
      </w:r>
    </w:p>
    <w:p w14:paraId="24D2FC4F" w14:textId="1A2F8393" w:rsidR="008E7181" w:rsidRPr="00CF47D4" w:rsidRDefault="00C15F8F" w:rsidP="00EA3039">
      <w:pPr>
        <w:tabs>
          <w:tab w:val="right" w:pos="9214"/>
        </w:tabs>
        <w:spacing w:before="120" w:after="0" w:line="340" w:lineRule="exact"/>
        <w:ind w:left="1417" w:right="142" w:hanging="992"/>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К</m:t>
            </m:r>
          </m:e>
          <m:sub>
            <m:r>
              <w:rPr>
                <w:rFonts w:ascii="Cambria Math" w:eastAsia="Times New Roman" w:hAnsi="Cambria Math" w:cs="Times New Roman"/>
                <w:sz w:val="28"/>
                <w:szCs w:val="28"/>
                <w:lang w:eastAsia="ru-RU"/>
              </w:rPr>
              <m:t>но</m:t>
            </m:r>
          </m:sub>
        </m:sSub>
      </m:oMath>
      <w:r w:rsidR="008E7181" w:rsidRPr="00CF47D4">
        <w:rPr>
          <w:rFonts w:ascii="Times New Roman" w:eastAsia="Times New Roman" w:hAnsi="Times New Roman" w:cs="Times New Roman"/>
          <w:sz w:val="28"/>
          <w:szCs w:val="28"/>
          <w:lang w:eastAsia="ru-RU"/>
        </w:rPr>
        <w:t xml:space="preserve"> </w:t>
      </w:r>
      <w:r w:rsidR="0035261B">
        <w:rPr>
          <w:rFonts w:ascii="Times New Roman" w:eastAsia="Times New Roman" w:hAnsi="Times New Roman" w:cs="Times New Roman"/>
          <w:sz w:val="28"/>
          <w:szCs w:val="28"/>
          <w:lang w:eastAsia="ru-RU"/>
        </w:rPr>
        <w:t xml:space="preserve"> </w:t>
      </w:r>
      <w:r w:rsidR="008E7181" w:rsidRPr="00CF47D4">
        <w:rPr>
          <w:rFonts w:ascii="Times New Roman" w:eastAsia="Times New Roman" w:hAnsi="Times New Roman" w:cs="Times New Roman"/>
          <w:sz w:val="28"/>
          <w:szCs w:val="28"/>
          <w:lang w:eastAsia="ru-RU"/>
        </w:rPr>
        <w:t xml:space="preserve">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действующий на дату </w:t>
      </w:r>
      <w:r w:rsidR="005E61AB" w:rsidRPr="00CF47D4">
        <w:rPr>
          <w:rFonts w:ascii="Times New Roman" w:eastAsia="Times New Roman" w:hAnsi="Times New Roman" w:cs="Times New Roman"/>
          <w:sz w:val="28"/>
          <w:szCs w:val="28"/>
          <w:lang w:eastAsia="ru-RU"/>
        </w:rPr>
        <w:t>проведения МЭК, МЭЭ, ЭКМП</w:t>
      </w:r>
      <w:r w:rsidR="008E7181" w:rsidRPr="00CF47D4">
        <w:rPr>
          <w:rFonts w:ascii="Times New Roman" w:eastAsia="Times New Roman" w:hAnsi="Times New Roman" w:cs="Times New Roman"/>
          <w:sz w:val="28"/>
          <w:szCs w:val="28"/>
          <w:lang w:eastAsia="ru-RU"/>
        </w:rPr>
        <w:t>.</w:t>
      </w:r>
    </w:p>
    <w:p w14:paraId="4D262B87" w14:textId="77777777" w:rsidR="008E7181" w:rsidRPr="00CF47D4" w:rsidRDefault="008E7181" w:rsidP="00297A99">
      <w:pPr>
        <w:tabs>
          <w:tab w:val="right" w:pos="9360"/>
        </w:tabs>
        <w:spacing w:after="0" w:line="240" w:lineRule="auto"/>
        <w:jc w:val="both"/>
        <w:rPr>
          <w:rFonts w:ascii="Times New Roman" w:eastAsia="Times New Roman" w:hAnsi="Times New Roman" w:cs="Times New Roman"/>
          <w:sz w:val="28"/>
          <w:szCs w:val="28"/>
          <w:lang w:eastAsia="ru-RU"/>
        </w:rPr>
      </w:pPr>
    </w:p>
    <w:p w14:paraId="4C60C929" w14:textId="28F98014" w:rsidR="008E7181" w:rsidRPr="00CF47D4" w:rsidRDefault="008E7181" w:rsidP="00EA3039">
      <w:pPr>
        <w:tabs>
          <w:tab w:val="right" w:pos="9360"/>
        </w:tabs>
        <w:spacing w:after="0" w:line="276"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lastRenderedPageBreak/>
        <w:t>Если стоимость случая</w:t>
      </w:r>
      <w:r w:rsidR="00C524CC" w:rsidRPr="00CF47D4">
        <w:rPr>
          <w:rFonts w:ascii="Times New Roman" w:eastAsia="Times New Roman" w:hAnsi="Times New Roman" w:cs="Times New Roman"/>
          <w:sz w:val="28"/>
          <w:szCs w:val="28"/>
          <w:lang w:eastAsia="ru-RU"/>
        </w:rPr>
        <w:t>,</w:t>
      </w:r>
      <w:r w:rsidR="00C524CC" w:rsidRPr="00CF47D4">
        <w:t xml:space="preserve"> </w:t>
      </w:r>
      <w:r w:rsidR="00C524CC" w:rsidRPr="00CF47D4">
        <w:rPr>
          <w:rFonts w:ascii="Times New Roman" w:eastAsia="Times New Roman" w:hAnsi="Times New Roman" w:cs="Times New Roman"/>
          <w:sz w:val="28"/>
          <w:szCs w:val="28"/>
          <w:lang w:eastAsia="ru-RU"/>
        </w:rPr>
        <w:t xml:space="preserve">подлежащего неоплате (неполной оплате) </w:t>
      </w:r>
      <w:r w:rsidR="00A35D02">
        <w:rPr>
          <w:rFonts w:ascii="Times New Roman" w:eastAsia="Times New Roman" w:hAnsi="Times New Roman" w:cs="Times New Roman"/>
          <w:sz w:val="28"/>
          <w:szCs w:val="28"/>
          <w:lang w:eastAsia="ru-RU"/>
        </w:rPr>
        <w:br/>
      </w:r>
      <w:r w:rsidR="00C524CC" w:rsidRPr="00CF47D4">
        <w:rPr>
          <w:rFonts w:ascii="Times New Roman" w:eastAsia="Times New Roman" w:hAnsi="Times New Roman" w:cs="Times New Roman"/>
          <w:sz w:val="28"/>
          <w:szCs w:val="28"/>
          <w:lang w:eastAsia="ru-RU"/>
        </w:rPr>
        <w:t xml:space="preserve">не является тарифом, утвержденным </w:t>
      </w:r>
      <w:r w:rsidR="00C524CC" w:rsidRPr="00D028D3">
        <w:rPr>
          <w:rFonts w:ascii="Times New Roman" w:eastAsia="Times New Roman" w:hAnsi="Times New Roman" w:cs="Times New Roman"/>
          <w:sz w:val="28"/>
          <w:szCs w:val="28"/>
          <w:lang w:eastAsia="ru-RU"/>
        </w:rPr>
        <w:t>тарифным</w:t>
      </w:r>
      <w:r w:rsidR="00C524CC" w:rsidRPr="00CF47D4">
        <w:rPr>
          <w:rFonts w:ascii="Times New Roman" w:eastAsia="Times New Roman" w:hAnsi="Times New Roman" w:cs="Times New Roman"/>
          <w:sz w:val="28"/>
          <w:szCs w:val="28"/>
          <w:lang w:eastAsia="ru-RU"/>
        </w:rPr>
        <w:t xml:space="preserve"> соглашением, или </w:t>
      </w:r>
      <w:r w:rsidRPr="00CF47D4">
        <w:rPr>
          <w:rFonts w:ascii="Times New Roman" w:eastAsia="Times New Roman" w:hAnsi="Times New Roman" w:cs="Times New Roman"/>
          <w:sz w:val="28"/>
          <w:szCs w:val="28"/>
          <w:lang w:eastAsia="ru-RU"/>
        </w:rPr>
        <w:t>получена расчетным путем, в том числе с использованием доли оплаты прерванных случаев, то параметр РТ следует понимать как сумму, выставленную к оплате по законченному случаю лечения.</w:t>
      </w:r>
    </w:p>
    <w:p w14:paraId="3812120C" w14:textId="77777777" w:rsidR="008E7181" w:rsidRPr="00CF47D4" w:rsidRDefault="008E7181" w:rsidP="00EA3039">
      <w:pPr>
        <w:tabs>
          <w:tab w:val="right" w:pos="9360"/>
        </w:tabs>
        <w:spacing w:after="0" w:line="276" w:lineRule="auto"/>
        <w:jc w:val="both"/>
        <w:rPr>
          <w:rFonts w:ascii="Times New Roman" w:eastAsia="Times New Roman" w:hAnsi="Times New Roman" w:cs="Times New Roman"/>
          <w:sz w:val="28"/>
          <w:szCs w:val="28"/>
          <w:lang w:eastAsia="ru-RU"/>
        </w:rPr>
      </w:pPr>
    </w:p>
    <w:p w14:paraId="284B1C45" w14:textId="2BD767C2" w:rsidR="008E7181" w:rsidRDefault="008E7181" w:rsidP="00EA3039">
      <w:pPr>
        <w:tabs>
          <w:tab w:val="right" w:pos="9360"/>
        </w:tabs>
        <w:spacing w:after="0" w:line="276"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 xml:space="preserve">Согласно пункту 155 Правил ОМС </w:t>
      </w:r>
      <w:r w:rsidR="00D72EF1">
        <w:rPr>
          <w:rFonts w:ascii="Times New Roman" w:eastAsia="Times New Roman" w:hAnsi="Times New Roman" w:cs="Times New Roman"/>
          <w:sz w:val="28"/>
          <w:szCs w:val="28"/>
          <w:lang w:eastAsia="ru-RU"/>
        </w:rPr>
        <w:t>р</w:t>
      </w:r>
      <w:r w:rsidRPr="00CF47D4">
        <w:rPr>
          <w:rFonts w:ascii="Times New Roman" w:eastAsia="Times New Roman" w:hAnsi="Times New Roman" w:cs="Times New Roman"/>
          <w:sz w:val="28"/>
          <w:szCs w:val="28"/>
          <w:lang w:eastAsia="ru-RU"/>
        </w:rPr>
        <w:t xml:space="preserve">азмер штрафа, применяемого </w:t>
      </w:r>
      <w:r w:rsidR="00A35D02">
        <w:rPr>
          <w:rFonts w:ascii="Times New Roman" w:eastAsia="Times New Roman" w:hAnsi="Times New Roman" w:cs="Times New Roman"/>
          <w:sz w:val="28"/>
          <w:szCs w:val="28"/>
          <w:lang w:eastAsia="ru-RU"/>
        </w:rPr>
        <w:br/>
      </w:r>
      <w:r w:rsidRPr="00CF47D4">
        <w:rPr>
          <w:rFonts w:ascii="Times New Roman" w:eastAsia="Times New Roman" w:hAnsi="Times New Roman" w:cs="Times New Roman"/>
          <w:sz w:val="28"/>
          <w:szCs w:val="28"/>
          <w:lang w:eastAsia="ru-RU"/>
        </w:rPr>
        <w:t xml:space="preserve">к медицинской организации за неоказание, несвоевременное оказание либо оказание медицинской помощи ненадлежащего качества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(С</m:t>
            </m:r>
          </m:e>
          <m:sub>
            <m:r>
              <w:rPr>
                <w:rFonts w:ascii="Cambria Math" w:eastAsia="Times New Roman" w:hAnsi="Cambria Math" w:cs="Times New Roman"/>
                <w:sz w:val="28"/>
                <w:szCs w:val="28"/>
                <w:lang w:eastAsia="ru-RU"/>
              </w:rPr>
              <m:t>шт</m:t>
            </m:r>
          </m:sub>
        </m:sSub>
        <m:r>
          <w:rPr>
            <w:rFonts w:ascii="Cambria Math" w:eastAsia="Times New Roman" w:hAnsi="Cambria Math" w:cs="Times New Roman"/>
            <w:sz w:val="28"/>
            <w:szCs w:val="28"/>
            <w:lang w:eastAsia="ru-RU"/>
          </w:rPr>
          <m:t>)</m:t>
        </m:r>
      </m:oMath>
      <w:r w:rsidRPr="00CF47D4">
        <w:rPr>
          <w:rFonts w:ascii="Times New Roman" w:eastAsia="Times New Roman" w:hAnsi="Times New Roman" w:cs="Times New Roman"/>
          <w:sz w:val="28"/>
          <w:szCs w:val="28"/>
          <w:lang w:eastAsia="ru-RU"/>
        </w:rPr>
        <w:t>, рассчитывается по формуле:</w:t>
      </w:r>
    </w:p>
    <w:p w14:paraId="64884899" w14:textId="77777777" w:rsidR="00297A99" w:rsidRPr="00CF47D4" w:rsidRDefault="00297A99" w:rsidP="00297A99">
      <w:pPr>
        <w:tabs>
          <w:tab w:val="right" w:pos="9360"/>
        </w:tabs>
        <w:spacing w:after="0" w:line="240" w:lineRule="auto"/>
        <w:jc w:val="both"/>
        <w:rPr>
          <w:rFonts w:ascii="Times New Roman" w:eastAsia="Times New Roman" w:hAnsi="Times New Roman" w:cs="Times New Roman"/>
          <w:sz w:val="28"/>
          <w:szCs w:val="28"/>
          <w:lang w:eastAsia="ru-RU"/>
        </w:rPr>
      </w:pPr>
    </w:p>
    <w:p w14:paraId="44D6622A" w14:textId="77777777" w:rsidR="00F170CA" w:rsidRDefault="00C15F8F" w:rsidP="006E6A06">
      <w:pPr>
        <w:tabs>
          <w:tab w:val="right" w:pos="9360"/>
        </w:tabs>
        <w:spacing w:after="0" w:line="240" w:lineRule="auto"/>
        <w:jc w:val="center"/>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С</m:t>
            </m:r>
          </m:e>
          <m:sub>
            <m:r>
              <w:rPr>
                <w:rFonts w:ascii="Cambria Math" w:eastAsia="Times New Roman" w:hAnsi="Cambria Math" w:cs="Times New Roman"/>
                <w:sz w:val="28"/>
                <w:szCs w:val="28"/>
                <w:lang w:eastAsia="ru-RU"/>
              </w:rPr>
              <m:t>шт</m:t>
            </m:r>
          </m:sub>
        </m:sSub>
        <m:r>
          <w:rPr>
            <w:rFonts w:ascii="Cambria Math" w:eastAsia="Times New Roman" w:hAnsi="Cambria Math" w:cs="Times New Roman"/>
            <w:sz w:val="28"/>
            <w:szCs w:val="28"/>
            <w:lang w:eastAsia="ru-RU"/>
          </w:rPr>
          <m:t>=РП×</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К</m:t>
            </m:r>
          </m:e>
          <m:sub>
            <m:r>
              <w:rPr>
                <w:rFonts w:ascii="Cambria Math" w:eastAsia="Times New Roman" w:hAnsi="Cambria Math" w:cs="Times New Roman"/>
                <w:sz w:val="28"/>
                <w:szCs w:val="28"/>
                <w:lang w:eastAsia="ru-RU"/>
              </w:rPr>
              <m:t>шт</m:t>
            </m:r>
          </m:sub>
        </m:sSub>
      </m:oMath>
      <w:r w:rsidR="008E7181" w:rsidRPr="00CF47D4">
        <w:rPr>
          <w:rFonts w:ascii="Times New Roman" w:eastAsia="Times New Roman" w:hAnsi="Times New Roman" w:cs="Times New Roman"/>
          <w:sz w:val="28"/>
          <w:szCs w:val="28"/>
          <w:lang w:eastAsia="ru-RU"/>
        </w:rPr>
        <w:t xml:space="preserve">, </w:t>
      </w:r>
    </w:p>
    <w:p w14:paraId="5B560500" w14:textId="74F3B792" w:rsidR="008E7181" w:rsidRPr="00CF47D4" w:rsidRDefault="008E7181" w:rsidP="00EA3039">
      <w:pPr>
        <w:tabs>
          <w:tab w:val="right" w:pos="9360"/>
        </w:tabs>
        <w:spacing w:after="0" w:line="240" w:lineRule="auto"/>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где:</w:t>
      </w:r>
    </w:p>
    <w:p w14:paraId="4ADB652E" w14:textId="01B450A7" w:rsidR="008E7181" w:rsidRPr="00CF47D4" w:rsidRDefault="00C15F8F" w:rsidP="00EA3039">
      <w:pPr>
        <w:tabs>
          <w:tab w:val="right" w:pos="9214"/>
        </w:tabs>
        <w:spacing w:before="120" w:after="0" w:line="340" w:lineRule="exact"/>
        <w:ind w:left="1418" w:right="142" w:hanging="851"/>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С</m:t>
            </m:r>
          </m:e>
          <m:sub>
            <m:r>
              <w:rPr>
                <w:rFonts w:ascii="Cambria Math" w:eastAsia="Times New Roman" w:hAnsi="Cambria Math" w:cs="Times New Roman"/>
                <w:sz w:val="28"/>
                <w:szCs w:val="28"/>
                <w:lang w:eastAsia="ru-RU"/>
              </w:rPr>
              <m:t>шт</m:t>
            </m:r>
          </m:sub>
        </m:sSub>
      </m:oMath>
      <w:r w:rsidR="008E7181" w:rsidRPr="00CF47D4">
        <w:rPr>
          <w:rFonts w:ascii="Times New Roman" w:eastAsia="Times New Roman" w:hAnsi="Times New Roman" w:cs="Times New Roman"/>
          <w:sz w:val="28"/>
          <w:szCs w:val="28"/>
          <w:lang w:eastAsia="ru-RU"/>
        </w:rPr>
        <w:t xml:space="preserve"> </w:t>
      </w:r>
      <w:r w:rsidR="0035261B">
        <w:rPr>
          <w:rFonts w:ascii="Times New Roman" w:eastAsia="Times New Roman" w:hAnsi="Times New Roman" w:cs="Times New Roman"/>
          <w:sz w:val="28"/>
          <w:szCs w:val="28"/>
          <w:lang w:eastAsia="ru-RU"/>
        </w:rPr>
        <w:t xml:space="preserve"> </w:t>
      </w:r>
      <w:r w:rsidR="008E7181" w:rsidRPr="00CF47D4">
        <w:rPr>
          <w:rFonts w:ascii="Times New Roman" w:eastAsia="Times New Roman" w:hAnsi="Times New Roman" w:cs="Times New Roman"/>
          <w:sz w:val="28"/>
          <w:szCs w:val="28"/>
          <w:lang w:eastAsia="ru-RU"/>
        </w:rPr>
        <w:t xml:space="preserve"> размер штрафа за неоказание, несвоевременное оказание либо оказание медицинской помощи ненадлежащего качества;</w:t>
      </w:r>
    </w:p>
    <w:p w14:paraId="5DC5831B" w14:textId="61256D36" w:rsidR="008E7181" w:rsidRPr="00CF47D4" w:rsidRDefault="008E7181" w:rsidP="00EA3039">
      <w:pPr>
        <w:tabs>
          <w:tab w:val="right" w:pos="9214"/>
        </w:tabs>
        <w:spacing w:before="120" w:after="0" w:line="340" w:lineRule="exact"/>
        <w:ind w:left="1418" w:right="142" w:hanging="851"/>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 xml:space="preserve">РП </w:t>
      </w:r>
      <w:r w:rsidR="0035261B">
        <w:rPr>
          <w:rFonts w:ascii="Times New Roman" w:eastAsia="Times New Roman" w:hAnsi="Times New Roman" w:cs="Times New Roman"/>
          <w:sz w:val="28"/>
          <w:szCs w:val="28"/>
          <w:lang w:eastAsia="ru-RU"/>
        </w:rPr>
        <w:t xml:space="preserve"> </w:t>
      </w:r>
      <w:r w:rsidRPr="00CF47D4">
        <w:rPr>
          <w:rFonts w:ascii="Times New Roman" w:eastAsia="Times New Roman" w:hAnsi="Times New Roman" w:cs="Times New Roman"/>
          <w:sz w:val="28"/>
          <w:szCs w:val="28"/>
          <w:lang w:eastAsia="ru-RU"/>
        </w:rPr>
        <w:t xml:space="preserve">установленный </w:t>
      </w:r>
      <w:r w:rsidRPr="00D028D3">
        <w:rPr>
          <w:rFonts w:ascii="Times New Roman" w:eastAsia="Times New Roman" w:hAnsi="Times New Roman" w:cs="Times New Roman"/>
          <w:sz w:val="28"/>
          <w:szCs w:val="28"/>
          <w:lang w:eastAsia="ru-RU"/>
        </w:rPr>
        <w:t>тарифным</w:t>
      </w:r>
      <w:r w:rsidRPr="00CF47D4">
        <w:rPr>
          <w:rFonts w:ascii="Times New Roman" w:eastAsia="Times New Roman" w:hAnsi="Times New Roman" w:cs="Times New Roman"/>
          <w:sz w:val="28"/>
          <w:szCs w:val="28"/>
          <w:lang w:eastAsia="ru-RU"/>
        </w:rPr>
        <w:t xml:space="preserve"> соглашением на дату проведения контроля объемов, сроков, качества и условий предоставления медицинской помощи и применяемый в зависимости от условий оказания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w:t>
      </w:r>
    </w:p>
    <w:p w14:paraId="7D438423" w14:textId="73DBA727" w:rsidR="008E7181" w:rsidRPr="00CF47D4" w:rsidRDefault="00C15F8F" w:rsidP="00EA3039">
      <w:pPr>
        <w:tabs>
          <w:tab w:val="right" w:pos="9214"/>
        </w:tabs>
        <w:spacing w:before="120" w:after="0" w:line="340" w:lineRule="exact"/>
        <w:ind w:left="1418" w:right="142" w:hanging="851"/>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К</m:t>
            </m:r>
          </m:e>
          <m:sub>
            <m:r>
              <w:rPr>
                <w:rFonts w:ascii="Cambria Math" w:eastAsia="Times New Roman" w:hAnsi="Cambria Math" w:cs="Times New Roman"/>
                <w:sz w:val="28"/>
                <w:szCs w:val="28"/>
                <w:lang w:eastAsia="ru-RU"/>
              </w:rPr>
              <m:t>шт</m:t>
            </m:r>
          </m:sub>
        </m:sSub>
      </m:oMath>
      <w:r w:rsidR="008E7181" w:rsidRPr="00CF47D4">
        <w:rPr>
          <w:rFonts w:ascii="Times New Roman" w:eastAsia="Times New Roman" w:hAnsi="Times New Roman" w:cs="Times New Roman"/>
          <w:sz w:val="28"/>
          <w:szCs w:val="28"/>
          <w:lang w:eastAsia="ru-RU"/>
        </w:rPr>
        <w:t xml:space="preserve"> </w:t>
      </w:r>
      <w:r w:rsidR="0035261B">
        <w:rPr>
          <w:rFonts w:ascii="Times New Roman" w:eastAsia="Times New Roman" w:hAnsi="Times New Roman" w:cs="Times New Roman"/>
          <w:sz w:val="28"/>
          <w:szCs w:val="28"/>
          <w:lang w:eastAsia="ru-RU"/>
        </w:rPr>
        <w:t xml:space="preserve">    </w:t>
      </w:r>
      <w:r w:rsidR="008E7181" w:rsidRPr="00CF47D4">
        <w:rPr>
          <w:rFonts w:ascii="Times New Roman" w:eastAsia="Times New Roman" w:hAnsi="Times New Roman" w:cs="Times New Roman"/>
          <w:sz w:val="28"/>
          <w:szCs w:val="28"/>
          <w:lang w:eastAsia="ru-RU"/>
        </w:rPr>
        <w:t xml:space="preserve">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 действующий на дату </w:t>
      </w:r>
      <w:r w:rsidR="005E61AB" w:rsidRPr="00CF47D4">
        <w:rPr>
          <w:rFonts w:ascii="Times New Roman" w:eastAsia="Times New Roman" w:hAnsi="Times New Roman" w:cs="Times New Roman"/>
          <w:sz w:val="28"/>
          <w:szCs w:val="28"/>
          <w:lang w:eastAsia="ru-RU"/>
        </w:rPr>
        <w:t>проведения МЭК, МЭЭ, ЭКМП</w:t>
      </w:r>
      <w:r w:rsidR="008E7181" w:rsidRPr="00CF47D4">
        <w:rPr>
          <w:rFonts w:ascii="Times New Roman" w:eastAsia="Times New Roman" w:hAnsi="Times New Roman" w:cs="Times New Roman"/>
          <w:sz w:val="28"/>
          <w:szCs w:val="28"/>
          <w:lang w:eastAsia="ru-RU"/>
        </w:rPr>
        <w:t>.</w:t>
      </w:r>
    </w:p>
    <w:p w14:paraId="2231310C" w14:textId="77777777" w:rsidR="008E7181" w:rsidRPr="00CF47D4" w:rsidRDefault="008E7181" w:rsidP="00EA3039">
      <w:pPr>
        <w:tabs>
          <w:tab w:val="right" w:pos="9360"/>
        </w:tabs>
        <w:spacing w:before="120" w:after="0" w:line="240" w:lineRule="auto"/>
        <w:jc w:val="both"/>
        <w:rPr>
          <w:rFonts w:ascii="Times New Roman" w:eastAsia="Times New Roman" w:hAnsi="Times New Roman" w:cs="Times New Roman"/>
          <w:sz w:val="28"/>
          <w:szCs w:val="28"/>
          <w:lang w:eastAsia="ru-RU"/>
        </w:rPr>
      </w:pPr>
    </w:p>
    <w:p w14:paraId="5433566D" w14:textId="4CA86AA5" w:rsidR="008E7181" w:rsidRPr="00D028D3" w:rsidRDefault="008E7181" w:rsidP="00EA3039">
      <w:pPr>
        <w:tabs>
          <w:tab w:val="right" w:pos="9360"/>
        </w:tabs>
        <w:spacing w:after="0" w:line="276"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В случае</w:t>
      </w:r>
      <w:r w:rsidRPr="00D028D3">
        <w:rPr>
          <w:rFonts w:ascii="Times New Roman" w:eastAsia="Times New Roman" w:hAnsi="Times New Roman" w:cs="Times New Roman"/>
          <w:sz w:val="28"/>
          <w:szCs w:val="28"/>
          <w:lang w:eastAsia="ru-RU"/>
        </w:rPr>
        <w:t xml:space="preserve">, если </w:t>
      </w:r>
      <w:r w:rsidRPr="00D028D3">
        <w:rPr>
          <w:rFonts w:ascii="Times New Roman" w:hAnsi="Times New Roman" w:cs="Times New Roman"/>
          <w:sz w:val="28"/>
        </w:rPr>
        <w:t xml:space="preserve">коэффициент дифференциации не является единым </w:t>
      </w:r>
      <w:r w:rsidR="00A35D02" w:rsidRPr="00D028D3">
        <w:rPr>
          <w:rFonts w:ascii="Times New Roman" w:hAnsi="Times New Roman" w:cs="Times New Roman"/>
          <w:sz w:val="28"/>
        </w:rPr>
        <w:br/>
      </w:r>
      <w:r w:rsidRPr="00D028D3">
        <w:rPr>
          <w:rFonts w:ascii="Times New Roman" w:eastAsia="Times New Roman" w:hAnsi="Times New Roman" w:cs="Times New Roman"/>
          <w:sz w:val="28"/>
          <w:szCs w:val="28"/>
          <w:lang w:eastAsia="ru-RU"/>
        </w:rPr>
        <w:t xml:space="preserve">на территории субъекта Российской Федерации, при расчете РП применяется коэффициент дифференциации, рассчитанный для территории, на которой находится медицинская организация (структурное подразделение медицинской организации), в отношении которой (которого) применяются штрафные санкции (далее – соответствующая медицинская организация). В таком случае параметр РП рассчитывается путем деления подушевого норматива, установленного </w:t>
      </w:r>
      <w:r w:rsidR="00A35D02" w:rsidRPr="00D028D3">
        <w:rPr>
          <w:rFonts w:ascii="Times New Roman" w:eastAsia="Times New Roman" w:hAnsi="Times New Roman" w:cs="Times New Roman"/>
          <w:sz w:val="28"/>
          <w:szCs w:val="28"/>
          <w:lang w:eastAsia="ru-RU"/>
        </w:rPr>
        <w:t>Т</w:t>
      </w:r>
      <w:r w:rsidRPr="00D028D3">
        <w:rPr>
          <w:rFonts w:ascii="Times New Roman" w:eastAsia="Times New Roman" w:hAnsi="Times New Roman" w:cs="Times New Roman"/>
          <w:sz w:val="28"/>
          <w:szCs w:val="28"/>
          <w:lang w:eastAsia="ru-RU"/>
        </w:rPr>
        <w:t xml:space="preserve">ерриториальной программой </w:t>
      </w:r>
      <w:r w:rsidR="00A35D02" w:rsidRPr="00D028D3">
        <w:rPr>
          <w:rFonts w:ascii="Times New Roman" w:eastAsia="Times New Roman" w:hAnsi="Times New Roman" w:cs="Times New Roman"/>
          <w:sz w:val="28"/>
          <w:szCs w:val="28"/>
          <w:lang w:eastAsia="ru-RU"/>
        </w:rPr>
        <w:t xml:space="preserve">государственных гарантий </w:t>
      </w:r>
      <w:r w:rsidRPr="00D028D3">
        <w:rPr>
          <w:rFonts w:ascii="Times New Roman" w:eastAsia="Times New Roman" w:hAnsi="Times New Roman" w:cs="Times New Roman"/>
          <w:sz w:val="28"/>
          <w:szCs w:val="28"/>
          <w:lang w:eastAsia="ru-RU"/>
        </w:rPr>
        <w:t xml:space="preserve">на единый коэффициент дифференциации, рассчитанный </w:t>
      </w:r>
      <w:r w:rsidR="00A35D02" w:rsidRPr="00D028D3">
        <w:rPr>
          <w:rFonts w:ascii="Times New Roman" w:eastAsia="Times New Roman" w:hAnsi="Times New Roman" w:cs="Times New Roman"/>
          <w:sz w:val="28"/>
          <w:szCs w:val="28"/>
          <w:lang w:eastAsia="ru-RU"/>
        </w:rPr>
        <w:br/>
      </w:r>
      <w:r w:rsidRPr="00D028D3">
        <w:rPr>
          <w:rFonts w:ascii="Times New Roman" w:eastAsia="Times New Roman" w:hAnsi="Times New Roman" w:cs="Times New Roman"/>
          <w:sz w:val="28"/>
          <w:szCs w:val="28"/>
          <w:lang w:eastAsia="ru-RU"/>
        </w:rPr>
        <w:t xml:space="preserve">в соответствии с Постановлением № 462, и умножения на коэффициент дифференциации, используемый при оплате медицинской помощи </w:t>
      </w:r>
      <w:r w:rsidR="00A35D02" w:rsidRPr="00D028D3">
        <w:rPr>
          <w:rFonts w:ascii="Times New Roman" w:eastAsia="Times New Roman" w:hAnsi="Times New Roman" w:cs="Times New Roman"/>
          <w:sz w:val="28"/>
          <w:szCs w:val="28"/>
          <w:lang w:eastAsia="ru-RU"/>
        </w:rPr>
        <w:br/>
      </w:r>
      <w:r w:rsidRPr="00D028D3">
        <w:rPr>
          <w:rFonts w:ascii="Times New Roman" w:eastAsia="Times New Roman" w:hAnsi="Times New Roman" w:cs="Times New Roman"/>
          <w:sz w:val="28"/>
          <w:szCs w:val="28"/>
          <w:lang w:eastAsia="ru-RU"/>
        </w:rPr>
        <w:t xml:space="preserve">в соответствующей медицинской организации в соответствующих условиях). </w:t>
      </w:r>
      <w:r w:rsidRPr="00D028D3">
        <w:rPr>
          <w:rFonts w:ascii="Times New Roman" w:eastAsia="Times New Roman" w:hAnsi="Times New Roman" w:cs="Times New Roman"/>
          <w:sz w:val="28"/>
          <w:szCs w:val="28"/>
          <w:lang w:eastAsia="ru-RU"/>
        </w:rPr>
        <w:lastRenderedPageBreak/>
        <w:t xml:space="preserve">В остальных случаях используется единый коэффициент дифференциации </w:t>
      </w:r>
      <w:r w:rsidR="00A35D02" w:rsidRPr="00D028D3">
        <w:rPr>
          <w:rFonts w:ascii="Times New Roman" w:eastAsia="Times New Roman" w:hAnsi="Times New Roman" w:cs="Times New Roman"/>
          <w:sz w:val="28"/>
          <w:szCs w:val="28"/>
          <w:lang w:eastAsia="ru-RU"/>
        </w:rPr>
        <w:t xml:space="preserve">для </w:t>
      </w:r>
      <w:r w:rsidRPr="00D028D3">
        <w:rPr>
          <w:rFonts w:ascii="Times New Roman" w:eastAsia="Times New Roman" w:hAnsi="Times New Roman" w:cs="Times New Roman"/>
          <w:sz w:val="28"/>
          <w:szCs w:val="28"/>
          <w:lang w:eastAsia="ru-RU"/>
        </w:rPr>
        <w:t xml:space="preserve">субъекта Российской Федерации, рассчитанный в соответствии </w:t>
      </w:r>
      <w:r w:rsidR="00A35D02" w:rsidRPr="00D028D3">
        <w:rPr>
          <w:rFonts w:ascii="Times New Roman" w:eastAsia="Times New Roman" w:hAnsi="Times New Roman" w:cs="Times New Roman"/>
          <w:sz w:val="28"/>
          <w:szCs w:val="28"/>
          <w:lang w:eastAsia="ru-RU"/>
        </w:rPr>
        <w:br/>
      </w:r>
      <w:r w:rsidRPr="00D028D3">
        <w:rPr>
          <w:rFonts w:ascii="Times New Roman" w:eastAsia="Times New Roman" w:hAnsi="Times New Roman" w:cs="Times New Roman"/>
          <w:sz w:val="28"/>
          <w:szCs w:val="28"/>
          <w:lang w:eastAsia="ru-RU"/>
        </w:rPr>
        <w:t>с Постановлением № 462.</w:t>
      </w:r>
    </w:p>
    <w:p w14:paraId="50876EDC" w14:textId="1280347A" w:rsidR="008E7181" w:rsidRPr="00CF47D4" w:rsidRDefault="008E7181" w:rsidP="00EA3039">
      <w:pPr>
        <w:tabs>
          <w:tab w:val="right" w:pos="9360"/>
        </w:tabs>
        <w:spacing w:before="120" w:after="0" w:line="276" w:lineRule="auto"/>
        <w:ind w:firstLine="567"/>
        <w:jc w:val="both"/>
        <w:rPr>
          <w:rFonts w:ascii="Times New Roman" w:hAnsi="Times New Roman" w:cs="Times New Roman"/>
          <w:sz w:val="28"/>
          <w:szCs w:val="28"/>
        </w:rPr>
      </w:pPr>
      <w:r w:rsidRPr="00D028D3">
        <w:rPr>
          <w:rFonts w:ascii="Times New Roman" w:eastAsia="Times New Roman" w:hAnsi="Times New Roman" w:cs="Times New Roman"/>
          <w:sz w:val="28"/>
          <w:szCs w:val="28"/>
          <w:lang w:eastAsia="ru-RU"/>
        </w:rPr>
        <w:t xml:space="preserve">С целью обеспечения </w:t>
      </w:r>
      <w:r w:rsidRPr="00CF47D4">
        <w:rPr>
          <w:rFonts w:ascii="Times New Roman" w:eastAsia="Times New Roman" w:hAnsi="Times New Roman" w:cs="Times New Roman"/>
          <w:sz w:val="28"/>
          <w:szCs w:val="28"/>
          <w:lang w:eastAsia="ru-RU"/>
        </w:rPr>
        <w:t xml:space="preserve">единства подходов к определению размера штрафов на всей территории Российской Федерации одновременно со сведениями </w:t>
      </w:r>
      <w:r w:rsidR="00A35D02">
        <w:rPr>
          <w:rFonts w:ascii="Times New Roman" w:eastAsia="Times New Roman" w:hAnsi="Times New Roman" w:cs="Times New Roman"/>
          <w:sz w:val="28"/>
          <w:szCs w:val="28"/>
          <w:lang w:eastAsia="ru-RU"/>
        </w:rPr>
        <w:br/>
      </w:r>
      <w:r w:rsidRPr="00CF47D4">
        <w:rPr>
          <w:rFonts w:ascii="Times New Roman" w:eastAsia="Times New Roman" w:hAnsi="Times New Roman" w:cs="Times New Roman"/>
          <w:sz w:val="28"/>
          <w:szCs w:val="28"/>
          <w:lang w:eastAsia="ru-RU"/>
        </w:rPr>
        <w:t xml:space="preserve">о перечне оснований для отказа в оплате медицинской помощи либо уменьшения оплаты медицинской помощи в соответствии с порядком проведения контроля объемов, сроков, качества и условий предоставления медицинской помощи по </w:t>
      </w:r>
      <w:r w:rsidRPr="00D028D3">
        <w:rPr>
          <w:rFonts w:ascii="Times New Roman" w:eastAsia="Times New Roman" w:hAnsi="Times New Roman" w:cs="Times New Roman"/>
          <w:sz w:val="28"/>
          <w:szCs w:val="28"/>
          <w:lang w:eastAsia="ru-RU"/>
        </w:rPr>
        <w:t>обязательному медицинскому страхованию застрахованным лицам, а также ее финансового обеспечения, устанавливаемыми в тарифном соглашении в соответствии с пунктом 7 Требований рекомендуется уста</w:t>
      </w:r>
      <w:r w:rsidRPr="00CF47D4">
        <w:rPr>
          <w:rFonts w:ascii="Times New Roman" w:eastAsia="Times New Roman" w:hAnsi="Times New Roman" w:cs="Times New Roman"/>
          <w:sz w:val="28"/>
          <w:szCs w:val="28"/>
          <w:lang w:eastAsia="ru-RU"/>
        </w:rPr>
        <w:t xml:space="preserve">навливать размеры подушевых нормативов финансирования, используемые при определении размера штрафа </w:t>
      </w:r>
      <w:r w:rsidR="0035261B">
        <w:rPr>
          <w:rFonts w:ascii="Times New Roman" w:eastAsia="Times New Roman" w:hAnsi="Times New Roman" w:cs="Times New Roman"/>
          <w:sz w:val="28"/>
          <w:szCs w:val="28"/>
          <w:lang w:eastAsia="ru-RU"/>
        </w:rPr>
        <w:br/>
      </w:r>
      <w:r w:rsidRPr="00CF47D4">
        <w:rPr>
          <w:rFonts w:ascii="Times New Roman" w:eastAsia="Times New Roman" w:hAnsi="Times New Roman" w:cs="Times New Roman"/>
          <w:sz w:val="28"/>
          <w:szCs w:val="28"/>
          <w:lang w:eastAsia="ru-RU"/>
        </w:rPr>
        <w:t>за неоказание, несвоевременное оказание либо оказание медицинской помощи ненадлежащего качества в разрезе условий оказания медицинской помощи:</w:t>
      </w:r>
    </w:p>
    <w:p w14:paraId="76B4D0E6" w14:textId="7AB1CAA9" w:rsidR="008E7181" w:rsidRPr="00D028D3" w:rsidRDefault="008E7181" w:rsidP="00EA3039">
      <w:pPr>
        <w:tabs>
          <w:tab w:val="right" w:pos="9360"/>
        </w:tabs>
        <w:spacing w:before="120" w:after="0" w:line="276" w:lineRule="auto"/>
        <w:ind w:firstLine="567"/>
        <w:jc w:val="both"/>
        <w:rPr>
          <w:rFonts w:ascii="Times New Roman" w:eastAsia="Times New Roman" w:hAnsi="Times New Roman" w:cs="Times New Roman"/>
          <w:i/>
          <w:iCs/>
          <w:sz w:val="28"/>
          <w:szCs w:val="28"/>
          <w:lang w:eastAsia="ru-RU"/>
        </w:rPr>
      </w:pPr>
      <w:r w:rsidRPr="00CF47D4">
        <w:rPr>
          <w:rFonts w:ascii="Times New Roman" w:eastAsia="Times New Roman" w:hAnsi="Times New Roman" w:cs="Times New Roman"/>
          <w:sz w:val="28"/>
          <w:szCs w:val="28"/>
          <w:lang w:eastAsia="ru-RU"/>
        </w:rPr>
        <w:t xml:space="preserve">1. в амбулаторных условиях – </w:t>
      </w:r>
      <w:r w:rsidRPr="00D028D3">
        <w:rPr>
          <w:rFonts w:ascii="Times New Roman" w:eastAsia="Times New Roman" w:hAnsi="Times New Roman" w:cs="Times New Roman"/>
          <w:sz w:val="28"/>
          <w:szCs w:val="28"/>
          <w:lang w:eastAsia="ru-RU"/>
        </w:rPr>
        <w:t xml:space="preserve">установленный </w:t>
      </w:r>
      <w:r w:rsidR="00A35D02" w:rsidRPr="00D028D3">
        <w:rPr>
          <w:rFonts w:ascii="Times New Roman" w:eastAsia="Times New Roman" w:hAnsi="Times New Roman" w:cs="Times New Roman"/>
          <w:sz w:val="28"/>
          <w:szCs w:val="28"/>
          <w:lang w:eastAsia="ru-RU"/>
        </w:rPr>
        <w:t>Т</w:t>
      </w:r>
      <w:r w:rsidRPr="00D028D3">
        <w:rPr>
          <w:rFonts w:ascii="Times New Roman" w:eastAsia="Times New Roman" w:hAnsi="Times New Roman" w:cs="Times New Roman"/>
          <w:sz w:val="28"/>
          <w:szCs w:val="28"/>
          <w:lang w:eastAsia="ru-RU"/>
        </w:rPr>
        <w:t xml:space="preserve">ерриториальной программой государственных гарантий подушевой норматив финансирования за счет средств </w:t>
      </w:r>
      <w:r w:rsidR="00A35D02" w:rsidRPr="00D028D3">
        <w:rPr>
          <w:rFonts w:ascii="Times New Roman" w:eastAsia="Times New Roman" w:hAnsi="Times New Roman" w:cs="Times New Roman"/>
          <w:sz w:val="28"/>
          <w:szCs w:val="28"/>
          <w:lang w:eastAsia="ru-RU"/>
        </w:rPr>
        <w:t xml:space="preserve">обязательного медицинского страхования </w:t>
      </w:r>
      <w:r w:rsidRPr="00D028D3">
        <w:rPr>
          <w:rFonts w:ascii="Times New Roman" w:eastAsia="Times New Roman" w:hAnsi="Times New Roman" w:cs="Times New Roman"/>
          <w:sz w:val="28"/>
          <w:szCs w:val="28"/>
          <w:lang w:eastAsia="ru-RU"/>
        </w:rPr>
        <w:t>для медицинской помощи, предоставляемой в рамках базовой программы застрахованным лицам в амбулаторных условиях</w:t>
      </w:r>
      <w:r w:rsidR="00BB3D46" w:rsidRPr="00D028D3">
        <w:rPr>
          <w:rFonts w:ascii="Times New Roman" w:eastAsia="Times New Roman" w:hAnsi="Times New Roman" w:cs="Times New Roman"/>
          <w:sz w:val="28"/>
          <w:szCs w:val="28"/>
          <w:lang w:eastAsia="ru-RU"/>
        </w:rPr>
        <w:t xml:space="preserve"> </w:t>
      </w:r>
      <w:r w:rsidRPr="00D028D3">
        <w:rPr>
          <w:rFonts w:ascii="Times New Roman" w:eastAsia="Times New Roman" w:hAnsi="Times New Roman" w:cs="Times New Roman"/>
          <w:sz w:val="28"/>
          <w:szCs w:val="28"/>
          <w:lang w:eastAsia="ru-RU"/>
        </w:rPr>
        <w:t>(при необходимости – с учетом коэффициента дифференциации соответствующей медицинской организации);</w:t>
      </w:r>
    </w:p>
    <w:p w14:paraId="11BF05BD" w14:textId="7E6E646C" w:rsidR="008E7181" w:rsidRPr="00D028D3" w:rsidRDefault="008E7181" w:rsidP="00EA3039">
      <w:pPr>
        <w:tabs>
          <w:tab w:val="right" w:pos="9360"/>
        </w:tabs>
        <w:spacing w:before="120" w:after="0" w:line="276" w:lineRule="auto"/>
        <w:ind w:firstLine="567"/>
        <w:jc w:val="both"/>
        <w:rPr>
          <w:rFonts w:ascii="Times New Roman" w:eastAsia="Times New Roman" w:hAnsi="Times New Roman" w:cs="Times New Roman"/>
          <w:i/>
          <w:iCs/>
          <w:sz w:val="28"/>
          <w:szCs w:val="28"/>
          <w:lang w:eastAsia="ru-RU"/>
        </w:rPr>
      </w:pPr>
      <w:r w:rsidRPr="00D028D3">
        <w:rPr>
          <w:rFonts w:ascii="Times New Roman" w:eastAsia="Times New Roman" w:hAnsi="Times New Roman" w:cs="Times New Roman"/>
          <w:sz w:val="28"/>
          <w:szCs w:val="28"/>
          <w:lang w:eastAsia="ru-RU"/>
        </w:rPr>
        <w:t xml:space="preserve">2. при оплате скорой медицинской помощи вне медицинской организации – установленный </w:t>
      </w:r>
      <w:r w:rsidR="00A35D02" w:rsidRPr="00D028D3">
        <w:rPr>
          <w:rFonts w:ascii="Times New Roman" w:eastAsia="Times New Roman" w:hAnsi="Times New Roman" w:cs="Times New Roman"/>
          <w:sz w:val="28"/>
          <w:szCs w:val="28"/>
          <w:lang w:eastAsia="ru-RU"/>
        </w:rPr>
        <w:t xml:space="preserve">Территориальной программой государственных гарантий подушевой норматив финансирования за счет средств </w:t>
      </w:r>
      <w:r w:rsidR="00A35D02" w:rsidRPr="00EA3039">
        <w:rPr>
          <w:rFonts w:ascii="Times New Roman" w:eastAsia="Times New Roman" w:hAnsi="Times New Roman" w:cs="Times New Roman"/>
          <w:sz w:val="28"/>
          <w:szCs w:val="28"/>
          <w:lang w:eastAsia="ru-RU"/>
        </w:rPr>
        <w:t xml:space="preserve">обязательного медицинского страхования </w:t>
      </w:r>
      <w:r w:rsidRPr="00D028D3">
        <w:rPr>
          <w:rFonts w:ascii="Times New Roman" w:eastAsia="Times New Roman" w:hAnsi="Times New Roman" w:cs="Times New Roman"/>
          <w:sz w:val="28"/>
          <w:szCs w:val="28"/>
          <w:lang w:eastAsia="ru-RU"/>
        </w:rPr>
        <w:t>для скорой медицинской помощи, предоставляемой в рамках базовой программы застрахованным лицам (при необходимости – с учетом коэффициента дифференциации соответствующей медицинской организации);</w:t>
      </w:r>
    </w:p>
    <w:p w14:paraId="684BD2A3" w14:textId="54B992F1" w:rsidR="008E7181" w:rsidRPr="00D028D3" w:rsidRDefault="008E7181" w:rsidP="00EA3039">
      <w:pPr>
        <w:tabs>
          <w:tab w:val="right" w:pos="9360"/>
        </w:tabs>
        <w:spacing w:before="120" w:after="0" w:line="276" w:lineRule="auto"/>
        <w:ind w:firstLine="567"/>
        <w:jc w:val="both"/>
        <w:rPr>
          <w:rFonts w:ascii="Times New Roman" w:eastAsia="Times New Roman" w:hAnsi="Times New Roman" w:cs="Times New Roman"/>
          <w:i/>
          <w:iCs/>
          <w:sz w:val="28"/>
          <w:szCs w:val="28"/>
          <w:lang w:eastAsia="ru-RU"/>
        </w:rPr>
      </w:pPr>
      <w:r w:rsidRPr="00D028D3">
        <w:rPr>
          <w:rFonts w:ascii="Times New Roman" w:eastAsia="Times New Roman" w:hAnsi="Times New Roman" w:cs="Times New Roman"/>
          <w:sz w:val="28"/>
          <w:szCs w:val="28"/>
          <w:lang w:eastAsia="ru-RU"/>
        </w:rPr>
        <w:t xml:space="preserve">3. в стационарных условиях, в том числе при оказании высокотехнологичной медицинской помощи – установленный </w:t>
      </w:r>
      <w:r w:rsidR="00A35D02" w:rsidRPr="00D028D3">
        <w:rPr>
          <w:rFonts w:ascii="Times New Roman" w:eastAsia="Times New Roman" w:hAnsi="Times New Roman" w:cs="Times New Roman"/>
          <w:sz w:val="28"/>
          <w:szCs w:val="28"/>
          <w:lang w:eastAsia="ru-RU"/>
        </w:rPr>
        <w:t xml:space="preserve">Территориальной программой государственных гарантий подушевой норматив финансирования за счет средств </w:t>
      </w:r>
      <w:r w:rsidR="00A35D02" w:rsidRPr="00EA3039">
        <w:rPr>
          <w:rFonts w:ascii="Times New Roman" w:eastAsia="Times New Roman" w:hAnsi="Times New Roman" w:cs="Times New Roman"/>
          <w:sz w:val="28"/>
          <w:szCs w:val="28"/>
          <w:lang w:eastAsia="ru-RU"/>
        </w:rPr>
        <w:t xml:space="preserve">обязательного медицинского страхования </w:t>
      </w:r>
      <w:r w:rsidRPr="00D028D3">
        <w:rPr>
          <w:rFonts w:ascii="Times New Roman" w:eastAsia="Times New Roman" w:hAnsi="Times New Roman" w:cs="Times New Roman"/>
          <w:sz w:val="28"/>
          <w:szCs w:val="28"/>
          <w:lang w:eastAsia="ru-RU"/>
        </w:rPr>
        <w:t xml:space="preserve">для специализированной медицинской помощи в стационарных условиях, предоставляемой в рамках базовой программы застрахованным </w:t>
      </w:r>
      <w:r w:rsidRPr="00D028D3">
        <w:rPr>
          <w:rFonts w:ascii="Times New Roman" w:eastAsia="Times New Roman" w:hAnsi="Times New Roman" w:cs="Times New Roman"/>
          <w:sz w:val="28"/>
          <w:szCs w:val="28"/>
          <w:lang w:eastAsia="ru-RU"/>
        </w:rPr>
        <w:lastRenderedPageBreak/>
        <w:t>лицам (при необходимости – с учетом коэффициента дифференциации соответствующей медицинской организации).</w:t>
      </w:r>
    </w:p>
    <w:p w14:paraId="3FDCB326" w14:textId="09C8A930" w:rsidR="008E7181" w:rsidRPr="00D028D3" w:rsidRDefault="008E7181" w:rsidP="00EA3039">
      <w:pPr>
        <w:tabs>
          <w:tab w:val="right" w:pos="9360"/>
        </w:tabs>
        <w:spacing w:before="120" w:after="0" w:line="276" w:lineRule="auto"/>
        <w:ind w:firstLine="567"/>
        <w:jc w:val="both"/>
        <w:rPr>
          <w:rFonts w:ascii="Times New Roman" w:eastAsia="Times New Roman" w:hAnsi="Times New Roman" w:cs="Times New Roman"/>
          <w:i/>
          <w:iCs/>
          <w:sz w:val="28"/>
          <w:szCs w:val="28"/>
          <w:lang w:eastAsia="ru-RU"/>
        </w:rPr>
      </w:pPr>
      <w:r w:rsidRPr="00D028D3">
        <w:rPr>
          <w:rFonts w:ascii="Times New Roman" w:eastAsia="Times New Roman" w:hAnsi="Times New Roman" w:cs="Times New Roman"/>
          <w:sz w:val="28"/>
          <w:szCs w:val="28"/>
          <w:lang w:eastAsia="ru-RU"/>
        </w:rPr>
        <w:t xml:space="preserve">4. в условиях дневного стационара, в том числе при оказании высокотехнологичной медицинской помощи – установленный </w:t>
      </w:r>
      <w:r w:rsidR="00A35D02" w:rsidRPr="00D028D3">
        <w:rPr>
          <w:rFonts w:ascii="Times New Roman" w:eastAsia="Times New Roman" w:hAnsi="Times New Roman" w:cs="Times New Roman"/>
          <w:sz w:val="28"/>
          <w:szCs w:val="28"/>
          <w:lang w:eastAsia="ru-RU"/>
        </w:rPr>
        <w:t xml:space="preserve">Территориальной программой государственных гарантий подушевой норматив финансирования за счет средств </w:t>
      </w:r>
      <w:r w:rsidR="00A35D02" w:rsidRPr="00EA3039">
        <w:rPr>
          <w:rFonts w:ascii="Times New Roman" w:eastAsia="Times New Roman" w:hAnsi="Times New Roman" w:cs="Times New Roman"/>
          <w:sz w:val="28"/>
          <w:szCs w:val="28"/>
          <w:lang w:eastAsia="ru-RU"/>
        </w:rPr>
        <w:t xml:space="preserve">обязательного медицинского страхования </w:t>
      </w:r>
      <w:r w:rsidRPr="00D028D3">
        <w:rPr>
          <w:rFonts w:ascii="Times New Roman" w:eastAsia="Times New Roman" w:hAnsi="Times New Roman" w:cs="Times New Roman"/>
          <w:sz w:val="28"/>
          <w:szCs w:val="28"/>
          <w:lang w:eastAsia="ru-RU"/>
        </w:rPr>
        <w:t>для специализированной медицинской помощи в условиях дневного стационара, предоставляемой в рамках базовой программы застрахованным лицам</w:t>
      </w:r>
      <w:r w:rsidR="00BB3D46" w:rsidRPr="00D028D3">
        <w:rPr>
          <w:rFonts w:ascii="Times New Roman" w:eastAsia="Times New Roman" w:hAnsi="Times New Roman" w:cs="Times New Roman"/>
          <w:sz w:val="28"/>
          <w:szCs w:val="28"/>
          <w:lang w:eastAsia="ru-RU"/>
        </w:rPr>
        <w:t xml:space="preserve"> </w:t>
      </w:r>
      <w:r w:rsidRPr="00D028D3">
        <w:rPr>
          <w:rFonts w:ascii="Times New Roman" w:eastAsia="Times New Roman" w:hAnsi="Times New Roman" w:cs="Times New Roman"/>
          <w:sz w:val="28"/>
          <w:szCs w:val="28"/>
          <w:lang w:eastAsia="ru-RU"/>
        </w:rPr>
        <w:t>(при необходимости – с учетом коэффициента дифференциации соответствующей медицинской организации).</w:t>
      </w:r>
    </w:p>
    <w:p w14:paraId="10D17CEB" w14:textId="77777777" w:rsidR="008E7181" w:rsidRPr="00CF47D4" w:rsidRDefault="008E7181" w:rsidP="00EA3039">
      <w:pPr>
        <w:tabs>
          <w:tab w:val="right" w:pos="9360"/>
        </w:tabs>
        <w:spacing w:before="120" w:after="0" w:line="276" w:lineRule="auto"/>
        <w:ind w:firstLine="567"/>
        <w:jc w:val="both"/>
        <w:rPr>
          <w:rFonts w:ascii="Times New Roman" w:eastAsia="Times New Roman" w:hAnsi="Times New Roman" w:cs="Times New Roman"/>
          <w:sz w:val="28"/>
          <w:szCs w:val="28"/>
          <w:lang w:eastAsia="ru-RU"/>
        </w:rPr>
      </w:pPr>
      <w:r w:rsidRPr="00D028D3">
        <w:rPr>
          <w:rFonts w:ascii="Times New Roman" w:eastAsia="Times New Roman" w:hAnsi="Times New Roman" w:cs="Times New Roman"/>
          <w:sz w:val="28"/>
          <w:szCs w:val="28"/>
          <w:lang w:eastAsia="ru-RU"/>
        </w:rPr>
        <w:t xml:space="preserve">При этом, размеры подушевых нормативов в разрезе условий оказания медицинской помощи, применяемые для расчета штрафных санкций </w:t>
      </w:r>
      <w:r w:rsidRPr="00CF47D4">
        <w:rPr>
          <w:rFonts w:ascii="Times New Roman" w:eastAsia="Times New Roman" w:hAnsi="Times New Roman" w:cs="Times New Roman"/>
          <w:sz w:val="28"/>
          <w:szCs w:val="28"/>
          <w:lang w:eastAsia="ru-RU"/>
        </w:rPr>
        <w:t xml:space="preserve">в рамках базовой </w:t>
      </w:r>
      <w:r w:rsidRPr="00D028D3">
        <w:rPr>
          <w:rFonts w:ascii="Times New Roman" w:eastAsia="Times New Roman" w:hAnsi="Times New Roman" w:cs="Times New Roman"/>
          <w:sz w:val="28"/>
          <w:szCs w:val="28"/>
          <w:lang w:eastAsia="ru-RU"/>
        </w:rPr>
        <w:t>программы ОМС, должны быть в обязательном порядке установлены в тарифном соглашении</w:t>
      </w:r>
      <w:r w:rsidRPr="00CF47D4">
        <w:rPr>
          <w:rFonts w:ascii="Times New Roman" w:eastAsia="Times New Roman" w:hAnsi="Times New Roman" w:cs="Times New Roman"/>
          <w:sz w:val="28"/>
          <w:szCs w:val="28"/>
          <w:lang w:eastAsia="ru-RU"/>
        </w:rPr>
        <w:t xml:space="preserve">. </w:t>
      </w:r>
    </w:p>
    <w:p w14:paraId="4FB1FB1E" w14:textId="77777777" w:rsidR="008E7181" w:rsidRPr="00CF47D4" w:rsidRDefault="008E7181" w:rsidP="00EA3039">
      <w:pPr>
        <w:tabs>
          <w:tab w:val="right" w:pos="9360"/>
        </w:tabs>
        <w:spacing w:after="0" w:line="276" w:lineRule="auto"/>
        <w:ind w:firstLine="567"/>
        <w:jc w:val="both"/>
        <w:rPr>
          <w:rFonts w:ascii="Times New Roman" w:eastAsia="Times New Roman" w:hAnsi="Times New Roman" w:cs="Times New Roman"/>
          <w:i/>
          <w:iCs/>
          <w:sz w:val="28"/>
          <w:szCs w:val="28"/>
          <w:lang w:eastAsia="ru-RU"/>
        </w:rPr>
      </w:pPr>
      <w:r w:rsidRPr="00CF47D4">
        <w:rPr>
          <w:rFonts w:ascii="Times New Roman" w:eastAsia="Times New Roman" w:hAnsi="Times New Roman" w:cs="Times New Roman"/>
          <w:sz w:val="28"/>
          <w:szCs w:val="28"/>
          <w:lang w:eastAsia="ru-RU"/>
        </w:rPr>
        <w:t xml:space="preserve">С целью достижения сопоставимости размера штрафов по сопоставимым основаниям в одинаковых условиях оказания медицинской помощи среди медицинских организаций, участвующих в реализации территориальной программы обязательного медицинского страхования, в случае, если медицинская помощь, в отношении которой по результатам </w:t>
      </w:r>
      <w:r w:rsidR="005E61AB" w:rsidRPr="00CF47D4">
        <w:rPr>
          <w:rFonts w:ascii="Times New Roman" w:eastAsia="Times New Roman" w:hAnsi="Times New Roman" w:cs="Times New Roman"/>
          <w:sz w:val="28"/>
          <w:szCs w:val="28"/>
          <w:lang w:eastAsia="ru-RU"/>
        </w:rPr>
        <w:t>МЭК, МЭЭ или ЭКМП</w:t>
      </w:r>
      <w:r w:rsidRPr="00CF47D4">
        <w:rPr>
          <w:rFonts w:ascii="Times New Roman" w:eastAsia="Times New Roman" w:hAnsi="Times New Roman" w:cs="Times New Roman"/>
          <w:sz w:val="28"/>
          <w:szCs w:val="28"/>
          <w:lang w:eastAsia="ru-RU"/>
        </w:rPr>
        <w:t xml:space="preserve"> принято решение о необходимости применения штрафа за неоказание, несвоевременное оказание либо оказание медицинской помощи ненадлежащего качества, подлежит оплате в субъекте Российской Федерации по </w:t>
      </w:r>
      <w:r w:rsidRPr="00CF47D4">
        <w:rPr>
          <w:rFonts w:ascii="Times New Roman" w:hAnsi="Times New Roman" w:cs="Times New Roman"/>
          <w:sz w:val="28"/>
        </w:rPr>
        <w:t xml:space="preserve">подушевому нормативу финансирования на прикрепившихся лиц по всем видам и условиям оказания медицинской помощи, при определении размера штрафа применяется </w:t>
      </w:r>
      <w:r w:rsidRPr="00CF47D4">
        <w:rPr>
          <w:rFonts w:ascii="Times New Roman" w:eastAsia="Times New Roman" w:hAnsi="Times New Roman" w:cs="Times New Roman"/>
          <w:sz w:val="28"/>
          <w:szCs w:val="28"/>
          <w:lang w:eastAsia="ru-RU"/>
        </w:rPr>
        <w:t>значение вышеуказанных подушевых нормативов финансирования в зависимости от условий, в которых фактически была оказана медицинская помощь, подлежащая наложению штрафа, независимо от применяемого способа оплаты.</w:t>
      </w:r>
    </w:p>
    <w:p w14:paraId="79FB8D21" w14:textId="77777777" w:rsidR="008E7181" w:rsidRPr="00CF47D4" w:rsidRDefault="008E7181" w:rsidP="006E6A06">
      <w:pPr>
        <w:spacing w:after="0" w:line="240" w:lineRule="auto"/>
        <w:rPr>
          <w:rFonts w:ascii="Times New Roman" w:eastAsia="Times New Roman" w:hAnsi="Times New Roman" w:cs="Times New Roman"/>
          <w:sz w:val="28"/>
          <w:szCs w:val="20"/>
          <w:lang w:eastAsia="ru-RU"/>
        </w:rPr>
      </w:pPr>
      <w:r w:rsidRPr="00CF47D4">
        <w:rPr>
          <w:rFonts w:ascii="Times New Roman" w:hAnsi="Times New Roman" w:cs="Times New Roman"/>
          <w:sz w:val="28"/>
        </w:rPr>
        <w:br w:type="page"/>
      </w:r>
    </w:p>
    <w:p w14:paraId="42622605" w14:textId="77777777" w:rsidR="00CA2521" w:rsidRPr="00CF47D4" w:rsidRDefault="00CA2521" w:rsidP="006E6A06">
      <w:pPr>
        <w:pStyle w:val="ConsPlusNormal"/>
        <w:ind w:right="-284"/>
        <w:jc w:val="right"/>
        <w:outlineLvl w:val="1"/>
        <w:rPr>
          <w:rFonts w:ascii="Times New Roman" w:hAnsi="Times New Roman" w:cs="Times New Roman"/>
          <w:sz w:val="28"/>
        </w:rPr>
      </w:pPr>
      <w:r w:rsidRPr="00CF47D4">
        <w:rPr>
          <w:rFonts w:ascii="Times New Roman" w:hAnsi="Times New Roman" w:cs="Times New Roman"/>
          <w:sz w:val="28"/>
        </w:rPr>
        <w:lastRenderedPageBreak/>
        <w:t>Приложение 1</w:t>
      </w:r>
    </w:p>
    <w:p w14:paraId="4A59718C" w14:textId="77777777" w:rsidR="00896FCB" w:rsidRDefault="00896FCB" w:rsidP="006E6A06">
      <w:pPr>
        <w:spacing w:after="0" w:line="240" w:lineRule="auto"/>
        <w:jc w:val="both"/>
        <w:rPr>
          <w:rFonts w:ascii="Times New Roman" w:hAnsi="Times New Roman" w:cs="Times New Roman"/>
          <w:sz w:val="24"/>
          <w:szCs w:val="28"/>
        </w:rPr>
      </w:pPr>
      <w:bookmarkStart w:id="4" w:name="P660"/>
      <w:bookmarkEnd w:id="4"/>
    </w:p>
    <w:p w14:paraId="6465D8A1" w14:textId="6E1A898F" w:rsidR="00896FCB" w:rsidRPr="00CF47D4" w:rsidRDefault="00C53C15" w:rsidP="00896FCB">
      <w:pPr>
        <w:spacing w:after="0" w:line="240" w:lineRule="auto"/>
        <w:jc w:val="center"/>
        <w:rPr>
          <w:rFonts w:ascii="Times New Roman" w:hAnsi="Times New Roman" w:cs="Times New Roman"/>
          <w:sz w:val="28"/>
          <w:szCs w:val="28"/>
        </w:rPr>
      </w:pPr>
      <w:r w:rsidRPr="00CF47D4">
        <w:rPr>
          <w:rFonts w:ascii="Times New Roman" w:hAnsi="Times New Roman" w:cs="Times New Roman"/>
          <w:sz w:val="28"/>
          <w:szCs w:val="28"/>
        </w:rPr>
        <w:t>ПЕРЕЧЕНЬ</w:t>
      </w:r>
      <w:r>
        <w:rPr>
          <w:rFonts w:ascii="Times New Roman" w:hAnsi="Times New Roman" w:cs="Times New Roman"/>
          <w:sz w:val="28"/>
          <w:szCs w:val="28"/>
        </w:rPr>
        <w:t xml:space="preserve"> </w:t>
      </w:r>
      <w:r w:rsidRPr="00CF47D4">
        <w:rPr>
          <w:rFonts w:ascii="Times New Roman" w:hAnsi="Times New Roman" w:cs="Times New Roman"/>
          <w:sz w:val="28"/>
          <w:szCs w:val="28"/>
        </w:rPr>
        <w:t xml:space="preserve"> СХЕМ </w:t>
      </w:r>
      <w:r>
        <w:rPr>
          <w:rFonts w:ascii="Times New Roman" w:hAnsi="Times New Roman" w:cs="Times New Roman"/>
          <w:sz w:val="28"/>
          <w:szCs w:val="28"/>
        </w:rPr>
        <w:t xml:space="preserve"> </w:t>
      </w:r>
      <w:r w:rsidRPr="00CF47D4">
        <w:rPr>
          <w:rFonts w:ascii="Times New Roman" w:hAnsi="Times New Roman" w:cs="Times New Roman"/>
          <w:sz w:val="28"/>
          <w:szCs w:val="28"/>
        </w:rPr>
        <w:t xml:space="preserve">ЛЕКАРСТВЕННОЙ </w:t>
      </w:r>
      <w:r>
        <w:rPr>
          <w:rFonts w:ascii="Times New Roman" w:hAnsi="Times New Roman" w:cs="Times New Roman"/>
          <w:sz w:val="28"/>
          <w:szCs w:val="28"/>
        </w:rPr>
        <w:t xml:space="preserve"> </w:t>
      </w:r>
      <w:r w:rsidRPr="00CF47D4">
        <w:rPr>
          <w:rFonts w:ascii="Times New Roman" w:hAnsi="Times New Roman" w:cs="Times New Roman"/>
          <w:sz w:val="28"/>
          <w:szCs w:val="28"/>
        </w:rPr>
        <w:t>ТЕРАПИИ</w:t>
      </w:r>
      <w:r>
        <w:rPr>
          <w:rFonts w:ascii="Times New Roman" w:hAnsi="Times New Roman" w:cs="Times New Roman"/>
          <w:sz w:val="28"/>
          <w:szCs w:val="28"/>
        </w:rPr>
        <w:t xml:space="preserve"> </w:t>
      </w:r>
      <w:r w:rsidRPr="00CF47D4">
        <w:rPr>
          <w:rFonts w:ascii="Times New Roman" w:hAnsi="Times New Roman" w:cs="Times New Roman"/>
          <w:sz w:val="28"/>
          <w:szCs w:val="28"/>
        </w:rPr>
        <w:t xml:space="preserve"> ДЛЯ</w:t>
      </w:r>
      <w:r>
        <w:rPr>
          <w:rFonts w:ascii="Times New Roman" w:hAnsi="Times New Roman" w:cs="Times New Roman"/>
          <w:sz w:val="28"/>
          <w:szCs w:val="28"/>
        </w:rPr>
        <w:t xml:space="preserve"> </w:t>
      </w:r>
      <w:r w:rsidRPr="00CF47D4">
        <w:rPr>
          <w:rFonts w:ascii="Times New Roman" w:hAnsi="Times New Roman" w:cs="Times New Roman"/>
          <w:sz w:val="28"/>
          <w:szCs w:val="28"/>
        </w:rPr>
        <w:t xml:space="preserve"> ОПЛАТЫ МЕДИЦИНСКОЙ</w:t>
      </w:r>
      <w:r>
        <w:rPr>
          <w:rFonts w:ascii="Times New Roman" w:hAnsi="Times New Roman" w:cs="Times New Roman"/>
          <w:sz w:val="28"/>
          <w:szCs w:val="28"/>
        </w:rPr>
        <w:t xml:space="preserve"> </w:t>
      </w:r>
      <w:r w:rsidRPr="00CF47D4">
        <w:rPr>
          <w:rFonts w:ascii="Times New Roman" w:hAnsi="Times New Roman" w:cs="Times New Roman"/>
          <w:sz w:val="28"/>
          <w:szCs w:val="28"/>
        </w:rPr>
        <w:t xml:space="preserve"> ПОМОЩИ</w:t>
      </w:r>
      <w:r>
        <w:rPr>
          <w:rFonts w:ascii="Times New Roman" w:hAnsi="Times New Roman" w:cs="Times New Roman"/>
          <w:sz w:val="28"/>
          <w:szCs w:val="28"/>
        </w:rPr>
        <w:t xml:space="preserve"> </w:t>
      </w:r>
      <w:r w:rsidRPr="00CF47D4">
        <w:rPr>
          <w:rFonts w:ascii="Times New Roman" w:hAnsi="Times New Roman" w:cs="Times New Roman"/>
          <w:sz w:val="28"/>
          <w:szCs w:val="28"/>
        </w:rPr>
        <w:t xml:space="preserve"> ПРИ </w:t>
      </w:r>
      <w:r>
        <w:rPr>
          <w:rFonts w:ascii="Times New Roman" w:hAnsi="Times New Roman" w:cs="Times New Roman"/>
          <w:sz w:val="28"/>
          <w:szCs w:val="28"/>
        </w:rPr>
        <w:t xml:space="preserve"> </w:t>
      </w:r>
      <w:r w:rsidRPr="00CF47D4">
        <w:rPr>
          <w:rFonts w:ascii="Times New Roman" w:hAnsi="Times New Roman" w:cs="Times New Roman"/>
          <w:sz w:val="28"/>
          <w:szCs w:val="28"/>
        </w:rPr>
        <w:t>ПРОТИВООПУХОЛЕВОЙ ЛЕКАРСТВЕННОЙ</w:t>
      </w:r>
      <w:r>
        <w:rPr>
          <w:rFonts w:ascii="Times New Roman" w:hAnsi="Times New Roman" w:cs="Times New Roman"/>
          <w:sz w:val="28"/>
          <w:szCs w:val="28"/>
        </w:rPr>
        <w:t xml:space="preserve"> </w:t>
      </w:r>
      <w:r w:rsidRPr="00CF47D4">
        <w:rPr>
          <w:rFonts w:ascii="Times New Roman" w:hAnsi="Times New Roman" w:cs="Times New Roman"/>
          <w:sz w:val="28"/>
          <w:szCs w:val="28"/>
        </w:rPr>
        <w:t xml:space="preserve"> ТЕРАПИИ </w:t>
      </w:r>
      <w:r>
        <w:rPr>
          <w:rFonts w:ascii="Times New Roman" w:hAnsi="Times New Roman" w:cs="Times New Roman"/>
          <w:sz w:val="28"/>
          <w:szCs w:val="28"/>
        </w:rPr>
        <w:t xml:space="preserve"> </w:t>
      </w:r>
      <w:r w:rsidRPr="00CF47D4">
        <w:rPr>
          <w:rFonts w:ascii="Times New Roman" w:hAnsi="Times New Roman" w:cs="Times New Roman"/>
          <w:sz w:val="28"/>
          <w:szCs w:val="28"/>
        </w:rPr>
        <w:t>ЗЛОКАЧЕСТВЕННЫХ НОВООБРАЗОВАНИЙ</w:t>
      </w:r>
      <w:r>
        <w:rPr>
          <w:rFonts w:ascii="Times New Roman" w:hAnsi="Times New Roman" w:cs="Times New Roman"/>
          <w:sz w:val="28"/>
          <w:szCs w:val="28"/>
        </w:rPr>
        <w:t xml:space="preserve"> </w:t>
      </w:r>
      <w:r w:rsidRPr="00CF47D4">
        <w:rPr>
          <w:rFonts w:ascii="Times New Roman" w:hAnsi="Times New Roman" w:cs="Times New Roman"/>
          <w:sz w:val="28"/>
          <w:szCs w:val="28"/>
        </w:rPr>
        <w:t xml:space="preserve"> (КРОМЕ </w:t>
      </w:r>
      <w:r>
        <w:rPr>
          <w:rFonts w:ascii="Times New Roman" w:hAnsi="Times New Roman" w:cs="Times New Roman"/>
          <w:sz w:val="28"/>
          <w:szCs w:val="28"/>
        </w:rPr>
        <w:t xml:space="preserve"> </w:t>
      </w:r>
      <w:r w:rsidRPr="00CF47D4">
        <w:rPr>
          <w:rFonts w:ascii="Times New Roman" w:hAnsi="Times New Roman" w:cs="Times New Roman"/>
          <w:sz w:val="28"/>
          <w:szCs w:val="28"/>
        </w:rPr>
        <w:t xml:space="preserve">ЛИМФОИДНОЙ </w:t>
      </w:r>
      <w:r>
        <w:rPr>
          <w:rFonts w:ascii="Times New Roman" w:hAnsi="Times New Roman" w:cs="Times New Roman"/>
          <w:sz w:val="28"/>
          <w:szCs w:val="28"/>
        </w:rPr>
        <w:t xml:space="preserve"> </w:t>
      </w:r>
      <w:r>
        <w:rPr>
          <w:rFonts w:ascii="Times New Roman" w:hAnsi="Times New Roman" w:cs="Times New Roman"/>
          <w:sz w:val="28"/>
          <w:szCs w:val="28"/>
        </w:rPr>
        <w:br/>
      </w:r>
      <w:r w:rsidRPr="00CF47D4">
        <w:rPr>
          <w:rFonts w:ascii="Times New Roman" w:hAnsi="Times New Roman" w:cs="Times New Roman"/>
          <w:sz w:val="28"/>
          <w:szCs w:val="28"/>
        </w:rPr>
        <w:t>И</w:t>
      </w:r>
      <w:r>
        <w:rPr>
          <w:rFonts w:ascii="Times New Roman" w:hAnsi="Times New Roman" w:cs="Times New Roman"/>
          <w:sz w:val="28"/>
          <w:szCs w:val="28"/>
        </w:rPr>
        <w:t xml:space="preserve"> </w:t>
      </w:r>
      <w:r w:rsidRPr="00CF47D4">
        <w:rPr>
          <w:rFonts w:ascii="Times New Roman" w:hAnsi="Times New Roman" w:cs="Times New Roman"/>
          <w:sz w:val="28"/>
          <w:szCs w:val="28"/>
        </w:rPr>
        <w:t xml:space="preserve"> КРОВЕТВОРНОЙ </w:t>
      </w:r>
      <w:r>
        <w:rPr>
          <w:rFonts w:ascii="Times New Roman" w:hAnsi="Times New Roman" w:cs="Times New Roman"/>
          <w:sz w:val="28"/>
          <w:szCs w:val="28"/>
        </w:rPr>
        <w:t xml:space="preserve"> </w:t>
      </w:r>
      <w:r w:rsidRPr="00CF47D4">
        <w:rPr>
          <w:rFonts w:ascii="Times New Roman" w:hAnsi="Times New Roman" w:cs="Times New Roman"/>
          <w:sz w:val="28"/>
          <w:szCs w:val="28"/>
        </w:rPr>
        <w:t>ТКАНЕЙ)</w:t>
      </w:r>
    </w:p>
    <w:p w14:paraId="32349159" w14:textId="77777777" w:rsidR="00896FCB" w:rsidRDefault="00896FCB" w:rsidP="006E6A06">
      <w:pPr>
        <w:spacing w:after="0" w:line="240" w:lineRule="auto"/>
        <w:jc w:val="both"/>
        <w:rPr>
          <w:rFonts w:ascii="Times New Roman" w:hAnsi="Times New Roman" w:cs="Times New Roman"/>
          <w:sz w:val="24"/>
          <w:szCs w:val="28"/>
        </w:rPr>
      </w:pPr>
    </w:p>
    <w:tbl>
      <w:tblPr>
        <w:tblStyle w:val="ac"/>
        <w:tblW w:w="9452" w:type="dxa"/>
        <w:tblLook w:val="04A0" w:firstRow="1" w:lastRow="0" w:firstColumn="1" w:lastColumn="0" w:noHBand="0" w:noVBand="1"/>
      </w:tblPr>
      <w:tblGrid>
        <w:gridCol w:w="1129"/>
        <w:gridCol w:w="6663"/>
        <w:gridCol w:w="1660"/>
      </w:tblGrid>
      <w:tr w:rsidR="00896FCB" w:rsidRPr="00896FCB" w14:paraId="43C1BC0A" w14:textId="77777777" w:rsidTr="00EA3039">
        <w:trPr>
          <w:trHeight w:val="1292"/>
          <w:tblHeader/>
        </w:trPr>
        <w:tc>
          <w:tcPr>
            <w:tcW w:w="1129" w:type="dxa"/>
            <w:noWrap/>
            <w:vAlign w:val="center"/>
            <w:hideMark/>
          </w:tcPr>
          <w:p w14:paraId="25B8DCA6" w14:textId="77777777" w:rsidR="00896FCB" w:rsidRPr="00D028D3" w:rsidRDefault="00896FCB" w:rsidP="00596CCF">
            <w:pPr>
              <w:jc w:val="center"/>
              <w:rPr>
                <w:rFonts w:ascii="Times New Roman" w:hAnsi="Times New Roman"/>
                <w:b/>
                <w:sz w:val="24"/>
              </w:rPr>
            </w:pPr>
            <w:r w:rsidRPr="00EA3039">
              <w:rPr>
                <w:rFonts w:ascii="Times New Roman" w:eastAsia="Times New Roman" w:hAnsi="Times New Roman" w:cs="Times New Roman"/>
                <w:b/>
                <w:sz w:val="24"/>
                <w:szCs w:val="24"/>
                <w:lang w:eastAsia="ru-RU"/>
              </w:rPr>
              <w:t>Код схемы</w:t>
            </w:r>
          </w:p>
        </w:tc>
        <w:tc>
          <w:tcPr>
            <w:tcW w:w="6663" w:type="dxa"/>
            <w:noWrap/>
            <w:vAlign w:val="center"/>
            <w:hideMark/>
          </w:tcPr>
          <w:p w14:paraId="3FF59390" w14:textId="77777777" w:rsidR="00896FCB" w:rsidRPr="00D028D3" w:rsidRDefault="00896FCB" w:rsidP="00596CCF">
            <w:pPr>
              <w:jc w:val="center"/>
              <w:rPr>
                <w:rFonts w:ascii="Times New Roman" w:hAnsi="Times New Roman"/>
                <w:b/>
                <w:sz w:val="24"/>
              </w:rPr>
            </w:pPr>
            <w:r w:rsidRPr="00EA3039">
              <w:rPr>
                <w:rFonts w:ascii="Times New Roman" w:eastAsia="Times New Roman" w:hAnsi="Times New Roman" w:cs="Times New Roman"/>
                <w:b/>
                <w:sz w:val="24"/>
                <w:szCs w:val="24"/>
                <w:lang w:eastAsia="ru-RU"/>
              </w:rPr>
              <w:t>Наименование и описание схемы*</w:t>
            </w:r>
          </w:p>
        </w:tc>
        <w:tc>
          <w:tcPr>
            <w:tcW w:w="1660" w:type="dxa"/>
            <w:noWrap/>
            <w:vAlign w:val="center"/>
            <w:hideMark/>
          </w:tcPr>
          <w:p w14:paraId="4B2ACB30" w14:textId="77777777" w:rsidR="00896FCB" w:rsidRPr="00D028D3" w:rsidRDefault="00896FCB" w:rsidP="00596CCF">
            <w:pPr>
              <w:jc w:val="center"/>
              <w:rPr>
                <w:rFonts w:ascii="Times New Roman" w:hAnsi="Times New Roman"/>
                <w:b/>
                <w:sz w:val="24"/>
              </w:rPr>
            </w:pPr>
            <w:r w:rsidRPr="00EA3039">
              <w:rPr>
                <w:rFonts w:ascii="Times New Roman" w:eastAsia="Times New Roman" w:hAnsi="Times New Roman" w:cs="Times New Roman"/>
                <w:b/>
                <w:sz w:val="24"/>
                <w:szCs w:val="24"/>
                <w:lang w:eastAsia="ru-RU"/>
              </w:rPr>
              <w:t xml:space="preserve">Количество дней введения </w:t>
            </w:r>
            <w:r w:rsidRPr="00EA3039">
              <w:rPr>
                <w:rFonts w:ascii="Times New Roman" w:eastAsia="Times New Roman" w:hAnsi="Times New Roman" w:cs="Times New Roman"/>
                <w:b/>
                <w:sz w:val="24"/>
                <w:szCs w:val="24"/>
                <w:lang w:eastAsia="ru-RU"/>
              </w:rPr>
              <w:br/>
              <w:t>в тарифе</w:t>
            </w:r>
          </w:p>
        </w:tc>
      </w:tr>
      <w:tr w:rsidR="00896FCB" w:rsidRPr="00896FCB" w14:paraId="12F00B6D" w14:textId="77777777" w:rsidTr="00EA3039">
        <w:trPr>
          <w:trHeight w:val="483"/>
        </w:trPr>
        <w:tc>
          <w:tcPr>
            <w:tcW w:w="1129" w:type="dxa"/>
            <w:noWrap/>
            <w:hideMark/>
          </w:tcPr>
          <w:p w14:paraId="7A57B009" w14:textId="77777777" w:rsidR="00896FCB" w:rsidRPr="00896FCB" w:rsidRDefault="00896FCB" w:rsidP="00596CCF">
            <w:pPr>
              <w:jc w:val="center"/>
              <w:rPr>
                <w:rFonts w:ascii="Times New Roman" w:hAnsi="Times New Roman" w:cs="Times New Roman"/>
                <w:sz w:val="24"/>
                <w:szCs w:val="28"/>
              </w:rPr>
            </w:pPr>
            <w:r w:rsidRPr="00896FCB">
              <w:rPr>
                <w:rFonts w:ascii="Times New Roman" w:hAnsi="Times New Roman" w:cs="Times New Roman"/>
                <w:sz w:val="24"/>
                <w:szCs w:val="28"/>
              </w:rPr>
              <w:t>sh0001</w:t>
            </w:r>
          </w:p>
        </w:tc>
        <w:tc>
          <w:tcPr>
            <w:tcW w:w="6663" w:type="dxa"/>
            <w:noWrap/>
            <w:hideMark/>
          </w:tcPr>
          <w:p w14:paraId="11093266" w14:textId="77777777" w:rsidR="00896FCB" w:rsidRPr="00896FCB" w:rsidRDefault="00896FCB" w:rsidP="00596CCF">
            <w:pPr>
              <w:jc w:val="both"/>
              <w:rPr>
                <w:rFonts w:ascii="Times New Roman" w:hAnsi="Times New Roman" w:cs="Times New Roman"/>
                <w:sz w:val="24"/>
                <w:szCs w:val="28"/>
              </w:rPr>
            </w:pPr>
            <w:r w:rsidRPr="00896FCB">
              <w:rPr>
                <w:rFonts w:ascii="Times New Roman" w:hAnsi="Times New Roman" w:cs="Times New Roman"/>
                <w:sz w:val="24"/>
                <w:szCs w:val="28"/>
              </w:rPr>
              <w:t>Абиратерон 1000 мг ежедневно</w:t>
            </w:r>
          </w:p>
        </w:tc>
        <w:tc>
          <w:tcPr>
            <w:tcW w:w="1660" w:type="dxa"/>
            <w:noWrap/>
            <w:hideMark/>
          </w:tcPr>
          <w:p w14:paraId="28DF208A" w14:textId="77777777" w:rsidR="00896FCB" w:rsidRPr="00896FCB" w:rsidRDefault="00896FCB" w:rsidP="00596CCF">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2CB99866" w14:textId="77777777" w:rsidTr="00EA3039">
        <w:trPr>
          <w:trHeight w:val="300"/>
        </w:trPr>
        <w:tc>
          <w:tcPr>
            <w:tcW w:w="1129" w:type="dxa"/>
            <w:noWrap/>
            <w:hideMark/>
          </w:tcPr>
          <w:p w14:paraId="1DF31E68" w14:textId="77777777" w:rsidR="00896FCB" w:rsidRPr="00896FCB" w:rsidRDefault="00896FCB" w:rsidP="00596CCF">
            <w:pPr>
              <w:jc w:val="center"/>
              <w:rPr>
                <w:rFonts w:ascii="Times New Roman" w:hAnsi="Times New Roman" w:cs="Times New Roman"/>
                <w:sz w:val="24"/>
                <w:szCs w:val="28"/>
              </w:rPr>
            </w:pPr>
            <w:r w:rsidRPr="00896FCB">
              <w:rPr>
                <w:rFonts w:ascii="Times New Roman" w:hAnsi="Times New Roman" w:cs="Times New Roman"/>
                <w:sz w:val="24"/>
                <w:szCs w:val="28"/>
              </w:rPr>
              <w:t>sh0002</w:t>
            </w:r>
          </w:p>
        </w:tc>
        <w:tc>
          <w:tcPr>
            <w:tcW w:w="6663" w:type="dxa"/>
            <w:noWrap/>
            <w:hideMark/>
          </w:tcPr>
          <w:p w14:paraId="12E22C0A" w14:textId="6C210BBE" w:rsidR="00896FCB" w:rsidRPr="00896FCB" w:rsidRDefault="00896FCB" w:rsidP="00596CCF">
            <w:pPr>
              <w:jc w:val="both"/>
              <w:rPr>
                <w:rFonts w:ascii="Times New Roman" w:hAnsi="Times New Roman" w:cs="Times New Roman"/>
                <w:sz w:val="24"/>
                <w:szCs w:val="28"/>
              </w:rPr>
            </w:pPr>
            <w:r w:rsidRPr="00896FCB">
              <w:rPr>
                <w:rFonts w:ascii="Times New Roman" w:hAnsi="Times New Roman" w:cs="Times New Roman"/>
                <w:sz w:val="24"/>
                <w:szCs w:val="28"/>
              </w:rPr>
              <w:t xml:space="preserve">Абиратерон 1000 мг ежедневно + бусерелин 3,75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09C02E37" w14:textId="77777777" w:rsidR="00896FCB" w:rsidRPr="00896FCB" w:rsidRDefault="00896FCB" w:rsidP="00596CCF">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431CFF0D" w14:textId="77777777" w:rsidTr="00EA3039">
        <w:trPr>
          <w:trHeight w:val="300"/>
        </w:trPr>
        <w:tc>
          <w:tcPr>
            <w:tcW w:w="1129" w:type="dxa"/>
            <w:noWrap/>
            <w:hideMark/>
          </w:tcPr>
          <w:p w14:paraId="67183F2B" w14:textId="77777777" w:rsidR="00896FCB" w:rsidRPr="00896FCB" w:rsidRDefault="00896FCB" w:rsidP="00596CCF">
            <w:pPr>
              <w:jc w:val="center"/>
              <w:rPr>
                <w:rFonts w:ascii="Times New Roman" w:hAnsi="Times New Roman" w:cs="Times New Roman"/>
                <w:sz w:val="24"/>
                <w:szCs w:val="28"/>
              </w:rPr>
            </w:pPr>
            <w:r w:rsidRPr="00896FCB">
              <w:rPr>
                <w:rFonts w:ascii="Times New Roman" w:hAnsi="Times New Roman" w:cs="Times New Roman"/>
                <w:sz w:val="24"/>
                <w:szCs w:val="28"/>
              </w:rPr>
              <w:t>sh0003</w:t>
            </w:r>
          </w:p>
        </w:tc>
        <w:tc>
          <w:tcPr>
            <w:tcW w:w="6663" w:type="dxa"/>
            <w:noWrap/>
            <w:hideMark/>
          </w:tcPr>
          <w:p w14:paraId="283C44B7" w14:textId="6F926565" w:rsidR="00896FCB" w:rsidRPr="00896FCB" w:rsidRDefault="00896FCB" w:rsidP="00596CCF">
            <w:pPr>
              <w:jc w:val="both"/>
              <w:rPr>
                <w:rFonts w:ascii="Times New Roman" w:hAnsi="Times New Roman" w:cs="Times New Roman"/>
                <w:sz w:val="24"/>
                <w:szCs w:val="28"/>
              </w:rPr>
            </w:pPr>
            <w:r w:rsidRPr="00896FCB">
              <w:rPr>
                <w:rFonts w:ascii="Times New Roman" w:hAnsi="Times New Roman" w:cs="Times New Roman"/>
                <w:sz w:val="24"/>
                <w:szCs w:val="28"/>
              </w:rPr>
              <w:t xml:space="preserve">Абиратерон 1000 мг ежедневно + гозерелин 3,6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2B24F021" w14:textId="77777777" w:rsidR="00896FCB" w:rsidRPr="00896FCB" w:rsidRDefault="00896FCB" w:rsidP="00596CCF">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75D45FB7" w14:textId="77777777" w:rsidTr="00EA3039">
        <w:trPr>
          <w:trHeight w:val="300"/>
        </w:trPr>
        <w:tc>
          <w:tcPr>
            <w:tcW w:w="1129" w:type="dxa"/>
            <w:noWrap/>
            <w:hideMark/>
          </w:tcPr>
          <w:p w14:paraId="4A71602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sh0004</w:t>
            </w:r>
          </w:p>
        </w:tc>
        <w:tc>
          <w:tcPr>
            <w:tcW w:w="6663" w:type="dxa"/>
            <w:noWrap/>
            <w:hideMark/>
          </w:tcPr>
          <w:p w14:paraId="7A81939F" w14:textId="6FA1FCC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Абиратерон 1000 мг ежедневно + дегареликс 80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 (240 мг в первый месяц терапии)</w:t>
            </w:r>
          </w:p>
        </w:tc>
        <w:tc>
          <w:tcPr>
            <w:tcW w:w="1660" w:type="dxa"/>
            <w:noWrap/>
            <w:hideMark/>
          </w:tcPr>
          <w:p w14:paraId="58093F7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4B3F2914" w14:textId="77777777" w:rsidTr="00EA3039">
        <w:trPr>
          <w:trHeight w:val="300"/>
        </w:trPr>
        <w:tc>
          <w:tcPr>
            <w:tcW w:w="1129" w:type="dxa"/>
            <w:noWrap/>
            <w:hideMark/>
          </w:tcPr>
          <w:p w14:paraId="6F68E51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sh0005</w:t>
            </w:r>
          </w:p>
        </w:tc>
        <w:tc>
          <w:tcPr>
            <w:tcW w:w="6663" w:type="dxa"/>
            <w:noWrap/>
            <w:hideMark/>
          </w:tcPr>
          <w:p w14:paraId="262A90A2" w14:textId="748210E6"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Абиратерон 1000 мг ежедневно + лейпрорелин 7,5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49FB5D8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24F05CD2" w14:textId="77777777" w:rsidTr="00EA3039">
        <w:trPr>
          <w:trHeight w:val="300"/>
        </w:trPr>
        <w:tc>
          <w:tcPr>
            <w:tcW w:w="1129" w:type="dxa"/>
            <w:noWrap/>
            <w:hideMark/>
          </w:tcPr>
          <w:p w14:paraId="5117D0D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sh0006</w:t>
            </w:r>
          </w:p>
        </w:tc>
        <w:tc>
          <w:tcPr>
            <w:tcW w:w="6663" w:type="dxa"/>
            <w:noWrap/>
            <w:hideMark/>
          </w:tcPr>
          <w:p w14:paraId="19B38327" w14:textId="34B1274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Абиратерон 1000 мг ежедневно + трипторелин 3,75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16BB27B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25BF967" w14:textId="77777777" w:rsidTr="00EA3039">
        <w:trPr>
          <w:trHeight w:val="445"/>
        </w:trPr>
        <w:tc>
          <w:tcPr>
            <w:tcW w:w="1129" w:type="dxa"/>
            <w:noWrap/>
            <w:hideMark/>
          </w:tcPr>
          <w:p w14:paraId="3425B1F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sh0008</w:t>
            </w:r>
          </w:p>
        </w:tc>
        <w:tc>
          <w:tcPr>
            <w:tcW w:w="6663" w:type="dxa"/>
            <w:noWrap/>
            <w:hideMark/>
          </w:tcPr>
          <w:p w14:paraId="252A1E9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ежедневно</w:t>
            </w:r>
          </w:p>
        </w:tc>
        <w:tc>
          <w:tcPr>
            <w:tcW w:w="1660" w:type="dxa"/>
            <w:noWrap/>
            <w:hideMark/>
          </w:tcPr>
          <w:p w14:paraId="5BE52F7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23BBFFDE" w14:textId="77777777" w:rsidTr="00EA3039">
        <w:trPr>
          <w:trHeight w:val="409"/>
        </w:trPr>
        <w:tc>
          <w:tcPr>
            <w:tcW w:w="1129" w:type="dxa"/>
            <w:noWrap/>
            <w:hideMark/>
          </w:tcPr>
          <w:p w14:paraId="1D7B84D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sh0010</w:t>
            </w:r>
          </w:p>
        </w:tc>
        <w:tc>
          <w:tcPr>
            <w:tcW w:w="6663" w:type="dxa"/>
            <w:noWrap/>
            <w:hideMark/>
          </w:tcPr>
          <w:p w14:paraId="26A4DEB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Афатиниб 40 мг ежедневно</w:t>
            </w:r>
          </w:p>
        </w:tc>
        <w:tc>
          <w:tcPr>
            <w:tcW w:w="1660" w:type="dxa"/>
            <w:noWrap/>
            <w:hideMark/>
          </w:tcPr>
          <w:p w14:paraId="1E00E77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18AD7F2" w14:textId="77777777" w:rsidTr="00EA3039">
        <w:trPr>
          <w:trHeight w:val="416"/>
        </w:trPr>
        <w:tc>
          <w:tcPr>
            <w:tcW w:w="1129" w:type="dxa"/>
            <w:noWrap/>
            <w:hideMark/>
          </w:tcPr>
          <w:p w14:paraId="7E53C05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sh0011</w:t>
            </w:r>
          </w:p>
        </w:tc>
        <w:tc>
          <w:tcPr>
            <w:tcW w:w="6663" w:type="dxa"/>
            <w:noWrap/>
            <w:hideMark/>
          </w:tcPr>
          <w:p w14:paraId="6E078C0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Бевацизумаб 7,5-15 мг/кг в 1-й день; цикл 21 день</w:t>
            </w:r>
          </w:p>
        </w:tc>
        <w:tc>
          <w:tcPr>
            <w:tcW w:w="1660" w:type="dxa"/>
            <w:noWrap/>
            <w:hideMark/>
          </w:tcPr>
          <w:p w14:paraId="32938CB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C209817" w14:textId="77777777" w:rsidTr="00EA3039">
        <w:trPr>
          <w:trHeight w:val="408"/>
        </w:trPr>
        <w:tc>
          <w:tcPr>
            <w:tcW w:w="1129" w:type="dxa"/>
            <w:noWrap/>
            <w:hideMark/>
          </w:tcPr>
          <w:p w14:paraId="268B3BF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sh0012</w:t>
            </w:r>
          </w:p>
        </w:tc>
        <w:tc>
          <w:tcPr>
            <w:tcW w:w="6663" w:type="dxa"/>
            <w:noWrap/>
            <w:hideMark/>
          </w:tcPr>
          <w:p w14:paraId="4688B03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Бикалутамид 150 мг ежедневно</w:t>
            </w:r>
          </w:p>
        </w:tc>
        <w:tc>
          <w:tcPr>
            <w:tcW w:w="1660" w:type="dxa"/>
            <w:noWrap/>
            <w:hideMark/>
          </w:tcPr>
          <w:p w14:paraId="04DD62B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5F016FEE" w14:textId="77777777" w:rsidTr="00EA3039">
        <w:trPr>
          <w:trHeight w:val="300"/>
        </w:trPr>
        <w:tc>
          <w:tcPr>
            <w:tcW w:w="1129" w:type="dxa"/>
            <w:noWrap/>
            <w:hideMark/>
          </w:tcPr>
          <w:p w14:paraId="4977782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sh0013</w:t>
            </w:r>
          </w:p>
        </w:tc>
        <w:tc>
          <w:tcPr>
            <w:tcW w:w="6663" w:type="dxa"/>
            <w:noWrap/>
            <w:hideMark/>
          </w:tcPr>
          <w:p w14:paraId="074878A9" w14:textId="718F4936"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Бикалутамид 50 мг ежедневно + бусерелин 3,75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0249A9B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671EAF52" w14:textId="77777777" w:rsidTr="00EA3039">
        <w:trPr>
          <w:trHeight w:val="300"/>
        </w:trPr>
        <w:tc>
          <w:tcPr>
            <w:tcW w:w="1129" w:type="dxa"/>
            <w:noWrap/>
            <w:hideMark/>
          </w:tcPr>
          <w:p w14:paraId="552FE71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sh0014</w:t>
            </w:r>
          </w:p>
        </w:tc>
        <w:tc>
          <w:tcPr>
            <w:tcW w:w="6663" w:type="dxa"/>
            <w:noWrap/>
            <w:hideMark/>
          </w:tcPr>
          <w:p w14:paraId="29C2125D" w14:textId="677620B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Бикалутамид 50 мг ежедневно + гозерелин 10,8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90 дней</w:t>
            </w:r>
          </w:p>
        </w:tc>
        <w:tc>
          <w:tcPr>
            <w:tcW w:w="1660" w:type="dxa"/>
            <w:noWrap/>
            <w:hideMark/>
          </w:tcPr>
          <w:p w14:paraId="1547309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0D9B8FEB" w14:textId="77777777" w:rsidTr="00EA3039">
        <w:trPr>
          <w:trHeight w:val="300"/>
        </w:trPr>
        <w:tc>
          <w:tcPr>
            <w:tcW w:w="1129" w:type="dxa"/>
            <w:noWrap/>
            <w:hideMark/>
          </w:tcPr>
          <w:p w14:paraId="1F38C0A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sh0015</w:t>
            </w:r>
          </w:p>
        </w:tc>
        <w:tc>
          <w:tcPr>
            <w:tcW w:w="6663" w:type="dxa"/>
            <w:noWrap/>
            <w:hideMark/>
          </w:tcPr>
          <w:p w14:paraId="5F443ED4" w14:textId="50F92AF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Бикалутамид 50 мг ежедневно + дегареликс 80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 (240 мг в первый месяц терапии)</w:t>
            </w:r>
          </w:p>
        </w:tc>
        <w:tc>
          <w:tcPr>
            <w:tcW w:w="1660" w:type="dxa"/>
            <w:noWrap/>
            <w:hideMark/>
          </w:tcPr>
          <w:p w14:paraId="582B3BA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4DA75B4F" w14:textId="77777777" w:rsidTr="00EA3039">
        <w:trPr>
          <w:trHeight w:val="300"/>
        </w:trPr>
        <w:tc>
          <w:tcPr>
            <w:tcW w:w="1129" w:type="dxa"/>
            <w:noWrap/>
            <w:hideMark/>
          </w:tcPr>
          <w:p w14:paraId="23ECEA9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sh0016</w:t>
            </w:r>
          </w:p>
        </w:tc>
        <w:tc>
          <w:tcPr>
            <w:tcW w:w="6663" w:type="dxa"/>
            <w:noWrap/>
            <w:hideMark/>
          </w:tcPr>
          <w:p w14:paraId="52F04985" w14:textId="04BF0A9E"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Бикалутамид 50 мг ежедневно + лейпрорелин 7,5 мг 1 раз</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28 дней</w:t>
            </w:r>
          </w:p>
        </w:tc>
        <w:tc>
          <w:tcPr>
            <w:tcW w:w="1660" w:type="dxa"/>
            <w:noWrap/>
            <w:hideMark/>
          </w:tcPr>
          <w:p w14:paraId="674142A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6ABD2C22" w14:textId="77777777" w:rsidTr="00EA3039">
        <w:trPr>
          <w:trHeight w:val="300"/>
        </w:trPr>
        <w:tc>
          <w:tcPr>
            <w:tcW w:w="1129" w:type="dxa"/>
            <w:noWrap/>
            <w:hideMark/>
          </w:tcPr>
          <w:p w14:paraId="2866C09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sh0017</w:t>
            </w:r>
          </w:p>
        </w:tc>
        <w:tc>
          <w:tcPr>
            <w:tcW w:w="6663" w:type="dxa"/>
            <w:noWrap/>
            <w:hideMark/>
          </w:tcPr>
          <w:p w14:paraId="08F720FF" w14:textId="740657F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Бикалутамид 50 мг ежедневно + трипторелин 3,75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0BB99CB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954EEA6" w14:textId="77777777" w:rsidTr="00EA3039">
        <w:trPr>
          <w:trHeight w:val="300"/>
        </w:trPr>
        <w:tc>
          <w:tcPr>
            <w:tcW w:w="1129" w:type="dxa"/>
            <w:noWrap/>
            <w:hideMark/>
          </w:tcPr>
          <w:p w14:paraId="7652FB8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sh0018</w:t>
            </w:r>
          </w:p>
        </w:tc>
        <w:tc>
          <w:tcPr>
            <w:tcW w:w="6663" w:type="dxa"/>
            <w:noWrap/>
            <w:hideMark/>
          </w:tcPr>
          <w:p w14:paraId="6888487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BEP: блеомицин 30 мг в 1-й, 3-й, 5-й дни + этопозид 100 мг/м² в 1-5-й дни + цисплатин 20 мг/м² в 1-5-й дни; цикл 21 день</w:t>
            </w:r>
          </w:p>
        </w:tc>
        <w:tc>
          <w:tcPr>
            <w:tcW w:w="1660" w:type="dxa"/>
            <w:noWrap/>
            <w:hideMark/>
          </w:tcPr>
          <w:p w14:paraId="4F505EE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48A512D0" w14:textId="77777777" w:rsidTr="00EA3039">
        <w:trPr>
          <w:trHeight w:val="461"/>
        </w:trPr>
        <w:tc>
          <w:tcPr>
            <w:tcW w:w="1129" w:type="dxa"/>
            <w:noWrap/>
            <w:hideMark/>
          </w:tcPr>
          <w:p w14:paraId="2A543B6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sh0019</w:t>
            </w:r>
          </w:p>
        </w:tc>
        <w:tc>
          <w:tcPr>
            <w:tcW w:w="6663" w:type="dxa"/>
            <w:noWrap/>
            <w:hideMark/>
          </w:tcPr>
          <w:p w14:paraId="7C76F9B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Бусерелин 3,75 мг 1 раз в 28 дней</w:t>
            </w:r>
          </w:p>
        </w:tc>
        <w:tc>
          <w:tcPr>
            <w:tcW w:w="1660" w:type="dxa"/>
            <w:noWrap/>
            <w:hideMark/>
          </w:tcPr>
          <w:p w14:paraId="7B56B68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255C538" w14:textId="77777777" w:rsidTr="00EA3039">
        <w:trPr>
          <w:trHeight w:val="397"/>
        </w:trPr>
        <w:tc>
          <w:tcPr>
            <w:tcW w:w="1129" w:type="dxa"/>
            <w:noWrap/>
            <w:hideMark/>
          </w:tcPr>
          <w:p w14:paraId="7FCF913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sh0021</w:t>
            </w:r>
          </w:p>
        </w:tc>
        <w:tc>
          <w:tcPr>
            <w:tcW w:w="6663" w:type="dxa"/>
            <w:noWrap/>
            <w:hideMark/>
          </w:tcPr>
          <w:p w14:paraId="590230F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Вандетаниб 300 мг ежедневно</w:t>
            </w:r>
          </w:p>
        </w:tc>
        <w:tc>
          <w:tcPr>
            <w:tcW w:w="1660" w:type="dxa"/>
            <w:noWrap/>
            <w:hideMark/>
          </w:tcPr>
          <w:p w14:paraId="441E1D4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2FFC75D3" w14:textId="77777777" w:rsidTr="00EA3039">
        <w:trPr>
          <w:trHeight w:val="418"/>
        </w:trPr>
        <w:tc>
          <w:tcPr>
            <w:tcW w:w="1129" w:type="dxa"/>
            <w:noWrap/>
            <w:hideMark/>
          </w:tcPr>
          <w:p w14:paraId="3F7BD76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sh0022</w:t>
            </w:r>
          </w:p>
        </w:tc>
        <w:tc>
          <w:tcPr>
            <w:tcW w:w="6663" w:type="dxa"/>
            <w:noWrap/>
            <w:hideMark/>
          </w:tcPr>
          <w:p w14:paraId="0D04418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Вемурафениб 1920 мг ежедневно</w:t>
            </w:r>
          </w:p>
        </w:tc>
        <w:tc>
          <w:tcPr>
            <w:tcW w:w="1660" w:type="dxa"/>
            <w:noWrap/>
            <w:hideMark/>
          </w:tcPr>
          <w:p w14:paraId="77526BB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29DCB236" w14:textId="77777777" w:rsidTr="00EA3039">
        <w:trPr>
          <w:trHeight w:val="300"/>
        </w:trPr>
        <w:tc>
          <w:tcPr>
            <w:tcW w:w="1129" w:type="dxa"/>
            <w:noWrap/>
            <w:hideMark/>
          </w:tcPr>
          <w:p w14:paraId="0340E7D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sh0023</w:t>
            </w:r>
          </w:p>
        </w:tc>
        <w:tc>
          <w:tcPr>
            <w:tcW w:w="6663" w:type="dxa"/>
            <w:noWrap/>
            <w:hideMark/>
          </w:tcPr>
          <w:p w14:paraId="6C09C6F7" w14:textId="0B36194F"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Вемурафениб 1920 мг ежедневно + кобиметиниб 60 мг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1-21-й дни</w:t>
            </w:r>
          </w:p>
        </w:tc>
        <w:tc>
          <w:tcPr>
            <w:tcW w:w="1660" w:type="dxa"/>
            <w:noWrap/>
            <w:hideMark/>
          </w:tcPr>
          <w:p w14:paraId="4E22D89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8B1632B" w14:textId="77777777" w:rsidTr="00EA3039">
        <w:trPr>
          <w:trHeight w:val="419"/>
        </w:trPr>
        <w:tc>
          <w:tcPr>
            <w:tcW w:w="1129" w:type="dxa"/>
            <w:noWrap/>
            <w:hideMark/>
          </w:tcPr>
          <w:p w14:paraId="12AD9DC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sh0024</w:t>
            </w:r>
          </w:p>
        </w:tc>
        <w:tc>
          <w:tcPr>
            <w:tcW w:w="6663" w:type="dxa"/>
            <w:noWrap/>
            <w:hideMark/>
          </w:tcPr>
          <w:p w14:paraId="298AC52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25-30 мг/м² в 1-й, 8-й дни; цикл 21 день</w:t>
            </w:r>
          </w:p>
        </w:tc>
        <w:tc>
          <w:tcPr>
            <w:tcW w:w="1660" w:type="dxa"/>
            <w:noWrap/>
            <w:hideMark/>
          </w:tcPr>
          <w:p w14:paraId="4BBACF5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38CF9A0" w14:textId="77777777" w:rsidTr="00EA3039">
        <w:trPr>
          <w:trHeight w:val="411"/>
        </w:trPr>
        <w:tc>
          <w:tcPr>
            <w:tcW w:w="1129" w:type="dxa"/>
            <w:noWrap/>
            <w:hideMark/>
          </w:tcPr>
          <w:p w14:paraId="283660A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sh0024.1</w:t>
            </w:r>
          </w:p>
        </w:tc>
        <w:tc>
          <w:tcPr>
            <w:tcW w:w="6663" w:type="dxa"/>
            <w:noWrap/>
            <w:hideMark/>
          </w:tcPr>
          <w:p w14:paraId="4926E66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25-30 мг/м² в 1-й, 8-й дни; цикл 21 день</w:t>
            </w:r>
          </w:p>
        </w:tc>
        <w:tc>
          <w:tcPr>
            <w:tcW w:w="1660" w:type="dxa"/>
            <w:noWrap/>
            <w:hideMark/>
          </w:tcPr>
          <w:p w14:paraId="74628B7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32DF934D" w14:textId="77777777" w:rsidTr="00EA3039">
        <w:trPr>
          <w:trHeight w:val="418"/>
        </w:trPr>
        <w:tc>
          <w:tcPr>
            <w:tcW w:w="1129" w:type="dxa"/>
            <w:noWrap/>
            <w:hideMark/>
          </w:tcPr>
          <w:p w14:paraId="525114D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sh0025</w:t>
            </w:r>
          </w:p>
        </w:tc>
        <w:tc>
          <w:tcPr>
            <w:tcW w:w="6663" w:type="dxa"/>
            <w:noWrap/>
            <w:hideMark/>
          </w:tcPr>
          <w:p w14:paraId="0B98576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25-30 мг/м² в 1-й, 8-й, 15-й дни; цикл 28 дней</w:t>
            </w:r>
          </w:p>
        </w:tc>
        <w:tc>
          <w:tcPr>
            <w:tcW w:w="1660" w:type="dxa"/>
            <w:noWrap/>
            <w:hideMark/>
          </w:tcPr>
          <w:p w14:paraId="6E5E4DE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8014030" w14:textId="77777777" w:rsidTr="00EA3039">
        <w:trPr>
          <w:trHeight w:val="423"/>
        </w:trPr>
        <w:tc>
          <w:tcPr>
            <w:tcW w:w="1129" w:type="dxa"/>
            <w:noWrap/>
            <w:hideMark/>
          </w:tcPr>
          <w:p w14:paraId="4622B88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sh0025.1</w:t>
            </w:r>
          </w:p>
        </w:tc>
        <w:tc>
          <w:tcPr>
            <w:tcW w:w="6663" w:type="dxa"/>
            <w:noWrap/>
            <w:hideMark/>
          </w:tcPr>
          <w:p w14:paraId="3D0DFEC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25-30 мг/м² в 1-й, 8-й, 15-й дни; цикл 28 дней</w:t>
            </w:r>
          </w:p>
        </w:tc>
        <w:tc>
          <w:tcPr>
            <w:tcW w:w="1660" w:type="dxa"/>
            <w:noWrap/>
            <w:hideMark/>
          </w:tcPr>
          <w:p w14:paraId="5CF46CD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04702F3C" w14:textId="77777777" w:rsidTr="00EA3039">
        <w:trPr>
          <w:trHeight w:val="300"/>
        </w:trPr>
        <w:tc>
          <w:tcPr>
            <w:tcW w:w="1129" w:type="dxa"/>
            <w:noWrap/>
            <w:hideMark/>
          </w:tcPr>
          <w:p w14:paraId="53084C7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sh0027</w:t>
            </w:r>
          </w:p>
        </w:tc>
        <w:tc>
          <w:tcPr>
            <w:tcW w:w="6663" w:type="dxa"/>
            <w:noWrap/>
            <w:hideMark/>
          </w:tcPr>
          <w:p w14:paraId="006AB26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25 мг/м² в 1-й, 8-й дни + трастузумаб 6 мг/кг (нагрузочная доза 8 мг/кг) в 1-й день; цикл 21 день</w:t>
            </w:r>
          </w:p>
        </w:tc>
        <w:tc>
          <w:tcPr>
            <w:tcW w:w="1660" w:type="dxa"/>
            <w:noWrap/>
            <w:hideMark/>
          </w:tcPr>
          <w:p w14:paraId="184AB0E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694B931" w14:textId="77777777" w:rsidTr="00EA3039">
        <w:trPr>
          <w:trHeight w:val="300"/>
        </w:trPr>
        <w:tc>
          <w:tcPr>
            <w:tcW w:w="1129" w:type="dxa"/>
            <w:noWrap/>
            <w:hideMark/>
          </w:tcPr>
          <w:p w14:paraId="5ED0D61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sh0027.1</w:t>
            </w:r>
          </w:p>
        </w:tc>
        <w:tc>
          <w:tcPr>
            <w:tcW w:w="6663" w:type="dxa"/>
            <w:noWrap/>
            <w:hideMark/>
          </w:tcPr>
          <w:p w14:paraId="0CB1346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25 мг/м² в 1-й, 8-й дни + трастузумаб 6 мг/кг (нагрузочная доза 8 мг/кг) в 1-й день; цикл 21 день</w:t>
            </w:r>
          </w:p>
        </w:tc>
        <w:tc>
          <w:tcPr>
            <w:tcW w:w="1660" w:type="dxa"/>
            <w:noWrap/>
            <w:hideMark/>
          </w:tcPr>
          <w:p w14:paraId="053392D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2579ACEF" w14:textId="77777777" w:rsidTr="00EA3039">
        <w:trPr>
          <w:trHeight w:val="300"/>
        </w:trPr>
        <w:tc>
          <w:tcPr>
            <w:tcW w:w="1129" w:type="dxa"/>
            <w:noWrap/>
            <w:hideMark/>
          </w:tcPr>
          <w:p w14:paraId="32914F0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sh0028</w:t>
            </w:r>
          </w:p>
        </w:tc>
        <w:tc>
          <w:tcPr>
            <w:tcW w:w="6663" w:type="dxa"/>
            <w:noWrap/>
            <w:hideMark/>
          </w:tcPr>
          <w:p w14:paraId="0B91FBF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25-30 мг/м² в 1-й, 8-й дни + цисплатин 75-80 мг/м² в 1-й день; цикл 21 день</w:t>
            </w:r>
          </w:p>
        </w:tc>
        <w:tc>
          <w:tcPr>
            <w:tcW w:w="1660" w:type="dxa"/>
            <w:noWrap/>
            <w:hideMark/>
          </w:tcPr>
          <w:p w14:paraId="7A7CEC1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B8CBE49" w14:textId="77777777" w:rsidTr="00EA3039">
        <w:trPr>
          <w:trHeight w:val="300"/>
        </w:trPr>
        <w:tc>
          <w:tcPr>
            <w:tcW w:w="1129" w:type="dxa"/>
            <w:noWrap/>
            <w:hideMark/>
          </w:tcPr>
          <w:p w14:paraId="47EC156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sh0028.1</w:t>
            </w:r>
          </w:p>
        </w:tc>
        <w:tc>
          <w:tcPr>
            <w:tcW w:w="6663" w:type="dxa"/>
            <w:noWrap/>
            <w:hideMark/>
          </w:tcPr>
          <w:p w14:paraId="46FEF72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25-30 мг/м² в 1-й, 8-й дни + цисплатин 75-80 мг/м² в 1-й день; цикл 21 день</w:t>
            </w:r>
          </w:p>
        </w:tc>
        <w:tc>
          <w:tcPr>
            <w:tcW w:w="1660" w:type="dxa"/>
            <w:noWrap/>
            <w:hideMark/>
          </w:tcPr>
          <w:p w14:paraId="3E5D478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3F287E80" w14:textId="77777777" w:rsidTr="00EA3039">
        <w:trPr>
          <w:trHeight w:val="419"/>
        </w:trPr>
        <w:tc>
          <w:tcPr>
            <w:tcW w:w="1129" w:type="dxa"/>
            <w:noWrap/>
            <w:hideMark/>
          </w:tcPr>
          <w:p w14:paraId="016CC69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sh0030</w:t>
            </w:r>
          </w:p>
        </w:tc>
        <w:tc>
          <w:tcPr>
            <w:tcW w:w="6663" w:type="dxa"/>
            <w:noWrap/>
            <w:hideMark/>
          </w:tcPr>
          <w:p w14:paraId="450C7BE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Висмодегиб 150 мг ежедневно</w:t>
            </w:r>
          </w:p>
        </w:tc>
        <w:tc>
          <w:tcPr>
            <w:tcW w:w="1660" w:type="dxa"/>
            <w:noWrap/>
            <w:hideMark/>
          </w:tcPr>
          <w:p w14:paraId="0AFA4B5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4E549068" w14:textId="77777777" w:rsidTr="00EA3039">
        <w:trPr>
          <w:trHeight w:val="300"/>
        </w:trPr>
        <w:tc>
          <w:tcPr>
            <w:tcW w:w="1129" w:type="dxa"/>
            <w:noWrap/>
            <w:hideMark/>
          </w:tcPr>
          <w:p w14:paraId="0F89DC0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sh0042</w:t>
            </w:r>
          </w:p>
        </w:tc>
        <w:tc>
          <w:tcPr>
            <w:tcW w:w="6663" w:type="dxa"/>
            <w:noWrap/>
            <w:hideMark/>
          </w:tcPr>
          <w:p w14:paraId="36CBB99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15-й дни + оксалиплатин 85 мг/м² в 1-й, 15-й дни; цикл 28 дней</w:t>
            </w:r>
          </w:p>
        </w:tc>
        <w:tc>
          <w:tcPr>
            <w:tcW w:w="1660" w:type="dxa"/>
            <w:noWrap/>
            <w:hideMark/>
          </w:tcPr>
          <w:p w14:paraId="409C7C2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99F9078" w14:textId="77777777" w:rsidTr="00EA3039">
        <w:trPr>
          <w:trHeight w:val="300"/>
        </w:trPr>
        <w:tc>
          <w:tcPr>
            <w:tcW w:w="1129" w:type="dxa"/>
            <w:noWrap/>
            <w:hideMark/>
          </w:tcPr>
          <w:p w14:paraId="1D34B94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sh0042.1</w:t>
            </w:r>
          </w:p>
        </w:tc>
        <w:tc>
          <w:tcPr>
            <w:tcW w:w="6663" w:type="dxa"/>
            <w:noWrap/>
            <w:hideMark/>
          </w:tcPr>
          <w:p w14:paraId="0AB3B36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15-й дни + оксалиплатин 85 мг/м² в 1-й, 15-й дни; цикл 28 дней</w:t>
            </w:r>
          </w:p>
        </w:tc>
        <w:tc>
          <w:tcPr>
            <w:tcW w:w="1660" w:type="dxa"/>
            <w:noWrap/>
            <w:hideMark/>
          </w:tcPr>
          <w:p w14:paraId="2AF73B0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60B18BFC" w14:textId="77777777" w:rsidTr="00EA3039">
        <w:trPr>
          <w:trHeight w:val="441"/>
        </w:trPr>
        <w:tc>
          <w:tcPr>
            <w:tcW w:w="1129" w:type="dxa"/>
            <w:noWrap/>
            <w:hideMark/>
          </w:tcPr>
          <w:p w14:paraId="2976362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sh0046</w:t>
            </w:r>
          </w:p>
        </w:tc>
        <w:tc>
          <w:tcPr>
            <w:tcW w:w="6663" w:type="dxa"/>
            <w:noWrap/>
            <w:hideMark/>
          </w:tcPr>
          <w:p w14:paraId="3707E82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Гефитиниб 250 мг ежедневно</w:t>
            </w:r>
          </w:p>
        </w:tc>
        <w:tc>
          <w:tcPr>
            <w:tcW w:w="1660" w:type="dxa"/>
            <w:noWrap/>
            <w:hideMark/>
          </w:tcPr>
          <w:p w14:paraId="456221A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1756225E" w14:textId="77777777" w:rsidTr="00EA3039">
        <w:trPr>
          <w:trHeight w:val="406"/>
        </w:trPr>
        <w:tc>
          <w:tcPr>
            <w:tcW w:w="1129" w:type="dxa"/>
            <w:noWrap/>
            <w:hideMark/>
          </w:tcPr>
          <w:p w14:paraId="1654229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sh0047</w:t>
            </w:r>
          </w:p>
        </w:tc>
        <w:tc>
          <w:tcPr>
            <w:tcW w:w="6663" w:type="dxa"/>
            <w:noWrap/>
            <w:hideMark/>
          </w:tcPr>
          <w:p w14:paraId="34C068E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Гозерелин 3,6 мг 1 раз в 28 дней</w:t>
            </w:r>
          </w:p>
        </w:tc>
        <w:tc>
          <w:tcPr>
            <w:tcW w:w="1660" w:type="dxa"/>
            <w:noWrap/>
            <w:hideMark/>
          </w:tcPr>
          <w:p w14:paraId="5485428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62E1F26" w14:textId="77777777" w:rsidTr="00EA3039">
        <w:trPr>
          <w:trHeight w:val="425"/>
        </w:trPr>
        <w:tc>
          <w:tcPr>
            <w:tcW w:w="1129" w:type="dxa"/>
            <w:noWrap/>
            <w:hideMark/>
          </w:tcPr>
          <w:p w14:paraId="5E71242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sh0048</w:t>
            </w:r>
          </w:p>
        </w:tc>
        <w:tc>
          <w:tcPr>
            <w:tcW w:w="6663" w:type="dxa"/>
            <w:noWrap/>
            <w:hideMark/>
          </w:tcPr>
          <w:p w14:paraId="3584A1E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Дабрафениб 300 мг ежедневно</w:t>
            </w:r>
          </w:p>
        </w:tc>
        <w:tc>
          <w:tcPr>
            <w:tcW w:w="1660" w:type="dxa"/>
            <w:noWrap/>
            <w:hideMark/>
          </w:tcPr>
          <w:p w14:paraId="3C438AB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00A433FF" w14:textId="77777777" w:rsidTr="00EA3039">
        <w:trPr>
          <w:trHeight w:val="417"/>
        </w:trPr>
        <w:tc>
          <w:tcPr>
            <w:tcW w:w="1129" w:type="dxa"/>
            <w:noWrap/>
            <w:hideMark/>
          </w:tcPr>
          <w:p w14:paraId="326DA7E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sh0049</w:t>
            </w:r>
          </w:p>
        </w:tc>
        <w:tc>
          <w:tcPr>
            <w:tcW w:w="6663" w:type="dxa"/>
            <w:noWrap/>
            <w:hideMark/>
          </w:tcPr>
          <w:p w14:paraId="33CF447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Дабрафениб 300 мг ежедневно + траметиниб 2 мг ежедневно</w:t>
            </w:r>
          </w:p>
        </w:tc>
        <w:tc>
          <w:tcPr>
            <w:tcW w:w="1660" w:type="dxa"/>
            <w:noWrap/>
            <w:hideMark/>
          </w:tcPr>
          <w:p w14:paraId="3182C3F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0A469EEA" w14:textId="77777777" w:rsidTr="00EA3039">
        <w:trPr>
          <w:trHeight w:val="396"/>
        </w:trPr>
        <w:tc>
          <w:tcPr>
            <w:tcW w:w="1129" w:type="dxa"/>
            <w:noWrap/>
            <w:hideMark/>
          </w:tcPr>
          <w:p w14:paraId="366B74A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sh0050</w:t>
            </w:r>
          </w:p>
        </w:tc>
        <w:tc>
          <w:tcPr>
            <w:tcW w:w="6663" w:type="dxa"/>
            <w:noWrap/>
            <w:hideMark/>
          </w:tcPr>
          <w:p w14:paraId="5366512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Дакарбазин 1000 мг/м² в 1-й день; цикл 28 дней</w:t>
            </w:r>
          </w:p>
        </w:tc>
        <w:tc>
          <w:tcPr>
            <w:tcW w:w="1660" w:type="dxa"/>
            <w:noWrap/>
            <w:hideMark/>
          </w:tcPr>
          <w:p w14:paraId="174341F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92723DB" w14:textId="77777777" w:rsidTr="00EA3039">
        <w:trPr>
          <w:trHeight w:val="415"/>
        </w:trPr>
        <w:tc>
          <w:tcPr>
            <w:tcW w:w="1129" w:type="dxa"/>
            <w:noWrap/>
            <w:hideMark/>
          </w:tcPr>
          <w:p w14:paraId="524B25F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sh0051</w:t>
            </w:r>
          </w:p>
        </w:tc>
        <w:tc>
          <w:tcPr>
            <w:tcW w:w="6663" w:type="dxa"/>
            <w:noWrap/>
            <w:hideMark/>
          </w:tcPr>
          <w:p w14:paraId="27FD307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Дакарбазин 250 мг/м² в 1-5-й дни; цикл 28 дней</w:t>
            </w:r>
          </w:p>
        </w:tc>
        <w:tc>
          <w:tcPr>
            <w:tcW w:w="1660" w:type="dxa"/>
            <w:noWrap/>
            <w:hideMark/>
          </w:tcPr>
          <w:p w14:paraId="3739A2C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4E8A6631" w14:textId="77777777" w:rsidTr="00EA3039">
        <w:trPr>
          <w:trHeight w:val="300"/>
        </w:trPr>
        <w:tc>
          <w:tcPr>
            <w:tcW w:w="1129" w:type="dxa"/>
            <w:noWrap/>
            <w:hideMark/>
          </w:tcPr>
          <w:p w14:paraId="2D9767C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sh0052</w:t>
            </w:r>
          </w:p>
        </w:tc>
        <w:tc>
          <w:tcPr>
            <w:tcW w:w="6663" w:type="dxa"/>
            <w:noWrap/>
            <w:hideMark/>
          </w:tcPr>
          <w:p w14:paraId="2475AB6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Дегареликс 80 мг 1 раз в 28 дней (240 мг в первый месяц терапии)</w:t>
            </w:r>
          </w:p>
        </w:tc>
        <w:tc>
          <w:tcPr>
            <w:tcW w:w="1660" w:type="dxa"/>
            <w:noWrap/>
            <w:hideMark/>
          </w:tcPr>
          <w:p w14:paraId="513DE51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4215C3C" w14:textId="77777777" w:rsidTr="00EA3039">
        <w:trPr>
          <w:trHeight w:val="300"/>
        </w:trPr>
        <w:tc>
          <w:tcPr>
            <w:tcW w:w="1129" w:type="dxa"/>
            <w:noWrap/>
            <w:hideMark/>
          </w:tcPr>
          <w:p w14:paraId="2E7F408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sh0057</w:t>
            </w:r>
          </w:p>
        </w:tc>
        <w:tc>
          <w:tcPr>
            <w:tcW w:w="6663" w:type="dxa"/>
            <w:noWrap/>
            <w:hideMark/>
          </w:tcPr>
          <w:p w14:paraId="62DBC6B2" w14:textId="5166C32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EOX: эпирубицин 50 мг/м² в 1-й день + оксалиплатин 130 мг/м² в 1-й день + капецитабин 1250 мг/м² в 1-21-й дни; цикл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21 день</w:t>
            </w:r>
          </w:p>
        </w:tc>
        <w:tc>
          <w:tcPr>
            <w:tcW w:w="1660" w:type="dxa"/>
            <w:noWrap/>
            <w:hideMark/>
          </w:tcPr>
          <w:p w14:paraId="24628F5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780686D3" w14:textId="77777777" w:rsidTr="00EA3039">
        <w:trPr>
          <w:trHeight w:val="300"/>
        </w:trPr>
        <w:tc>
          <w:tcPr>
            <w:tcW w:w="1129" w:type="dxa"/>
            <w:noWrap/>
            <w:hideMark/>
          </w:tcPr>
          <w:p w14:paraId="3EDC580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sh0058</w:t>
            </w:r>
          </w:p>
        </w:tc>
        <w:tc>
          <w:tcPr>
            <w:tcW w:w="6663" w:type="dxa"/>
            <w:noWrap/>
            <w:hideMark/>
          </w:tcPr>
          <w:p w14:paraId="262972C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60 мг/м² в 1-й день + циклофосфамид 600 мг/м² в 1-й день; цикл: 14 дней или 21 день</w:t>
            </w:r>
          </w:p>
        </w:tc>
        <w:tc>
          <w:tcPr>
            <w:tcW w:w="1660" w:type="dxa"/>
            <w:noWrap/>
            <w:hideMark/>
          </w:tcPr>
          <w:p w14:paraId="1F2560F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31D8205" w14:textId="77777777" w:rsidTr="00EA3039">
        <w:trPr>
          <w:trHeight w:val="300"/>
        </w:trPr>
        <w:tc>
          <w:tcPr>
            <w:tcW w:w="1129" w:type="dxa"/>
            <w:noWrap/>
            <w:hideMark/>
          </w:tcPr>
          <w:p w14:paraId="2D6F405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sh0061</w:t>
            </w:r>
          </w:p>
        </w:tc>
        <w:tc>
          <w:tcPr>
            <w:tcW w:w="6663" w:type="dxa"/>
            <w:noWrap/>
            <w:hideMark/>
          </w:tcPr>
          <w:p w14:paraId="200434D5" w14:textId="712C549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Доцетаксел 75 мг/м² в 1-й день + бусерелин 3,75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 цикл 21 день</w:t>
            </w:r>
          </w:p>
        </w:tc>
        <w:tc>
          <w:tcPr>
            <w:tcW w:w="1660" w:type="dxa"/>
            <w:noWrap/>
            <w:hideMark/>
          </w:tcPr>
          <w:p w14:paraId="5C6B801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60F4236" w14:textId="77777777" w:rsidTr="00EA3039">
        <w:trPr>
          <w:trHeight w:val="300"/>
        </w:trPr>
        <w:tc>
          <w:tcPr>
            <w:tcW w:w="1129" w:type="dxa"/>
            <w:noWrap/>
            <w:hideMark/>
          </w:tcPr>
          <w:p w14:paraId="3E11ABD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sh0062</w:t>
            </w:r>
          </w:p>
        </w:tc>
        <w:tc>
          <w:tcPr>
            <w:tcW w:w="6663" w:type="dxa"/>
            <w:noWrap/>
            <w:hideMark/>
          </w:tcPr>
          <w:p w14:paraId="46FB4A60" w14:textId="13F2227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Доцетаксел 75 мг/м² в 1-й день + гозерелин 3,6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 цикл 21 день</w:t>
            </w:r>
          </w:p>
        </w:tc>
        <w:tc>
          <w:tcPr>
            <w:tcW w:w="1660" w:type="dxa"/>
            <w:noWrap/>
            <w:hideMark/>
          </w:tcPr>
          <w:p w14:paraId="31611FD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C33B404" w14:textId="77777777" w:rsidTr="00EA3039">
        <w:trPr>
          <w:trHeight w:val="300"/>
        </w:trPr>
        <w:tc>
          <w:tcPr>
            <w:tcW w:w="1129" w:type="dxa"/>
            <w:noWrap/>
            <w:hideMark/>
          </w:tcPr>
          <w:p w14:paraId="426BF9E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sh0063</w:t>
            </w:r>
          </w:p>
        </w:tc>
        <w:tc>
          <w:tcPr>
            <w:tcW w:w="6663" w:type="dxa"/>
            <w:noWrap/>
            <w:hideMark/>
          </w:tcPr>
          <w:p w14:paraId="435F8037" w14:textId="3B2A4DD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Доцетаксел 75 мг/м² в 1-й день + дегареликс 80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 (240 мг в первый месяц терапии); цикл 21 день</w:t>
            </w:r>
          </w:p>
        </w:tc>
        <w:tc>
          <w:tcPr>
            <w:tcW w:w="1660" w:type="dxa"/>
            <w:noWrap/>
            <w:hideMark/>
          </w:tcPr>
          <w:p w14:paraId="41C6A1A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8C4F750" w14:textId="77777777" w:rsidTr="00EA3039">
        <w:trPr>
          <w:trHeight w:val="300"/>
        </w:trPr>
        <w:tc>
          <w:tcPr>
            <w:tcW w:w="1129" w:type="dxa"/>
            <w:noWrap/>
            <w:hideMark/>
          </w:tcPr>
          <w:p w14:paraId="668DFA6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sh0066</w:t>
            </w:r>
          </w:p>
        </w:tc>
        <w:tc>
          <w:tcPr>
            <w:tcW w:w="6663" w:type="dxa"/>
            <w:noWrap/>
            <w:hideMark/>
          </w:tcPr>
          <w:p w14:paraId="6FCD4D4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карбоплатин AUC 6 в 1-й день + трастузумаб 6 мг/кг (нагрузочная доза 8 мг/кг) в 1-й день; цикл 21 день</w:t>
            </w:r>
          </w:p>
        </w:tc>
        <w:tc>
          <w:tcPr>
            <w:tcW w:w="1660" w:type="dxa"/>
            <w:noWrap/>
            <w:hideMark/>
          </w:tcPr>
          <w:p w14:paraId="3219F47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27C773B" w14:textId="77777777" w:rsidTr="00EA3039">
        <w:trPr>
          <w:trHeight w:val="300"/>
        </w:trPr>
        <w:tc>
          <w:tcPr>
            <w:tcW w:w="1129" w:type="dxa"/>
            <w:noWrap/>
            <w:hideMark/>
          </w:tcPr>
          <w:p w14:paraId="27508FB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sh0067</w:t>
            </w:r>
          </w:p>
        </w:tc>
        <w:tc>
          <w:tcPr>
            <w:tcW w:w="6663" w:type="dxa"/>
            <w:noWrap/>
            <w:hideMark/>
          </w:tcPr>
          <w:p w14:paraId="58A6C05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Доцетаксел 75 мг/м² в 1-й день + карбоплатин AUC 6 в 1-й </w:t>
            </w:r>
            <w:r w:rsidRPr="00896FCB">
              <w:rPr>
                <w:rFonts w:ascii="Times New Roman" w:hAnsi="Times New Roman" w:cs="Times New Roman"/>
                <w:sz w:val="24"/>
                <w:szCs w:val="28"/>
              </w:rPr>
              <w:lastRenderedPageBreak/>
              <w:t>день + трастузумаб 6 мг/кг (нагрузочная доза 8 мг/кг) в 1-й день + пертузумаб 420 мг (нагрузочная доза 840 мг) в 1-й день; цикл 21 день</w:t>
            </w:r>
          </w:p>
        </w:tc>
        <w:tc>
          <w:tcPr>
            <w:tcW w:w="1660" w:type="dxa"/>
            <w:noWrap/>
            <w:hideMark/>
          </w:tcPr>
          <w:p w14:paraId="102DA76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1</w:t>
            </w:r>
          </w:p>
        </w:tc>
      </w:tr>
      <w:tr w:rsidR="00896FCB" w:rsidRPr="00896FCB" w14:paraId="624BD795" w14:textId="77777777" w:rsidTr="00EA3039">
        <w:trPr>
          <w:trHeight w:val="300"/>
        </w:trPr>
        <w:tc>
          <w:tcPr>
            <w:tcW w:w="1129" w:type="dxa"/>
            <w:noWrap/>
            <w:hideMark/>
          </w:tcPr>
          <w:p w14:paraId="3BF6F79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sh0068</w:t>
            </w:r>
          </w:p>
        </w:tc>
        <w:tc>
          <w:tcPr>
            <w:tcW w:w="6663" w:type="dxa"/>
            <w:noWrap/>
            <w:hideMark/>
          </w:tcPr>
          <w:p w14:paraId="0C851794" w14:textId="5B9930F6"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Доцетаксел 75 мг/м² в 1-й день + лейпрорелин 7,5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 цикл 21 день</w:t>
            </w:r>
          </w:p>
        </w:tc>
        <w:tc>
          <w:tcPr>
            <w:tcW w:w="1660" w:type="dxa"/>
            <w:noWrap/>
            <w:hideMark/>
          </w:tcPr>
          <w:p w14:paraId="68E6335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75A288A" w14:textId="77777777" w:rsidTr="00EA3039">
        <w:trPr>
          <w:trHeight w:val="300"/>
        </w:trPr>
        <w:tc>
          <w:tcPr>
            <w:tcW w:w="1129" w:type="dxa"/>
            <w:noWrap/>
            <w:hideMark/>
          </w:tcPr>
          <w:p w14:paraId="129A669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sh0069</w:t>
            </w:r>
          </w:p>
        </w:tc>
        <w:tc>
          <w:tcPr>
            <w:tcW w:w="6663" w:type="dxa"/>
            <w:noWrap/>
            <w:hideMark/>
          </w:tcPr>
          <w:p w14:paraId="485D90A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75-100 мг/м² в 1-й день + трастузумаб 6 мг/кг (нагрузочная доза 8 мг/кг) в 1-й день; цикл 21 день</w:t>
            </w:r>
          </w:p>
        </w:tc>
        <w:tc>
          <w:tcPr>
            <w:tcW w:w="1660" w:type="dxa"/>
            <w:noWrap/>
            <w:hideMark/>
          </w:tcPr>
          <w:p w14:paraId="4884526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24F6240" w14:textId="77777777" w:rsidTr="00EA3039">
        <w:trPr>
          <w:trHeight w:val="300"/>
        </w:trPr>
        <w:tc>
          <w:tcPr>
            <w:tcW w:w="1129" w:type="dxa"/>
            <w:noWrap/>
            <w:hideMark/>
          </w:tcPr>
          <w:p w14:paraId="78D1F7E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sh0070</w:t>
            </w:r>
          </w:p>
        </w:tc>
        <w:tc>
          <w:tcPr>
            <w:tcW w:w="6663" w:type="dxa"/>
            <w:noWrap/>
            <w:hideMark/>
          </w:tcPr>
          <w:p w14:paraId="2A20DEA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75-100 мг/м² в 1-й день + трастузумаб 6 мг/кг (нагрузочная доза 8 мг/кг) в 1-й день + пертузумаб 420 мг (нагрузочная доза 840 мг) в 1-й день; цикл 21 день</w:t>
            </w:r>
          </w:p>
        </w:tc>
        <w:tc>
          <w:tcPr>
            <w:tcW w:w="1660" w:type="dxa"/>
            <w:noWrap/>
            <w:hideMark/>
          </w:tcPr>
          <w:p w14:paraId="4A0A258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0CA3AB9" w14:textId="77777777" w:rsidTr="00EA3039">
        <w:trPr>
          <w:trHeight w:val="300"/>
        </w:trPr>
        <w:tc>
          <w:tcPr>
            <w:tcW w:w="1129" w:type="dxa"/>
            <w:noWrap/>
            <w:hideMark/>
          </w:tcPr>
          <w:p w14:paraId="3A78E46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sh0071</w:t>
            </w:r>
          </w:p>
        </w:tc>
        <w:tc>
          <w:tcPr>
            <w:tcW w:w="6663" w:type="dxa"/>
            <w:noWrap/>
            <w:hideMark/>
          </w:tcPr>
          <w:p w14:paraId="4AE005C3" w14:textId="1201218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Доцетаксел 75 мг/м² в 1-й день + трипторелин 3,75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 цикл 21 день</w:t>
            </w:r>
          </w:p>
        </w:tc>
        <w:tc>
          <w:tcPr>
            <w:tcW w:w="1660" w:type="dxa"/>
            <w:noWrap/>
            <w:hideMark/>
          </w:tcPr>
          <w:p w14:paraId="0F49E45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1D3DF40" w14:textId="77777777" w:rsidTr="00EA3039">
        <w:trPr>
          <w:trHeight w:val="300"/>
        </w:trPr>
        <w:tc>
          <w:tcPr>
            <w:tcW w:w="1129" w:type="dxa"/>
            <w:noWrap/>
            <w:hideMark/>
          </w:tcPr>
          <w:p w14:paraId="093B7F8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sh0072</w:t>
            </w:r>
          </w:p>
        </w:tc>
        <w:tc>
          <w:tcPr>
            <w:tcW w:w="6663" w:type="dxa"/>
            <w:noWrap/>
            <w:hideMark/>
          </w:tcPr>
          <w:p w14:paraId="4A976FD3" w14:textId="677A7254"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циклофосфамид 600 мг/м²</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1-й день; цикл 21 день</w:t>
            </w:r>
          </w:p>
        </w:tc>
        <w:tc>
          <w:tcPr>
            <w:tcW w:w="1660" w:type="dxa"/>
            <w:noWrap/>
            <w:hideMark/>
          </w:tcPr>
          <w:p w14:paraId="2EA9C41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018E0CA" w14:textId="77777777" w:rsidTr="00EA3039">
        <w:trPr>
          <w:trHeight w:val="300"/>
        </w:trPr>
        <w:tc>
          <w:tcPr>
            <w:tcW w:w="1129" w:type="dxa"/>
            <w:noWrap/>
            <w:hideMark/>
          </w:tcPr>
          <w:p w14:paraId="782865A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sh0074</w:t>
            </w:r>
          </w:p>
        </w:tc>
        <w:tc>
          <w:tcPr>
            <w:tcW w:w="6663" w:type="dxa"/>
            <w:noWrap/>
            <w:hideMark/>
          </w:tcPr>
          <w:p w14:paraId="40CFA0FD" w14:textId="59A38E04"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DCF: доцетаксел 75 мг/м² в 1-й день + цисплатин 75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 фторурацил 750 мг/м² в сутки 24-часовая инфузия в 1-5-й дни; цикл 21 день</w:t>
            </w:r>
          </w:p>
        </w:tc>
        <w:tc>
          <w:tcPr>
            <w:tcW w:w="1660" w:type="dxa"/>
            <w:noWrap/>
            <w:hideMark/>
          </w:tcPr>
          <w:p w14:paraId="785FD91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1D29B11E" w14:textId="77777777" w:rsidTr="00EA3039">
        <w:trPr>
          <w:trHeight w:val="300"/>
        </w:trPr>
        <w:tc>
          <w:tcPr>
            <w:tcW w:w="1129" w:type="dxa"/>
            <w:noWrap/>
            <w:hideMark/>
          </w:tcPr>
          <w:p w14:paraId="2574622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sh0075</w:t>
            </w:r>
          </w:p>
        </w:tc>
        <w:tc>
          <w:tcPr>
            <w:tcW w:w="6663" w:type="dxa"/>
            <w:noWrap/>
            <w:hideMark/>
          </w:tcPr>
          <w:p w14:paraId="7CE6318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цисплатин 75 мг/м² в 1-й день + фторурацил 1000 мг/м² в 1-4-й дни; цикл 21 день</w:t>
            </w:r>
          </w:p>
        </w:tc>
        <w:tc>
          <w:tcPr>
            <w:tcW w:w="1660" w:type="dxa"/>
            <w:noWrap/>
            <w:hideMark/>
          </w:tcPr>
          <w:p w14:paraId="2608080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601FF549" w14:textId="77777777" w:rsidTr="00EA3039">
        <w:trPr>
          <w:trHeight w:val="485"/>
        </w:trPr>
        <w:tc>
          <w:tcPr>
            <w:tcW w:w="1129" w:type="dxa"/>
            <w:noWrap/>
            <w:hideMark/>
          </w:tcPr>
          <w:p w14:paraId="637C8FE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sh0076</w:t>
            </w:r>
          </w:p>
        </w:tc>
        <w:tc>
          <w:tcPr>
            <w:tcW w:w="6663" w:type="dxa"/>
            <w:noWrap/>
            <w:hideMark/>
          </w:tcPr>
          <w:p w14:paraId="3CAA9AF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Иксабепилон 40 мг/м² в 1-й день; цикл 21 день</w:t>
            </w:r>
          </w:p>
        </w:tc>
        <w:tc>
          <w:tcPr>
            <w:tcW w:w="1660" w:type="dxa"/>
            <w:noWrap/>
            <w:hideMark/>
          </w:tcPr>
          <w:p w14:paraId="7807D91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E49D87D" w14:textId="77777777" w:rsidTr="00EA3039">
        <w:trPr>
          <w:trHeight w:val="421"/>
        </w:trPr>
        <w:tc>
          <w:tcPr>
            <w:tcW w:w="1129" w:type="dxa"/>
            <w:noWrap/>
            <w:hideMark/>
          </w:tcPr>
          <w:p w14:paraId="4511D8B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sh0077</w:t>
            </w:r>
          </w:p>
        </w:tc>
        <w:tc>
          <w:tcPr>
            <w:tcW w:w="6663" w:type="dxa"/>
            <w:noWrap/>
            <w:hideMark/>
          </w:tcPr>
          <w:p w14:paraId="58B3031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Иматиниб 800 мг ежедневно</w:t>
            </w:r>
          </w:p>
        </w:tc>
        <w:tc>
          <w:tcPr>
            <w:tcW w:w="1660" w:type="dxa"/>
            <w:noWrap/>
            <w:hideMark/>
          </w:tcPr>
          <w:p w14:paraId="6689C4A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1D0D9345" w14:textId="77777777" w:rsidTr="00EA3039">
        <w:trPr>
          <w:trHeight w:val="300"/>
        </w:trPr>
        <w:tc>
          <w:tcPr>
            <w:tcW w:w="1129" w:type="dxa"/>
            <w:noWrap/>
            <w:hideMark/>
          </w:tcPr>
          <w:p w14:paraId="0203187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sh0078</w:t>
            </w:r>
          </w:p>
        </w:tc>
        <w:tc>
          <w:tcPr>
            <w:tcW w:w="6663" w:type="dxa"/>
            <w:noWrap/>
            <w:hideMark/>
          </w:tcPr>
          <w:p w14:paraId="4BCF4E8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Интерферон альфа 6-9 млн МЕ 3 раза в неделю + бевацизумаб 10 мг/кг 1 раз в 2 недели</w:t>
            </w:r>
          </w:p>
        </w:tc>
        <w:tc>
          <w:tcPr>
            <w:tcW w:w="1660" w:type="dxa"/>
            <w:noWrap/>
            <w:hideMark/>
          </w:tcPr>
          <w:p w14:paraId="6B043FB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6</w:t>
            </w:r>
          </w:p>
        </w:tc>
      </w:tr>
      <w:tr w:rsidR="00896FCB" w:rsidRPr="00896FCB" w14:paraId="46A4EC9B" w14:textId="77777777" w:rsidTr="00EA3039">
        <w:trPr>
          <w:trHeight w:val="421"/>
        </w:trPr>
        <w:tc>
          <w:tcPr>
            <w:tcW w:w="1129" w:type="dxa"/>
            <w:noWrap/>
            <w:hideMark/>
          </w:tcPr>
          <w:p w14:paraId="2CD789A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sh0081</w:t>
            </w:r>
          </w:p>
        </w:tc>
        <w:tc>
          <w:tcPr>
            <w:tcW w:w="6663" w:type="dxa"/>
            <w:noWrap/>
            <w:hideMark/>
          </w:tcPr>
          <w:p w14:paraId="63C9498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Ипилимумаб 3 мг/кг в 1-й день; цикл 21 день</w:t>
            </w:r>
          </w:p>
        </w:tc>
        <w:tc>
          <w:tcPr>
            <w:tcW w:w="1660" w:type="dxa"/>
            <w:noWrap/>
            <w:hideMark/>
          </w:tcPr>
          <w:p w14:paraId="3C1682C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5DDE40B" w14:textId="77777777" w:rsidTr="00EA3039">
        <w:trPr>
          <w:trHeight w:val="413"/>
        </w:trPr>
        <w:tc>
          <w:tcPr>
            <w:tcW w:w="1129" w:type="dxa"/>
            <w:noWrap/>
            <w:hideMark/>
          </w:tcPr>
          <w:p w14:paraId="4015D2F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sh0083</w:t>
            </w:r>
          </w:p>
        </w:tc>
        <w:tc>
          <w:tcPr>
            <w:tcW w:w="6663" w:type="dxa"/>
            <w:noWrap/>
            <w:hideMark/>
          </w:tcPr>
          <w:p w14:paraId="204C4E9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250-350 мг/м² в 1-й день; цикл 21 день</w:t>
            </w:r>
          </w:p>
        </w:tc>
        <w:tc>
          <w:tcPr>
            <w:tcW w:w="1660" w:type="dxa"/>
            <w:noWrap/>
            <w:hideMark/>
          </w:tcPr>
          <w:p w14:paraId="2A6EC08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2900F7F" w14:textId="77777777" w:rsidTr="00EA3039">
        <w:trPr>
          <w:trHeight w:val="419"/>
        </w:trPr>
        <w:tc>
          <w:tcPr>
            <w:tcW w:w="1129" w:type="dxa"/>
            <w:noWrap/>
            <w:hideMark/>
          </w:tcPr>
          <w:p w14:paraId="5C827FB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sh0084</w:t>
            </w:r>
          </w:p>
        </w:tc>
        <w:tc>
          <w:tcPr>
            <w:tcW w:w="6663" w:type="dxa"/>
            <w:noWrap/>
            <w:hideMark/>
          </w:tcPr>
          <w:p w14:paraId="156B7EB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125 мг/м² в 1-й, 8-й, 15-й, 22-й дни; цикл 28 дней</w:t>
            </w:r>
          </w:p>
        </w:tc>
        <w:tc>
          <w:tcPr>
            <w:tcW w:w="1660" w:type="dxa"/>
            <w:noWrap/>
            <w:hideMark/>
          </w:tcPr>
          <w:p w14:paraId="57E8A1B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676AD0E" w14:textId="77777777" w:rsidTr="00EA3039">
        <w:trPr>
          <w:trHeight w:val="411"/>
        </w:trPr>
        <w:tc>
          <w:tcPr>
            <w:tcW w:w="1129" w:type="dxa"/>
            <w:noWrap/>
            <w:hideMark/>
          </w:tcPr>
          <w:p w14:paraId="3BAF28D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sh0084.1</w:t>
            </w:r>
          </w:p>
        </w:tc>
        <w:tc>
          <w:tcPr>
            <w:tcW w:w="6663" w:type="dxa"/>
            <w:noWrap/>
            <w:hideMark/>
          </w:tcPr>
          <w:p w14:paraId="49BEB8A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125 мг/м² в 1-й, 8-й, 15-й, 22-й дни; цикл 28 дней</w:t>
            </w:r>
          </w:p>
        </w:tc>
        <w:tc>
          <w:tcPr>
            <w:tcW w:w="1660" w:type="dxa"/>
            <w:noWrap/>
            <w:hideMark/>
          </w:tcPr>
          <w:p w14:paraId="34BF359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2E7A7035" w14:textId="77777777" w:rsidTr="00EA3039">
        <w:trPr>
          <w:trHeight w:val="300"/>
        </w:trPr>
        <w:tc>
          <w:tcPr>
            <w:tcW w:w="1129" w:type="dxa"/>
            <w:noWrap/>
            <w:hideMark/>
          </w:tcPr>
          <w:p w14:paraId="31D9C07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sh0085</w:t>
            </w:r>
          </w:p>
        </w:tc>
        <w:tc>
          <w:tcPr>
            <w:tcW w:w="6663" w:type="dxa"/>
            <w:noWrap/>
            <w:hideMark/>
          </w:tcPr>
          <w:p w14:paraId="09B9488F" w14:textId="6EA981B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Иринотекан 250-350 мг/м² в 1-й день + бевацизумаб 7,5 мг/кг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21 день</w:t>
            </w:r>
          </w:p>
        </w:tc>
        <w:tc>
          <w:tcPr>
            <w:tcW w:w="1660" w:type="dxa"/>
            <w:noWrap/>
            <w:hideMark/>
          </w:tcPr>
          <w:p w14:paraId="242159B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5DDB19D" w14:textId="77777777" w:rsidTr="00EA3039">
        <w:trPr>
          <w:trHeight w:val="300"/>
        </w:trPr>
        <w:tc>
          <w:tcPr>
            <w:tcW w:w="1129" w:type="dxa"/>
            <w:noWrap/>
            <w:hideMark/>
          </w:tcPr>
          <w:p w14:paraId="2A2F6EB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sh0087</w:t>
            </w:r>
          </w:p>
        </w:tc>
        <w:tc>
          <w:tcPr>
            <w:tcW w:w="6663" w:type="dxa"/>
            <w:noWrap/>
            <w:hideMark/>
          </w:tcPr>
          <w:p w14:paraId="78B7CEBA" w14:textId="16B621BE"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Иринотекан 150-180 мг/м² в 1-й день + панитумумаб 6 мг/кг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14 дней</w:t>
            </w:r>
          </w:p>
        </w:tc>
        <w:tc>
          <w:tcPr>
            <w:tcW w:w="1660" w:type="dxa"/>
            <w:noWrap/>
            <w:hideMark/>
          </w:tcPr>
          <w:p w14:paraId="3E82AAC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9B73A0F" w14:textId="77777777" w:rsidTr="00EA3039">
        <w:trPr>
          <w:trHeight w:val="300"/>
        </w:trPr>
        <w:tc>
          <w:tcPr>
            <w:tcW w:w="1129" w:type="dxa"/>
            <w:noWrap/>
            <w:hideMark/>
          </w:tcPr>
          <w:p w14:paraId="14F3A56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sh0088</w:t>
            </w:r>
          </w:p>
        </w:tc>
        <w:tc>
          <w:tcPr>
            <w:tcW w:w="6663" w:type="dxa"/>
            <w:noWrap/>
            <w:hideMark/>
          </w:tcPr>
          <w:p w14:paraId="621D6AA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150-180 мг/м² в 1-й день + цетуксимаб 250 мг/м² (нагрузочная доза 400 мг/м²) в 1-й, 8-й дни; цикл 14 дней</w:t>
            </w:r>
          </w:p>
        </w:tc>
        <w:tc>
          <w:tcPr>
            <w:tcW w:w="1660" w:type="dxa"/>
            <w:noWrap/>
            <w:hideMark/>
          </w:tcPr>
          <w:p w14:paraId="1D91B41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F371040" w14:textId="77777777" w:rsidTr="00EA3039">
        <w:trPr>
          <w:trHeight w:val="300"/>
        </w:trPr>
        <w:tc>
          <w:tcPr>
            <w:tcW w:w="1129" w:type="dxa"/>
            <w:noWrap/>
            <w:hideMark/>
          </w:tcPr>
          <w:p w14:paraId="053B51E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sh0090</w:t>
            </w:r>
          </w:p>
        </w:tc>
        <w:tc>
          <w:tcPr>
            <w:tcW w:w="6663" w:type="dxa"/>
            <w:noWrap/>
            <w:hideMark/>
          </w:tcPr>
          <w:p w14:paraId="4FC0E51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60 мг/м² в 1-й, 8-й, 15-й дни + цисплатин 60 мг/м² в 1-й день; цикл 28 дней</w:t>
            </w:r>
          </w:p>
        </w:tc>
        <w:tc>
          <w:tcPr>
            <w:tcW w:w="1660" w:type="dxa"/>
            <w:noWrap/>
            <w:hideMark/>
          </w:tcPr>
          <w:p w14:paraId="3621F16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FD8F02E" w14:textId="77777777" w:rsidTr="00EA3039">
        <w:trPr>
          <w:trHeight w:val="300"/>
        </w:trPr>
        <w:tc>
          <w:tcPr>
            <w:tcW w:w="1129" w:type="dxa"/>
            <w:noWrap/>
            <w:hideMark/>
          </w:tcPr>
          <w:p w14:paraId="0E774F8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sh0090.1</w:t>
            </w:r>
          </w:p>
        </w:tc>
        <w:tc>
          <w:tcPr>
            <w:tcW w:w="6663" w:type="dxa"/>
            <w:noWrap/>
            <w:hideMark/>
          </w:tcPr>
          <w:p w14:paraId="1233A81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60 мг/м² в 1-й, 8-й, 15-й дни + цисплатин 60 мг/м² в 1-й день; цикл 28 дней</w:t>
            </w:r>
          </w:p>
        </w:tc>
        <w:tc>
          <w:tcPr>
            <w:tcW w:w="1660" w:type="dxa"/>
            <w:noWrap/>
            <w:hideMark/>
          </w:tcPr>
          <w:p w14:paraId="62C377D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281FFB9A" w14:textId="77777777" w:rsidTr="00EA3039">
        <w:trPr>
          <w:trHeight w:val="1151"/>
        </w:trPr>
        <w:tc>
          <w:tcPr>
            <w:tcW w:w="1129" w:type="dxa"/>
            <w:noWrap/>
            <w:hideMark/>
          </w:tcPr>
          <w:p w14:paraId="408311B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sh0094</w:t>
            </w:r>
          </w:p>
        </w:tc>
        <w:tc>
          <w:tcPr>
            <w:tcW w:w="6663" w:type="dxa"/>
            <w:noWrap/>
            <w:hideMark/>
          </w:tcPr>
          <w:p w14:paraId="7F4A8C3D" w14:textId="739BF4F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VeIP: ифосфамид 1200 мг/м² в 1-5-й дни + цисплатин 20 мг/м² в 1-5-й дни + месна (100% от дозы ифосфамида) в 1-5-й дни + винбластин 0,11 мг/кг в 1-2-й дни + филграстим 5 мкг/кг</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6-15-й дни; цикл 21 день</w:t>
            </w:r>
          </w:p>
        </w:tc>
        <w:tc>
          <w:tcPr>
            <w:tcW w:w="1660" w:type="dxa"/>
            <w:noWrap/>
            <w:hideMark/>
          </w:tcPr>
          <w:p w14:paraId="69F2F14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15</w:t>
            </w:r>
          </w:p>
        </w:tc>
      </w:tr>
      <w:tr w:rsidR="00896FCB" w:rsidRPr="00896FCB" w14:paraId="78C79D83" w14:textId="77777777" w:rsidTr="00EA3039">
        <w:trPr>
          <w:trHeight w:val="419"/>
        </w:trPr>
        <w:tc>
          <w:tcPr>
            <w:tcW w:w="1129" w:type="dxa"/>
            <w:noWrap/>
            <w:hideMark/>
          </w:tcPr>
          <w:p w14:paraId="6E041A9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sh0096</w:t>
            </w:r>
          </w:p>
        </w:tc>
        <w:tc>
          <w:tcPr>
            <w:tcW w:w="6663" w:type="dxa"/>
            <w:noWrap/>
            <w:hideMark/>
          </w:tcPr>
          <w:p w14:paraId="2E7DC07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Кабазитаксел 25 мг/м² в 1-й день; цикл 21 день</w:t>
            </w:r>
          </w:p>
        </w:tc>
        <w:tc>
          <w:tcPr>
            <w:tcW w:w="1660" w:type="dxa"/>
            <w:noWrap/>
            <w:hideMark/>
          </w:tcPr>
          <w:p w14:paraId="294C8CF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08EA6EB" w14:textId="77777777" w:rsidTr="00EA3039">
        <w:trPr>
          <w:trHeight w:val="300"/>
        </w:trPr>
        <w:tc>
          <w:tcPr>
            <w:tcW w:w="1129" w:type="dxa"/>
            <w:noWrap/>
            <w:hideMark/>
          </w:tcPr>
          <w:p w14:paraId="1CF2B1F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sh0104</w:t>
            </w:r>
          </w:p>
        </w:tc>
        <w:tc>
          <w:tcPr>
            <w:tcW w:w="6663" w:type="dxa"/>
            <w:noWrap/>
            <w:hideMark/>
          </w:tcPr>
          <w:p w14:paraId="25A2F31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Капецитабин 2000 мг/м² в 1-14-й дни + трастузумаб 6 мг/кг (нагрузочная доза 8 мг/кг) в 1-й день; цикл 21 день</w:t>
            </w:r>
          </w:p>
        </w:tc>
        <w:tc>
          <w:tcPr>
            <w:tcW w:w="1660" w:type="dxa"/>
            <w:noWrap/>
            <w:hideMark/>
          </w:tcPr>
          <w:p w14:paraId="77541AA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179527ED" w14:textId="77777777" w:rsidTr="00EA3039">
        <w:trPr>
          <w:trHeight w:val="419"/>
        </w:trPr>
        <w:tc>
          <w:tcPr>
            <w:tcW w:w="1129" w:type="dxa"/>
            <w:noWrap/>
            <w:hideMark/>
          </w:tcPr>
          <w:p w14:paraId="2BA67F2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sh0109</w:t>
            </w:r>
          </w:p>
        </w:tc>
        <w:tc>
          <w:tcPr>
            <w:tcW w:w="6663" w:type="dxa"/>
            <w:noWrap/>
            <w:hideMark/>
          </w:tcPr>
          <w:p w14:paraId="2D67F54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Кризотиниб 500 мг ежедневно</w:t>
            </w:r>
          </w:p>
        </w:tc>
        <w:tc>
          <w:tcPr>
            <w:tcW w:w="1660" w:type="dxa"/>
            <w:noWrap/>
            <w:hideMark/>
          </w:tcPr>
          <w:p w14:paraId="0839419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A22283B" w14:textId="77777777" w:rsidTr="00EA3039">
        <w:trPr>
          <w:trHeight w:val="300"/>
        </w:trPr>
        <w:tc>
          <w:tcPr>
            <w:tcW w:w="1129" w:type="dxa"/>
            <w:noWrap/>
            <w:hideMark/>
          </w:tcPr>
          <w:p w14:paraId="5029772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sh0110</w:t>
            </w:r>
          </w:p>
        </w:tc>
        <w:tc>
          <w:tcPr>
            <w:tcW w:w="6663" w:type="dxa"/>
            <w:noWrap/>
            <w:hideMark/>
          </w:tcPr>
          <w:p w14:paraId="61CDEF82" w14:textId="2EC7563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Лапатиниб 1250 мг ежедневно + капецитабин 2000 мг/м²</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1-14-й дни каждые 3 недели</w:t>
            </w:r>
          </w:p>
        </w:tc>
        <w:tc>
          <w:tcPr>
            <w:tcW w:w="1660" w:type="dxa"/>
            <w:noWrap/>
            <w:hideMark/>
          </w:tcPr>
          <w:p w14:paraId="346A393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29176252" w14:textId="77777777" w:rsidTr="00EA3039">
        <w:trPr>
          <w:trHeight w:val="300"/>
        </w:trPr>
        <w:tc>
          <w:tcPr>
            <w:tcW w:w="1129" w:type="dxa"/>
            <w:noWrap/>
            <w:hideMark/>
          </w:tcPr>
          <w:p w14:paraId="3B6E482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sh0112</w:t>
            </w:r>
          </w:p>
        </w:tc>
        <w:tc>
          <w:tcPr>
            <w:tcW w:w="6663" w:type="dxa"/>
            <w:noWrap/>
            <w:hideMark/>
          </w:tcPr>
          <w:p w14:paraId="10D40A5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Лапатиниб 1000 мг ежедневно + трастузумаб 6 мг/кг (нагрузочная доза 8 мг/кг) 1 раз в 3 недели или 2 мг/кг (нагрузочная доза 4 мг/кг) еженедельно</w:t>
            </w:r>
          </w:p>
        </w:tc>
        <w:tc>
          <w:tcPr>
            <w:tcW w:w="1660" w:type="dxa"/>
            <w:noWrap/>
            <w:hideMark/>
          </w:tcPr>
          <w:p w14:paraId="319E831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6FD6F14F" w14:textId="77777777" w:rsidTr="00EA3039">
        <w:trPr>
          <w:trHeight w:val="431"/>
        </w:trPr>
        <w:tc>
          <w:tcPr>
            <w:tcW w:w="1129" w:type="dxa"/>
            <w:noWrap/>
            <w:hideMark/>
          </w:tcPr>
          <w:p w14:paraId="0123A54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sh0113</w:t>
            </w:r>
          </w:p>
        </w:tc>
        <w:tc>
          <w:tcPr>
            <w:tcW w:w="6663" w:type="dxa"/>
            <w:noWrap/>
            <w:hideMark/>
          </w:tcPr>
          <w:p w14:paraId="4F88653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Лейпрорелин 3,75 мг 1 раз в 28 дней</w:t>
            </w:r>
          </w:p>
        </w:tc>
        <w:tc>
          <w:tcPr>
            <w:tcW w:w="1660" w:type="dxa"/>
            <w:noWrap/>
            <w:hideMark/>
          </w:tcPr>
          <w:p w14:paraId="3E9EDED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C64041A" w14:textId="77777777" w:rsidTr="00EA3039">
        <w:trPr>
          <w:trHeight w:val="423"/>
        </w:trPr>
        <w:tc>
          <w:tcPr>
            <w:tcW w:w="1129" w:type="dxa"/>
            <w:noWrap/>
            <w:hideMark/>
          </w:tcPr>
          <w:p w14:paraId="23F4476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sh0114</w:t>
            </w:r>
          </w:p>
        </w:tc>
        <w:tc>
          <w:tcPr>
            <w:tcW w:w="6663" w:type="dxa"/>
            <w:noWrap/>
            <w:hideMark/>
          </w:tcPr>
          <w:p w14:paraId="6D6517C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Ленватиниб 24 мг ежедневно</w:t>
            </w:r>
          </w:p>
        </w:tc>
        <w:tc>
          <w:tcPr>
            <w:tcW w:w="1660" w:type="dxa"/>
            <w:noWrap/>
            <w:hideMark/>
          </w:tcPr>
          <w:p w14:paraId="5A4F39A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47626878" w14:textId="77777777" w:rsidTr="00EA3039">
        <w:trPr>
          <w:trHeight w:val="416"/>
        </w:trPr>
        <w:tc>
          <w:tcPr>
            <w:tcW w:w="1129" w:type="dxa"/>
            <w:noWrap/>
            <w:hideMark/>
          </w:tcPr>
          <w:p w14:paraId="13FE2F0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sh0115</w:t>
            </w:r>
          </w:p>
        </w:tc>
        <w:tc>
          <w:tcPr>
            <w:tcW w:w="6663" w:type="dxa"/>
            <w:noWrap/>
            <w:hideMark/>
          </w:tcPr>
          <w:p w14:paraId="195E709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Ленватиниб 18 мг ежедневно + эверолимус 5 мг ежедневно</w:t>
            </w:r>
          </w:p>
        </w:tc>
        <w:tc>
          <w:tcPr>
            <w:tcW w:w="1660" w:type="dxa"/>
            <w:noWrap/>
            <w:hideMark/>
          </w:tcPr>
          <w:p w14:paraId="5711226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0EA068C8" w14:textId="77777777" w:rsidTr="00EA3039">
        <w:trPr>
          <w:trHeight w:val="300"/>
        </w:trPr>
        <w:tc>
          <w:tcPr>
            <w:tcW w:w="1129" w:type="dxa"/>
            <w:noWrap/>
            <w:hideMark/>
          </w:tcPr>
          <w:p w14:paraId="254E984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sh0121</w:t>
            </w:r>
          </w:p>
        </w:tc>
        <w:tc>
          <w:tcPr>
            <w:tcW w:w="6663" w:type="dxa"/>
            <w:noWrap/>
            <w:hideMark/>
          </w:tcPr>
          <w:p w14:paraId="533425E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Метотрексат 30 мг/м² в 1-й, 15-й, 22-й дни + винбластин 3 мг/м² во 2-й, 15-й, 22-й дни + доксорубицин 30 мг/м² во 2-й день + цисплатин 70 мг/м² во 2-й день; цикл 28 дней</w:t>
            </w:r>
          </w:p>
        </w:tc>
        <w:tc>
          <w:tcPr>
            <w:tcW w:w="1660" w:type="dxa"/>
            <w:noWrap/>
            <w:hideMark/>
          </w:tcPr>
          <w:p w14:paraId="129F919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2/1/1**</w:t>
            </w:r>
          </w:p>
        </w:tc>
      </w:tr>
      <w:tr w:rsidR="00896FCB" w:rsidRPr="00896FCB" w14:paraId="6F3EBCD1" w14:textId="77777777" w:rsidTr="00EA3039">
        <w:trPr>
          <w:trHeight w:val="300"/>
        </w:trPr>
        <w:tc>
          <w:tcPr>
            <w:tcW w:w="1129" w:type="dxa"/>
            <w:noWrap/>
            <w:hideMark/>
          </w:tcPr>
          <w:p w14:paraId="3AE072D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sh0121.1</w:t>
            </w:r>
          </w:p>
        </w:tc>
        <w:tc>
          <w:tcPr>
            <w:tcW w:w="6663" w:type="dxa"/>
            <w:noWrap/>
            <w:hideMark/>
          </w:tcPr>
          <w:p w14:paraId="4FA3303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Метотрексат 30 мг/м² в 1-й, 15-й, 22-й дни + винбластин 3 мг/м² во 2-й, 15-й, 22-й дни + доксорубицин 30 мг/м² во 2-й день + цисплатин 70 мг/м² во 2-й день; цикл 28 дней</w:t>
            </w:r>
          </w:p>
        </w:tc>
        <w:tc>
          <w:tcPr>
            <w:tcW w:w="1660" w:type="dxa"/>
            <w:noWrap/>
            <w:hideMark/>
          </w:tcPr>
          <w:p w14:paraId="427DCD6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55B28A6F" w14:textId="77777777" w:rsidTr="00EA3039">
        <w:trPr>
          <w:trHeight w:val="300"/>
        </w:trPr>
        <w:tc>
          <w:tcPr>
            <w:tcW w:w="1129" w:type="dxa"/>
            <w:noWrap/>
            <w:hideMark/>
          </w:tcPr>
          <w:p w14:paraId="54DE7F2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sh0123</w:t>
            </w:r>
          </w:p>
        </w:tc>
        <w:tc>
          <w:tcPr>
            <w:tcW w:w="6663" w:type="dxa"/>
            <w:noWrap/>
            <w:hideMark/>
          </w:tcPr>
          <w:p w14:paraId="76C1FF38" w14:textId="2B1BBDF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Митомицин 40 мг внутрипузырно, первая инстилляция в день выполнения трансуретральной резекции (ТУР), далее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неделю</w:t>
            </w:r>
          </w:p>
        </w:tc>
        <w:tc>
          <w:tcPr>
            <w:tcW w:w="1660" w:type="dxa"/>
            <w:noWrap/>
            <w:hideMark/>
          </w:tcPr>
          <w:p w14:paraId="0B68FCA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7A08AEB" w14:textId="77777777" w:rsidTr="00EA3039">
        <w:trPr>
          <w:trHeight w:val="443"/>
        </w:trPr>
        <w:tc>
          <w:tcPr>
            <w:tcW w:w="1129" w:type="dxa"/>
            <w:noWrap/>
            <w:hideMark/>
          </w:tcPr>
          <w:p w14:paraId="3D759B6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sh0124</w:t>
            </w:r>
          </w:p>
        </w:tc>
        <w:tc>
          <w:tcPr>
            <w:tcW w:w="6663" w:type="dxa"/>
            <w:noWrap/>
            <w:hideMark/>
          </w:tcPr>
          <w:p w14:paraId="63D727B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Митомицин 7,5 мг/м² в 1-й день; цикл 42 дня</w:t>
            </w:r>
          </w:p>
        </w:tc>
        <w:tc>
          <w:tcPr>
            <w:tcW w:w="1660" w:type="dxa"/>
            <w:noWrap/>
            <w:hideMark/>
          </w:tcPr>
          <w:p w14:paraId="501B6FE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623FE92" w14:textId="77777777" w:rsidTr="00EA3039">
        <w:trPr>
          <w:trHeight w:val="421"/>
        </w:trPr>
        <w:tc>
          <w:tcPr>
            <w:tcW w:w="1129" w:type="dxa"/>
            <w:noWrap/>
            <w:hideMark/>
          </w:tcPr>
          <w:p w14:paraId="74FE345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sh0128</w:t>
            </w:r>
          </w:p>
        </w:tc>
        <w:tc>
          <w:tcPr>
            <w:tcW w:w="6663" w:type="dxa"/>
            <w:noWrap/>
            <w:hideMark/>
          </w:tcPr>
          <w:p w14:paraId="572A8E5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130 мг/м² в 1-й день; цикл 21 день</w:t>
            </w:r>
          </w:p>
        </w:tc>
        <w:tc>
          <w:tcPr>
            <w:tcW w:w="1660" w:type="dxa"/>
            <w:noWrap/>
            <w:hideMark/>
          </w:tcPr>
          <w:p w14:paraId="16A3D4B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3E96F96" w14:textId="77777777" w:rsidTr="00EA3039">
        <w:trPr>
          <w:trHeight w:val="300"/>
        </w:trPr>
        <w:tc>
          <w:tcPr>
            <w:tcW w:w="1129" w:type="dxa"/>
            <w:noWrap/>
            <w:hideMark/>
          </w:tcPr>
          <w:p w14:paraId="4DE9E03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sh0130</w:t>
            </w:r>
          </w:p>
        </w:tc>
        <w:tc>
          <w:tcPr>
            <w:tcW w:w="6663" w:type="dxa"/>
            <w:noWrap/>
            <w:hideMark/>
          </w:tcPr>
          <w:p w14:paraId="204B41CC" w14:textId="075A466E"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FOLFOX 4: оксалиплатин 85 мг/м² в 1-й день + кальция фолинат 200 мг/м² в 1-2-й дни + фторурацил 400 мг/м² в/в струйно в 1-2-й дни + фторурацил 1200 мг/м² (по 600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сутки) 22-чаcовая инфузия в 1-2-й дни; цикл 14 дней</w:t>
            </w:r>
          </w:p>
        </w:tc>
        <w:tc>
          <w:tcPr>
            <w:tcW w:w="1660" w:type="dxa"/>
            <w:noWrap/>
            <w:hideMark/>
          </w:tcPr>
          <w:p w14:paraId="0228023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55A628D3" w14:textId="77777777" w:rsidTr="00EA3039">
        <w:trPr>
          <w:trHeight w:val="443"/>
        </w:trPr>
        <w:tc>
          <w:tcPr>
            <w:tcW w:w="1129" w:type="dxa"/>
            <w:noWrap/>
            <w:hideMark/>
          </w:tcPr>
          <w:p w14:paraId="3D6AC08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sh0134</w:t>
            </w:r>
          </w:p>
        </w:tc>
        <w:tc>
          <w:tcPr>
            <w:tcW w:w="6663" w:type="dxa"/>
            <w:noWrap/>
            <w:hideMark/>
          </w:tcPr>
          <w:p w14:paraId="4368251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Олапариб 800 мг ежедневно</w:t>
            </w:r>
          </w:p>
        </w:tc>
        <w:tc>
          <w:tcPr>
            <w:tcW w:w="1660" w:type="dxa"/>
            <w:noWrap/>
            <w:hideMark/>
          </w:tcPr>
          <w:p w14:paraId="0D64232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334887F6" w14:textId="77777777" w:rsidTr="00EA3039">
        <w:trPr>
          <w:trHeight w:val="393"/>
        </w:trPr>
        <w:tc>
          <w:tcPr>
            <w:tcW w:w="1129" w:type="dxa"/>
            <w:noWrap/>
            <w:hideMark/>
          </w:tcPr>
          <w:p w14:paraId="6278F85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sh0135</w:t>
            </w:r>
          </w:p>
        </w:tc>
        <w:tc>
          <w:tcPr>
            <w:tcW w:w="6663" w:type="dxa"/>
            <w:noWrap/>
            <w:hideMark/>
          </w:tcPr>
          <w:p w14:paraId="55DB618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Пазопаниб 800 мг ежедневно</w:t>
            </w:r>
          </w:p>
        </w:tc>
        <w:tc>
          <w:tcPr>
            <w:tcW w:w="1660" w:type="dxa"/>
            <w:noWrap/>
            <w:hideMark/>
          </w:tcPr>
          <w:p w14:paraId="5C39DFB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3C578497" w14:textId="77777777" w:rsidTr="00EA3039">
        <w:trPr>
          <w:trHeight w:val="413"/>
        </w:trPr>
        <w:tc>
          <w:tcPr>
            <w:tcW w:w="1129" w:type="dxa"/>
            <w:noWrap/>
            <w:hideMark/>
          </w:tcPr>
          <w:p w14:paraId="0094B45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sh0139</w:t>
            </w:r>
          </w:p>
        </w:tc>
        <w:tc>
          <w:tcPr>
            <w:tcW w:w="6663" w:type="dxa"/>
            <w:noWrap/>
            <w:hideMark/>
          </w:tcPr>
          <w:p w14:paraId="63D774D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8-й, 15-й дни; цикл 28 дней</w:t>
            </w:r>
          </w:p>
        </w:tc>
        <w:tc>
          <w:tcPr>
            <w:tcW w:w="1660" w:type="dxa"/>
            <w:noWrap/>
            <w:hideMark/>
          </w:tcPr>
          <w:p w14:paraId="5BAAA3B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D5F3770" w14:textId="77777777" w:rsidTr="00EA3039">
        <w:trPr>
          <w:trHeight w:val="419"/>
        </w:trPr>
        <w:tc>
          <w:tcPr>
            <w:tcW w:w="1129" w:type="dxa"/>
            <w:noWrap/>
            <w:hideMark/>
          </w:tcPr>
          <w:p w14:paraId="048657E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sh0139.1</w:t>
            </w:r>
          </w:p>
        </w:tc>
        <w:tc>
          <w:tcPr>
            <w:tcW w:w="6663" w:type="dxa"/>
            <w:noWrap/>
            <w:hideMark/>
          </w:tcPr>
          <w:p w14:paraId="30E79BA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8-й, 15-й дни; цикл 28 дней</w:t>
            </w:r>
          </w:p>
        </w:tc>
        <w:tc>
          <w:tcPr>
            <w:tcW w:w="1660" w:type="dxa"/>
            <w:noWrap/>
            <w:hideMark/>
          </w:tcPr>
          <w:p w14:paraId="404B21D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D82D762" w14:textId="77777777" w:rsidTr="00EA3039">
        <w:trPr>
          <w:trHeight w:val="300"/>
        </w:trPr>
        <w:tc>
          <w:tcPr>
            <w:tcW w:w="1129" w:type="dxa"/>
            <w:noWrap/>
            <w:hideMark/>
          </w:tcPr>
          <w:p w14:paraId="68DE8BD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sh0140</w:t>
            </w:r>
          </w:p>
        </w:tc>
        <w:tc>
          <w:tcPr>
            <w:tcW w:w="6663" w:type="dxa"/>
            <w:noWrap/>
            <w:hideMark/>
          </w:tcPr>
          <w:p w14:paraId="3CA7B43C" w14:textId="395B078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TGO: паклитаксел 80 мг/м² в 1-й, 8-й дни + гемцитабин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800 мг/м² в 1-й, 8-й дни + оксалиплатин 130 мг/м² в 1-й день; цикл 21 день</w:t>
            </w:r>
          </w:p>
        </w:tc>
        <w:tc>
          <w:tcPr>
            <w:tcW w:w="1660" w:type="dxa"/>
            <w:noWrap/>
            <w:hideMark/>
          </w:tcPr>
          <w:p w14:paraId="08BA48A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522C285" w14:textId="77777777" w:rsidTr="00EA3039">
        <w:trPr>
          <w:trHeight w:val="300"/>
        </w:trPr>
        <w:tc>
          <w:tcPr>
            <w:tcW w:w="1129" w:type="dxa"/>
            <w:noWrap/>
            <w:hideMark/>
          </w:tcPr>
          <w:p w14:paraId="4F8DAFD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sh0140.1</w:t>
            </w:r>
          </w:p>
        </w:tc>
        <w:tc>
          <w:tcPr>
            <w:tcW w:w="6663" w:type="dxa"/>
            <w:noWrap/>
            <w:hideMark/>
          </w:tcPr>
          <w:p w14:paraId="099F4125" w14:textId="230E702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TGO: паклитаксел 80 мг/м² в 1-й, 8-й дни + гемцитабин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800 мг/м² в 1-й, 8-й дни + оксалиплатин 130 мг/м² в 1-й день; цикл 21 день</w:t>
            </w:r>
          </w:p>
        </w:tc>
        <w:tc>
          <w:tcPr>
            <w:tcW w:w="1660" w:type="dxa"/>
            <w:noWrap/>
            <w:hideMark/>
          </w:tcPr>
          <w:p w14:paraId="3D92D5D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7430F624" w14:textId="77777777" w:rsidTr="00EA3039">
        <w:trPr>
          <w:trHeight w:val="300"/>
        </w:trPr>
        <w:tc>
          <w:tcPr>
            <w:tcW w:w="1129" w:type="dxa"/>
            <w:noWrap/>
            <w:hideMark/>
          </w:tcPr>
          <w:p w14:paraId="618D363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sh0144</w:t>
            </w:r>
          </w:p>
        </w:tc>
        <w:tc>
          <w:tcPr>
            <w:tcW w:w="6663" w:type="dxa"/>
            <w:noWrap/>
            <w:hideMark/>
          </w:tcPr>
          <w:p w14:paraId="0166BEC5" w14:textId="5193849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60-100 мг/м² в 1-й день + карбоплатин AUC 2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7 дней</w:t>
            </w:r>
          </w:p>
        </w:tc>
        <w:tc>
          <w:tcPr>
            <w:tcW w:w="1660" w:type="dxa"/>
            <w:noWrap/>
            <w:hideMark/>
          </w:tcPr>
          <w:p w14:paraId="5DB141A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616E4D4" w14:textId="77777777" w:rsidTr="00EA3039">
        <w:trPr>
          <w:trHeight w:val="703"/>
        </w:trPr>
        <w:tc>
          <w:tcPr>
            <w:tcW w:w="1129" w:type="dxa"/>
            <w:noWrap/>
            <w:hideMark/>
          </w:tcPr>
          <w:p w14:paraId="155FB12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sh0149</w:t>
            </w:r>
          </w:p>
        </w:tc>
        <w:tc>
          <w:tcPr>
            <w:tcW w:w="6663" w:type="dxa"/>
            <w:noWrap/>
            <w:hideMark/>
          </w:tcPr>
          <w:p w14:paraId="131BD23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день + трастузумаб 2 мг/кг (нагрузочная доза 4 мг/кг) в 1-й день; цикл 7 дней</w:t>
            </w:r>
          </w:p>
        </w:tc>
        <w:tc>
          <w:tcPr>
            <w:tcW w:w="1660" w:type="dxa"/>
            <w:noWrap/>
            <w:hideMark/>
          </w:tcPr>
          <w:p w14:paraId="2D5BCEB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A51B313" w14:textId="77777777" w:rsidTr="00EA3039">
        <w:trPr>
          <w:trHeight w:val="685"/>
        </w:trPr>
        <w:tc>
          <w:tcPr>
            <w:tcW w:w="1129" w:type="dxa"/>
            <w:noWrap/>
            <w:hideMark/>
          </w:tcPr>
          <w:p w14:paraId="27556D6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sh0150</w:t>
            </w:r>
          </w:p>
        </w:tc>
        <w:tc>
          <w:tcPr>
            <w:tcW w:w="6663" w:type="dxa"/>
            <w:noWrap/>
            <w:hideMark/>
          </w:tcPr>
          <w:p w14:paraId="135236A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 мг/м² в 1-й день + трастузумаб 6 мг/кг (нагрузочная доза 8 мг/кг) в 1-й день; цикл 21 день</w:t>
            </w:r>
          </w:p>
        </w:tc>
        <w:tc>
          <w:tcPr>
            <w:tcW w:w="1660" w:type="dxa"/>
            <w:noWrap/>
            <w:hideMark/>
          </w:tcPr>
          <w:p w14:paraId="540837C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B6BDEFD" w14:textId="77777777" w:rsidTr="00EA3039">
        <w:trPr>
          <w:trHeight w:val="300"/>
        </w:trPr>
        <w:tc>
          <w:tcPr>
            <w:tcW w:w="1129" w:type="dxa"/>
            <w:noWrap/>
            <w:hideMark/>
          </w:tcPr>
          <w:p w14:paraId="0B4FC68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sh0153</w:t>
            </w:r>
          </w:p>
        </w:tc>
        <w:tc>
          <w:tcPr>
            <w:tcW w:w="6663" w:type="dxa"/>
            <w:noWrap/>
            <w:hideMark/>
          </w:tcPr>
          <w:p w14:paraId="0E81099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135 мг/м² в/в в 1-й день + цисплатин 75 мг/м² внутрибрюшинно во 2-й день + паклитаксел 60 мг/м² внутрибрюшинно в 8-й день; цикл 21 день</w:t>
            </w:r>
          </w:p>
        </w:tc>
        <w:tc>
          <w:tcPr>
            <w:tcW w:w="1660" w:type="dxa"/>
            <w:noWrap/>
            <w:hideMark/>
          </w:tcPr>
          <w:p w14:paraId="0759645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52448DD7" w14:textId="77777777" w:rsidTr="00EA3039">
        <w:trPr>
          <w:trHeight w:val="300"/>
        </w:trPr>
        <w:tc>
          <w:tcPr>
            <w:tcW w:w="1129" w:type="dxa"/>
            <w:noWrap/>
            <w:hideMark/>
          </w:tcPr>
          <w:p w14:paraId="445640E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sh0153.1</w:t>
            </w:r>
          </w:p>
        </w:tc>
        <w:tc>
          <w:tcPr>
            <w:tcW w:w="6663" w:type="dxa"/>
            <w:noWrap/>
            <w:hideMark/>
          </w:tcPr>
          <w:p w14:paraId="3C0522E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135 мг/м² в/в в 1-й день + цисплатин 75 мг/м² внутрибрюшинно во 2-й день + паклитаксел 60 мг/м² внутрибрюшинно в 8-й день; цикл 21 день</w:t>
            </w:r>
          </w:p>
        </w:tc>
        <w:tc>
          <w:tcPr>
            <w:tcW w:w="1660" w:type="dxa"/>
            <w:noWrap/>
            <w:hideMark/>
          </w:tcPr>
          <w:p w14:paraId="2C18E63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7349F710" w14:textId="77777777" w:rsidTr="00EA3039">
        <w:trPr>
          <w:trHeight w:val="729"/>
        </w:trPr>
        <w:tc>
          <w:tcPr>
            <w:tcW w:w="1129" w:type="dxa"/>
            <w:noWrap/>
            <w:hideMark/>
          </w:tcPr>
          <w:p w14:paraId="2B02645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sh0155</w:t>
            </w:r>
          </w:p>
        </w:tc>
        <w:tc>
          <w:tcPr>
            <w:tcW w:w="6663" w:type="dxa"/>
            <w:noWrap/>
            <w:hideMark/>
          </w:tcPr>
          <w:p w14:paraId="15D06BBF" w14:textId="04F4CCF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Палбоциклиб 125 мг в 1-21-й дни + фулвестрант 500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 (500 мг 2 раза в первый месяц терапии); цикл 28 дней</w:t>
            </w:r>
          </w:p>
        </w:tc>
        <w:tc>
          <w:tcPr>
            <w:tcW w:w="1660" w:type="dxa"/>
            <w:noWrap/>
            <w:hideMark/>
          </w:tcPr>
          <w:p w14:paraId="77C247D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28989828" w14:textId="77777777" w:rsidTr="00EA3039">
        <w:trPr>
          <w:trHeight w:val="300"/>
        </w:trPr>
        <w:tc>
          <w:tcPr>
            <w:tcW w:w="1129" w:type="dxa"/>
            <w:noWrap/>
            <w:hideMark/>
          </w:tcPr>
          <w:p w14:paraId="77980E6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sh0156</w:t>
            </w:r>
          </w:p>
        </w:tc>
        <w:tc>
          <w:tcPr>
            <w:tcW w:w="6663" w:type="dxa"/>
            <w:noWrap/>
            <w:hideMark/>
          </w:tcPr>
          <w:p w14:paraId="1F6E8846" w14:textId="778ACCA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Палбоциклиб 125 мг в 1-21-й дни + фулвестрант 500 мг 1 раз</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28 дней (500 мг 2 раза в первый месяц терапии) + бусерелин 3,75 мг 1 раз в 28 дней; цикл 28 дней</w:t>
            </w:r>
          </w:p>
        </w:tc>
        <w:tc>
          <w:tcPr>
            <w:tcW w:w="1660" w:type="dxa"/>
            <w:noWrap/>
            <w:hideMark/>
          </w:tcPr>
          <w:p w14:paraId="6E6EB81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547F48C5" w14:textId="77777777" w:rsidTr="00EA3039">
        <w:trPr>
          <w:trHeight w:val="300"/>
        </w:trPr>
        <w:tc>
          <w:tcPr>
            <w:tcW w:w="1129" w:type="dxa"/>
            <w:noWrap/>
            <w:hideMark/>
          </w:tcPr>
          <w:p w14:paraId="0111F5B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sh0157</w:t>
            </w:r>
          </w:p>
        </w:tc>
        <w:tc>
          <w:tcPr>
            <w:tcW w:w="6663" w:type="dxa"/>
            <w:noWrap/>
            <w:hideMark/>
          </w:tcPr>
          <w:p w14:paraId="290B8C3A" w14:textId="142CEFD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Палбоциклиб 125 мг в 1-21-й дни + фулвестрант 500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 (500 мг 2 раза в первый месяц терапии) + гозерелин 3,</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6 мг 1 раз в 28 дней; цикл 28 дней</w:t>
            </w:r>
          </w:p>
        </w:tc>
        <w:tc>
          <w:tcPr>
            <w:tcW w:w="1660" w:type="dxa"/>
            <w:noWrap/>
            <w:hideMark/>
          </w:tcPr>
          <w:p w14:paraId="3B0F496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3FF7589D" w14:textId="77777777" w:rsidTr="00EA3039">
        <w:trPr>
          <w:trHeight w:val="300"/>
        </w:trPr>
        <w:tc>
          <w:tcPr>
            <w:tcW w:w="1129" w:type="dxa"/>
            <w:noWrap/>
            <w:hideMark/>
          </w:tcPr>
          <w:p w14:paraId="3217A20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sh0158</w:t>
            </w:r>
          </w:p>
        </w:tc>
        <w:tc>
          <w:tcPr>
            <w:tcW w:w="6663" w:type="dxa"/>
            <w:noWrap/>
            <w:hideMark/>
          </w:tcPr>
          <w:p w14:paraId="4FAEE48B" w14:textId="1FD6D57C"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Палбоциклиб 125 мг в 1-21-й дни + фулвестрант 500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 (500 мг 2 раза в первый месяц терапии) + лейпрорелин 3,75 мг 1 раз в 28 дней; цикл 28 дней</w:t>
            </w:r>
          </w:p>
        </w:tc>
        <w:tc>
          <w:tcPr>
            <w:tcW w:w="1660" w:type="dxa"/>
            <w:noWrap/>
            <w:hideMark/>
          </w:tcPr>
          <w:p w14:paraId="03827CB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2B642CA4" w14:textId="77777777" w:rsidTr="00EA3039">
        <w:trPr>
          <w:trHeight w:val="489"/>
        </w:trPr>
        <w:tc>
          <w:tcPr>
            <w:tcW w:w="1129" w:type="dxa"/>
            <w:noWrap/>
            <w:hideMark/>
          </w:tcPr>
          <w:p w14:paraId="0F0F5A9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sh0159</w:t>
            </w:r>
          </w:p>
        </w:tc>
        <w:tc>
          <w:tcPr>
            <w:tcW w:w="6663" w:type="dxa"/>
            <w:noWrap/>
            <w:hideMark/>
          </w:tcPr>
          <w:p w14:paraId="5B13781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Панитумумаб 6 мг/кг в 1-й день; цикл 14 дней</w:t>
            </w:r>
          </w:p>
        </w:tc>
        <w:tc>
          <w:tcPr>
            <w:tcW w:w="1660" w:type="dxa"/>
            <w:noWrap/>
            <w:hideMark/>
          </w:tcPr>
          <w:p w14:paraId="14F2383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1082103" w14:textId="77777777" w:rsidTr="00EA3039">
        <w:trPr>
          <w:trHeight w:val="425"/>
        </w:trPr>
        <w:tc>
          <w:tcPr>
            <w:tcW w:w="1129" w:type="dxa"/>
            <w:noWrap/>
            <w:hideMark/>
          </w:tcPr>
          <w:p w14:paraId="3D11570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sh0160</w:t>
            </w:r>
          </w:p>
        </w:tc>
        <w:tc>
          <w:tcPr>
            <w:tcW w:w="6663" w:type="dxa"/>
            <w:noWrap/>
            <w:hideMark/>
          </w:tcPr>
          <w:p w14:paraId="5D45BF3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Пембролизумаб 2 мг/кг в 1-й день; цикл 21 день</w:t>
            </w:r>
          </w:p>
        </w:tc>
        <w:tc>
          <w:tcPr>
            <w:tcW w:w="1660" w:type="dxa"/>
            <w:noWrap/>
            <w:hideMark/>
          </w:tcPr>
          <w:p w14:paraId="57C5F9A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E655A06" w14:textId="77777777" w:rsidTr="00EA3039">
        <w:trPr>
          <w:trHeight w:val="417"/>
        </w:trPr>
        <w:tc>
          <w:tcPr>
            <w:tcW w:w="1129" w:type="dxa"/>
            <w:noWrap/>
            <w:hideMark/>
          </w:tcPr>
          <w:p w14:paraId="0FE74EA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sh0161</w:t>
            </w:r>
          </w:p>
        </w:tc>
        <w:tc>
          <w:tcPr>
            <w:tcW w:w="6663" w:type="dxa"/>
            <w:noWrap/>
            <w:hideMark/>
          </w:tcPr>
          <w:p w14:paraId="37C118F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Пеметрексед 500 мг/м² в 1-й день; цикл 21 день</w:t>
            </w:r>
          </w:p>
        </w:tc>
        <w:tc>
          <w:tcPr>
            <w:tcW w:w="1660" w:type="dxa"/>
            <w:noWrap/>
            <w:hideMark/>
          </w:tcPr>
          <w:p w14:paraId="05E85DD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5953E16" w14:textId="77777777" w:rsidTr="00EA3039">
        <w:trPr>
          <w:trHeight w:val="300"/>
        </w:trPr>
        <w:tc>
          <w:tcPr>
            <w:tcW w:w="1129" w:type="dxa"/>
            <w:noWrap/>
            <w:hideMark/>
          </w:tcPr>
          <w:p w14:paraId="513B6C4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sh0162</w:t>
            </w:r>
          </w:p>
        </w:tc>
        <w:tc>
          <w:tcPr>
            <w:tcW w:w="6663" w:type="dxa"/>
            <w:noWrap/>
            <w:hideMark/>
          </w:tcPr>
          <w:p w14:paraId="6FB4A572" w14:textId="6DC2898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Пеметрексед 500 мг/м² в 1-й день + цисплатин 75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21 день</w:t>
            </w:r>
          </w:p>
        </w:tc>
        <w:tc>
          <w:tcPr>
            <w:tcW w:w="1660" w:type="dxa"/>
            <w:noWrap/>
            <w:hideMark/>
          </w:tcPr>
          <w:p w14:paraId="003BEA3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106E04B" w14:textId="77777777" w:rsidTr="00EA3039">
        <w:trPr>
          <w:trHeight w:val="300"/>
        </w:trPr>
        <w:tc>
          <w:tcPr>
            <w:tcW w:w="1129" w:type="dxa"/>
            <w:noWrap/>
            <w:hideMark/>
          </w:tcPr>
          <w:p w14:paraId="197BA05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sh0163</w:t>
            </w:r>
          </w:p>
        </w:tc>
        <w:tc>
          <w:tcPr>
            <w:tcW w:w="6663" w:type="dxa"/>
            <w:noWrap/>
            <w:hideMark/>
          </w:tcPr>
          <w:p w14:paraId="36C41E35" w14:textId="5F1610B0" w:rsidR="00896FCB" w:rsidRPr="00896FCB" w:rsidRDefault="000F0A99" w:rsidP="00896FCB">
            <w:pPr>
              <w:jc w:val="both"/>
              <w:rPr>
                <w:rFonts w:ascii="Times New Roman" w:hAnsi="Times New Roman" w:cs="Times New Roman"/>
                <w:sz w:val="24"/>
                <w:szCs w:val="28"/>
              </w:rPr>
            </w:pPr>
            <w:r w:rsidRPr="000F0A99">
              <w:rPr>
                <w:rFonts w:ascii="Times New Roman" w:hAnsi="Times New Roman" w:cs="Times New Roman"/>
                <w:sz w:val="24"/>
                <w:szCs w:val="28"/>
              </w:rPr>
              <w:t xml:space="preserve">Пеметрексед 500 мг/м² в 1-й день + цисплатин 75 мг/м² </w:t>
            </w:r>
            <w:r w:rsidR="00C53C15">
              <w:rPr>
                <w:rFonts w:ascii="Times New Roman" w:hAnsi="Times New Roman" w:cs="Times New Roman"/>
                <w:sz w:val="24"/>
                <w:szCs w:val="28"/>
              </w:rPr>
              <w:t xml:space="preserve">                           </w:t>
            </w:r>
            <w:r w:rsidRPr="000F0A99">
              <w:rPr>
                <w:rFonts w:ascii="Times New Roman" w:hAnsi="Times New Roman" w:cs="Times New Roman"/>
                <w:sz w:val="24"/>
                <w:szCs w:val="28"/>
              </w:rPr>
              <w:t>в 1-й день + бевацизумаб 7,5-15 мг/кг в 1-й день; цикл 21 день</w:t>
            </w:r>
          </w:p>
        </w:tc>
        <w:tc>
          <w:tcPr>
            <w:tcW w:w="1660" w:type="dxa"/>
            <w:noWrap/>
            <w:hideMark/>
          </w:tcPr>
          <w:p w14:paraId="1CC79E0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8B3AAF9" w14:textId="77777777" w:rsidTr="00EA3039">
        <w:trPr>
          <w:trHeight w:val="425"/>
        </w:trPr>
        <w:tc>
          <w:tcPr>
            <w:tcW w:w="1129" w:type="dxa"/>
            <w:noWrap/>
            <w:hideMark/>
          </w:tcPr>
          <w:p w14:paraId="6FD75DF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sh0164</w:t>
            </w:r>
          </w:p>
        </w:tc>
        <w:tc>
          <w:tcPr>
            <w:tcW w:w="6663" w:type="dxa"/>
            <w:noWrap/>
            <w:hideMark/>
          </w:tcPr>
          <w:p w14:paraId="343D63F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Регорафениб 160 мг в 1-21-й дни; цикл 28 дней</w:t>
            </w:r>
          </w:p>
        </w:tc>
        <w:tc>
          <w:tcPr>
            <w:tcW w:w="1660" w:type="dxa"/>
            <w:noWrap/>
            <w:hideMark/>
          </w:tcPr>
          <w:p w14:paraId="3231B9D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243FB5F4" w14:textId="77777777" w:rsidTr="00EA3039">
        <w:trPr>
          <w:trHeight w:val="418"/>
        </w:trPr>
        <w:tc>
          <w:tcPr>
            <w:tcW w:w="1129" w:type="dxa"/>
            <w:noWrap/>
            <w:hideMark/>
          </w:tcPr>
          <w:p w14:paraId="5FB2F6E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sh0165</w:t>
            </w:r>
          </w:p>
        </w:tc>
        <w:tc>
          <w:tcPr>
            <w:tcW w:w="6663" w:type="dxa"/>
            <w:noWrap/>
            <w:hideMark/>
          </w:tcPr>
          <w:p w14:paraId="6FB81EE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Сорафениб 800 мг ежедневно</w:t>
            </w:r>
          </w:p>
        </w:tc>
        <w:tc>
          <w:tcPr>
            <w:tcW w:w="1660" w:type="dxa"/>
            <w:noWrap/>
            <w:hideMark/>
          </w:tcPr>
          <w:p w14:paraId="0586ED0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5DBC617" w14:textId="77777777" w:rsidTr="00EA3039">
        <w:trPr>
          <w:trHeight w:val="300"/>
        </w:trPr>
        <w:tc>
          <w:tcPr>
            <w:tcW w:w="1129" w:type="dxa"/>
            <w:noWrap/>
            <w:hideMark/>
          </w:tcPr>
          <w:p w14:paraId="3B34230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sh0169</w:t>
            </w:r>
          </w:p>
        </w:tc>
        <w:tc>
          <w:tcPr>
            <w:tcW w:w="6663" w:type="dxa"/>
            <w:noWrap/>
            <w:hideMark/>
          </w:tcPr>
          <w:p w14:paraId="5A300DF8" w14:textId="204C68B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Тамоксифен 20 мг ежедневно + бусерелин 3,75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0094C1C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54CA876" w14:textId="77777777" w:rsidTr="00EA3039">
        <w:trPr>
          <w:trHeight w:val="417"/>
        </w:trPr>
        <w:tc>
          <w:tcPr>
            <w:tcW w:w="1129" w:type="dxa"/>
            <w:noWrap/>
            <w:hideMark/>
          </w:tcPr>
          <w:p w14:paraId="3B4B3A6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sh0170</w:t>
            </w:r>
          </w:p>
        </w:tc>
        <w:tc>
          <w:tcPr>
            <w:tcW w:w="6663" w:type="dxa"/>
            <w:noWrap/>
            <w:hideMark/>
          </w:tcPr>
          <w:p w14:paraId="500D0CE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Тамоксифен 20 мг ежедневно + гозерелин 3,6 мг 1 раз в 28 дней</w:t>
            </w:r>
          </w:p>
        </w:tc>
        <w:tc>
          <w:tcPr>
            <w:tcW w:w="1660" w:type="dxa"/>
            <w:noWrap/>
            <w:hideMark/>
          </w:tcPr>
          <w:p w14:paraId="1FB5320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79A73FE8" w14:textId="77777777" w:rsidTr="00EA3039">
        <w:trPr>
          <w:trHeight w:val="300"/>
        </w:trPr>
        <w:tc>
          <w:tcPr>
            <w:tcW w:w="1129" w:type="dxa"/>
            <w:noWrap/>
            <w:hideMark/>
          </w:tcPr>
          <w:p w14:paraId="68E764A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sh0171</w:t>
            </w:r>
          </w:p>
        </w:tc>
        <w:tc>
          <w:tcPr>
            <w:tcW w:w="6663" w:type="dxa"/>
            <w:noWrap/>
            <w:hideMark/>
          </w:tcPr>
          <w:p w14:paraId="100D0D79" w14:textId="3884D1E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Тамоксифен 20 мг ежедневно + лейпрорелин 3,75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5FCA944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485C225C" w14:textId="77777777" w:rsidTr="00EA3039">
        <w:trPr>
          <w:trHeight w:val="300"/>
        </w:trPr>
        <w:tc>
          <w:tcPr>
            <w:tcW w:w="1129" w:type="dxa"/>
            <w:noWrap/>
            <w:hideMark/>
          </w:tcPr>
          <w:p w14:paraId="204B988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sh0179</w:t>
            </w:r>
          </w:p>
        </w:tc>
        <w:tc>
          <w:tcPr>
            <w:tcW w:w="6663" w:type="dxa"/>
            <w:noWrap/>
            <w:hideMark/>
          </w:tcPr>
          <w:p w14:paraId="0F262BA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Трастузумаб 6 мг/кг (нагрузочная доза 8 мг/кг) в 1-й день; цикл 21 день</w:t>
            </w:r>
          </w:p>
        </w:tc>
        <w:tc>
          <w:tcPr>
            <w:tcW w:w="1660" w:type="dxa"/>
            <w:noWrap/>
            <w:hideMark/>
          </w:tcPr>
          <w:p w14:paraId="4665BEF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9A9D61C" w14:textId="77777777" w:rsidTr="00EA3039">
        <w:trPr>
          <w:trHeight w:val="300"/>
        </w:trPr>
        <w:tc>
          <w:tcPr>
            <w:tcW w:w="1129" w:type="dxa"/>
            <w:noWrap/>
            <w:hideMark/>
          </w:tcPr>
          <w:p w14:paraId="119EFD5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sh0180</w:t>
            </w:r>
          </w:p>
        </w:tc>
        <w:tc>
          <w:tcPr>
            <w:tcW w:w="6663" w:type="dxa"/>
            <w:noWrap/>
            <w:hideMark/>
          </w:tcPr>
          <w:p w14:paraId="1B69A4E3" w14:textId="15AC140C"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Трастузумаб 6 мг/кг (нагрузочная доза 8 мг/кг) в 1-й день + капецитабин 2000 мг/м² в 1-14-й дни + цисплатин 75-80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21 день</w:t>
            </w:r>
          </w:p>
        </w:tc>
        <w:tc>
          <w:tcPr>
            <w:tcW w:w="1660" w:type="dxa"/>
            <w:noWrap/>
            <w:hideMark/>
          </w:tcPr>
          <w:p w14:paraId="3EE7475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03B24DD4" w14:textId="77777777" w:rsidTr="00EA3039">
        <w:trPr>
          <w:trHeight w:val="561"/>
        </w:trPr>
        <w:tc>
          <w:tcPr>
            <w:tcW w:w="1129" w:type="dxa"/>
            <w:noWrap/>
            <w:hideMark/>
          </w:tcPr>
          <w:p w14:paraId="1387DEC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sh0181</w:t>
            </w:r>
          </w:p>
        </w:tc>
        <w:tc>
          <w:tcPr>
            <w:tcW w:w="6663" w:type="dxa"/>
            <w:noWrap/>
            <w:hideMark/>
          </w:tcPr>
          <w:p w14:paraId="5E79E2F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Трастузумаб эмтанзин 3,6 мг/кг в 1-й день; цикл 21 день</w:t>
            </w:r>
          </w:p>
        </w:tc>
        <w:tc>
          <w:tcPr>
            <w:tcW w:w="1660" w:type="dxa"/>
            <w:noWrap/>
            <w:hideMark/>
          </w:tcPr>
          <w:p w14:paraId="0503F3F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FE0C85B" w14:textId="77777777" w:rsidTr="00EA3039">
        <w:trPr>
          <w:trHeight w:val="555"/>
        </w:trPr>
        <w:tc>
          <w:tcPr>
            <w:tcW w:w="1129" w:type="dxa"/>
            <w:noWrap/>
            <w:hideMark/>
          </w:tcPr>
          <w:p w14:paraId="6A60795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sh0182</w:t>
            </w:r>
          </w:p>
        </w:tc>
        <w:tc>
          <w:tcPr>
            <w:tcW w:w="6663" w:type="dxa"/>
            <w:noWrap/>
            <w:hideMark/>
          </w:tcPr>
          <w:p w14:paraId="121C92D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Трипторелин 3,75 мг 1 раз в 28 дней</w:t>
            </w:r>
          </w:p>
        </w:tc>
        <w:tc>
          <w:tcPr>
            <w:tcW w:w="1660" w:type="dxa"/>
            <w:noWrap/>
            <w:hideMark/>
          </w:tcPr>
          <w:p w14:paraId="6D3B1D5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0999BF3" w14:textId="77777777" w:rsidTr="00EA3039">
        <w:trPr>
          <w:trHeight w:val="300"/>
        </w:trPr>
        <w:tc>
          <w:tcPr>
            <w:tcW w:w="1129" w:type="dxa"/>
            <w:noWrap/>
            <w:hideMark/>
          </w:tcPr>
          <w:p w14:paraId="3D72FE6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sh0191</w:t>
            </w:r>
          </w:p>
        </w:tc>
        <w:tc>
          <w:tcPr>
            <w:tcW w:w="6663" w:type="dxa"/>
            <w:noWrap/>
            <w:hideMark/>
          </w:tcPr>
          <w:p w14:paraId="7F95DFB2" w14:textId="64164A4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De Gramont: кальция фолинат 400 мг/м² в 1-й день + фторурацил 400 мг/м² в/в струйно в 1-й день + фторурацил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2400 мг/м² (по 1200 мг/м² в сутки) 46-часовая инфузия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1-2-й дни; цикл 14 дней</w:t>
            </w:r>
          </w:p>
        </w:tc>
        <w:tc>
          <w:tcPr>
            <w:tcW w:w="1660" w:type="dxa"/>
            <w:noWrap/>
            <w:hideMark/>
          </w:tcPr>
          <w:p w14:paraId="33B3B7A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06EFB30B" w14:textId="77777777" w:rsidTr="00EA3039">
        <w:trPr>
          <w:trHeight w:val="300"/>
        </w:trPr>
        <w:tc>
          <w:tcPr>
            <w:tcW w:w="1129" w:type="dxa"/>
            <w:noWrap/>
            <w:hideMark/>
          </w:tcPr>
          <w:p w14:paraId="70006CA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sh0195</w:t>
            </w:r>
          </w:p>
        </w:tc>
        <w:tc>
          <w:tcPr>
            <w:tcW w:w="6663" w:type="dxa"/>
            <w:noWrap/>
            <w:hideMark/>
          </w:tcPr>
          <w:p w14:paraId="5B5619EA" w14:textId="085BAAF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De Gramont+бевацизумаб: кальция фолинат 400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1-й день + фторурацил 400 мг/м² в/в струйно в 1-й день + фторурацил 2400 мг/м² (по 1200 мг/м² в сутки) 46-часовая инфузия в 1-2-й дни + бевацизумаб 5 мг/кг в 1-й день;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цикл 14 дней</w:t>
            </w:r>
          </w:p>
        </w:tc>
        <w:tc>
          <w:tcPr>
            <w:tcW w:w="1660" w:type="dxa"/>
            <w:noWrap/>
            <w:hideMark/>
          </w:tcPr>
          <w:p w14:paraId="112D039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725F3E38" w14:textId="77777777" w:rsidTr="00EA3039">
        <w:trPr>
          <w:trHeight w:val="300"/>
        </w:trPr>
        <w:tc>
          <w:tcPr>
            <w:tcW w:w="1129" w:type="dxa"/>
            <w:noWrap/>
            <w:hideMark/>
          </w:tcPr>
          <w:p w14:paraId="34B451C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sh0202</w:t>
            </w:r>
          </w:p>
        </w:tc>
        <w:tc>
          <w:tcPr>
            <w:tcW w:w="6663" w:type="dxa"/>
            <w:noWrap/>
            <w:hideMark/>
          </w:tcPr>
          <w:p w14:paraId="04B26CF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FLOX: оксалиплатин 85 мг/м² в 1-й, 15-й, 29-й дни + кальция фолинат 20 мг/м² в 1-й, 8-й, 15-й, 22-й, 29-й, 36-й дни + фторурацил 500 мг/м² в 1-й, 8-й, 15-й, 22-й, 29-й, 36-й дни; цикл 49 дней</w:t>
            </w:r>
          </w:p>
        </w:tc>
        <w:tc>
          <w:tcPr>
            <w:tcW w:w="1660" w:type="dxa"/>
            <w:noWrap/>
            <w:hideMark/>
          </w:tcPr>
          <w:p w14:paraId="4C0B8E4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A477371" w14:textId="77777777" w:rsidTr="00EA3039">
        <w:trPr>
          <w:trHeight w:val="300"/>
        </w:trPr>
        <w:tc>
          <w:tcPr>
            <w:tcW w:w="1129" w:type="dxa"/>
            <w:noWrap/>
            <w:hideMark/>
          </w:tcPr>
          <w:p w14:paraId="4AE2DC2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sh0202.1</w:t>
            </w:r>
          </w:p>
        </w:tc>
        <w:tc>
          <w:tcPr>
            <w:tcW w:w="6663" w:type="dxa"/>
            <w:noWrap/>
            <w:hideMark/>
          </w:tcPr>
          <w:p w14:paraId="7C24E76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FLOX: оксалиплатин 85 мг/м² в 1-й, 15-й, 29-й дни + кальция фолинат 20 мг/м² в 1-й, 8-й, 15-й, 22-й, 29-й, 36-й дни + фторурацил 500 мг/м² в 1-й, 8-й, 15-й, 22-й, 29-й, 36-й дни; цикл 49 дней</w:t>
            </w:r>
          </w:p>
        </w:tc>
        <w:tc>
          <w:tcPr>
            <w:tcW w:w="1660" w:type="dxa"/>
            <w:noWrap/>
            <w:hideMark/>
          </w:tcPr>
          <w:p w14:paraId="2ECF85A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6</w:t>
            </w:r>
          </w:p>
        </w:tc>
      </w:tr>
      <w:tr w:rsidR="00896FCB" w:rsidRPr="00896FCB" w14:paraId="73835C8B" w14:textId="77777777" w:rsidTr="00EA3039">
        <w:trPr>
          <w:trHeight w:val="300"/>
        </w:trPr>
        <w:tc>
          <w:tcPr>
            <w:tcW w:w="1129" w:type="dxa"/>
            <w:noWrap/>
            <w:hideMark/>
          </w:tcPr>
          <w:p w14:paraId="5224A81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sh0204</w:t>
            </w:r>
          </w:p>
        </w:tc>
        <w:tc>
          <w:tcPr>
            <w:tcW w:w="6663" w:type="dxa"/>
            <w:noWrap/>
            <w:hideMark/>
          </w:tcPr>
          <w:p w14:paraId="635165BA" w14:textId="60107EC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FLOX+бевацизумаб: оксалиплатин 85 мг/м² в 1-й, 15-й,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29-й дни + кальция фолинат 20 мг/м² в 1-й, 8-й, 15-й, 22-й,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29-й, 36-й дни + фторурацил 500 мг/м² в 1-й, 8-й, 15-й, 22-й,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29-й, 36-й дни + бевацизумаб 5 мг/кг 1 раз в 14 дней; цикл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49 дней</w:t>
            </w:r>
          </w:p>
        </w:tc>
        <w:tc>
          <w:tcPr>
            <w:tcW w:w="1660" w:type="dxa"/>
            <w:noWrap/>
            <w:hideMark/>
          </w:tcPr>
          <w:p w14:paraId="44B8759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6AB590D" w14:textId="77777777" w:rsidTr="00EA3039">
        <w:trPr>
          <w:trHeight w:val="300"/>
        </w:trPr>
        <w:tc>
          <w:tcPr>
            <w:tcW w:w="1129" w:type="dxa"/>
            <w:noWrap/>
            <w:hideMark/>
          </w:tcPr>
          <w:p w14:paraId="1182400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sh0204.1</w:t>
            </w:r>
          </w:p>
        </w:tc>
        <w:tc>
          <w:tcPr>
            <w:tcW w:w="6663" w:type="dxa"/>
            <w:noWrap/>
            <w:hideMark/>
          </w:tcPr>
          <w:p w14:paraId="4CDF0603" w14:textId="007D7D0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FLOX+бевацизумаб: оксалиплатин 85 мг/м² в 1-й, 15-й,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29-й дни + кальция фолинат 20 мг/м² в 1-й, 8-й, 15-й, 22-й,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29-й, 36-й дни + фторурацил 500 мг/м² в 1-й, 8-й, 15-й, 22-й,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29-й, 36-й дни + бевацизумаб 5 мг/кг 1 раз в 14 дней; цикл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49 дней</w:t>
            </w:r>
          </w:p>
        </w:tc>
        <w:tc>
          <w:tcPr>
            <w:tcW w:w="1660" w:type="dxa"/>
            <w:noWrap/>
            <w:hideMark/>
          </w:tcPr>
          <w:p w14:paraId="22F6872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6</w:t>
            </w:r>
          </w:p>
        </w:tc>
      </w:tr>
      <w:tr w:rsidR="00896FCB" w:rsidRPr="00896FCB" w14:paraId="52B32517" w14:textId="77777777" w:rsidTr="00EA3039">
        <w:trPr>
          <w:trHeight w:val="300"/>
        </w:trPr>
        <w:tc>
          <w:tcPr>
            <w:tcW w:w="1129" w:type="dxa"/>
            <w:noWrap/>
            <w:hideMark/>
          </w:tcPr>
          <w:p w14:paraId="568433E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sh0206</w:t>
            </w:r>
          </w:p>
        </w:tc>
        <w:tc>
          <w:tcPr>
            <w:tcW w:w="6663" w:type="dxa"/>
            <w:noWrap/>
            <w:hideMark/>
          </w:tcPr>
          <w:p w14:paraId="28C8A34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FOLFOXIRI: оксалиплатин 85 мг/м² в 1-й день + иринотекан 165 мг/м² в 1-й день + кальция фолинат 200 мг/м² в 1-й день + фторурацил 3200 мг/м² (по 1600 мг/м² в сутки) 46-часовая инфузия в 1-2-й дни; цикл 14 дней</w:t>
            </w:r>
          </w:p>
        </w:tc>
        <w:tc>
          <w:tcPr>
            <w:tcW w:w="1660" w:type="dxa"/>
            <w:noWrap/>
            <w:hideMark/>
          </w:tcPr>
          <w:p w14:paraId="342D8E2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6722DC60" w14:textId="77777777" w:rsidTr="00EA3039">
        <w:trPr>
          <w:trHeight w:val="300"/>
        </w:trPr>
        <w:tc>
          <w:tcPr>
            <w:tcW w:w="1129" w:type="dxa"/>
            <w:noWrap/>
            <w:hideMark/>
          </w:tcPr>
          <w:p w14:paraId="3DA2C2A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sh0207</w:t>
            </w:r>
          </w:p>
        </w:tc>
        <w:tc>
          <w:tcPr>
            <w:tcW w:w="6663" w:type="dxa"/>
            <w:noWrap/>
            <w:hideMark/>
          </w:tcPr>
          <w:p w14:paraId="2812CF66" w14:textId="61F95E2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FOLFOXIRI+бевацизумаб: оксалиплатин 85 мг/м² в 1-й день + иринотекан 165 мг/м² в 1-й день + кальция фолинат 200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1-й день + фторурацил 3200 мг/м² (по 1600 мг/м² в сутки)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46-часовая инфузия в 1-2-й дни + бевацизумаб 5 мг/кг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14 дней</w:t>
            </w:r>
          </w:p>
        </w:tc>
        <w:tc>
          <w:tcPr>
            <w:tcW w:w="1660" w:type="dxa"/>
            <w:noWrap/>
            <w:hideMark/>
          </w:tcPr>
          <w:p w14:paraId="74AB352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2670C019" w14:textId="77777777" w:rsidTr="00EA3039">
        <w:trPr>
          <w:trHeight w:val="300"/>
        </w:trPr>
        <w:tc>
          <w:tcPr>
            <w:tcW w:w="1129" w:type="dxa"/>
            <w:noWrap/>
            <w:hideMark/>
          </w:tcPr>
          <w:p w14:paraId="3F6D4C8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sh0208</w:t>
            </w:r>
          </w:p>
        </w:tc>
        <w:tc>
          <w:tcPr>
            <w:tcW w:w="6663" w:type="dxa"/>
            <w:noWrap/>
            <w:hideMark/>
          </w:tcPr>
          <w:p w14:paraId="5F1DC855" w14:textId="3087A1A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FOLFOXIRI+панитумумаб: оксалиплатин 85 мг/м² в 1-й день + иринотекан 165 мг/м² в 1-й день + кальция фолинат 200 мг/м²</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1-й день + фторурацил 3200 мг/м² (по 1600 мг/м² в сутки)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46-часовая инфузия в 1-2-й дни + панитумумаб 6 мг/кг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14 дней</w:t>
            </w:r>
          </w:p>
        </w:tc>
        <w:tc>
          <w:tcPr>
            <w:tcW w:w="1660" w:type="dxa"/>
            <w:noWrap/>
            <w:hideMark/>
          </w:tcPr>
          <w:p w14:paraId="149B574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0F39DEAA" w14:textId="77777777" w:rsidTr="00EA3039">
        <w:trPr>
          <w:trHeight w:val="300"/>
        </w:trPr>
        <w:tc>
          <w:tcPr>
            <w:tcW w:w="1129" w:type="dxa"/>
            <w:noWrap/>
            <w:hideMark/>
          </w:tcPr>
          <w:p w14:paraId="4E864F7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sh0209</w:t>
            </w:r>
          </w:p>
        </w:tc>
        <w:tc>
          <w:tcPr>
            <w:tcW w:w="6663" w:type="dxa"/>
            <w:noWrap/>
            <w:hideMark/>
          </w:tcPr>
          <w:p w14:paraId="11A3F7B4" w14:textId="6BB0AAA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FOLFOXIRI+цетуксимаб: оксалиплатин 85 мг/м² в 1-й день + иринотекан 165 мг/м² в 1-й день + кальция фолинат 200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1-й день + фторурацил 3200 мг/м² (по 1600 мг/м² в сутки)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lastRenderedPageBreak/>
              <w:t>46-часовая инфузия в 1-2-й дни + цетуксимаб 250 мг/м² (нагрузочная доза 400 мг/м²) в 1-й, 8-й дни; цикл 14 дней</w:t>
            </w:r>
          </w:p>
        </w:tc>
        <w:tc>
          <w:tcPr>
            <w:tcW w:w="1660" w:type="dxa"/>
            <w:noWrap/>
            <w:hideMark/>
          </w:tcPr>
          <w:p w14:paraId="5A627BF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2/1**</w:t>
            </w:r>
          </w:p>
        </w:tc>
      </w:tr>
      <w:tr w:rsidR="00896FCB" w:rsidRPr="00896FCB" w14:paraId="10AF3088" w14:textId="77777777" w:rsidTr="00EA3039">
        <w:trPr>
          <w:trHeight w:val="300"/>
        </w:trPr>
        <w:tc>
          <w:tcPr>
            <w:tcW w:w="1129" w:type="dxa"/>
            <w:noWrap/>
            <w:hideMark/>
          </w:tcPr>
          <w:p w14:paraId="3A1FDAE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sh0209.1</w:t>
            </w:r>
          </w:p>
        </w:tc>
        <w:tc>
          <w:tcPr>
            <w:tcW w:w="6663" w:type="dxa"/>
            <w:noWrap/>
            <w:hideMark/>
          </w:tcPr>
          <w:p w14:paraId="731CA946" w14:textId="7F22233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FOLFOXIRI+цетуксимаб: оксалиплатин 85 мг/м² в 1-й день + иринотекан 165 мг/м² в 1-й день + кальция фолинат 200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1-й день + фторурацил 3200 мг/м² (по 1600 мг/м² в сутки)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46-часовая инфузия в 1-2-й дни + цетуксимаб 250 мг/м² (нагрузочная доза 400 мг/м²) в 1-й, 8-й дни; цикл 14 дней</w:t>
            </w:r>
          </w:p>
        </w:tc>
        <w:tc>
          <w:tcPr>
            <w:tcW w:w="1660" w:type="dxa"/>
            <w:noWrap/>
            <w:hideMark/>
          </w:tcPr>
          <w:p w14:paraId="2D96E3D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199BC2DB" w14:textId="77777777" w:rsidTr="00EA3039">
        <w:trPr>
          <w:trHeight w:val="300"/>
        </w:trPr>
        <w:tc>
          <w:tcPr>
            <w:tcW w:w="1129" w:type="dxa"/>
            <w:noWrap/>
            <w:hideMark/>
          </w:tcPr>
          <w:p w14:paraId="2BE5963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sh0214</w:t>
            </w:r>
          </w:p>
        </w:tc>
        <w:tc>
          <w:tcPr>
            <w:tcW w:w="6663" w:type="dxa"/>
            <w:noWrap/>
            <w:hideMark/>
          </w:tcPr>
          <w:p w14:paraId="21BFA5E7" w14:textId="3F82449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Фулвестрант 500 мг 1 раз в 28 дней (500 мг 2 раза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первый месяц терапии)</w:t>
            </w:r>
          </w:p>
        </w:tc>
        <w:tc>
          <w:tcPr>
            <w:tcW w:w="1660" w:type="dxa"/>
            <w:noWrap/>
            <w:hideMark/>
          </w:tcPr>
          <w:p w14:paraId="504C491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5EADB2F" w14:textId="77777777" w:rsidTr="00EA3039">
        <w:trPr>
          <w:trHeight w:val="300"/>
        </w:trPr>
        <w:tc>
          <w:tcPr>
            <w:tcW w:w="1129" w:type="dxa"/>
            <w:noWrap/>
            <w:hideMark/>
          </w:tcPr>
          <w:p w14:paraId="078F0F7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sh0215</w:t>
            </w:r>
          </w:p>
        </w:tc>
        <w:tc>
          <w:tcPr>
            <w:tcW w:w="6663" w:type="dxa"/>
            <w:noWrap/>
            <w:hideMark/>
          </w:tcPr>
          <w:p w14:paraId="1650519F" w14:textId="33CA812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Фулвестрант 500 мг 1 раз в 28 дней (500 мг 2 раза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первый месяц терапии) + бусерелин 3,75 мг 1 раз в 28 дней</w:t>
            </w:r>
          </w:p>
        </w:tc>
        <w:tc>
          <w:tcPr>
            <w:tcW w:w="1660" w:type="dxa"/>
            <w:noWrap/>
            <w:hideMark/>
          </w:tcPr>
          <w:p w14:paraId="225805F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547CE4E" w14:textId="77777777" w:rsidTr="00EA3039">
        <w:trPr>
          <w:trHeight w:val="300"/>
        </w:trPr>
        <w:tc>
          <w:tcPr>
            <w:tcW w:w="1129" w:type="dxa"/>
            <w:noWrap/>
            <w:hideMark/>
          </w:tcPr>
          <w:p w14:paraId="3DE761D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sh0216</w:t>
            </w:r>
          </w:p>
        </w:tc>
        <w:tc>
          <w:tcPr>
            <w:tcW w:w="6663" w:type="dxa"/>
            <w:noWrap/>
            <w:hideMark/>
          </w:tcPr>
          <w:p w14:paraId="70A1E8D8" w14:textId="52291F8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Фулвестрант 500 мг 1 раз в 28 дней (500 мг 2 раза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первый месяц терапии) + гозерелин 3,6 мг 1 раз в 28 дней</w:t>
            </w:r>
          </w:p>
        </w:tc>
        <w:tc>
          <w:tcPr>
            <w:tcW w:w="1660" w:type="dxa"/>
            <w:noWrap/>
            <w:hideMark/>
          </w:tcPr>
          <w:p w14:paraId="0E6EA1F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FF2FB02" w14:textId="77777777" w:rsidTr="00EA3039">
        <w:trPr>
          <w:trHeight w:val="300"/>
        </w:trPr>
        <w:tc>
          <w:tcPr>
            <w:tcW w:w="1129" w:type="dxa"/>
            <w:noWrap/>
            <w:hideMark/>
          </w:tcPr>
          <w:p w14:paraId="6EC256C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sh0217</w:t>
            </w:r>
          </w:p>
        </w:tc>
        <w:tc>
          <w:tcPr>
            <w:tcW w:w="6663" w:type="dxa"/>
            <w:noWrap/>
            <w:hideMark/>
          </w:tcPr>
          <w:p w14:paraId="30892030" w14:textId="4CCBCEB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Фулвестрант 500 мг 1 раз в 28 дней (500 мг 2 раза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первый месяц терапии) + лейпрорелин 3,75 мг 1 раз в 28 дней</w:t>
            </w:r>
            <w:r w:rsidR="00C53C15">
              <w:rPr>
                <w:rFonts w:ascii="Times New Roman" w:hAnsi="Times New Roman" w:cs="Times New Roman"/>
                <w:sz w:val="24"/>
                <w:szCs w:val="28"/>
              </w:rPr>
              <w:t xml:space="preserve">   </w:t>
            </w:r>
          </w:p>
        </w:tc>
        <w:tc>
          <w:tcPr>
            <w:tcW w:w="1660" w:type="dxa"/>
            <w:noWrap/>
            <w:hideMark/>
          </w:tcPr>
          <w:p w14:paraId="17A494F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8CEC79D" w14:textId="77777777" w:rsidTr="00EA3039">
        <w:trPr>
          <w:trHeight w:val="300"/>
        </w:trPr>
        <w:tc>
          <w:tcPr>
            <w:tcW w:w="1129" w:type="dxa"/>
            <w:noWrap/>
            <w:hideMark/>
          </w:tcPr>
          <w:p w14:paraId="47942F3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sh0218</w:t>
            </w:r>
          </w:p>
        </w:tc>
        <w:tc>
          <w:tcPr>
            <w:tcW w:w="6663" w:type="dxa"/>
            <w:noWrap/>
            <w:hideMark/>
          </w:tcPr>
          <w:p w14:paraId="1AE3AF9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Цетуксимаб 250 мг/м² (нагрузочная доза 400 мг/м²) в 1-й день; цикл 7 дней</w:t>
            </w:r>
          </w:p>
        </w:tc>
        <w:tc>
          <w:tcPr>
            <w:tcW w:w="1660" w:type="dxa"/>
            <w:noWrap/>
            <w:hideMark/>
          </w:tcPr>
          <w:p w14:paraId="2BD300B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1A918AB" w14:textId="77777777" w:rsidTr="00EA3039">
        <w:trPr>
          <w:trHeight w:val="300"/>
        </w:trPr>
        <w:tc>
          <w:tcPr>
            <w:tcW w:w="1129" w:type="dxa"/>
            <w:noWrap/>
            <w:hideMark/>
          </w:tcPr>
          <w:p w14:paraId="0FCCC42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sh0221</w:t>
            </w:r>
          </w:p>
        </w:tc>
        <w:tc>
          <w:tcPr>
            <w:tcW w:w="6663" w:type="dxa"/>
            <w:noWrap/>
            <w:hideMark/>
          </w:tcPr>
          <w:p w14:paraId="3D8DD825" w14:textId="408CDD6E"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Циклофосфамид 50 мг ежедневно + метотрексат 5 мг 2 раза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неделю</w:t>
            </w:r>
          </w:p>
        </w:tc>
        <w:tc>
          <w:tcPr>
            <w:tcW w:w="1660" w:type="dxa"/>
            <w:noWrap/>
            <w:hideMark/>
          </w:tcPr>
          <w:p w14:paraId="05A9E45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1E9B41DE" w14:textId="77777777" w:rsidTr="00EA3039">
        <w:trPr>
          <w:trHeight w:val="300"/>
        </w:trPr>
        <w:tc>
          <w:tcPr>
            <w:tcW w:w="1129" w:type="dxa"/>
            <w:noWrap/>
            <w:hideMark/>
          </w:tcPr>
          <w:p w14:paraId="2F24542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sh0222</w:t>
            </w:r>
          </w:p>
        </w:tc>
        <w:tc>
          <w:tcPr>
            <w:tcW w:w="6663" w:type="dxa"/>
            <w:noWrap/>
            <w:hideMark/>
          </w:tcPr>
          <w:p w14:paraId="1FBC4112" w14:textId="07EE2396"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Циклофосфамид 100 мг/м² в 1-14-й дни + метотрексат 40 мг/м² в 1-й, 8-й дни + фторурацил 600 мг/м² в 1-й, 8-й дни; цикл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28 дней</w:t>
            </w:r>
          </w:p>
        </w:tc>
        <w:tc>
          <w:tcPr>
            <w:tcW w:w="1660" w:type="dxa"/>
            <w:noWrap/>
            <w:hideMark/>
          </w:tcPr>
          <w:p w14:paraId="1419032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783F3598" w14:textId="77777777" w:rsidTr="00EA3039">
        <w:trPr>
          <w:trHeight w:val="519"/>
        </w:trPr>
        <w:tc>
          <w:tcPr>
            <w:tcW w:w="1129" w:type="dxa"/>
            <w:noWrap/>
            <w:hideMark/>
          </w:tcPr>
          <w:p w14:paraId="453AB2C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sh0224</w:t>
            </w:r>
          </w:p>
        </w:tc>
        <w:tc>
          <w:tcPr>
            <w:tcW w:w="6663" w:type="dxa"/>
            <w:noWrap/>
            <w:hideMark/>
          </w:tcPr>
          <w:p w14:paraId="77EA0B1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50 мг/м² в 1-й день; цикл 21 день</w:t>
            </w:r>
          </w:p>
        </w:tc>
        <w:tc>
          <w:tcPr>
            <w:tcW w:w="1660" w:type="dxa"/>
            <w:noWrap/>
            <w:hideMark/>
          </w:tcPr>
          <w:p w14:paraId="68B80FB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EA39DF2" w14:textId="77777777" w:rsidTr="00EA3039">
        <w:trPr>
          <w:trHeight w:val="300"/>
        </w:trPr>
        <w:tc>
          <w:tcPr>
            <w:tcW w:w="1129" w:type="dxa"/>
            <w:noWrap/>
            <w:hideMark/>
          </w:tcPr>
          <w:p w14:paraId="2BF7F3D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sh0226</w:t>
            </w:r>
          </w:p>
        </w:tc>
        <w:tc>
          <w:tcPr>
            <w:tcW w:w="6663" w:type="dxa"/>
            <w:noWrap/>
            <w:hideMark/>
          </w:tcPr>
          <w:p w14:paraId="62516C78" w14:textId="4F23C0F6"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20 мг/м² в 1-4-й дни + винбластин 2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1-4-й дни + дакарбазин 800 мг/м² в 1-й день; цикл 28 дней</w:t>
            </w:r>
          </w:p>
        </w:tc>
        <w:tc>
          <w:tcPr>
            <w:tcW w:w="1660" w:type="dxa"/>
            <w:noWrap/>
            <w:hideMark/>
          </w:tcPr>
          <w:p w14:paraId="68BB25B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600B7069" w14:textId="77777777" w:rsidTr="00EA3039">
        <w:trPr>
          <w:trHeight w:val="300"/>
        </w:trPr>
        <w:tc>
          <w:tcPr>
            <w:tcW w:w="1129" w:type="dxa"/>
            <w:noWrap/>
            <w:hideMark/>
          </w:tcPr>
          <w:p w14:paraId="15EF486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sh0229</w:t>
            </w:r>
          </w:p>
        </w:tc>
        <w:tc>
          <w:tcPr>
            <w:tcW w:w="6663" w:type="dxa"/>
            <w:noWrap/>
            <w:hideMark/>
          </w:tcPr>
          <w:p w14:paraId="17B931B8" w14:textId="630E3266"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50 мг/м² в 1-й день + доксорубицин 50 мг/м²</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1-й день + циклофосфамид 500 мг/м² в 1-й день; цикл 21 день</w:t>
            </w:r>
          </w:p>
        </w:tc>
        <w:tc>
          <w:tcPr>
            <w:tcW w:w="1660" w:type="dxa"/>
            <w:noWrap/>
            <w:hideMark/>
          </w:tcPr>
          <w:p w14:paraId="36B5305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38234B6" w14:textId="77777777" w:rsidTr="00EA3039">
        <w:trPr>
          <w:trHeight w:val="300"/>
        </w:trPr>
        <w:tc>
          <w:tcPr>
            <w:tcW w:w="1129" w:type="dxa"/>
            <w:noWrap/>
            <w:hideMark/>
          </w:tcPr>
          <w:p w14:paraId="31E455F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sh0238</w:t>
            </w:r>
          </w:p>
        </w:tc>
        <w:tc>
          <w:tcPr>
            <w:tcW w:w="6663" w:type="dxa"/>
            <w:noWrap/>
            <w:hideMark/>
          </w:tcPr>
          <w:p w14:paraId="1FC1EAAD" w14:textId="7B1E7B34"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100 мг/м² в 1-й день + фторурацил 1000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1-4-й дни; цикл 21 день</w:t>
            </w:r>
          </w:p>
        </w:tc>
        <w:tc>
          <w:tcPr>
            <w:tcW w:w="1660" w:type="dxa"/>
            <w:noWrap/>
            <w:hideMark/>
          </w:tcPr>
          <w:p w14:paraId="6D54A67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3499DFFA" w14:textId="77777777" w:rsidTr="00EA3039">
        <w:trPr>
          <w:trHeight w:val="423"/>
        </w:trPr>
        <w:tc>
          <w:tcPr>
            <w:tcW w:w="1129" w:type="dxa"/>
            <w:noWrap/>
            <w:hideMark/>
          </w:tcPr>
          <w:p w14:paraId="152D071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sh0240</w:t>
            </w:r>
          </w:p>
        </w:tc>
        <w:tc>
          <w:tcPr>
            <w:tcW w:w="6663" w:type="dxa"/>
            <w:noWrap/>
            <w:hideMark/>
          </w:tcPr>
          <w:p w14:paraId="7B765A3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Эверолимус 10 мг ежедневно</w:t>
            </w:r>
          </w:p>
        </w:tc>
        <w:tc>
          <w:tcPr>
            <w:tcW w:w="1660" w:type="dxa"/>
            <w:noWrap/>
            <w:hideMark/>
          </w:tcPr>
          <w:p w14:paraId="0670E8A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098D51A5" w14:textId="77777777" w:rsidTr="00EA3039">
        <w:trPr>
          <w:trHeight w:val="429"/>
        </w:trPr>
        <w:tc>
          <w:tcPr>
            <w:tcW w:w="1129" w:type="dxa"/>
            <w:noWrap/>
            <w:hideMark/>
          </w:tcPr>
          <w:p w14:paraId="0E32521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sh0246</w:t>
            </w:r>
          </w:p>
        </w:tc>
        <w:tc>
          <w:tcPr>
            <w:tcW w:w="6663" w:type="dxa"/>
            <w:noWrap/>
            <w:hideMark/>
          </w:tcPr>
          <w:p w14:paraId="3B83EEC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Энзалутамид 160 мг ежедневно</w:t>
            </w:r>
          </w:p>
        </w:tc>
        <w:tc>
          <w:tcPr>
            <w:tcW w:w="1660" w:type="dxa"/>
            <w:noWrap/>
            <w:hideMark/>
          </w:tcPr>
          <w:p w14:paraId="4F6C51D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491901E2" w14:textId="77777777" w:rsidTr="00EA3039">
        <w:trPr>
          <w:trHeight w:val="300"/>
        </w:trPr>
        <w:tc>
          <w:tcPr>
            <w:tcW w:w="1129" w:type="dxa"/>
            <w:noWrap/>
            <w:hideMark/>
          </w:tcPr>
          <w:p w14:paraId="0D81EFE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sh0247</w:t>
            </w:r>
          </w:p>
        </w:tc>
        <w:tc>
          <w:tcPr>
            <w:tcW w:w="6663" w:type="dxa"/>
            <w:noWrap/>
            <w:hideMark/>
          </w:tcPr>
          <w:p w14:paraId="4CDE076D" w14:textId="4E545A2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Энзалутамид 160 мг ежедневно + бусерелин 3,75 мг 1 раз</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28 дней</w:t>
            </w:r>
          </w:p>
        </w:tc>
        <w:tc>
          <w:tcPr>
            <w:tcW w:w="1660" w:type="dxa"/>
            <w:noWrap/>
            <w:hideMark/>
          </w:tcPr>
          <w:p w14:paraId="7CCFC08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A5D4A52" w14:textId="77777777" w:rsidTr="00EA3039">
        <w:trPr>
          <w:trHeight w:val="300"/>
        </w:trPr>
        <w:tc>
          <w:tcPr>
            <w:tcW w:w="1129" w:type="dxa"/>
            <w:noWrap/>
            <w:hideMark/>
          </w:tcPr>
          <w:p w14:paraId="5F6A200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sh0248</w:t>
            </w:r>
          </w:p>
        </w:tc>
        <w:tc>
          <w:tcPr>
            <w:tcW w:w="6663" w:type="dxa"/>
            <w:noWrap/>
            <w:hideMark/>
          </w:tcPr>
          <w:p w14:paraId="055BA016" w14:textId="402CF4D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Энзалутамид 160 мг ежедневно + гозерелин 3,6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271922E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60AA3CCB" w14:textId="77777777" w:rsidTr="00EA3039">
        <w:trPr>
          <w:trHeight w:val="300"/>
        </w:trPr>
        <w:tc>
          <w:tcPr>
            <w:tcW w:w="1129" w:type="dxa"/>
            <w:noWrap/>
            <w:hideMark/>
          </w:tcPr>
          <w:p w14:paraId="37F8E11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sh0249</w:t>
            </w:r>
          </w:p>
        </w:tc>
        <w:tc>
          <w:tcPr>
            <w:tcW w:w="6663" w:type="dxa"/>
            <w:noWrap/>
            <w:hideMark/>
          </w:tcPr>
          <w:p w14:paraId="61DF0245" w14:textId="3C71CDD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Энзалутамид 160 мг ежедневно + дегареликс 80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 (240 мг в первый месяц терапии)</w:t>
            </w:r>
          </w:p>
        </w:tc>
        <w:tc>
          <w:tcPr>
            <w:tcW w:w="1660" w:type="dxa"/>
            <w:noWrap/>
            <w:hideMark/>
          </w:tcPr>
          <w:p w14:paraId="4366FAA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4DBE6FE1" w14:textId="77777777" w:rsidTr="00EA3039">
        <w:trPr>
          <w:trHeight w:val="300"/>
        </w:trPr>
        <w:tc>
          <w:tcPr>
            <w:tcW w:w="1129" w:type="dxa"/>
            <w:noWrap/>
            <w:hideMark/>
          </w:tcPr>
          <w:p w14:paraId="7DEB221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sh0250</w:t>
            </w:r>
          </w:p>
        </w:tc>
        <w:tc>
          <w:tcPr>
            <w:tcW w:w="6663" w:type="dxa"/>
            <w:noWrap/>
            <w:hideMark/>
          </w:tcPr>
          <w:p w14:paraId="4086DCB6" w14:textId="673A8B3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Энзалутамид 160 мг ежедневно + лейпрорелин 7,5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10CE19B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1BEB099C" w14:textId="77777777" w:rsidTr="00EA3039">
        <w:trPr>
          <w:trHeight w:val="300"/>
        </w:trPr>
        <w:tc>
          <w:tcPr>
            <w:tcW w:w="1129" w:type="dxa"/>
            <w:noWrap/>
            <w:hideMark/>
          </w:tcPr>
          <w:p w14:paraId="1DD6ED1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sh0251</w:t>
            </w:r>
          </w:p>
        </w:tc>
        <w:tc>
          <w:tcPr>
            <w:tcW w:w="6663" w:type="dxa"/>
            <w:noWrap/>
            <w:hideMark/>
          </w:tcPr>
          <w:p w14:paraId="595384B1" w14:textId="0C6474D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Энзалутамид 160 мг ежедневно + трипторелин 3,75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7416709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EAE3B44" w14:textId="77777777" w:rsidTr="00EA3039">
        <w:trPr>
          <w:trHeight w:val="419"/>
        </w:trPr>
        <w:tc>
          <w:tcPr>
            <w:tcW w:w="1129" w:type="dxa"/>
            <w:noWrap/>
            <w:hideMark/>
          </w:tcPr>
          <w:p w14:paraId="22DC5FB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sh0253</w:t>
            </w:r>
          </w:p>
        </w:tc>
        <w:tc>
          <w:tcPr>
            <w:tcW w:w="6663" w:type="dxa"/>
            <w:noWrap/>
            <w:hideMark/>
          </w:tcPr>
          <w:p w14:paraId="7B51CD1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Эпирубицин 60-90 мг/м² в 1-й день; цикл 21 день</w:t>
            </w:r>
          </w:p>
        </w:tc>
        <w:tc>
          <w:tcPr>
            <w:tcW w:w="1660" w:type="dxa"/>
            <w:noWrap/>
            <w:hideMark/>
          </w:tcPr>
          <w:p w14:paraId="0C36001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28A8020" w14:textId="77777777" w:rsidTr="00EA3039">
        <w:trPr>
          <w:trHeight w:val="411"/>
        </w:trPr>
        <w:tc>
          <w:tcPr>
            <w:tcW w:w="1129" w:type="dxa"/>
            <w:noWrap/>
            <w:hideMark/>
          </w:tcPr>
          <w:p w14:paraId="4D24491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sh0255</w:t>
            </w:r>
          </w:p>
        </w:tc>
        <w:tc>
          <w:tcPr>
            <w:tcW w:w="6663" w:type="dxa"/>
            <w:noWrap/>
            <w:hideMark/>
          </w:tcPr>
          <w:p w14:paraId="0413CED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Эрибулин 1,4 мг/м² в 1-й, 8-й дни; цикл 21 день</w:t>
            </w:r>
          </w:p>
        </w:tc>
        <w:tc>
          <w:tcPr>
            <w:tcW w:w="1660" w:type="dxa"/>
            <w:noWrap/>
            <w:hideMark/>
          </w:tcPr>
          <w:p w14:paraId="06F2FAC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35201B6" w14:textId="77777777" w:rsidTr="00EA3039">
        <w:trPr>
          <w:trHeight w:val="418"/>
        </w:trPr>
        <w:tc>
          <w:tcPr>
            <w:tcW w:w="1129" w:type="dxa"/>
            <w:noWrap/>
            <w:hideMark/>
          </w:tcPr>
          <w:p w14:paraId="0662267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sh0255.1</w:t>
            </w:r>
          </w:p>
        </w:tc>
        <w:tc>
          <w:tcPr>
            <w:tcW w:w="6663" w:type="dxa"/>
            <w:noWrap/>
            <w:hideMark/>
          </w:tcPr>
          <w:p w14:paraId="7E69763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Эрибулин 1,4 мг/м² в 1-й, 8-й дни; цикл 21 день</w:t>
            </w:r>
          </w:p>
        </w:tc>
        <w:tc>
          <w:tcPr>
            <w:tcW w:w="1660" w:type="dxa"/>
            <w:noWrap/>
            <w:hideMark/>
          </w:tcPr>
          <w:p w14:paraId="2EE932E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511A6FE8" w14:textId="77777777" w:rsidTr="00EA3039">
        <w:trPr>
          <w:trHeight w:val="423"/>
        </w:trPr>
        <w:tc>
          <w:tcPr>
            <w:tcW w:w="1129" w:type="dxa"/>
            <w:noWrap/>
            <w:hideMark/>
          </w:tcPr>
          <w:p w14:paraId="3C18756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sh0256</w:t>
            </w:r>
          </w:p>
        </w:tc>
        <w:tc>
          <w:tcPr>
            <w:tcW w:w="6663" w:type="dxa"/>
            <w:noWrap/>
            <w:hideMark/>
          </w:tcPr>
          <w:p w14:paraId="115C41B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Эрлотиниб 150 мг ежедневно</w:t>
            </w:r>
          </w:p>
        </w:tc>
        <w:tc>
          <w:tcPr>
            <w:tcW w:w="1660" w:type="dxa"/>
            <w:noWrap/>
            <w:hideMark/>
          </w:tcPr>
          <w:p w14:paraId="1B52C34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70D5AF23" w14:textId="77777777" w:rsidTr="00EA3039">
        <w:trPr>
          <w:trHeight w:val="300"/>
        </w:trPr>
        <w:tc>
          <w:tcPr>
            <w:tcW w:w="1129" w:type="dxa"/>
            <w:noWrap/>
            <w:hideMark/>
          </w:tcPr>
          <w:p w14:paraId="7E43ED7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sh0258</w:t>
            </w:r>
          </w:p>
        </w:tc>
        <w:tc>
          <w:tcPr>
            <w:tcW w:w="6663" w:type="dxa"/>
            <w:noWrap/>
            <w:hideMark/>
          </w:tcPr>
          <w:p w14:paraId="0EF92A46" w14:textId="7E5A029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PEI: этопозид 75 мг/м² в 1-5-й дни + ифосфамид 1200 мг/м²</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1-5-й дни + цисплатин 20 мг/м² в 1-5-й дни + месна (100%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от дозы ифосфамида) в 1-5-й дни; цикл 21 день</w:t>
            </w:r>
          </w:p>
        </w:tc>
        <w:tc>
          <w:tcPr>
            <w:tcW w:w="1660" w:type="dxa"/>
            <w:noWrap/>
            <w:hideMark/>
          </w:tcPr>
          <w:p w14:paraId="07D77CA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0C181984" w14:textId="77777777" w:rsidTr="00EA3039">
        <w:trPr>
          <w:trHeight w:val="413"/>
        </w:trPr>
        <w:tc>
          <w:tcPr>
            <w:tcW w:w="1129" w:type="dxa"/>
            <w:noWrap/>
            <w:hideMark/>
          </w:tcPr>
          <w:p w14:paraId="50ACD2D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sh0264</w:t>
            </w:r>
          </w:p>
        </w:tc>
        <w:tc>
          <w:tcPr>
            <w:tcW w:w="6663" w:type="dxa"/>
            <w:noWrap/>
            <w:hideMark/>
          </w:tcPr>
          <w:p w14:paraId="1120749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100 мг внутрь в 1-10-й дни; цикл 21 день</w:t>
            </w:r>
          </w:p>
        </w:tc>
        <w:tc>
          <w:tcPr>
            <w:tcW w:w="1660" w:type="dxa"/>
            <w:noWrap/>
            <w:hideMark/>
          </w:tcPr>
          <w:p w14:paraId="2524B3F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10</w:t>
            </w:r>
          </w:p>
        </w:tc>
      </w:tr>
      <w:tr w:rsidR="00896FCB" w:rsidRPr="00896FCB" w14:paraId="6535C5EA" w14:textId="77777777" w:rsidTr="00EA3039">
        <w:trPr>
          <w:trHeight w:val="419"/>
        </w:trPr>
        <w:tc>
          <w:tcPr>
            <w:tcW w:w="1129" w:type="dxa"/>
            <w:noWrap/>
            <w:hideMark/>
          </w:tcPr>
          <w:p w14:paraId="1397A53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sh0272</w:t>
            </w:r>
          </w:p>
        </w:tc>
        <w:tc>
          <w:tcPr>
            <w:tcW w:w="6663" w:type="dxa"/>
            <w:noWrap/>
            <w:hideMark/>
          </w:tcPr>
          <w:p w14:paraId="3BA8D9C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Гозерелин 10,8 мг 1 раз в 90 дней</w:t>
            </w:r>
          </w:p>
        </w:tc>
        <w:tc>
          <w:tcPr>
            <w:tcW w:w="1660" w:type="dxa"/>
            <w:noWrap/>
            <w:hideMark/>
          </w:tcPr>
          <w:p w14:paraId="57B8BCF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7E71421" w14:textId="77777777" w:rsidTr="00EA3039">
        <w:trPr>
          <w:trHeight w:val="300"/>
        </w:trPr>
        <w:tc>
          <w:tcPr>
            <w:tcW w:w="1129" w:type="dxa"/>
            <w:noWrap/>
            <w:hideMark/>
          </w:tcPr>
          <w:p w14:paraId="5AF683B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sh0280</w:t>
            </w:r>
          </w:p>
        </w:tc>
        <w:tc>
          <w:tcPr>
            <w:tcW w:w="6663" w:type="dxa"/>
            <w:noWrap/>
            <w:hideMark/>
          </w:tcPr>
          <w:p w14:paraId="3E27D7ED" w14:textId="2B4F7C6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EP: этопозид 100 мг/м² в 1-5-й дни + цисплатин 20 мг/м²</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1-5-й дни; цикл 21 день</w:t>
            </w:r>
          </w:p>
        </w:tc>
        <w:tc>
          <w:tcPr>
            <w:tcW w:w="1660" w:type="dxa"/>
            <w:noWrap/>
            <w:hideMark/>
          </w:tcPr>
          <w:p w14:paraId="19936DC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574E3A22" w14:textId="77777777" w:rsidTr="00EA3039">
        <w:trPr>
          <w:trHeight w:val="300"/>
        </w:trPr>
        <w:tc>
          <w:tcPr>
            <w:tcW w:w="1129" w:type="dxa"/>
            <w:noWrap/>
            <w:hideMark/>
          </w:tcPr>
          <w:p w14:paraId="06FC0F9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sh0290</w:t>
            </w:r>
          </w:p>
        </w:tc>
        <w:tc>
          <w:tcPr>
            <w:tcW w:w="6663" w:type="dxa"/>
            <w:noWrap/>
            <w:hideMark/>
          </w:tcPr>
          <w:p w14:paraId="0EEF6A14" w14:textId="7AF273B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Абиратерон 1000 мг ежедневно + гозерелин 10,8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90 дней</w:t>
            </w:r>
          </w:p>
        </w:tc>
        <w:tc>
          <w:tcPr>
            <w:tcW w:w="1660" w:type="dxa"/>
            <w:noWrap/>
            <w:hideMark/>
          </w:tcPr>
          <w:p w14:paraId="11C540A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3253BEE6" w14:textId="77777777" w:rsidTr="00EA3039">
        <w:trPr>
          <w:trHeight w:val="300"/>
        </w:trPr>
        <w:tc>
          <w:tcPr>
            <w:tcW w:w="1129" w:type="dxa"/>
            <w:noWrap/>
            <w:hideMark/>
          </w:tcPr>
          <w:p w14:paraId="6F1900A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sh0291</w:t>
            </w:r>
          </w:p>
        </w:tc>
        <w:tc>
          <w:tcPr>
            <w:tcW w:w="6663" w:type="dxa"/>
            <w:noWrap/>
            <w:hideMark/>
          </w:tcPr>
          <w:p w14:paraId="2D3B838D" w14:textId="606AC0A4"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Абиратерон 1000 мг ежедневно + лейпрорелин 22,5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90 дней</w:t>
            </w:r>
          </w:p>
        </w:tc>
        <w:tc>
          <w:tcPr>
            <w:tcW w:w="1660" w:type="dxa"/>
            <w:noWrap/>
            <w:hideMark/>
          </w:tcPr>
          <w:p w14:paraId="5F32938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214E27F3" w14:textId="77777777" w:rsidTr="00EA3039">
        <w:trPr>
          <w:trHeight w:val="300"/>
        </w:trPr>
        <w:tc>
          <w:tcPr>
            <w:tcW w:w="1129" w:type="dxa"/>
            <w:noWrap/>
            <w:hideMark/>
          </w:tcPr>
          <w:p w14:paraId="51CF514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sh0292</w:t>
            </w:r>
          </w:p>
        </w:tc>
        <w:tc>
          <w:tcPr>
            <w:tcW w:w="6663" w:type="dxa"/>
            <w:noWrap/>
            <w:hideMark/>
          </w:tcPr>
          <w:p w14:paraId="196CD9F8" w14:textId="5D9F06C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Абиратерон 1000 мг ежедневно + лейпрорелин 45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180 дней</w:t>
            </w:r>
          </w:p>
        </w:tc>
        <w:tc>
          <w:tcPr>
            <w:tcW w:w="1660" w:type="dxa"/>
            <w:noWrap/>
            <w:hideMark/>
          </w:tcPr>
          <w:p w14:paraId="7FF2D12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6FDC066" w14:textId="77777777" w:rsidTr="00EA3039">
        <w:trPr>
          <w:trHeight w:val="300"/>
        </w:trPr>
        <w:tc>
          <w:tcPr>
            <w:tcW w:w="1129" w:type="dxa"/>
            <w:noWrap/>
            <w:hideMark/>
          </w:tcPr>
          <w:p w14:paraId="4E5F4F0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sh0293</w:t>
            </w:r>
          </w:p>
        </w:tc>
        <w:tc>
          <w:tcPr>
            <w:tcW w:w="6663" w:type="dxa"/>
            <w:noWrap/>
            <w:hideMark/>
          </w:tcPr>
          <w:p w14:paraId="39685AE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ежедневно + трастузумаб 6 мг/кг (нагрузочная доза 8 мг/кг) 1 раз в 21 день</w:t>
            </w:r>
          </w:p>
        </w:tc>
        <w:tc>
          <w:tcPr>
            <w:tcW w:w="1660" w:type="dxa"/>
            <w:noWrap/>
            <w:hideMark/>
          </w:tcPr>
          <w:p w14:paraId="7374E83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19D971C8" w14:textId="77777777" w:rsidTr="00EA3039">
        <w:trPr>
          <w:trHeight w:val="300"/>
        </w:trPr>
        <w:tc>
          <w:tcPr>
            <w:tcW w:w="1129" w:type="dxa"/>
            <w:noWrap/>
            <w:hideMark/>
          </w:tcPr>
          <w:p w14:paraId="2FCB064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sh0294</w:t>
            </w:r>
          </w:p>
        </w:tc>
        <w:tc>
          <w:tcPr>
            <w:tcW w:w="6663" w:type="dxa"/>
            <w:noWrap/>
            <w:hideMark/>
          </w:tcPr>
          <w:p w14:paraId="1ABBFFD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ежедневно + трастузумаб 6 мг/кг (нагрузочная доза 8 мг/кг) 1 раз в 21 день + бусерелин 3,75 мг 1 раз в 28 дней</w:t>
            </w:r>
          </w:p>
        </w:tc>
        <w:tc>
          <w:tcPr>
            <w:tcW w:w="1660" w:type="dxa"/>
            <w:noWrap/>
            <w:hideMark/>
          </w:tcPr>
          <w:p w14:paraId="3952001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660048F8" w14:textId="77777777" w:rsidTr="00EA3039">
        <w:trPr>
          <w:trHeight w:val="300"/>
        </w:trPr>
        <w:tc>
          <w:tcPr>
            <w:tcW w:w="1129" w:type="dxa"/>
            <w:noWrap/>
            <w:hideMark/>
          </w:tcPr>
          <w:p w14:paraId="45EEC4D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sh0295</w:t>
            </w:r>
          </w:p>
        </w:tc>
        <w:tc>
          <w:tcPr>
            <w:tcW w:w="6663" w:type="dxa"/>
            <w:noWrap/>
            <w:hideMark/>
          </w:tcPr>
          <w:p w14:paraId="74018AD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ежедневно + трастузумаб 6 мг/кг (нагрузочная доза 8 мг/кг) 1 раз в 21 день + гозерелин 3,6 мг 1 раз в 28 дней</w:t>
            </w:r>
          </w:p>
        </w:tc>
        <w:tc>
          <w:tcPr>
            <w:tcW w:w="1660" w:type="dxa"/>
            <w:noWrap/>
            <w:hideMark/>
          </w:tcPr>
          <w:p w14:paraId="7A38898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C2162D9" w14:textId="77777777" w:rsidTr="00EA3039">
        <w:trPr>
          <w:trHeight w:val="300"/>
        </w:trPr>
        <w:tc>
          <w:tcPr>
            <w:tcW w:w="1129" w:type="dxa"/>
            <w:noWrap/>
            <w:hideMark/>
          </w:tcPr>
          <w:p w14:paraId="33FC3EF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sh0296</w:t>
            </w:r>
          </w:p>
        </w:tc>
        <w:tc>
          <w:tcPr>
            <w:tcW w:w="6663" w:type="dxa"/>
            <w:noWrap/>
            <w:hideMark/>
          </w:tcPr>
          <w:p w14:paraId="6F0860A5" w14:textId="351BB3F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Анастрозол 1 мг ежедневно + трастузумаб 6 мг/кг (нагрузочная доза 8 мг/кг) 1 раз в 21 день + лейпрорелин 3,75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2F708EC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2DDFD2CC" w14:textId="77777777" w:rsidTr="00EA3039">
        <w:trPr>
          <w:trHeight w:val="465"/>
        </w:trPr>
        <w:tc>
          <w:tcPr>
            <w:tcW w:w="1129" w:type="dxa"/>
            <w:noWrap/>
            <w:hideMark/>
          </w:tcPr>
          <w:p w14:paraId="77D9E56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sh0297</w:t>
            </w:r>
          </w:p>
        </w:tc>
        <w:tc>
          <w:tcPr>
            <w:tcW w:w="6663" w:type="dxa"/>
            <w:noWrap/>
            <w:hideMark/>
          </w:tcPr>
          <w:p w14:paraId="7D42F16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ежедневно + эверолимус 10 мг ежедневно</w:t>
            </w:r>
          </w:p>
        </w:tc>
        <w:tc>
          <w:tcPr>
            <w:tcW w:w="1660" w:type="dxa"/>
            <w:noWrap/>
            <w:hideMark/>
          </w:tcPr>
          <w:p w14:paraId="0C337A1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48DC086C" w14:textId="77777777" w:rsidTr="00EA3039">
        <w:trPr>
          <w:trHeight w:val="300"/>
        </w:trPr>
        <w:tc>
          <w:tcPr>
            <w:tcW w:w="1129" w:type="dxa"/>
            <w:noWrap/>
            <w:hideMark/>
          </w:tcPr>
          <w:p w14:paraId="7EA69B0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sh0301</w:t>
            </w:r>
          </w:p>
        </w:tc>
        <w:tc>
          <w:tcPr>
            <w:tcW w:w="6663" w:type="dxa"/>
            <w:noWrap/>
            <w:hideMark/>
          </w:tcPr>
          <w:p w14:paraId="58970B60" w14:textId="6A2E3956"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Бикалутамид 50 мг ежедневно + лейпрорелин 22,5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90 дней</w:t>
            </w:r>
          </w:p>
        </w:tc>
        <w:tc>
          <w:tcPr>
            <w:tcW w:w="1660" w:type="dxa"/>
            <w:noWrap/>
            <w:hideMark/>
          </w:tcPr>
          <w:p w14:paraId="359C50F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19ADDADB" w14:textId="77777777" w:rsidTr="00EA3039">
        <w:trPr>
          <w:trHeight w:val="300"/>
        </w:trPr>
        <w:tc>
          <w:tcPr>
            <w:tcW w:w="1129" w:type="dxa"/>
            <w:noWrap/>
            <w:hideMark/>
          </w:tcPr>
          <w:p w14:paraId="3C3C038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sh0302</w:t>
            </w:r>
          </w:p>
        </w:tc>
        <w:tc>
          <w:tcPr>
            <w:tcW w:w="6663" w:type="dxa"/>
            <w:noWrap/>
            <w:hideMark/>
          </w:tcPr>
          <w:p w14:paraId="655F57C2" w14:textId="22B20CBC"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Бикалутамид 50 мг ежедневно + лейпрорелин 45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180 дней</w:t>
            </w:r>
          </w:p>
        </w:tc>
        <w:tc>
          <w:tcPr>
            <w:tcW w:w="1660" w:type="dxa"/>
            <w:noWrap/>
            <w:hideMark/>
          </w:tcPr>
          <w:p w14:paraId="15B69CE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7FCFFC0B" w14:textId="77777777" w:rsidTr="00EA3039">
        <w:trPr>
          <w:trHeight w:val="300"/>
        </w:trPr>
        <w:tc>
          <w:tcPr>
            <w:tcW w:w="1129" w:type="dxa"/>
            <w:noWrap/>
            <w:hideMark/>
          </w:tcPr>
          <w:p w14:paraId="3DB1B8F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sh0304</w:t>
            </w:r>
          </w:p>
        </w:tc>
        <w:tc>
          <w:tcPr>
            <w:tcW w:w="6663" w:type="dxa"/>
            <w:noWrap/>
            <w:hideMark/>
          </w:tcPr>
          <w:p w14:paraId="66126294" w14:textId="42D4BBA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60 мг/м² в 1-й, 8-й, 15-й дни, 80 мг/м² с 22-го дня</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1 раз в 7 дней</w:t>
            </w:r>
          </w:p>
        </w:tc>
        <w:tc>
          <w:tcPr>
            <w:tcW w:w="1660" w:type="dxa"/>
            <w:noWrap/>
            <w:hideMark/>
          </w:tcPr>
          <w:p w14:paraId="6A5CA91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45DF209" w14:textId="77777777" w:rsidTr="00EA3039">
        <w:trPr>
          <w:trHeight w:val="300"/>
        </w:trPr>
        <w:tc>
          <w:tcPr>
            <w:tcW w:w="1129" w:type="dxa"/>
            <w:noWrap/>
            <w:hideMark/>
          </w:tcPr>
          <w:p w14:paraId="69053BA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sh0305</w:t>
            </w:r>
          </w:p>
        </w:tc>
        <w:tc>
          <w:tcPr>
            <w:tcW w:w="6663" w:type="dxa"/>
            <w:noWrap/>
            <w:hideMark/>
          </w:tcPr>
          <w:p w14:paraId="08CDCFFC" w14:textId="76A9C83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Винорелбин 60 мг/м² в 1-й, 8-й, 15-й дни, 80 мг/м² с 22-го дня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1 раз в 7 дней + трастузумаб 6 мг/кг (нагрузочная доза 8 мг/кг) 1 раз в 21 день или 2 мг/кг (нагрузочная доза 4 мг/кг)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7 дней</w:t>
            </w:r>
          </w:p>
        </w:tc>
        <w:tc>
          <w:tcPr>
            <w:tcW w:w="1660" w:type="dxa"/>
            <w:noWrap/>
            <w:hideMark/>
          </w:tcPr>
          <w:p w14:paraId="5AB09C0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326E50E" w14:textId="77777777" w:rsidTr="00EA3039">
        <w:trPr>
          <w:trHeight w:val="300"/>
        </w:trPr>
        <w:tc>
          <w:tcPr>
            <w:tcW w:w="1129" w:type="dxa"/>
            <w:noWrap/>
            <w:hideMark/>
          </w:tcPr>
          <w:p w14:paraId="631B200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sh0306</w:t>
            </w:r>
          </w:p>
        </w:tc>
        <w:tc>
          <w:tcPr>
            <w:tcW w:w="6663" w:type="dxa"/>
            <w:noWrap/>
            <w:hideMark/>
          </w:tcPr>
          <w:p w14:paraId="22A8A7CD" w14:textId="6A00853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 мг/м² в 1-й, 8-й дни + цисплатин 75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1-й день + трастузумаб 6 мг/кг (нагрузочная доза 8 мг/кг)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21 день</w:t>
            </w:r>
          </w:p>
        </w:tc>
        <w:tc>
          <w:tcPr>
            <w:tcW w:w="1660" w:type="dxa"/>
            <w:noWrap/>
            <w:hideMark/>
          </w:tcPr>
          <w:p w14:paraId="3B3A359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2888CB4" w14:textId="77777777" w:rsidTr="00EA3039">
        <w:trPr>
          <w:trHeight w:val="300"/>
        </w:trPr>
        <w:tc>
          <w:tcPr>
            <w:tcW w:w="1129" w:type="dxa"/>
            <w:noWrap/>
            <w:hideMark/>
          </w:tcPr>
          <w:p w14:paraId="462E25F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sh0306.1</w:t>
            </w:r>
          </w:p>
        </w:tc>
        <w:tc>
          <w:tcPr>
            <w:tcW w:w="6663" w:type="dxa"/>
            <w:noWrap/>
            <w:hideMark/>
          </w:tcPr>
          <w:p w14:paraId="7372A946" w14:textId="5FFCBB2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 мг/м² в 1-й, 8-й дни + цисплатин 75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1-й день + трастузумаб 6 мг/кг (нагрузочная доза 8 мг/кг)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21 день</w:t>
            </w:r>
          </w:p>
        </w:tc>
        <w:tc>
          <w:tcPr>
            <w:tcW w:w="1660" w:type="dxa"/>
            <w:noWrap/>
            <w:hideMark/>
          </w:tcPr>
          <w:p w14:paraId="10D4E60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2EF67FC6" w14:textId="77777777" w:rsidTr="00EA3039">
        <w:trPr>
          <w:trHeight w:val="300"/>
        </w:trPr>
        <w:tc>
          <w:tcPr>
            <w:tcW w:w="1129" w:type="dxa"/>
            <w:noWrap/>
            <w:hideMark/>
          </w:tcPr>
          <w:p w14:paraId="5B8AB52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sh0308</w:t>
            </w:r>
          </w:p>
        </w:tc>
        <w:tc>
          <w:tcPr>
            <w:tcW w:w="6663" w:type="dxa"/>
            <w:noWrap/>
            <w:hideMark/>
          </w:tcPr>
          <w:p w14:paraId="735451E3" w14:textId="789D9C5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 мг/м² в 1-й, 8-й дни + карбоплатин AUC 5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1-й день + трастузумаб 6 мг/кг (нагрузочная доза 8 мг/кг)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21 день</w:t>
            </w:r>
          </w:p>
        </w:tc>
        <w:tc>
          <w:tcPr>
            <w:tcW w:w="1660" w:type="dxa"/>
            <w:noWrap/>
            <w:hideMark/>
          </w:tcPr>
          <w:p w14:paraId="04D65E9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2BA1F2B" w14:textId="77777777" w:rsidTr="00EA3039">
        <w:trPr>
          <w:trHeight w:val="300"/>
        </w:trPr>
        <w:tc>
          <w:tcPr>
            <w:tcW w:w="1129" w:type="dxa"/>
            <w:noWrap/>
            <w:hideMark/>
          </w:tcPr>
          <w:p w14:paraId="4190910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sh0308.1</w:t>
            </w:r>
          </w:p>
        </w:tc>
        <w:tc>
          <w:tcPr>
            <w:tcW w:w="6663" w:type="dxa"/>
            <w:noWrap/>
            <w:hideMark/>
          </w:tcPr>
          <w:p w14:paraId="6218283C" w14:textId="35A6B76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 мг/м² в 1-й, 8-й дни + карбоплатин AUC 5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1-й день + трастузумаб 6 мг/кг (нагрузочная доза 8 мг/кг)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21 день</w:t>
            </w:r>
          </w:p>
        </w:tc>
        <w:tc>
          <w:tcPr>
            <w:tcW w:w="1660" w:type="dxa"/>
            <w:noWrap/>
            <w:hideMark/>
          </w:tcPr>
          <w:p w14:paraId="53CC613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5BF9AFF1" w14:textId="77777777" w:rsidTr="00EA3039">
        <w:trPr>
          <w:trHeight w:val="300"/>
        </w:trPr>
        <w:tc>
          <w:tcPr>
            <w:tcW w:w="1129" w:type="dxa"/>
            <w:noWrap/>
            <w:hideMark/>
          </w:tcPr>
          <w:p w14:paraId="194AAA9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sh0311</w:t>
            </w:r>
          </w:p>
        </w:tc>
        <w:tc>
          <w:tcPr>
            <w:tcW w:w="6663" w:type="dxa"/>
            <w:noWrap/>
            <w:hideMark/>
          </w:tcPr>
          <w:p w14:paraId="607E060A" w14:textId="406A5D6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 мг/м² в 1-й, 8-й, 15-й дни + бевацизумаб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7,5-15 мг/кг в 1-й день каждые 3 недели; цикл 28 дней</w:t>
            </w:r>
          </w:p>
        </w:tc>
        <w:tc>
          <w:tcPr>
            <w:tcW w:w="1660" w:type="dxa"/>
            <w:noWrap/>
            <w:hideMark/>
          </w:tcPr>
          <w:p w14:paraId="5DBAA28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3FA9541" w14:textId="77777777" w:rsidTr="00EA3039">
        <w:trPr>
          <w:trHeight w:val="300"/>
        </w:trPr>
        <w:tc>
          <w:tcPr>
            <w:tcW w:w="1129" w:type="dxa"/>
            <w:noWrap/>
            <w:hideMark/>
          </w:tcPr>
          <w:p w14:paraId="14DF926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sh0311.1</w:t>
            </w:r>
          </w:p>
        </w:tc>
        <w:tc>
          <w:tcPr>
            <w:tcW w:w="6663" w:type="dxa"/>
            <w:noWrap/>
            <w:hideMark/>
          </w:tcPr>
          <w:p w14:paraId="60008229" w14:textId="25A1CAA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 мг/м² в 1-й, 8-й, 15-й дни + бевацизумаб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7,5-15 мг/кг в 1-й день каждые 3 недели; цикл 28 дней</w:t>
            </w:r>
          </w:p>
        </w:tc>
        <w:tc>
          <w:tcPr>
            <w:tcW w:w="1660" w:type="dxa"/>
            <w:noWrap/>
            <w:hideMark/>
          </w:tcPr>
          <w:p w14:paraId="0E8E4BB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4/3/3**</w:t>
            </w:r>
          </w:p>
        </w:tc>
      </w:tr>
      <w:tr w:rsidR="00896FCB" w:rsidRPr="00896FCB" w14:paraId="2188AA62" w14:textId="77777777" w:rsidTr="00EA3039">
        <w:trPr>
          <w:trHeight w:val="457"/>
        </w:trPr>
        <w:tc>
          <w:tcPr>
            <w:tcW w:w="1129" w:type="dxa"/>
            <w:noWrap/>
            <w:hideMark/>
          </w:tcPr>
          <w:p w14:paraId="3F3C8AD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sh0330</w:t>
            </w:r>
          </w:p>
        </w:tc>
        <w:tc>
          <w:tcPr>
            <w:tcW w:w="6663" w:type="dxa"/>
            <w:noWrap/>
            <w:hideMark/>
          </w:tcPr>
          <w:p w14:paraId="10A67A9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40-50 мг/м² в 1-й день; цикл 28 дней</w:t>
            </w:r>
          </w:p>
        </w:tc>
        <w:tc>
          <w:tcPr>
            <w:tcW w:w="1660" w:type="dxa"/>
            <w:noWrap/>
            <w:hideMark/>
          </w:tcPr>
          <w:p w14:paraId="5DB91C8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48CBCC1" w14:textId="77777777" w:rsidTr="00EA3039">
        <w:trPr>
          <w:trHeight w:val="300"/>
        </w:trPr>
        <w:tc>
          <w:tcPr>
            <w:tcW w:w="1129" w:type="dxa"/>
            <w:noWrap/>
            <w:hideMark/>
          </w:tcPr>
          <w:p w14:paraId="12FD39B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sh0331</w:t>
            </w:r>
          </w:p>
        </w:tc>
        <w:tc>
          <w:tcPr>
            <w:tcW w:w="6663" w:type="dxa"/>
            <w:noWrap/>
            <w:hideMark/>
          </w:tcPr>
          <w:p w14:paraId="179ABE60" w14:textId="064F934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Доксорубицин 50-60 мг/м² в 1-й день + бевацизумаб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7,5-15 мг/кг в 1-й день; цикл 21 день</w:t>
            </w:r>
          </w:p>
        </w:tc>
        <w:tc>
          <w:tcPr>
            <w:tcW w:w="1660" w:type="dxa"/>
            <w:noWrap/>
            <w:hideMark/>
          </w:tcPr>
          <w:p w14:paraId="26862D8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6FC25E6" w14:textId="77777777" w:rsidTr="00EA3039">
        <w:trPr>
          <w:trHeight w:val="300"/>
        </w:trPr>
        <w:tc>
          <w:tcPr>
            <w:tcW w:w="1129" w:type="dxa"/>
            <w:noWrap/>
            <w:hideMark/>
          </w:tcPr>
          <w:p w14:paraId="2631FA8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sh0333</w:t>
            </w:r>
          </w:p>
        </w:tc>
        <w:tc>
          <w:tcPr>
            <w:tcW w:w="6663" w:type="dxa"/>
            <w:noWrap/>
            <w:hideMark/>
          </w:tcPr>
          <w:p w14:paraId="6663D7CA" w14:textId="49CF53E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Доцетаксел 60-75 мг/м² в 1-й день + цисплатин 60-75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 капецитабин 1650 мг/м² в 1-14-й дни; цикл 21 день</w:t>
            </w:r>
          </w:p>
        </w:tc>
        <w:tc>
          <w:tcPr>
            <w:tcW w:w="1660" w:type="dxa"/>
            <w:noWrap/>
            <w:hideMark/>
          </w:tcPr>
          <w:p w14:paraId="1F5A51A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376E655D" w14:textId="77777777" w:rsidTr="00EA3039">
        <w:trPr>
          <w:trHeight w:val="300"/>
        </w:trPr>
        <w:tc>
          <w:tcPr>
            <w:tcW w:w="1129" w:type="dxa"/>
            <w:noWrap/>
            <w:hideMark/>
          </w:tcPr>
          <w:p w14:paraId="7246D06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sh0335</w:t>
            </w:r>
          </w:p>
        </w:tc>
        <w:tc>
          <w:tcPr>
            <w:tcW w:w="6663" w:type="dxa"/>
            <w:noWrap/>
            <w:hideMark/>
          </w:tcPr>
          <w:p w14:paraId="21B5F62E" w14:textId="212E65B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Доцетаксел 75 мг/м² в 1-й день + бевацизумаб 7,5 мг/кг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21 день</w:t>
            </w:r>
          </w:p>
        </w:tc>
        <w:tc>
          <w:tcPr>
            <w:tcW w:w="1660" w:type="dxa"/>
            <w:noWrap/>
            <w:hideMark/>
          </w:tcPr>
          <w:p w14:paraId="5CB218C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C14DE39" w14:textId="77777777" w:rsidTr="00EA3039">
        <w:trPr>
          <w:trHeight w:val="300"/>
        </w:trPr>
        <w:tc>
          <w:tcPr>
            <w:tcW w:w="1129" w:type="dxa"/>
            <w:noWrap/>
            <w:hideMark/>
          </w:tcPr>
          <w:p w14:paraId="2133620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sh0336</w:t>
            </w:r>
          </w:p>
        </w:tc>
        <w:tc>
          <w:tcPr>
            <w:tcW w:w="6663" w:type="dxa"/>
            <w:noWrap/>
            <w:hideMark/>
          </w:tcPr>
          <w:p w14:paraId="4B454837" w14:textId="20C4F8C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Доцетаксел 75 мг/м² в 1-й день + гозерелин 10,8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90 дней; цикл 21 день</w:t>
            </w:r>
          </w:p>
        </w:tc>
        <w:tc>
          <w:tcPr>
            <w:tcW w:w="1660" w:type="dxa"/>
            <w:noWrap/>
            <w:hideMark/>
          </w:tcPr>
          <w:p w14:paraId="3BF0485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9EB0DC1" w14:textId="77777777" w:rsidTr="00EA3039">
        <w:trPr>
          <w:trHeight w:val="300"/>
        </w:trPr>
        <w:tc>
          <w:tcPr>
            <w:tcW w:w="1129" w:type="dxa"/>
            <w:noWrap/>
            <w:hideMark/>
          </w:tcPr>
          <w:p w14:paraId="179DDA4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sh0338</w:t>
            </w:r>
          </w:p>
        </w:tc>
        <w:tc>
          <w:tcPr>
            <w:tcW w:w="6663" w:type="dxa"/>
            <w:noWrap/>
            <w:hideMark/>
          </w:tcPr>
          <w:p w14:paraId="1DCC41D2" w14:textId="1749F776"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Доцетаксел 75 мг/м² в 1-й день + лейпрорелин 22,5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90 дней; цикл 21 день</w:t>
            </w:r>
          </w:p>
        </w:tc>
        <w:tc>
          <w:tcPr>
            <w:tcW w:w="1660" w:type="dxa"/>
            <w:noWrap/>
            <w:hideMark/>
          </w:tcPr>
          <w:p w14:paraId="4005CF3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DB93C69" w14:textId="77777777" w:rsidTr="00EA3039">
        <w:trPr>
          <w:trHeight w:val="300"/>
        </w:trPr>
        <w:tc>
          <w:tcPr>
            <w:tcW w:w="1129" w:type="dxa"/>
            <w:noWrap/>
            <w:hideMark/>
          </w:tcPr>
          <w:p w14:paraId="097B755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sh0339</w:t>
            </w:r>
          </w:p>
        </w:tc>
        <w:tc>
          <w:tcPr>
            <w:tcW w:w="6663" w:type="dxa"/>
            <w:noWrap/>
            <w:hideMark/>
          </w:tcPr>
          <w:p w14:paraId="605238DD" w14:textId="4BDFB0D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Доцетаксел 75 мг/м² в 1-й день + лейпрорелин 45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180 дней; цикл 21 день</w:t>
            </w:r>
          </w:p>
        </w:tc>
        <w:tc>
          <w:tcPr>
            <w:tcW w:w="1660" w:type="dxa"/>
            <w:noWrap/>
            <w:hideMark/>
          </w:tcPr>
          <w:p w14:paraId="4D5C6C7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1B1B707" w14:textId="77777777" w:rsidTr="00EA3039">
        <w:trPr>
          <w:trHeight w:val="300"/>
        </w:trPr>
        <w:tc>
          <w:tcPr>
            <w:tcW w:w="1129" w:type="dxa"/>
            <w:noWrap/>
            <w:hideMark/>
          </w:tcPr>
          <w:p w14:paraId="764F70A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sh0341</w:t>
            </w:r>
          </w:p>
        </w:tc>
        <w:tc>
          <w:tcPr>
            <w:tcW w:w="6663" w:type="dxa"/>
            <w:noWrap/>
            <w:hideMark/>
          </w:tcPr>
          <w:p w14:paraId="60A238F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цисплатин 75 мг/м² в 1-й день + бевацизумаб 7,5-15 мг/кг в 1-й день; цикл 21 день</w:t>
            </w:r>
          </w:p>
        </w:tc>
        <w:tc>
          <w:tcPr>
            <w:tcW w:w="1660" w:type="dxa"/>
            <w:noWrap/>
            <w:hideMark/>
          </w:tcPr>
          <w:p w14:paraId="4A6F7A4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32B6312" w14:textId="77777777" w:rsidTr="00EA3039">
        <w:trPr>
          <w:trHeight w:val="300"/>
        </w:trPr>
        <w:tc>
          <w:tcPr>
            <w:tcW w:w="1129" w:type="dxa"/>
            <w:noWrap/>
            <w:hideMark/>
          </w:tcPr>
          <w:p w14:paraId="09C74FD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sh0343</w:t>
            </w:r>
          </w:p>
        </w:tc>
        <w:tc>
          <w:tcPr>
            <w:tcW w:w="6663" w:type="dxa"/>
            <w:noWrap/>
            <w:hideMark/>
          </w:tcPr>
          <w:p w14:paraId="3E4F1C8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Иксабепилон 40 мг/м² в 1-й день + трастузумаб 6 мг/кг (нагрузочная доза 8 мг/кг) в 1-й день; цикл 21 день</w:t>
            </w:r>
          </w:p>
        </w:tc>
        <w:tc>
          <w:tcPr>
            <w:tcW w:w="1660" w:type="dxa"/>
            <w:noWrap/>
            <w:hideMark/>
          </w:tcPr>
          <w:p w14:paraId="7C06926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B9CF8D7" w14:textId="77777777" w:rsidTr="00EA3039">
        <w:trPr>
          <w:trHeight w:val="300"/>
        </w:trPr>
        <w:tc>
          <w:tcPr>
            <w:tcW w:w="1129" w:type="dxa"/>
            <w:noWrap/>
            <w:hideMark/>
          </w:tcPr>
          <w:p w14:paraId="5284618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sh0347</w:t>
            </w:r>
          </w:p>
        </w:tc>
        <w:tc>
          <w:tcPr>
            <w:tcW w:w="6663" w:type="dxa"/>
            <w:noWrap/>
            <w:hideMark/>
          </w:tcPr>
          <w:p w14:paraId="3B9DAC5E" w14:textId="5665AF6C"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Карбоплатин AUC 6-7 в 1-й день + бевацизумаб 7,5-15 мг/кг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21 день</w:t>
            </w:r>
          </w:p>
        </w:tc>
        <w:tc>
          <w:tcPr>
            <w:tcW w:w="1660" w:type="dxa"/>
            <w:noWrap/>
            <w:hideMark/>
          </w:tcPr>
          <w:p w14:paraId="2AEA5A7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372FC03" w14:textId="77777777" w:rsidTr="00EA3039">
        <w:trPr>
          <w:trHeight w:val="465"/>
        </w:trPr>
        <w:tc>
          <w:tcPr>
            <w:tcW w:w="1129" w:type="dxa"/>
            <w:noWrap/>
            <w:hideMark/>
          </w:tcPr>
          <w:p w14:paraId="5003551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sh0348</w:t>
            </w:r>
          </w:p>
        </w:tc>
        <w:tc>
          <w:tcPr>
            <w:tcW w:w="6663" w:type="dxa"/>
            <w:noWrap/>
            <w:hideMark/>
          </w:tcPr>
          <w:p w14:paraId="2AE4B02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Лейпрорелин 22,5 мг 1 раз в 90 дней</w:t>
            </w:r>
          </w:p>
        </w:tc>
        <w:tc>
          <w:tcPr>
            <w:tcW w:w="1660" w:type="dxa"/>
            <w:noWrap/>
            <w:hideMark/>
          </w:tcPr>
          <w:p w14:paraId="224746C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D7E201E" w14:textId="77777777" w:rsidTr="00EA3039">
        <w:trPr>
          <w:trHeight w:val="429"/>
        </w:trPr>
        <w:tc>
          <w:tcPr>
            <w:tcW w:w="1129" w:type="dxa"/>
            <w:noWrap/>
            <w:hideMark/>
          </w:tcPr>
          <w:p w14:paraId="0D3AD00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sh0349</w:t>
            </w:r>
          </w:p>
        </w:tc>
        <w:tc>
          <w:tcPr>
            <w:tcW w:w="6663" w:type="dxa"/>
            <w:noWrap/>
            <w:hideMark/>
          </w:tcPr>
          <w:p w14:paraId="244AE38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Лейпрорелин 45 мг 1 раз в 180 дней</w:t>
            </w:r>
          </w:p>
        </w:tc>
        <w:tc>
          <w:tcPr>
            <w:tcW w:w="1660" w:type="dxa"/>
            <w:noWrap/>
            <w:hideMark/>
          </w:tcPr>
          <w:p w14:paraId="68075CC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96C0914" w14:textId="77777777" w:rsidTr="00EA3039">
        <w:trPr>
          <w:trHeight w:val="407"/>
        </w:trPr>
        <w:tc>
          <w:tcPr>
            <w:tcW w:w="1129" w:type="dxa"/>
            <w:noWrap/>
            <w:hideMark/>
          </w:tcPr>
          <w:p w14:paraId="6AA30E1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sh0350</w:t>
            </w:r>
          </w:p>
        </w:tc>
        <w:tc>
          <w:tcPr>
            <w:tcW w:w="6663" w:type="dxa"/>
            <w:noWrap/>
            <w:hideMark/>
          </w:tcPr>
          <w:p w14:paraId="0C60777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Лейпрорелин 7,5 мг 1 раз в 28 дней</w:t>
            </w:r>
          </w:p>
        </w:tc>
        <w:tc>
          <w:tcPr>
            <w:tcW w:w="1660" w:type="dxa"/>
            <w:noWrap/>
            <w:hideMark/>
          </w:tcPr>
          <w:p w14:paraId="6BD4451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B50BB46" w14:textId="77777777" w:rsidTr="00EA3039">
        <w:trPr>
          <w:trHeight w:val="300"/>
        </w:trPr>
        <w:tc>
          <w:tcPr>
            <w:tcW w:w="1129" w:type="dxa"/>
            <w:noWrap/>
            <w:hideMark/>
          </w:tcPr>
          <w:p w14:paraId="50A5303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sh0368</w:t>
            </w:r>
          </w:p>
        </w:tc>
        <w:tc>
          <w:tcPr>
            <w:tcW w:w="6663" w:type="dxa"/>
            <w:noWrap/>
            <w:hideMark/>
          </w:tcPr>
          <w:p w14:paraId="6C38642E" w14:textId="1EE6FBD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60 мг/м² в 1-й день + карбоплатин AUC 2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 бевацизумаб 7,5-15 мг/кг 1 раз в 21 день; цикл</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7 дней</w:t>
            </w:r>
          </w:p>
        </w:tc>
        <w:tc>
          <w:tcPr>
            <w:tcW w:w="1660" w:type="dxa"/>
            <w:noWrap/>
            <w:hideMark/>
          </w:tcPr>
          <w:p w14:paraId="4A68389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7B86075" w14:textId="77777777" w:rsidTr="00EA3039">
        <w:trPr>
          <w:trHeight w:val="300"/>
        </w:trPr>
        <w:tc>
          <w:tcPr>
            <w:tcW w:w="1129" w:type="dxa"/>
            <w:noWrap/>
            <w:hideMark/>
          </w:tcPr>
          <w:p w14:paraId="032D36E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sh0371</w:t>
            </w:r>
          </w:p>
        </w:tc>
        <w:tc>
          <w:tcPr>
            <w:tcW w:w="6663" w:type="dxa"/>
            <w:noWrap/>
            <w:hideMark/>
          </w:tcPr>
          <w:p w14:paraId="78A0513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8-й, 15-й дни + карбоплатин AUC 6 в 1-й день + бевацизумаб 7,5-15 мг/кг в 1-й день; цикл 21 день</w:t>
            </w:r>
          </w:p>
        </w:tc>
        <w:tc>
          <w:tcPr>
            <w:tcW w:w="1660" w:type="dxa"/>
            <w:noWrap/>
            <w:hideMark/>
          </w:tcPr>
          <w:p w14:paraId="3959DE7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2CBE07C" w14:textId="77777777" w:rsidTr="00EA3039">
        <w:trPr>
          <w:trHeight w:val="300"/>
        </w:trPr>
        <w:tc>
          <w:tcPr>
            <w:tcW w:w="1129" w:type="dxa"/>
            <w:noWrap/>
            <w:hideMark/>
          </w:tcPr>
          <w:p w14:paraId="0759518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sh0371.1</w:t>
            </w:r>
          </w:p>
        </w:tc>
        <w:tc>
          <w:tcPr>
            <w:tcW w:w="6663" w:type="dxa"/>
            <w:noWrap/>
            <w:hideMark/>
          </w:tcPr>
          <w:p w14:paraId="089A816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80 мг/м² в 1-й, 8-й, 15-й дни + карбоплатин AUC 6 в 1-й день + бевацизумаб 7,5-15 мг/кг в 1-й день; цикл 21 </w:t>
            </w:r>
            <w:r w:rsidRPr="00896FCB">
              <w:rPr>
                <w:rFonts w:ascii="Times New Roman" w:hAnsi="Times New Roman" w:cs="Times New Roman"/>
                <w:sz w:val="24"/>
                <w:szCs w:val="28"/>
              </w:rPr>
              <w:lastRenderedPageBreak/>
              <w:t>день</w:t>
            </w:r>
          </w:p>
        </w:tc>
        <w:tc>
          <w:tcPr>
            <w:tcW w:w="1660" w:type="dxa"/>
            <w:noWrap/>
            <w:hideMark/>
          </w:tcPr>
          <w:p w14:paraId="2A6293C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3</w:t>
            </w:r>
          </w:p>
        </w:tc>
      </w:tr>
      <w:tr w:rsidR="00896FCB" w:rsidRPr="00896FCB" w14:paraId="4929FD04" w14:textId="77777777" w:rsidTr="00EA3039">
        <w:trPr>
          <w:trHeight w:val="300"/>
        </w:trPr>
        <w:tc>
          <w:tcPr>
            <w:tcW w:w="1129" w:type="dxa"/>
            <w:noWrap/>
            <w:hideMark/>
          </w:tcPr>
          <w:p w14:paraId="026FA87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sh0372</w:t>
            </w:r>
          </w:p>
        </w:tc>
        <w:tc>
          <w:tcPr>
            <w:tcW w:w="6663" w:type="dxa"/>
            <w:noWrap/>
            <w:hideMark/>
          </w:tcPr>
          <w:p w14:paraId="109E0E7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Тамоксифен 20 мг ежедневно + трастузумаб 6 мг/кг (нагрузочная доза 8 мг/кг) 1 раз в 21 день</w:t>
            </w:r>
          </w:p>
        </w:tc>
        <w:tc>
          <w:tcPr>
            <w:tcW w:w="1660" w:type="dxa"/>
            <w:noWrap/>
            <w:hideMark/>
          </w:tcPr>
          <w:p w14:paraId="1A9E623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62ECF3C1" w14:textId="77777777" w:rsidTr="00EA3039">
        <w:trPr>
          <w:trHeight w:val="300"/>
        </w:trPr>
        <w:tc>
          <w:tcPr>
            <w:tcW w:w="1129" w:type="dxa"/>
            <w:noWrap/>
            <w:hideMark/>
          </w:tcPr>
          <w:p w14:paraId="6ADC6F0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sh0373</w:t>
            </w:r>
          </w:p>
        </w:tc>
        <w:tc>
          <w:tcPr>
            <w:tcW w:w="6663" w:type="dxa"/>
            <w:noWrap/>
            <w:hideMark/>
          </w:tcPr>
          <w:p w14:paraId="259C1A9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Тамоксифен 20 мг ежедневно + трастузумаб 6 мг/кг (нагрузочная доза 8 мг/кг) 1 раз в 21 день + бусерелин 3,75 мг 1 раз в 28 дней</w:t>
            </w:r>
          </w:p>
        </w:tc>
        <w:tc>
          <w:tcPr>
            <w:tcW w:w="1660" w:type="dxa"/>
            <w:noWrap/>
            <w:hideMark/>
          </w:tcPr>
          <w:p w14:paraId="70B4CB6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1AE663BE" w14:textId="77777777" w:rsidTr="00EA3039">
        <w:trPr>
          <w:trHeight w:val="300"/>
        </w:trPr>
        <w:tc>
          <w:tcPr>
            <w:tcW w:w="1129" w:type="dxa"/>
            <w:noWrap/>
            <w:hideMark/>
          </w:tcPr>
          <w:p w14:paraId="3750275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sh0374</w:t>
            </w:r>
          </w:p>
        </w:tc>
        <w:tc>
          <w:tcPr>
            <w:tcW w:w="6663" w:type="dxa"/>
            <w:noWrap/>
            <w:hideMark/>
          </w:tcPr>
          <w:p w14:paraId="190190CB" w14:textId="31B27FD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Тамоксифен 20 мг ежедневно + трастузумаб 6 мг/кг (нагрузочная доза 8 мг/кг) 1 раз в 21 день + гозерелин 3,6 мг</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1 раз в 28 дней</w:t>
            </w:r>
          </w:p>
        </w:tc>
        <w:tc>
          <w:tcPr>
            <w:tcW w:w="1660" w:type="dxa"/>
            <w:noWrap/>
            <w:hideMark/>
          </w:tcPr>
          <w:p w14:paraId="6C1C75F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B0E4E5A" w14:textId="77777777" w:rsidTr="00EA3039">
        <w:trPr>
          <w:trHeight w:val="300"/>
        </w:trPr>
        <w:tc>
          <w:tcPr>
            <w:tcW w:w="1129" w:type="dxa"/>
            <w:noWrap/>
            <w:hideMark/>
          </w:tcPr>
          <w:p w14:paraId="138D2FC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sh0375</w:t>
            </w:r>
          </w:p>
        </w:tc>
        <w:tc>
          <w:tcPr>
            <w:tcW w:w="6663" w:type="dxa"/>
            <w:noWrap/>
            <w:hideMark/>
          </w:tcPr>
          <w:p w14:paraId="2A6F21F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Тамоксифен 20 мг ежедневно + трастузумаб 6 мг/кг (нагрузочная доза 8 мг/кг) 1 раз в 21 день + лейпрорелин 3,75 мг 1 раз в 28 дней</w:t>
            </w:r>
          </w:p>
        </w:tc>
        <w:tc>
          <w:tcPr>
            <w:tcW w:w="1660" w:type="dxa"/>
            <w:noWrap/>
            <w:hideMark/>
          </w:tcPr>
          <w:p w14:paraId="0476C27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8835E4B" w14:textId="77777777" w:rsidTr="00EA3039">
        <w:trPr>
          <w:trHeight w:val="300"/>
        </w:trPr>
        <w:tc>
          <w:tcPr>
            <w:tcW w:w="1129" w:type="dxa"/>
            <w:noWrap/>
            <w:hideMark/>
          </w:tcPr>
          <w:p w14:paraId="4EE0C2B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sh0385</w:t>
            </w:r>
          </w:p>
        </w:tc>
        <w:tc>
          <w:tcPr>
            <w:tcW w:w="6663" w:type="dxa"/>
            <w:noWrap/>
            <w:hideMark/>
          </w:tcPr>
          <w:p w14:paraId="1F9AAF2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Трастузумаб 2 мг/кг (нагрузочная доза 4 мг/кг) в 1-й день; цикл 7 дней</w:t>
            </w:r>
          </w:p>
        </w:tc>
        <w:tc>
          <w:tcPr>
            <w:tcW w:w="1660" w:type="dxa"/>
            <w:noWrap/>
            <w:hideMark/>
          </w:tcPr>
          <w:p w14:paraId="0C3E991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73C8CE2" w14:textId="77777777" w:rsidTr="00EA3039">
        <w:trPr>
          <w:trHeight w:val="463"/>
        </w:trPr>
        <w:tc>
          <w:tcPr>
            <w:tcW w:w="1129" w:type="dxa"/>
            <w:noWrap/>
            <w:hideMark/>
          </w:tcPr>
          <w:p w14:paraId="42C54EC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sh0389</w:t>
            </w:r>
          </w:p>
        </w:tc>
        <w:tc>
          <w:tcPr>
            <w:tcW w:w="6663" w:type="dxa"/>
            <w:noWrap/>
            <w:hideMark/>
          </w:tcPr>
          <w:p w14:paraId="266BA82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Фторурацил 800 мг/м² в 1-5-й дни; цикл 28 дней</w:t>
            </w:r>
          </w:p>
        </w:tc>
        <w:tc>
          <w:tcPr>
            <w:tcW w:w="1660" w:type="dxa"/>
            <w:noWrap/>
            <w:hideMark/>
          </w:tcPr>
          <w:p w14:paraId="0B1E5F5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756B640F" w14:textId="77777777" w:rsidTr="00EA3039">
        <w:trPr>
          <w:trHeight w:val="300"/>
        </w:trPr>
        <w:tc>
          <w:tcPr>
            <w:tcW w:w="1129" w:type="dxa"/>
            <w:noWrap/>
            <w:hideMark/>
          </w:tcPr>
          <w:p w14:paraId="58F592B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sh0398</w:t>
            </w:r>
          </w:p>
        </w:tc>
        <w:tc>
          <w:tcPr>
            <w:tcW w:w="6663" w:type="dxa"/>
            <w:noWrap/>
            <w:hideMark/>
          </w:tcPr>
          <w:p w14:paraId="600B584A" w14:textId="6328EB1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100 мг/м² в 1-й день + фторурацил 1000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1-4-й дни + цетуксимаб 250 мг/м² (нагрузочная доза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400 мг/м²) в 1-й, 8-й, 15-й дни; цикл 21 день</w:t>
            </w:r>
          </w:p>
        </w:tc>
        <w:tc>
          <w:tcPr>
            <w:tcW w:w="1660" w:type="dxa"/>
            <w:noWrap/>
            <w:hideMark/>
          </w:tcPr>
          <w:p w14:paraId="2E4703D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4/1/1**</w:t>
            </w:r>
          </w:p>
        </w:tc>
      </w:tr>
      <w:tr w:rsidR="00896FCB" w:rsidRPr="00896FCB" w14:paraId="3D884A4C" w14:textId="77777777" w:rsidTr="00EA3039">
        <w:trPr>
          <w:trHeight w:val="300"/>
        </w:trPr>
        <w:tc>
          <w:tcPr>
            <w:tcW w:w="1129" w:type="dxa"/>
            <w:noWrap/>
            <w:hideMark/>
          </w:tcPr>
          <w:p w14:paraId="33EA978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sh0398.1</w:t>
            </w:r>
          </w:p>
        </w:tc>
        <w:tc>
          <w:tcPr>
            <w:tcW w:w="6663" w:type="dxa"/>
            <w:noWrap/>
            <w:hideMark/>
          </w:tcPr>
          <w:p w14:paraId="49C4B8B1" w14:textId="10194A1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100 мг/м² в 1-й день + фторурацил 1000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1-4-й дни + цетуксимаб 250 мг/м² (нагрузочная доза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400 мг/м²) в 1-й, 8-й, 15-й дни; цикл 21 день</w:t>
            </w:r>
          </w:p>
        </w:tc>
        <w:tc>
          <w:tcPr>
            <w:tcW w:w="1660" w:type="dxa"/>
            <w:noWrap/>
            <w:hideMark/>
          </w:tcPr>
          <w:p w14:paraId="1AEE282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6</w:t>
            </w:r>
          </w:p>
        </w:tc>
      </w:tr>
      <w:tr w:rsidR="00896FCB" w:rsidRPr="00896FCB" w14:paraId="4C82B343" w14:textId="77777777" w:rsidTr="00EA3039">
        <w:trPr>
          <w:trHeight w:val="300"/>
        </w:trPr>
        <w:tc>
          <w:tcPr>
            <w:tcW w:w="1129" w:type="dxa"/>
            <w:noWrap/>
            <w:hideMark/>
          </w:tcPr>
          <w:p w14:paraId="30971A6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sh0399</w:t>
            </w:r>
          </w:p>
        </w:tc>
        <w:tc>
          <w:tcPr>
            <w:tcW w:w="6663" w:type="dxa"/>
            <w:noWrap/>
            <w:hideMark/>
          </w:tcPr>
          <w:p w14:paraId="2FDDB91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100 мг/м² в 1-й день + цетуксимаб 250 мг/м² (нагрузочная доза 400 мг/м²) в 1-й, 8-й, 15-й дни; цикл 21 день</w:t>
            </w:r>
          </w:p>
        </w:tc>
        <w:tc>
          <w:tcPr>
            <w:tcW w:w="1660" w:type="dxa"/>
            <w:noWrap/>
            <w:hideMark/>
          </w:tcPr>
          <w:p w14:paraId="68136E7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86FFD23" w14:textId="77777777" w:rsidTr="00EA3039">
        <w:trPr>
          <w:trHeight w:val="300"/>
        </w:trPr>
        <w:tc>
          <w:tcPr>
            <w:tcW w:w="1129" w:type="dxa"/>
            <w:noWrap/>
            <w:hideMark/>
          </w:tcPr>
          <w:p w14:paraId="4D23E2D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sh0399.1</w:t>
            </w:r>
          </w:p>
        </w:tc>
        <w:tc>
          <w:tcPr>
            <w:tcW w:w="6663" w:type="dxa"/>
            <w:noWrap/>
            <w:hideMark/>
          </w:tcPr>
          <w:p w14:paraId="74C303B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100 мг/м² в 1-й день + цетуксимаб 250 мг/м² (нагрузочная доза 400 мг/м²) в 1-й, 8-й, 15-й дни; цикл 21 день</w:t>
            </w:r>
          </w:p>
        </w:tc>
        <w:tc>
          <w:tcPr>
            <w:tcW w:w="1660" w:type="dxa"/>
            <w:noWrap/>
            <w:hideMark/>
          </w:tcPr>
          <w:p w14:paraId="7873402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2B80F86B" w14:textId="77777777" w:rsidTr="00EA3039">
        <w:trPr>
          <w:trHeight w:val="300"/>
        </w:trPr>
        <w:tc>
          <w:tcPr>
            <w:tcW w:w="1129" w:type="dxa"/>
            <w:noWrap/>
            <w:hideMark/>
          </w:tcPr>
          <w:p w14:paraId="7B4F2F1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sh0414</w:t>
            </w:r>
          </w:p>
        </w:tc>
        <w:tc>
          <w:tcPr>
            <w:tcW w:w="6663" w:type="dxa"/>
            <w:noWrap/>
            <w:hideMark/>
          </w:tcPr>
          <w:p w14:paraId="27CF27B4" w14:textId="24E1A9C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Энзалутамид 160 мг ежедневно + гозерелин 10,8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90 дней</w:t>
            </w:r>
          </w:p>
        </w:tc>
        <w:tc>
          <w:tcPr>
            <w:tcW w:w="1660" w:type="dxa"/>
            <w:noWrap/>
            <w:hideMark/>
          </w:tcPr>
          <w:p w14:paraId="5132F8D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69BD45C" w14:textId="77777777" w:rsidTr="00EA3039">
        <w:trPr>
          <w:trHeight w:val="300"/>
        </w:trPr>
        <w:tc>
          <w:tcPr>
            <w:tcW w:w="1129" w:type="dxa"/>
            <w:noWrap/>
            <w:hideMark/>
          </w:tcPr>
          <w:p w14:paraId="0DC6F01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sh0415</w:t>
            </w:r>
          </w:p>
        </w:tc>
        <w:tc>
          <w:tcPr>
            <w:tcW w:w="6663" w:type="dxa"/>
            <w:noWrap/>
            <w:hideMark/>
          </w:tcPr>
          <w:p w14:paraId="23F4BC28" w14:textId="390B74D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Энзалутамид 160 мг ежедневно + лейпрорелин 22,5 мг 1 раз</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90 дней</w:t>
            </w:r>
          </w:p>
        </w:tc>
        <w:tc>
          <w:tcPr>
            <w:tcW w:w="1660" w:type="dxa"/>
            <w:noWrap/>
            <w:hideMark/>
          </w:tcPr>
          <w:p w14:paraId="7EE3074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4787B4AA" w14:textId="77777777" w:rsidTr="00EA3039">
        <w:trPr>
          <w:trHeight w:val="300"/>
        </w:trPr>
        <w:tc>
          <w:tcPr>
            <w:tcW w:w="1129" w:type="dxa"/>
            <w:noWrap/>
            <w:hideMark/>
          </w:tcPr>
          <w:p w14:paraId="032EC10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sh0416</w:t>
            </w:r>
          </w:p>
        </w:tc>
        <w:tc>
          <w:tcPr>
            <w:tcW w:w="6663" w:type="dxa"/>
            <w:noWrap/>
            <w:hideMark/>
          </w:tcPr>
          <w:p w14:paraId="33B05A86" w14:textId="3C97E81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Энзалутамид 160 мг ежедневно + лейпрорелин 45 мг 1 раз</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180 дней</w:t>
            </w:r>
          </w:p>
        </w:tc>
        <w:tc>
          <w:tcPr>
            <w:tcW w:w="1660" w:type="dxa"/>
            <w:noWrap/>
            <w:hideMark/>
          </w:tcPr>
          <w:p w14:paraId="0F8DA1D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2ED436BC" w14:textId="77777777" w:rsidTr="00EA3039">
        <w:trPr>
          <w:trHeight w:val="300"/>
        </w:trPr>
        <w:tc>
          <w:tcPr>
            <w:tcW w:w="1129" w:type="dxa"/>
            <w:noWrap/>
            <w:hideMark/>
          </w:tcPr>
          <w:p w14:paraId="3C2AB0A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sh0418</w:t>
            </w:r>
          </w:p>
        </w:tc>
        <w:tc>
          <w:tcPr>
            <w:tcW w:w="6663" w:type="dxa"/>
            <w:noWrap/>
            <w:hideMark/>
          </w:tcPr>
          <w:p w14:paraId="4CC6E64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Эрибулин 1,4 мг/м² в 1-й, 8-й дни + трастузумаб 6 мг/кг (нагрузочная доза 8 мг/кг) в 1-й день; цикл 21 день</w:t>
            </w:r>
          </w:p>
        </w:tc>
        <w:tc>
          <w:tcPr>
            <w:tcW w:w="1660" w:type="dxa"/>
            <w:noWrap/>
            <w:hideMark/>
          </w:tcPr>
          <w:p w14:paraId="057D312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0E7A21D" w14:textId="77777777" w:rsidTr="00EA3039">
        <w:trPr>
          <w:trHeight w:val="300"/>
        </w:trPr>
        <w:tc>
          <w:tcPr>
            <w:tcW w:w="1129" w:type="dxa"/>
            <w:noWrap/>
            <w:hideMark/>
          </w:tcPr>
          <w:p w14:paraId="1E44844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sh0418.1</w:t>
            </w:r>
          </w:p>
        </w:tc>
        <w:tc>
          <w:tcPr>
            <w:tcW w:w="6663" w:type="dxa"/>
            <w:noWrap/>
            <w:hideMark/>
          </w:tcPr>
          <w:p w14:paraId="4593FB5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Эрибулин 1,4 мг/м² в 1-й, 8-й дни + трастузумаб 6 мг/кг (нагрузочная доза 8 мг/кг) в 1-й день; цикл 21 день</w:t>
            </w:r>
          </w:p>
        </w:tc>
        <w:tc>
          <w:tcPr>
            <w:tcW w:w="1660" w:type="dxa"/>
            <w:noWrap/>
            <w:hideMark/>
          </w:tcPr>
          <w:p w14:paraId="591E77D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156A292D" w14:textId="77777777" w:rsidTr="00EA3039">
        <w:trPr>
          <w:trHeight w:val="300"/>
        </w:trPr>
        <w:tc>
          <w:tcPr>
            <w:tcW w:w="1129" w:type="dxa"/>
            <w:noWrap/>
            <w:hideMark/>
          </w:tcPr>
          <w:p w14:paraId="5142D87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sh0426</w:t>
            </w:r>
          </w:p>
        </w:tc>
        <w:tc>
          <w:tcPr>
            <w:tcW w:w="6663" w:type="dxa"/>
            <w:noWrap/>
            <w:hideMark/>
          </w:tcPr>
          <w:p w14:paraId="0C768A2D" w14:textId="3838360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De Gramont+панитумумаб: кальция фолинат 400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1-й день + фторурацил 400 мг/м² в/в струйно в 1-й день + фторурацил 2400 мг/м² (по 1200 мг/м² в сутки) 46-часовая инфузия в 1-2-й дни + панитумумаб 6 мг/кг в 1-й день; цикл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14 дней</w:t>
            </w:r>
          </w:p>
        </w:tc>
        <w:tc>
          <w:tcPr>
            <w:tcW w:w="1660" w:type="dxa"/>
            <w:noWrap/>
            <w:hideMark/>
          </w:tcPr>
          <w:p w14:paraId="3A9F897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58F0B241" w14:textId="77777777" w:rsidTr="00EA3039">
        <w:trPr>
          <w:trHeight w:val="300"/>
        </w:trPr>
        <w:tc>
          <w:tcPr>
            <w:tcW w:w="1129" w:type="dxa"/>
            <w:noWrap/>
            <w:hideMark/>
          </w:tcPr>
          <w:p w14:paraId="24BA4FA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sh0437</w:t>
            </w:r>
          </w:p>
        </w:tc>
        <w:tc>
          <w:tcPr>
            <w:tcW w:w="6663" w:type="dxa"/>
            <w:noWrap/>
            <w:hideMark/>
          </w:tcPr>
          <w:p w14:paraId="1A8DBABE" w14:textId="3C10E65E"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HD MTX: метотрексат 12 г/м² в 1-й день + кальция фолинат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15 мг/м² в 1-5-й дни; цикл 14 дней</w:t>
            </w:r>
          </w:p>
        </w:tc>
        <w:tc>
          <w:tcPr>
            <w:tcW w:w="1660" w:type="dxa"/>
            <w:noWrap/>
            <w:hideMark/>
          </w:tcPr>
          <w:p w14:paraId="4A41CA0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6CA39118" w14:textId="77777777" w:rsidTr="00EA3039">
        <w:trPr>
          <w:trHeight w:val="300"/>
        </w:trPr>
        <w:tc>
          <w:tcPr>
            <w:tcW w:w="1129" w:type="dxa"/>
            <w:noWrap/>
            <w:hideMark/>
          </w:tcPr>
          <w:p w14:paraId="24F3528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sh0438</w:t>
            </w:r>
          </w:p>
        </w:tc>
        <w:tc>
          <w:tcPr>
            <w:tcW w:w="6663" w:type="dxa"/>
            <w:noWrap/>
            <w:hideMark/>
          </w:tcPr>
          <w:p w14:paraId="25B23354" w14:textId="4643D1B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HD VAI: доксорубицин 75 мг/м² (по 25 мг/м² в сутки)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72-чаcовая инфузия в 1-3-й дни + ифосфамид 2500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1-4-й дни + месна 3000 мг/м² в 1-4-й дни + винкристин 2 мг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lastRenderedPageBreak/>
              <w:t>в 1-й день + филграстим 300 мкг в 5-14-й дни; цикл 21 день</w:t>
            </w:r>
          </w:p>
        </w:tc>
        <w:tc>
          <w:tcPr>
            <w:tcW w:w="1660" w:type="dxa"/>
            <w:noWrap/>
            <w:hideMark/>
          </w:tcPr>
          <w:p w14:paraId="4067E40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14</w:t>
            </w:r>
          </w:p>
        </w:tc>
      </w:tr>
      <w:tr w:rsidR="00896FCB" w:rsidRPr="00896FCB" w14:paraId="0953C449" w14:textId="77777777" w:rsidTr="00EA3039">
        <w:trPr>
          <w:trHeight w:val="300"/>
        </w:trPr>
        <w:tc>
          <w:tcPr>
            <w:tcW w:w="1129" w:type="dxa"/>
            <w:noWrap/>
            <w:hideMark/>
          </w:tcPr>
          <w:p w14:paraId="5A023A8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sh0445</w:t>
            </w:r>
          </w:p>
        </w:tc>
        <w:tc>
          <w:tcPr>
            <w:tcW w:w="6663" w:type="dxa"/>
            <w:noWrap/>
            <w:hideMark/>
          </w:tcPr>
          <w:p w14:paraId="228C5424" w14:textId="1180925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Абиратерон 1000 мг ежедневно + трипторелин 11,25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90 дней</w:t>
            </w:r>
          </w:p>
        </w:tc>
        <w:tc>
          <w:tcPr>
            <w:tcW w:w="1660" w:type="dxa"/>
            <w:noWrap/>
            <w:hideMark/>
          </w:tcPr>
          <w:p w14:paraId="7C84AFA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1EC621D0" w14:textId="77777777" w:rsidTr="00EA3039">
        <w:trPr>
          <w:trHeight w:val="300"/>
        </w:trPr>
        <w:tc>
          <w:tcPr>
            <w:tcW w:w="1129" w:type="dxa"/>
            <w:noWrap/>
            <w:hideMark/>
          </w:tcPr>
          <w:p w14:paraId="6D9DC88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sh0446</w:t>
            </w:r>
          </w:p>
        </w:tc>
        <w:tc>
          <w:tcPr>
            <w:tcW w:w="6663" w:type="dxa"/>
            <w:noWrap/>
            <w:hideMark/>
          </w:tcPr>
          <w:p w14:paraId="5923FDF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ежедневно + трастузумаб 6 мг/кг (нагрузочная доза 8 мг/кг) 1 раз в 21 день + пертузумаб 420 мг (нагрузочная доза 840 мг) 1 раз в 21 день</w:t>
            </w:r>
          </w:p>
        </w:tc>
        <w:tc>
          <w:tcPr>
            <w:tcW w:w="1660" w:type="dxa"/>
            <w:noWrap/>
            <w:hideMark/>
          </w:tcPr>
          <w:p w14:paraId="54D2319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7D6D7029" w14:textId="77777777" w:rsidTr="00EA3039">
        <w:trPr>
          <w:trHeight w:val="431"/>
        </w:trPr>
        <w:tc>
          <w:tcPr>
            <w:tcW w:w="1129" w:type="dxa"/>
            <w:noWrap/>
            <w:hideMark/>
          </w:tcPr>
          <w:p w14:paraId="320BF0D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sh0447</w:t>
            </w:r>
          </w:p>
        </w:tc>
        <w:tc>
          <w:tcPr>
            <w:tcW w:w="6663" w:type="dxa"/>
            <w:noWrap/>
            <w:hideMark/>
          </w:tcPr>
          <w:p w14:paraId="0F24595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ежедневно + бусерелин 3,75 мг 1 раз в 28 дней</w:t>
            </w:r>
          </w:p>
        </w:tc>
        <w:tc>
          <w:tcPr>
            <w:tcW w:w="1660" w:type="dxa"/>
            <w:noWrap/>
            <w:hideMark/>
          </w:tcPr>
          <w:p w14:paraId="0084B05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47835E8" w14:textId="77777777" w:rsidTr="00EA3039">
        <w:trPr>
          <w:trHeight w:val="423"/>
        </w:trPr>
        <w:tc>
          <w:tcPr>
            <w:tcW w:w="1129" w:type="dxa"/>
            <w:noWrap/>
            <w:hideMark/>
          </w:tcPr>
          <w:p w14:paraId="6A74D97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sh0448</w:t>
            </w:r>
          </w:p>
        </w:tc>
        <w:tc>
          <w:tcPr>
            <w:tcW w:w="6663" w:type="dxa"/>
            <w:noWrap/>
            <w:hideMark/>
          </w:tcPr>
          <w:p w14:paraId="1FC6B5D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ежедневно + гозерелин 3,6 мг 1 раз в 28 дней</w:t>
            </w:r>
          </w:p>
        </w:tc>
        <w:tc>
          <w:tcPr>
            <w:tcW w:w="1660" w:type="dxa"/>
            <w:noWrap/>
            <w:hideMark/>
          </w:tcPr>
          <w:p w14:paraId="253BDC1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37E5E4F0" w14:textId="77777777" w:rsidTr="00EA3039">
        <w:trPr>
          <w:trHeight w:val="300"/>
        </w:trPr>
        <w:tc>
          <w:tcPr>
            <w:tcW w:w="1129" w:type="dxa"/>
            <w:noWrap/>
            <w:hideMark/>
          </w:tcPr>
          <w:p w14:paraId="12B8B1F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sh0449</w:t>
            </w:r>
          </w:p>
        </w:tc>
        <w:tc>
          <w:tcPr>
            <w:tcW w:w="6663" w:type="dxa"/>
            <w:noWrap/>
            <w:hideMark/>
          </w:tcPr>
          <w:p w14:paraId="528F27EB" w14:textId="4A697934"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Анастрозол 1 мг ежедневно + лейпрорелин 3,75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58FB332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2888BB78" w14:textId="77777777" w:rsidTr="00EA3039">
        <w:trPr>
          <w:trHeight w:val="409"/>
        </w:trPr>
        <w:tc>
          <w:tcPr>
            <w:tcW w:w="1129" w:type="dxa"/>
            <w:noWrap/>
            <w:hideMark/>
          </w:tcPr>
          <w:p w14:paraId="098CA48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sh0450</w:t>
            </w:r>
          </w:p>
        </w:tc>
        <w:tc>
          <w:tcPr>
            <w:tcW w:w="6663" w:type="dxa"/>
            <w:noWrap/>
            <w:hideMark/>
          </w:tcPr>
          <w:p w14:paraId="738FB01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Атезолизумаб 1200 мг в 1-й день; цикл 21 день</w:t>
            </w:r>
          </w:p>
        </w:tc>
        <w:tc>
          <w:tcPr>
            <w:tcW w:w="1660" w:type="dxa"/>
            <w:noWrap/>
            <w:hideMark/>
          </w:tcPr>
          <w:p w14:paraId="6A64652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BBAD442" w14:textId="77777777" w:rsidTr="00EA3039">
        <w:trPr>
          <w:trHeight w:val="300"/>
        </w:trPr>
        <w:tc>
          <w:tcPr>
            <w:tcW w:w="1129" w:type="dxa"/>
            <w:noWrap/>
            <w:hideMark/>
          </w:tcPr>
          <w:p w14:paraId="208CB69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sh0452</w:t>
            </w:r>
          </w:p>
        </w:tc>
        <w:tc>
          <w:tcPr>
            <w:tcW w:w="6663" w:type="dxa"/>
            <w:noWrap/>
            <w:hideMark/>
          </w:tcPr>
          <w:p w14:paraId="5144DFEC" w14:textId="72F647F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Бикалутамид 50 мг ежедневно + гозерелин 3,6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5A4F354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364694BD" w14:textId="77777777" w:rsidTr="00EA3039">
        <w:trPr>
          <w:trHeight w:val="300"/>
        </w:trPr>
        <w:tc>
          <w:tcPr>
            <w:tcW w:w="1129" w:type="dxa"/>
            <w:noWrap/>
            <w:hideMark/>
          </w:tcPr>
          <w:p w14:paraId="396DB30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sh0453</w:t>
            </w:r>
          </w:p>
        </w:tc>
        <w:tc>
          <w:tcPr>
            <w:tcW w:w="6663" w:type="dxa"/>
            <w:noWrap/>
            <w:hideMark/>
          </w:tcPr>
          <w:p w14:paraId="407AFA13" w14:textId="6BB68F1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Бикалутамид 50 мг ежедневно + трипторелин 11,25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90 дней</w:t>
            </w:r>
          </w:p>
        </w:tc>
        <w:tc>
          <w:tcPr>
            <w:tcW w:w="1660" w:type="dxa"/>
            <w:noWrap/>
            <w:hideMark/>
          </w:tcPr>
          <w:p w14:paraId="48D88A8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0D3080B4" w14:textId="77777777" w:rsidTr="00EA3039">
        <w:trPr>
          <w:trHeight w:val="300"/>
        </w:trPr>
        <w:tc>
          <w:tcPr>
            <w:tcW w:w="1129" w:type="dxa"/>
            <w:noWrap/>
            <w:hideMark/>
          </w:tcPr>
          <w:p w14:paraId="4CC4E5A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sh0464</w:t>
            </w:r>
          </w:p>
        </w:tc>
        <w:tc>
          <w:tcPr>
            <w:tcW w:w="6663" w:type="dxa"/>
            <w:noWrap/>
            <w:hideMark/>
          </w:tcPr>
          <w:p w14:paraId="38AA62ED" w14:textId="4C78764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Доксорубицин 90 мг/м² (по 22,5 мг/м² в сутки) 96-часовая инфузия в 1-4-й дни + дакарбазин 900 мг/м² (по 225 мг/м²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сутки) 96-часовая инфузия в 1-4-й дни + филграстим 300 мкг в 5-14-й дни; цикл 28 дней</w:t>
            </w:r>
          </w:p>
        </w:tc>
        <w:tc>
          <w:tcPr>
            <w:tcW w:w="1660" w:type="dxa"/>
            <w:noWrap/>
            <w:hideMark/>
          </w:tcPr>
          <w:p w14:paraId="7BA1E73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2BBAC643" w14:textId="77777777" w:rsidTr="00EA3039">
        <w:trPr>
          <w:trHeight w:val="300"/>
        </w:trPr>
        <w:tc>
          <w:tcPr>
            <w:tcW w:w="1129" w:type="dxa"/>
            <w:noWrap/>
            <w:hideMark/>
          </w:tcPr>
          <w:p w14:paraId="18C62AC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sh0465</w:t>
            </w:r>
          </w:p>
        </w:tc>
        <w:tc>
          <w:tcPr>
            <w:tcW w:w="6663" w:type="dxa"/>
            <w:noWrap/>
            <w:hideMark/>
          </w:tcPr>
          <w:p w14:paraId="056395F2" w14:textId="2B4085C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Доцетаксел 75 мг/м² в 1-й день + нинтеданиб 400 мг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во 2-21-й дни; цикл 21 день</w:t>
            </w:r>
          </w:p>
        </w:tc>
        <w:tc>
          <w:tcPr>
            <w:tcW w:w="1660" w:type="dxa"/>
            <w:noWrap/>
            <w:hideMark/>
          </w:tcPr>
          <w:p w14:paraId="587C183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515373C5" w14:textId="77777777" w:rsidTr="00EA3039">
        <w:trPr>
          <w:trHeight w:val="300"/>
        </w:trPr>
        <w:tc>
          <w:tcPr>
            <w:tcW w:w="1129" w:type="dxa"/>
            <w:noWrap/>
            <w:hideMark/>
          </w:tcPr>
          <w:p w14:paraId="3754B39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sh0466</w:t>
            </w:r>
          </w:p>
        </w:tc>
        <w:tc>
          <w:tcPr>
            <w:tcW w:w="6663" w:type="dxa"/>
            <w:noWrap/>
            <w:hideMark/>
          </w:tcPr>
          <w:p w14:paraId="477B3526" w14:textId="499C133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Доцетаксел 75 мг/м² в 1-й день + трипторелин 11,25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90 дней; цикл 21 день</w:t>
            </w:r>
          </w:p>
        </w:tc>
        <w:tc>
          <w:tcPr>
            <w:tcW w:w="1660" w:type="dxa"/>
            <w:noWrap/>
            <w:hideMark/>
          </w:tcPr>
          <w:p w14:paraId="5CB2C59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4C6048D" w14:textId="77777777" w:rsidTr="00EA3039">
        <w:trPr>
          <w:trHeight w:val="450"/>
        </w:trPr>
        <w:tc>
          <w:tcPr>
            <w:tcW w:w="1129" w:type="dxa"/>
            <w:noWrap/>
            <w:hideMark/>
          </w:tcPr>
          <w:p w14:paraId="098D29B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sh0467</w:t>
            </w:r>
          </w:p>
        </w:tc>
        <w:tc>
          <w:tcPr>
            <w:tcW w:w="6663" w:type="dxa"/>
            <w:noWrap/>
            <w:hideMark/>
          </w:tcPr>
          <w:p w14:paraId="0785AFC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Иматиниб 400 мг ежедневно</w:t>
            </w:r>
          </w:p>
        </w:tc>
        <w:tc>
          <w:tcPr>
            <w:tcW w:w="1660" w:type="dxa"/>
            <w:noWrap/>
            <w:hideMark/>
          </w:tcPr>
          <w:p w14:paraId="2EB4AFB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7410248D" w14:textId="77777777" w:rsidTr="00EA3039">
        <w:trPr>
          <w:trHeight w:val="300"/>
        </w:trPr>
        <w:tc>
          <w:tcPr>
            <w:tcW w:w="1129" w:type="dxa"/>
            <w:noWrap/>
            <w:hideMark/>
          </w:tcPr>
          <w:p w14:paraId="1BA985D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sh0469</w:t>
            </w:r>
          </w:p>
        </w:tc>
        <w:tc>
          <w:tcPr>
            <w:tcW w:w="6663" w:type="dxa"/>
            <w:noWrap/>
            <w:hideMark/>
          </w:tcPr>
          <w:p w14:paraId="5180632B" w14:textId="0DA65EE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Интерферон альфа 3-5 млн МЕ 3 раза в неделю + ланреотид</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 xml:space="preserve"> 120 мг 1 раз в 28 дней</w:t>
            </w:r>
          </w:p>
        </w:tc>
        <w:tc>
          <w:tcPr>
            <w:tcW w:w="1660" w:type="dxa"/>
            <w:noWrap/>
            <w:hideMark/>
          </w:tcPr>
          <w:p w14:paraId="45694F3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12</w:t>
            </w:r>
          </w:p>
        </w:tc>
      </w:tr>
      <w:tr w:rsidR="00896FCB" w:rsidRPr="00896FCB" w14:paraId="10FFFC63" w14:textId="77777777" w:rsidTr="00EA3039">
        <w:trPr>
          <w:trHeight w:val="300"/>
        </w:trPr>
        <w:tc>
          <w:tcPr>
            <w:tcW w:w="1129" w:type="dxa"/>
            <w:noWrap/>
            <w:hideMark/>
          </w:tcPr>
          <w:p w14:paraId="2A572AF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sh0472</w:t>
            </w:r>
          </w:p>
        </w:tc>
        <w:tc>
          <w:tcPr>
            <w:tcW w:w="6663" w:type="dxa"/>
            <w:noWrap/>
            <w:hideMark/>
          </w:tcPr>
          <w:p w14:paraId="6D16FA73" w14:textId="356A210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Ифосфамид 1600-2500 мг/м² в 1-5-й дни + месна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1920-3000 мг/м² в 1-5-й дни; цикл 21 день</w:t>
            </w:r>
          </w:p>
        </w:tc>
        <w:tc>
          <w:tcPr>
            <w:tcW w:w="1660" w:type="dxa"/>
            <w:noWrap/>
            <w:hideMark/>
          </w:tcPr>
          <w:p w14:paraId="2592EFA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63D81001" w14:textId="77777777" w:rsidTr="00EA3039">
        <w:trPr>
          <w:trHeight w:val="300"/>
        </w:trPr>
        <w:tc>
          <w:tcPr>
            <w:tcW w:w="1129" w:type="dxa"/>
            <w:noWrap/>
            <w:hideMark/>
          </w:tcPr>
          <w:p w14:paraId="47820FF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sh0473</w:t>
            </w:r>
          </w:p>
        </w:tc>
        <w:tc>
          <w:tcPr>
            <w:tcW w:w="6663" w:type="dxa"/>
            <w:noWrap/>
            <w:hideMark/>
          </w:tcPr>
          <w:p w14:paraId="63AB8B29" w14:textId="721F6806"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Ифосфамид 1800 мг/м² в 1-5-й дни + месна 2160 мг/м²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1-5-й дни + этопозид 100 мг/м² в 1-5-й дни; цикл 21 день</w:t>
            </w:r>
          </w:p>
        </w:tc>
        <w:tc>
          <w:tcPr>
            <w:tcW w:w="1660" w:type="dxa"/>
            <w:noWrap/>
            <w:hideMark/>
          </w:tcPr>
          <w:p w14:paraId="47069D9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46445F29" w14:textId="77777777" w:rsidTr="00EA3039">
        <w:trPr>
          <w:trHeight w:val="406"/>
        </w:trPr>
        <w:tc>
          <w:tcPr>
            <w:tcW w:w="1129" w:type="dxa"/>
            <w:noWrap/>
            <w:hideMark/>
          </w:tcPr>
          <w:p w14:paraId="72EADD0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sh0474</w:t>
            </w:r>
          </w:p>
        </w:tc>
        <w:tc>
          <w:tcPr>
            <w:tcW w:w="6663" w:type="dxa"/>
            <w:noWrap/>
            <w:hideMark/>
          </w:tcPr>
          <w:p w14:paraId="372DB67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Ланреотид 120 мг 1 раз в 28 дней</w:t>
            </w:r>
          </w:p>
        </w:tc>
        <w:tc>
          <w:tcPr>
            <w:tcW w:w="1660" w:type="dxa"/>
            <w:noWrap/>
            <w:hideMark/>
          </w:tcPr>
          <w:p w14:paraId="6FBD251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752126E" w14:textId="77777777" w:rsidTr="00EA3039">
        <w:trPr>
          <w:trHeight w:val="300"/>
        </w:trPr>
        <w:tc>
          <w:tcPr>
            <w:tcW w:w="1129" w:type="dxa"/>
            <w:noWrap/>
            <w:hideMark/>
          </w:tcPr>
          <w:p w14:paraId="48037B2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sh0475</w:t>
            </w:r>
          </w:p>
        </w:tc>
        <w:tc>
          <w:tcPr>
            <w:tcW w:w="6663" w:type="dxa"/>
            <w:noWrap/>
            <w:hideMark/>
          </w:tcPr>
          <w:p w14:paraId="4897E65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Ланреотид 120 мг 1 раз в 28 дней + сунитиниб 37,5 мг ежедневно</w:t>
            </w:r>
          </w:p>
        </w:tc>
        <w:tc>
          <w:tcPr>
            <w:tcW w:w="1660" w:type="dxa"/>
            <w:noWrap/>
            <w:hideMark/>
          </w:tcPr>
          <w:p w14:paraId="066CCF1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3DF6499" w14:textId="77777777" w:rsidTr="00EA3039">
        <w:trPr>
          <w:trHeight w:val="300"/>
        </w:trPr>
        <w:tc>
          <w:tcPr>
            <w:tcW w:w="1129" w:type="dxa"/>
            <w:noWrap/>
            <w:hideMark/>
          </w:tcPr>
          <w:p w14:paraId="4299D4B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sh0482</w:t>
            </w:r>
          </w:p>
        </w:tc>
        <w:tc>
          <w:tcPr>
            <w:tcW w:w="6663" w:type="dxa"/>
            <w:noWrap/>
            <w:hideMark/>
          </w:tcPr>
          <w:p w14:paraId="22822049" w14:textId="5940E8E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Ломустин 100 мг/м² в 1-й день + прокарбазин 60 мг/м²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1-14-й дни; цикл 42 дня</w:t>
            </w:r>
          </w:p>
        </w:tc>
        <w:tc>
          <w:tcPr>
            <w:tcW w:w="1660" w:type="dxa"/>
            <w:noWrap/>
            <w:hideMark/>
          </w:tcPr>
          <w:p w14:paraId="751D660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230FD39B" w14:textId="77777777" w:rsidTr="00EA3039">
        <w:trPr>
          <w:trHeight w:val="300"/>
        </w:trPr>
        <w:tc>
          <w:tcPr>
            <w:tcW w:w="1129" w:type="dxa"/>
            <w:noWrap/>
            <w:hideMark/>
          </w:tcPr>
          <w:p w14:paraId="2C22FD7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sh0486</w:t>
            </w:r>
          </w:p>
        </w:tc>
        <w:tc>
          <w:tcPr>
            <w:tcW w:w="6663" w:type="dxa"/>
            <w:noWrap/>
            <w:hideMark/>
          </w:tcPr>
          <w:p w14:paraId="556203A3" w14:textId="4F7A151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Метотрексат 50 мг в 1-й, 3-й, 5-й, 7-й дни + кальция фолинат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6 мг во 2-й, 4-й, 6-й, 8-й дни; цикл 14 дней</w:t>
            </w:r>
          </w:p>
        </w:tc>
        <w:tc>
          <w:tcPr>
            <w:tcW w:w="1660" w:type="dxa"/>
            <w:noWrap/>
            <w:hideMark/>
          </w:tcPr>
          <w:p w14:paraId="2C325C6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8</w:t>
            </w:r>
          </w:p>
        </w:tc>
      </w:tr>
      <w:tr w:rsidR="00896FCB" w:rsidRPr="00896FCB" w14:paraId="07C9901A" w14:textId="77777777" w:rsidTr="00EA3039">
        <w:trPr>
          <w:trHeight w:val="405"/>
        </w:trPr>
        <w:tc>
          <w:tcPr>
            <w:tcW w:w="1129" w:type="dxa"/>
            <w:noWrap/>
            <w:hideMark/>
          </w:tcPr>
          <w:p w14:paraId="3135A24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sh0491</w:t>
            </w:r>
          </w:p>
        </w:tc>
        <w:tc>
          <w:tcPr>
            <w:tcW w:w="6663" w:type="dxa"/>
            <w:noWrap/>
            <w:hideMark/>
          </w:tcPr>
          <w:p w14:paraId="719F1D6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Осимертиниб 80 мг ежедневно</w:t>
            </w:r>
          </w:p>
        </w:tc>
        <w:tc>
          <w:tcPr>
            <w:tcW w:w="1660" w:type="dxa"/>
            <w:noWrap/>
            <w:hideMark/>
          </w:tcPr>
          <w:p w14:paraId="0038380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766B603D" w14:textId="77777777" w:rsidTr="00EA3039">
        <w:trPr>
          <w:trHeight w:val="300"/>
        </w:trPr>
        <w:tc>
          <w:tcPr>
            <w:tcW w:w="1129" w:type="dxa"/>
            <w:noWrap/>
            <w:hideMark/>
          </w:tcPr>
          <w:p w14:paraId="5AA9F41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sh0493</w:t>
            </w:r>
          </w:p>
        </w:tc>
        <w:tc>
          <w:tcPr>
            <w:tcW w:w="6663" w:type="dxa"/>
            <w:noWrap/>
            <w:hideMark/>
          </w:tcPr>
          <w:p w14:paraId="4505D283" w14:textId="5151D38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175 мг/м² в 1-й день + ифосфамид 1200 мг/м²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1-3-й дни + цисплатин 25 мг/м² в 1-3-й дни; цикл 21 день</w:t>
            </w:r>
          </w:p>
        </w:tc>
        <w:tc>
          <w:tcPr>
            <w:tcW w:w="1660" w:type="dxa"/>
            <w:noWrap/>
            <w:hideMark/>
          </w:tcPr>
          <w:p w14:paraId="0B69D70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2FE7EEDB" w14:textId="77777777" w:rsidTr="00EA3039">
        <w:trPr>
          <w:trHeight w:val="300"/>
        </w:trPr>
        <w:tc>
          <w:tcPr>
            <w:tcW w:w="1129" w:type="dxa"/>
            <w:noWrap/>
            <w:hideMark/>
          </w:tcPr>
          <w:p w14:paraId="1057FA8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sh0494</w:t>
            </w:r>
          </w:p>
        </w:tc>
        <w:tc>
          <w:tcPr>
            <w:tcW w:w="6663" w:type="dxa"/>
            <w:noWrap/>
            <w:hideMark/>
          </w:tcPr>
          <w:p w14:paraId="1A33A667" w14:textId="7BA8924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 мг/м² в 1-й день + карбоплатин AUC 5-6</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1-й день + трастузумаб 6 мг/кг (нагрузочная доза 8 мг/кг)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lastRenderedPageBreak/>
              <w:t>в 1-й день; цикл 21 день</w:t>
            </w:r>
          </w:p>
        </w:tc>
        <w:tc>
          <w:tcPr>
            <w:tcW w:w="1660" w:type="dxa"/>
            <w:noWrap/>
            <w:hideMark/>
          </w:tcPr>
          <w:p w14:paraId="4A83733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1</w:t>
            </w:r>
          </w:p>
        </w:tc>
      </w:tr>
      <w:tr w:rsidR="00896FCB" w:rsidRPr="00896FCB" w14:paraId="04FE9EFC" w14:textId="77777777" w:rsidTr="00EA3039">
        <w:trPr>
          <w:trHeight w:val="300"/>
        </w:trPr>
        <w:tc>
          <w:tcPr>
            <w:tcW w:w="1129" w:type="dxa"/>
            <w:noWrap/>
            <w:hideMark/>
          </w:tcPr>
          <w:p w14:paraId="6FC3144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sh0497</w:t>
            </w:r>
          </w:p>
        </w:tc>
        <w:tc>
          <w:tcPr>
            <w:tcW w:w="6663" w:type="dxa"/>
            <w:noWrap/>
            <w:hideMark/>
          </w:tcPr>
          <w:p w14:paraId="29EE0E5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175-200 мг/м² в 1-й день + карбоплатин AUC 5-6 в 1-й день + бевацизумаб 7,5-15 мг/кг в 1-й день; цикл 21 день</w:t>
            </w:r>
          </w:p>
        </w:tc>
        <w:tc>
          <w:tcPr>
            <w:tcW w:w="1660" w:type="dxa"/>
            <w:noWrap/>
            <w:hideMark/>
          </w:tcPr>
          <w:p w14:paraId="2CA9B12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DEF7223" w14:textId="77777777" w:rsidTr="00EA3039">
        <w:trPr>
          <w:trHeight w:val="300"/>
        </w:trPr>
        <w:tc>
          <w:tcPr>
            <w:tcW w:w="1129" w:type="dxa"/>
            <w:noWrap/>
            <w:hideMark/>
          </w:tcPr>
          <w:p w14:paraId="3725CD4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sh0499</w:t>
            </w:r>
          </w:p>
        </w:tc>
        <w:tc>
          <w:tcPr>
            <w:tcW w:w="6663" w:type="dxa"/>
            <w:noWrap/>
            <w:hideMark/>
          </w:tcPr>
          <w:p w14:paraId="40415C0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175-200 мг/м² в 1-й день + цисплатин 75-80 мг/м² в 1-й день + бевацизумаб 7,5-15 мг/кг в 1-й день; цикл 21 день</w:t>
            </w:r>
          </w:p>
        </w:tc>
        <w:tc>
          <w:tcPr>
            <w:tcW w:w="1660" w:type="dxa"/>
            <w:noWrap/>
            <w:hideMark/>
          </w:tcPr>
          <w:p w14:paraId="2673A78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5644F0B" w14:textId="77777777" w:rsidTr="00EA3039">
        <w:trPr>
          <w:trHeight w:val="433"/>
        </w:trPr>
        <w:tc>
          <w:tcPr>
            <w:tcW w:w="1129" w:type="dxa"/>
            <w:noWrap/>
            <w:hideMark/>
          </w:tcPr>
          <w:p w14:paraId="25FA7F1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sh0504</w:t>
            </w:r>
          </w:p>
        </w:tc>
        <w:tc>
          <w:tcPr>
            <w:tcW w:w="6663" w:type="dxa"/>
            <w:noWrap/>
            <w:hideMark/>
          </w:tcPr>
          <w:p w14:paraId="15EB193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Пембролизумаб 200 мг в 1-й день; цикл 21 день</w:t>
            </w:r>
          </w:p>
        </w:tc>
        <w:tc>
          <w:tcPr>
            <w:tcW w:w="1660" w:type="dxa"/>
            <w:noWrap/>
            <w:hideMark/>
          </w:tcPr>
          <w:p w14:paraId="7732DD6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2D4ACE3" w14:textId="77777777" w:rsidTr="00EA3039">
        <w:trPr>
          <w:trHeight w:val="425"/>
        </w:trPr>
        <w:tc>
          <w:tcPr>
            <w:tcW w:w="1129" w:type="dxa"/>
            <w:noWrap/>
            <w:hideMark/>
          </w:tcPr>
          <w:p w14:paraId="243953C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sh0506</w:t>
            </w:r>
          </w:p>
        </w:tc>
        <w:tc>
          <w:tcPr>
            <w:tcW w:w="6663" w:type="dxa"/>
            <w:noWrap/>
            <w:hideMark/>
          </w:tcPr>
          <w:p w14:paraId="4650D49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Рамуцирумаб 8 мг/кг в 1-й день; цикл 14 дней</w:t>
            </w:r>
          </w:p>
        </w:tc>
        <w:tc>
          <w:tcPr>
            <w:tcW w:w="1660" w:type="dxa"/>
            <w:noWrap/>
            <w:hideMark/>
          </w:tcPr>
          <w:p w14:paraId="25F854A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85A3927" w14:textId="77777777" w:rsidTr="00EA3039">
        <w:trPr>
          <w:trHeight w:val="417"/>
        </w:trPr>
        <w:tc>
          <w:tcPr>
            <w:tcW w:w="1129" w:type="dxa"/>
            <w:noWrap/>
            <w:hideMark/>
          </w:tcPr>
          <w:p w14:paraId="73F963F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sh0509</w:t>
            </w:r>
          </w:p>
        </w:tc>
        <w:tc>
          <w:tcPr>
            <w:tcW w:w="6663" w:type="dxa"/>
            <w:noWrap/>
            <w:hideMark/>
          </w:tcPr>
          <w:p w14:paraId="417D035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Сунитиниб 37,5 мг ежедневно</w:t>
            </w:r>
          </w:p>
        </w:tc>
        <w:tc>
          <w:tcPr>
            <w:tcW w:w="1660" w:type="dxa"/>
            <w:noWrap/>
            <w:hideMark/>
          </w:tcPr>
          <w:p w14:paraId="73F5661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1727AE33" w14:textId="77777777" w:rsidTr="00EA3039">
        <w:trPr>
          <w:trHeight w:val="409"/>
        </w:trPr>
        <w:tc>
          <w:tcPr>
            <w:tcW w:w="1129" w:type="dxa"/>
            <w:noWrap/>
            <w:hideMark/>
          </w:tcPr>
          <w:p w14:paraId="284F5B0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sh0512</w:t>
            </w:r>
          </w:p>
        </w:tc>
        <w:tc>
          <w:tcPr>
            <w:tcW w:w="6663" w:type="dxa"/>
            <w:noWrap/>
            <w:hideMark/>
          </w:tcPr>
          <w:p w14:paraId="07639E1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Сунитиниб 50 мг в 1-28-й дни; цикл 42 дня</w:t>
            </w:r>
          </w:p>
        </w:tc>
        <w:tc>
          <w:tcPr>
            <w:tcW w:w="1660" w:type="dxa"/>
            <w:noWrap/>
            <w:hideMark/>
          </w:tcPr>
          <w:p w14:paraId="13B4B8F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12712AE0" w14:textId="77777777" w:rsidTr="00EA3039">
        <w:trPr>
          <w:trHeight w:val="300"/>
        </w:trPr>
        <w:tc>
          <w:tcPr>
            <w:tcW w:w="1129" w:type="dxa"/>
            <w:noWrap/>
            <w:hideMark/>
          </w:tcPr>
          <w:p w14:paraId="68529A4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sh0513</w:t>
            </w:r>
          </w:p>
        </w:tc>
        <w:tc>
          <w:tcPr>
            <w:tcW w:w="6663" w:type="dxa"/>
            <w:noWrap/>
            <w:hideMark/>
          </w:tcPr>
          <w:p w14:paraId="43F5F8D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Тамоксифен 20 мг ежедневно + трастузумаб 6 мг/кг (нагрузочная доза 8 мг/кг) 1 раз в 21 день + пертузумаб 420 мг (нагрузочная доза 840 мг) 1 раз в 21 день</w:t>
            </w:r>
          </w:p>
        </w:tc>
        <w:tc>
          <w:tcPr>
            <w:tcW w:w="1660" w:type="dxa"/>
            <w:noWrap/>
            <w:hideMark/>
          </w:tcPr>
          <w:p w14:paraId="4E579EB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2212E9E1" w14:textId="77777777" w:rsidTr="00EA3039">
        <w:trPr>
          <w:trHeight w:val="300"/>
        </w:trPr>
        <w:tc>
          <w:tcPr>
            <w:tcW w:w="1129" w:type="dxa"/>
            <w:noWrap/>
            <w:hideMark/>
          </w:tcPr>
          <w:p w14:paraId="1A869D0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sh0515</w:t>
            </w:r>
          </w:p>
        </w:tc>
        <w:tc>
          <w:tcPr>
            <w:tcW w:w="6663" w:type="dxa"/>
            <w:noWrap/>
            <w:hideMark/>
          </w:tcPr>
          <w:p w14:paraId="3943049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150 мг/м² в 10-14-й дни + капецитабин 2000 мг/м² в 1-14-й дни + ланреотид 120 мг 1 раз в 28 дней; цикл 28 дней</w:t>
            </w:r>
          </w:p>
        </w:tc>
        <w:tc>
          <w:tcPr>
            <w:tcW w:w="1660" w:type="dxa"/>
            <w:noWrap/>
            <w:hideMark/>
          </w:tcPr>
          <w:p w14:paraId="5B13CFA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2BB6749B" w14:textId="77777777" w:rsidTr="00EA3039">
        <w:trPr>
          <w:trHeight w:val="300"/>
        </w:trPr>
        <w:tc>
          <w:tcPr>
            <w:tcW w:w="1129" w:type="dxa"/>
            <w:noWrap/>
            <w:hideMark/>
          </w:tcPr>
          <w:p w14:paraId="4AA321E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sh0518</w:t>
            </w:r>
          </w:p>
        </w:tc>
        <w:tc>
          <w:tcPr>
            <w:tcW w:w="6663" w:type="dxa"/>
            <w:noWrap/>
            <w:hideMark/>
          </w:tcPr>
          <w:p w14:paraId="6F58412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150 мг/м² в 10-14-й дни + капецитабин 2000 мг/м² в 1-14-й дни; цикл 28 дней</w:t>
            </w:r>
          </w:p>
        </w:tc>
        <w:tc>
          <w:tcPr>
            <w:tcW w:w="1660" w:type="dxa"/>
            <w:noWrap/>
            <w:hideMark/>
          </w:tcPr>
          <w:p w14:paraId="27C7814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6EE5BC23" w14:textId="77777777" w:rsidTr="00EA3039">
        <w:trPr>
          <w:trHeight w:val="300"/>
        </w:trPr>
        <w:tc>
          <w:tcPr>
            <w:tcW w:w="1129" w:type="dxa"/>
            <w:noWrap/>
            <w:hideMark/>
          </w:tcPr>
          <w:p w14:paraId="11A4178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sh0521</w:t>
            </w:r>
          </w:p>
        </w:tc>
        <w:tc>
          <w:tcPr>
            <w:tcW w:w="6663" w:type="dxa"/>
            <w:noWrap/>
            <w:hideMark/>
          </w:tcPr>
          <w:p w14:paraId="5F2873BB" w14:textId="4C45BCD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Темозоломид 150 мг/м² в 1-5-й дни + цисплатин 20 мг/м²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1-5-й дни; цикл 28 дней</w:t>
            </w:r>
          </w:p>
        </w:tc>
        <w:tc>
          <w:tcPr>
            <w:tcW w:w="1660" w:type="dxa"/>
            <w:noWrap/>
            <w:hideMark/>
          </w:tcPr>
          <w:p w14:paraId="2DECC24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171C8CD9" w14:textId="77777777" w:rsidTr="00EA3039">
        <w:trPr>
          <w:trHeight w:val="300"/>
        </w:trPr>
        <w:tc>
          <w:tcPr>
            <w:tcW w:w="1129" w:type="dxa"/>
            <w:noWrap/>
            <w:hideMark/>
          </w:tcPr>
          <w:p w14:paraId="7E6F7A3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sh0523</w:t>
            </w:r>
          </w:p>
        </w:tc>
        <w:tc>
          <w:tcPr>
            <w:tcW w:w="6663" w:type="dxa"/>
            <w:noWrap/>
            <w:hideMark/>
          </w:tcPr>
          <w:p w14:paraId="15B027E3" w14:textId="01501CE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150-200 мг/м² в 1-5-й дни + ланреотид 120 мг</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 xml:space="preserve"> 1 раз в 28 дней; цикл 28 дней</w:t>
            </w:r>
          </w:p>
        </w:tc>
        <w:tc>
          <w:tcPr>
            <w:tcW w:w="1660" w:type="dxa"/>
            <w:noWrap/>
            <w:hideMark/>
          </w:tcPr>
          <w:p w14:paraId="21F6E0D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2333B8BD" w14:textId="77777777" w:rsidTr="00EA3039">
        <w:trPr>
          <w:trHeight w:val="300"/>
        </w:trPr>
        <w:tc>
          <w:tcPr>
            <w:tcW w:w="1129" w:type="dxa"/>
            <w:noWrap/>
            <w:hideMark/>
          </w:tcPr>
          <w:p w14:paraId="3D54142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sh0533</w:t>
            </w:r>
          </w:p>
        </w:tc>
        <w:tc>
          <w:tcPr>
            <w:tcW w:w="6663" w:type="dxa"/>
            <w:noWrap/>
            <w:hideMark/>
          </w:tcPr>
          <w:p w14:paraId="5D962CA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Трастузумаб 6 мг/кг (нагрузочная доза 8 мг/кг) в 1-й день + пертузумаб 420 мг (нагрузочная доза 840 мг) в 1-й день; цикл 21 день</w:t>
            </w:r>
          </w:p>
        </w:tc>
        <w:tc>
          <w:tcPr>
            <w:tcW w:w="1660" w:type="dxa"/>
            <w:noWrap/>
            <w:hideMark/>
          </w:tcPr>
          <w:p w14:paraId="653AFE1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C7ADF0B" w14:textId="77777777" w:rsidTr="00EA3039">
        <w:trPr>
          <w:trHeight w:val="471"/>
        </w:trPr>
        <w:tc>
          <w:tcPr>
            <w:tcW w:w="1129" w:type="dxa"/>
            <w:noWrap/>
            <w:hideMark/>
          </w:tcPr>
          <w:p w14:paraId="1242FD7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sh0534</w:t>
            </w:r>
          </w:p>
        </w:tc>
        <w:tc>
          <w:tcPr>
            <w:tcW w:w="6663" w:type="dxa"/>
            <w:noWrap/>
            <w:hideMark/>
          </w:tcPr>
          <w:p w14:paraId="2F02405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Трипторелин 11,25 мг 1 раз в 90 дней</w:t>
            </w:r>
          </w:p>
        </w:tc>
        <w:tc>
          <w:tcPr>
            <w:tcW w:w="1660" w:type="dxa"/>
            <w:noWrap/>
            <w:hideMark/>
          </w:tcPr>
          <w:p w14:paraId="046AB3A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8118D36" w14:textId="77777777" w:rsidTr="00EA3039">
        <w:trPr>
          <w:trHeight w:val="300"/>
        </w:trPr>
        <w:tc>
          <w:tcPr>
            <w:tcW w:w="1129" w:type="dxa"/>
            <w:noWrap/>
            <w:hideMark/>
          </w:tcPr>
          <w:p w14:paraId="60CB668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sh0537</w:t>
            </w:r>
          </w:p>
        </w:tc>
        <w:tc>
          <w:tcPr>
            <w:tcW w:w="6663" w:type="dxa"/>
            <w:noWrap/>
            <w:hideMark/>
          </w:tcPr>
          <w:p w14:paraId="76288E4C" w14:textId="3735871F"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Фторурацил 1000 мг/м² в 1-5-й дни + цисплатин 100 мг/м²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28 дней</w:t>
            </w:r>
          </w:p>
        </w:tc>
        <w:tc>
          <w:tcPr>
            <w:tcW w:w="1660" w:type="dxa"/>
            <w:noWrap/>
            <w:hideMark/>
          </w:tcPr>
          <w:p w14:paraId="0CE7EA3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7A7D7565" w14:textId="77777777" w:rsidTr="00EA3039">
        <w:trPr>
          <w:trHeight w:val="300"/>
        </w:trPr>
        <w:tc>
          <w:tcPr>
            <w:tcW w:w="1129" w:type="dxa"/>
            <w:noWrap/>
            <w:hideMark/>
          </w:tcPr>
          <w:p w14:paraId="146317C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sh0538</w:t>
            </w:r>
          </w:p>
        </w:tc>
        <w:tc>
          <w:tcPr>
            <w:tcW w:w="6663" w:type="dxa"/>
            <w:noWrap/>
            <w:hideMark/>
          </w:tcPr>
          <w:p w14:paraId="3894DC61" w14:textId="5EADA0E4"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Фулвестрант 500 мг 1 раз в 28 дней (500 мг 2 раза в первый месяц терапии) + трастузумаб 6 мг/кг (нагрузочная доза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8 мг/кг) 1 раз в 21 день</w:t>
            </w:r>
          </w:p>
        </w:tc>
        <w:tc>
          <w:tcPr>
            <w:tcW w:w="1660" w:type="dxa"/>
            <w:noWrap/>
            <w:hideMark/>
          </w:tcPr>
          <w:p w14:paraId="41D744F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1FA65EE" w14:textId="77777777" w:rsidTr="00EA3039">
        <w:trPr>
          <w:trHeight w:val="300"/>
        </w:trPr>
        <w:tc>
          <w:tcPr>
            <w:tcW w:w="1129" w:type="dxa"/>
            <w:noWrap/>
            <w:hideMark/>
          </w:tcPr>
          <w:p w14:paraId="3A0D905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sh0551</w:t>
            </w:r>
          </w:p>
        </w:tc>
        <w:tc>
          <w:tcPr>
            <w:tcW w:w="6663" w:type="dxa"/>
            <w:noWrap/>
            <w:hideMark/>
          </w:tcPr>
          <w:p w14:paraId="35671BC5" w14:textId="2B3E0AA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Энзалутамид 160 мг ежедневно + трипторелин 11,25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90 дней</w:t>
            </w:r>
          </w:p>
        </w:tc>
        <w:tc>
          <w:tcPr>
            <w:tcW w:w="1660" w:type="dxa"/>
            <w:noWrap/>
            <w:hideMark/>
          </w:tcPr>
          <w:p w14:paraId="4FA116F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1507D91" w14:textId="77777777" w:rsidTr="00EA3039">
        <w:trPr>
          <w:trHeight w:val="300"/>
        </w:trPr>
        <w:tc>
          <w:tcPr>
            <w:tcW w:w="1129" w:type="dxa"/>
            <w:noWrap/>
            <w:hideMark/>
          </w:tcPr>
          <w:p w14:paraId="2E254CC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sh0555</w:t>
            </w:r>
          </w:p>
        </w:tc>
        <w:tc>
          <w:tcPr>
            <w:tcW w:w="6663" w:type="dxa"/>
            <w:noWrap/>
            <w:hideMark/>
          </w:tcPr>
          <w:p w14:paraId="67FE542A" w14:textId="32014B9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100-120 мг/м² в 1-3-й дни + карбоплатин AUC 4-6</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1-й день; цикл 21 день</w:t>
            </w:r>
          </w:p>
        </w:tc>
        <w:tc>
          <w:tcPr>
            <w:tcW w:w="1660" w:type="dxa"/>
            <w:noWrap/>
            <w:hideMark/>
          </w:tcPr>
          <w:p w14:paraId="22EFB71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01ABCA7" w14:textId="77777777" w:rsidTr="00EA3039">
        <w:trPr>
          <w:trHeight w:val="300"/>
        </w:trPr>
        <w:tc>
          <w:tcPr>
            <w:tcW w:w="1129" w:type="dxa"/>
            <w:noWrap/>
            <w:hideMark/>
          </w:tcPr>
          <w:p w14:paraId="67EE200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sh0556</w:t>
            </w:r>
          </w:p>
        </w:tc>
        <w:tc>
          <w:tcPr>
            <w:tcW w:w="6663" w:type="dxa"/>
            <w:noWrap/>
            <w:hideMark/>
          </w:tcPr>
          <w:p w14:paraId="3550A702" w14:textId="70B925B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Этопозид 120 мг/м² в 1-3-й дни + цисплатин 60-80 мг/м²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21 день</w:t>
            </w:r>
          </w:p>
        </w:tc>
        <w:tc>
          <w:tcPr>
            <w:tcW w:w="1660" w:type="dxa"/>
            <w:noWrap/>
            <w:hideMark/>
          </w:tcPr>
          <w:p w14:paraId="7223BD1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6386AFC" w14:textId="77777777" w:rsidTr="00EA3039">
        <w:trPr>
          <w:trHeight w:val="300"/>
        </w:trPr>
        <w:tc>
          <w:tcPr>
            <w:tcW w:w="1129" w:type="dxa"/>
            <w:noWrap/>
            <w:hideMark/>
          </w:tcPr>
          <w:p w14:paraId="7CC438A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sh0557</w:t>
            </w:r>
          </w:p>
        </w:tc>
        <w:tc>
          <w:tcPr>
            <w:tcW w:w="6663" w:type="dxa"/>
            <w:noWrap/>
            <w:hideMark/>
          </w:tcPr>
          <w:p w14:paraId="0EBDF3F3" w14:textId="57AD066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De Gramont+цетуксимаб: кальция фолинат 400 мг/м² в 1-й день + фторурацил 400 мг/м² в/в струйно в 1-й день + фторурацил 2400 мг/м² (по 1200 мг/м² в сутки) 46-часовая инфузия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1-2-й дни + цетуксимаб 250 мг/м² (нагрузочная доза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400 мг/м²) в 1-й, 8-й дни; цикл 14 дней</w:t>
            </w:r>
          </w:p>
        </w:tc>
        <w:tc>
          <w:tcPr>
            <w:tcW w:w="1660" w:type="dxa"/>
            <w:noWrap/>
            <w:hideMark/>
          </w:tcPr>
          <w:p w14:paraId="28447B3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32AF5F9E" w14:textId="77777777" w:rsidTr="00EA3039">
        <w:trPr>
          <w:trHeight w:val="300"/>
        </w:trPr>
        <w:tc>
          <w:tcPr>
            <w:tcW w:w="1129" w:type="dxa"/>
            <w:noWrap/>
            <w:hideMark/>
          </w:tcPr>
          <w:p w14:paraId="1D6D3C9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sh0557.1</w:t>
            </w:r>
          </w:p>
        </w:tc>
        <w:tc>
          <w:tcPr>
            <w:tcW w:w="6663" w:type="dxa"/>
            <w:noWrap/>
            <w:hideMark/>
          </w:tcPr>
          <w:p w14:paraId="02BAF834" w14:textId="377743A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De Gramont+цетуксимаб: кальция фолинат 400 мг/м² в 1-й </w:t>
            </w:r>
            <w:r w:rsidRPr="00896FCB">
              <w:rPr>
                <w:rFonts w:ascii="Times New Roman" w:hAnsi="Times New Roman" w:cs="Times New Roman"/>
                <w:sz w:val="24"/>
                <w:szCs w:val="28"/>
              </w:rPr>
              <w:lastRenderedPageBreak/>
              <w:t xml:space="preserve">день + фторурацил 400 мг/м² в/в струйно в 1-й день + фторурацил 2400 мг/м² (по 1200 мг/м² в сутки) 46-часовая инфузия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1-2-й дни + цетуксимаб 250 мг/м² (нагрузочная доза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400 мг/м²) в 1-й, 8-й дни; цикл 14 дней</w:t>
            </w:r>
          </w:p>
        </w:tc>
        <w:tc>
          <w:tcPr>
            <w:tcW w:w="1660" w:type="dxa"/>
            <w:noWrap/>
            <w:hideMark/>
          </w:tcPr>
          <w:p w14:paraId="59D099F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3</w:t>
            </w:r>
          </w:p>
        </w:tc>
      </w:tr>
      <w:tr w:rsidR="00896FCB" w:rsidRPr="00896FCB" w14:paraId="4B78EBC9" w14:textId="77777777" w:rsidTr="00EA3039">
        <w:trPr>
          <w:trHeight w:val="300"/>
        </w:trPr>
        <w:tc>
          <w:tcPr>
            <w:tcW w:w="1129" w:type="dxa"/>
            <w:noWrap/>
            <w:hideMark/>
          </w:tcPr>
          <w:p w14:paraId="0CF3F47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sh0564</w:t>
            </w:r>
          </w:p>
        </w:tc>
        <w:tc>
          <w:tcPr>
            <w:tcW w:w="6663" w:type="dxa"/>
            <w:noWrap/>
            <w:hideMark/>
          </w:tcPr>
          <w:p w14:paraId="05F51D7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60-80 мг/м² в 1-й, 8-й дни + цисплатин 75-80 мг/м² в 1-й день; цикл 21 день</w:t>
            </w:r>
          </w:p>
        </w:tc>
        <w:tc>
          <w:tcPr>
            <w:tcW w:w="1660" w:type="dxa"/>
            <w:noWrap/>
            <w:hideMark/>
          </w:tcPr>
          <w:p w14:paraId="2778419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9CF26A8" w14:textId="77777777" w:rsidTr="00EA3039">
        <w:trPr>
          <w:trHeight w:val="300"/>
        </w:trPr>
        <w:tc>
          <w:tcPr>
            <w:tcW w:w="1129" w:type="dxa"/>
            <w:noWrap/>
            <w:hideMark/>
          </w:tcPr>
          <w:p w14:paraId="78FA651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sh0564.1</w:t>
            </w:r>
          </w:p>
        </w:tc>
        <w:tc>
          <w:tcPr>
            <w:tcW w:w="6663" w:type="dxa"/>
            <w:noWrap/>
            <w:hideMark/>
          </w:tcPr>
          <w:p w14:paraId="39062DB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60-80 мг/м² в 1-й, 8-й дни + цисплатин 75-80 мг/м² в 1-й день; цикл 21 день</w:t>
            </w:r>
          </w:p>
        </w:tc>
        <w:tc>
          <w:tcPr>
            <w:tcW w:w="1660" w:type="dxa"/>
            <w:noWrap/>
            <w:hideMark/>
          </w:tcPr>
          <w:p w14:paraId="3D142B5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5FD318BF" w14:textId="77777777" w:rsidTr="00EA3039">
        <w:trPr>
          <w:trHeight w:val="455"/>
        </w:trPr>
        <w:tc>
          <w:tcPr>
            <w:tcW w:w="1129" w:type="dxa"/>
            <w:noWrap/>
            <w:hideMark/>
          </w:tcPr>
          <w:p w14:paraId="2B0ADF8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sh0565</w:t>
            </w:r>
          </w:p>
        </w:tc>
        <w:tc>
          <w:tcPr>
            <w:tcW w:w="6663" w:type="dxa"/>
            <w:noWrap/>
            <w:hideMark/>
          </w:tcPr>
          <w:p w14:paraId="5B2D6E5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60-80 мг/м² в 1-й, 8-й, 15-й дни; цикл 28 дней</w:t>
            </w:r>
          </w:p>
        </w:tc>
        <w:tc>
          <w:tcPr>
            <w:tcW w:w="1660" w:type="dxa"/>
            <w:noWrap/>
            <w:hideMark/>
          </w:tcPr>
          <w:p w14:paraId="78EE0F6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94F0030" w14:textId="77777777" w:rsidTr="00EA3039">
        <w:trPr>
          <w:trHeight w:val="300"/>
        </w:trPr>
        <w:tc>
          <w:tcPr>
            <w:tcW w:w="1129" w:type="dxa"/>
            <w:noWrap/>
            <w:hideMark/>
          </w:tcPr>
          <w:p w14:paraId="4069484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sh0575</w:t>
            </w:r>
          </w:p>
        </w:tc>
        <w:tc>
          <w:tcPr>
            <w:tcW w:w="6663" w:type="dxa"/>
            <w:noWrap/>
            <w:hideMark/>
          </w:tcPr>
          <w:p w14:paraId="2207A7E9" w14:textId="4800CE0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80 мг/м² в 1-й, 8-й, 15-й дни + рамуцирумаб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8 мг/кг в 1-й, 15-й дни; цикл 28 дней</w:t>
            </w:r>
          </w:p>
        </w:tc>
        <w:tc>
          <w:tcPr>
            <w:tcW w:w="1660" w:type="dxa"/>
            <w:noWrap/>
            <w:hideMark/>
          </w:tcPr>
          <w:p w14:paraId="1AC16BB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E9E297B" w14:textId="77777777" w:rsidTr="00EA3039">
        <w:trPr>
          <w:trHeight w:val="300"/>
        </w:trPr>
        <w:tc>
          <w:tcPr>
            <w:tcW w:w="1129" w:type="dxa"/>
            <w:noWrap/>
            <w:hideMark/>
          </w:tcPr>
          <w:p w14:paraId="36C6F2B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sh0575.1</w:t>
            </w:r>
          </w:p>
        </w:tc>
        <w:tc>
          <w:tcPr>
            <w:tcW w:w="6663" w:type="dxa"/>
            <w:noWrap/>
            <w:hideMark/>
          </w:tcPr>
          <w:p w14:paraId="09599EE3" w14:textId="5914505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80 мг/м² в 1-й, 8-й, 15-й дни + рамуцирумаб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8 мг/кг в 1-й, 15-й дни; цикл 28 дней</w:t>
            </w:r>
          </w:p>
        </w:tc>
        <w:tc>
          <w:tcPr>
            <w:tcW w:w="1660" w:type="dxa"/>
            <w:noWrap/>
            <w:hideMark/>
          </w:tcPr>
          <w:p w14:paraId="4E31267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1B297474" w14:textId="77777777" w:rsidTr="00EA3039">
        <w:trPr>
          <w:trHeight w:val="300"/>
        </w:trPr>
        <w:tc>
          <w:tcPr>
            <w:tcW w:w="1129" w:type="dxa"/>
            <w:noWrap/>
            <w:hideMark/>
          </w:tcPr>
          <w:p w14:paraId="24AA23A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sh0576</w:t>
            </w:r>
          </w:p>
        </w:tc>
        <w:tc>
          <w:tcPr>
            <w:tcW w:w="6663" w:type="dxa"/>
            <w:noWrap/>
            <w:hideMark/>
          </w:tcPr>
          <w:p w14:paraId="2E25D06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8-й, 15-й дни + трастузумаб 6 мг/кг (нагрузочная доза 8 мг/кг) в 1-й день + пертузумаб 420 мг (нагрузочная доза 840 мг) в 1-й день; цикл 21 день</w:t>
            </w:r>
          </w:p>
        </w:tc>
        <w:tc>
          <w:tcPr>
            <w:tcW w:w="1660" w:type="dxa"/>
            <w:noWrap/>
            <w:hideMark/>
          </w:tcPr>
          <w:p w14:paraId="7BB99F8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4DD198C" w14:textId="77777777" w:rsidTr="00EA3039">
        <w:trPr>
          <w:trHeight w:val="300"/>
        </w:trPr>
        <w:tc>
          <w:tcPr>
            <w:tcW w:w="1129" w:type="dxa"/>
            <w:noWrap/>
            <w:hideMark/>
          </w:tcPr>
          <w:p w14:paraId="2065566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sh0576.1</w:t>
            </w:r>
          </w:p>
        </w:tc>
        <w:tc>
          <w:tcPr>
            <w:tcW w:w="6663" w:type="dxa"/>
            <w:noWrap/>
            <w:hideMark/>
          </w:tcPr>
          <w:p w14:paraId="6AB0026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8-й, 15-й дни + трастузумаб 6 мг/кг (нагрузочная доза 8 мг/кг) в 1-й день + пертузумаб 420 мг (нагрузочная доза 840 мг) в 1-й день; цикл 21 день</w:t>
            </w:r>
          </w:p>
        </w:tc>
        <w:tc>
          <w:tcPr>
            <w:tcW w:w="1660" w:type="dxa"/>
            <w:noWrap/>
            <w:hideMark/>
          </w:tcPr>
          <w:p w14:paraId="7D5945F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73890BD6" w14:textId="77777777" w:rsidTr="00EA3039">
        <w:trPr>
          <w:trHeight w:val="459"/>
        </w:trPr>
        <w:tc>
          <w:tcPr>
            <w:tcW w:w="1129" w:type="dxa"/>
            <w:noWrap/>
            <w:hideMark/>
          </w:tcPr>
          <w:p w14:paraId="1129F86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sh0578</w:t>
            </w:r>
          </w:p>
        </w:tc>
        <w:tc>
          <w:tcPr>
            <w:tcW w:w="6663" w:type="dxa"/>
            <w:noWrap/>
            <w:hideMark/>
          </w:tcPr>
          <w:p w14:paraId="122AB05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100 мг/м² в 1-8-й дни, 15-22-й дни; цикл 28 дней</w:t>
            </w:r>
          </w:p>
        </w:tc>
        <w:tc>
          <w:tcPr>
            <w:tcW w:w="1660" w:type="dxa"/>
            <w:noWrap/>
            <w:hideMark/>
          </w:tcPr>
          <w:p w14:paraId="0ABC43F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8</w:t>
            </w:r>
          </w:p>
        </w:tc>
      </w:tr>
      <w:tr w:rsidR="00896FCB" w:rsidRPr="00896FCB" w14:paraId="1C4844C8" w14:textId="77777777" w:rsidTr="00EA3039">
        <w:trPr>
          <w:trHeight w:val="395"/>
        </w:trPr>
        <w:tc>
          <w:tcPr>
            <w:tcW w:w="1129" w:type="dxa"/>
            <w:noWrap/>
            <w:hideMark/>
          </w:tcPr>
          <w:p w14:paraId="6B98032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sh0578.1</w:t>
            </w:r>
          </w:p>
        </w:tc>
        <w:tc>
          <w:tcPr>
            <w:tcW w:w="6663" w:type="dxa"/>
            <w:noWrap/>
            <w:hideMark/>
          </w:tcPr>
          <w:p w14:paraId="41BDFD7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100 мг/м² в 1-8-й дни, 15-22-й дни; цикл 28 дней</w:t>
            </w:r>
          </w:p>
        </w:tc>
        <w:tc>
          <w:tcPr>
            <w:tcW w:w="1660" w:type="dxa"/>
            <w:noWrap/>
            <w:hideMark/>
          </w:tcPr>
          <w:p w14:paraId="30B148F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16</w:t>
            </w:r>
          </w:p>
        </w:tc>
      </w:tr>
      <w:tr w:rsidR="00896FCB" w:rsidRPr="00896FCB" w14:paraId="25DAF878" w14:textId="77777777" w:rsidTr="00EA3039">
        <w:trPr>
          <w:trHeight w:val="415"/>
        </w:trPr>
        <w:tc>
          <w:tcPr>
            <w:tcW w:w="1129" w:type="dxa"/>
            <w:noWrap/>
            <w:hideMark/>
          </w:tcPr>
          <w:p w14:paraId="1B83707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sh0580</w:t>
            </w:r>
          </w:p>
        </w:tc>
        <w:tc>
          <w:tcPr>
            <w:tcW w:w="6663" w:type="dxa"/>
            <w:noWrap/>
            <w:hideMark/>
          </w:tcPr>
          <w:p w14:paraId="1C7E6DD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50 мг/м² внутрь в 1-21-й дни; цикл 28 дней</w:t>
            </w:r>
          </w:p>
        </w:tc>
        <w:tc>
          <w:tcPr>
            <w:tcW w:w="1660" w:type="dxa"/>
            <w:noWrap/>
            <w:hideMark/>
          </w:tcPr>
          <w:p w14:paraId="39484DB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14BACF82" w14:textId="77777777" w:rsidTr="00EA3039">
        <w:trPr>
          <w:trHeight w:val="421"/>
        </w:trPr>
        <w:tc>
          <w:tcPr>
            <w:tcW w:w="1129" w:type="dxa"/>
            <w:noWrap/>
            <w:hideMark/>
          </w:tcPr>
          <w:p w14:paraId="5C7ADEE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sh0581</w:t>
            </w:r>
          </w:p>
        </w:tc>
        <w:tc>
          <w:tcPr>
            <w:tcW w:w="6663" w:type="dxa"/>
            <w:noWrap/>
            <w:hideMark/>
          </w:tcPr>
          <w:p w14:paraId="70C5E61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Нинтеданиб 400 мг ежедневно</w:t>
            </w:r>
          </w:p>
        </w:tc>
        <w:tc>
          <w:tcPr>
            <w:tcW w:w="1660" w:type="dxa"/>
            <w:noWrap/>
            <w:hideMark/>
          </w:tcPr>
          <w:p w14:paraId="7318AD3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05D70501" w14:textId="77777777" w:rsidTr="00EA3039">
        <w:trPr>
          <w:trHeight w:val="413"/>
        </w:trPr>
        <w:tc>
          <w:tcPr>
            <w:tcW w:w="1129" w:type="dxa"/>
            <w:noWrap/>
            <w:hideMark/>
          </w:tcPr>
          <w:p w14:paraId="5DB779A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sh0582</w:t>
            </w:r>
          </w:p>
        </w:tc>
        <w:tc>
          <w:tcPr>
            <w:tcW w:w="6663" w:type="dxa"/>
            <w:noWrap/>
            <w:hideMark/>
          </w:tcPr>
          <w:p w14:paraId="62C3DEA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Метотрексат 30-40 мг/м² в 1-й день; цикл 7 дней</w:t>
            </w:r>
          </w:p>
        </w:tc>
        <w:tc>
          <w:tcPr>
            <w:tcW w:w="1660" w:type="dxa"/>
            <w:noWrap/>
            <w:hideMark/>
          </w:tcPr>
          <w:p w14:paraId="0F42843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2B9E491" w14:textId="77777777" w:rsidTr="00EA3039">
        <w:trPr>
          <w:trHeight w:val="419"/>
        </w:trPr>
        <w:tc>
          <w:tcPr>
            <w:tcW w:w="1129" w:type="dxa"/>
            <w:noWrap/>
            <w:hideMark/>
          </w:tcPr>
          <w:p w14:paraId="24E7B4B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sh0583</w:t>
            </w:r>
          </w:p>
        </w:tc>
        <w:tc>
          <w:tcPr>
            <w:tcW w:w="6663" w:type="dxa"/>
            <w:noWrap/>
            <w:hideMark/>
          </w:tcPr>
          <w:p w14:paraId="680D3AB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Ниволумаб 3 мг/кг в 1-й день; цикл 14 дней</w:t>
            </w:r>
          </w:p>
        </w:tc>
        <w:tc>
          <w:tcPr>
            <w:tcW w:w="1660" w:type="dxa"/>
            <w:noWrap/>
            <w:hideMark/>
          </w:tcPr>
          <w:p w14:paraId="5E92044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D3EB3E4" w14:textId="77777777" w:rsidTr="00EA3039">
        <w:trPr>
          <w:trHeight w:val="300"/>
        </w:trPr>
        <w:tc>
          <w:tcPr>
            <w:tcW w:w="1129" w:type="dxa"/>
            <w:noWrap/>
            <w:hideMark/>
          </w:tcPr>
          <w:p w14:paraId="508255E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sh0588</w:t>
            </w:r>
          </w:p>
        </w:tc>
        <w:tc>
          <w:tcPr>
            <w:tcW w:w="6663" w:type="dxa"/>
            <w:noWrap/>
            <w:hideMark/>
          </w:tcPr>
          <w:p w14:paraId="332781B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Фторурацил 2600 мг/м² 24-часовая инфузия в 1-й день + оксалиплатин 85 мг/м² в 1-й день + кальция фолинат 200 мг/м² в 1-й день + доцетаксел 50 мг/м² в 1-й день; цикл 14 дней</w:t>
            </w:r>
          </w:p>
        </w:tc>
        <w:tc>
          <w:tcPr>
            <w:tcW w:w="1660" w:type="dxa"/>
            <w:noWrap/>
            <w:hideMark/>
          </w:tcPr>
          <w:p w14:paraId="0DA77BA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FFA6132" w14:textId="77777777" w:rsidTr="00EA3039">
        <w:trPr>
          <w:trHeight w:val="300"/>
        </w:trPr>
        <w:tc>
          <w:tcPr>
            <w:tcW w:w="1129" w:type="dxa"/>
            <w:noWrap/>
            <w:hideMark/>
          </w:tcPr>
          <w:p w14:paraId="19881AF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sh0589</w:t>
            </w:r>
          </w:p>
        </w:tc>
        <w:tc>
          <w:tcPr>
            <w:tcW w:w="6663" w:type="dxa"/>
            <w:noWrap/>
            <w:hideMark/>
          </w:tcPr>
          <w:p w14:paraId="157ED67D" w14:textId="13BB7DD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Фторурацил 2600 мг/м² (по 1300 мг/м² в сутки) 48-часовая инфузия в 1-2-й дни + оксалиплатин 85 мг/м² в 1-й день + кальция фолинат 200 мг/м² в 1-й день + доцетаксел 50 мг/м²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14 дней</w:t>
            </w:r>
          </w:p>
        </w:tc>
        <w:tc>
          <w:tcPr>
            <w:tcW w:w="1660" w:type="dxa"/>
            <w:noWrap/>
            <w:hideMark/>
          </w:tcPr>
          <w:p w14:paraId="3DF736B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71C5740C" w14:textId="77777777" w:rsidTr="00EA3039">
        <w:trPr>
          <w:trHeight w:val="300"/>
        </w:trPr>
        <w:tc>
          <w:tcPr>
            <w:tcW w:w="1129" w:type="dxa"/>
            <w:noWrap/>
            <w:hideMark/>
          </w:tcPr>
          <w:p w14:paraId="536F91C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sh0591</w:t>
            </w:r>
          </w:p>
        </w:tc>
        <w:tc>
          <w:tcPr>
            <w:tcW w:w="6663" w:type="dxa"/>
            <w:noWrap/>
            <w:hideMark/>
          </w:tcPr>
          <w:p w14:paraId="7A387E9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150 мг/м² внутрь в 10-14-й дни + капецитабин 2000 мг/м² внутрь в 1-14-й дни + бевацизумаб 5 мг/кг в 14-й, 28-й дни; цикл 28 дней</w:t>
            </w:r>
          </w:p>
        </w:tc>
        <w:tc>
          <w:tcPr>
            <w:tcW w:w="1660" w:type="dxa"/>
            <w:noWrap/>
            <w:hideMark/>
          </w:tcPr>
          <w:p w14:paraId="645D7E5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14/1**</w:t>
            </w:r>
          </w:p>
        </w:tc>
      </w:tr>
      <w:tr w:rsidR="00896FCB" w:rsidRPr="00896FCB" w14:paraId="18BF2C51" w14:textId="77777777" w:rsidTr="00EA3039">
        <w:trPr>
          <w:trHeight w:val="470"/>
        </w:trPr>
        <w:tc>
          <w:tcPr>
            <w:tcW w:w="1129" w:type="dxa"/>
            <w:noWrap/>
            <w:hideMark/>
          </w:tcPr>
          <w:p w14:paraId="3F01EE6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sh0592</w:t>
            </w:r>
          </w:p>
        </w:tc>
        <w:tc>
          <w:tcPr>
            <w:tcW w:w="6663" w:type="dxa"/>
            <w:noWrap/>
            <w:hideMark/>
          </w:tcPr>
          <w:p w14:paraId="482339E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Алектиниб 1200 мг ежедневно</w:t>
            </w:r>
          </w:p>
        </w:tc>
        <w:tc>
          <w:tcPr>
            <w:tcW w:w="1660" w:type="dxa"/>
            <w:noWrap/>
            <w:hideMark/>
          </w:tcPr>
          <w:p w14:paraId="0A707ED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BBB22A0" w14:textId="77777777" w:rsidTr="00EA3039">
        <w:trPr>
          <w:trHeight w:val="300"/>
        </w:trPr>
        <w:tc>
          <w:tcPr>
            <w:tcW w:w="1129" w:type="dxa"/>
            <w:noWrap/>
            <w:hideMark/>
          </w:tcPr>
          <w:p w14:paraId="7913DEF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sh0595</w:t>
            </w:r>
          </w:p>
        </w:tc>
        <w:tc>
          <w:tcPr>
            <w:tcW w:w="6663" w:type="dxa"/>
            <w:noWrap/>
            <w:hideMark/>
          </w:tcPr>
          <w:p w14:paraId="0A5D84C6" w14:textId="46804CB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Пембролизумаб 200 мг в 1-й день + пеметрексед 500 мг/м²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1-й день + цисплатин 75 мг/м² в 1-й день; цикл 21 день</w:t>
            </w:r>
          </w:p>
        </w:tc>
        <w:tc>
          <w:tcPr>
            <w:tcW w:w="1660" w:type="dxa"/>
            <w:noWrap/>
            <w:hideMark/>
          </w:tcPr>
          <w:p w14:paraId="40BB47B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4AE30C6" w14:textId="77777777" w:rsidTr="00EA3039">
        <w:trPr>
          <w:trHeight w:val="300"/>
        </w:trPr>
        <w:tc>
          <w:tcPr>
            <w:tcW w:w="1129" w:type="dxa"/>
            <w:noWrap/>
            <w:hideMark/>
          </w:tcPr>
          <w:p w14:paraId="052C4A9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sh0596</w:t>
            </w:r>
          </w:p>
        </w:tc>
        <w:tc>
          <w:tcPr>
            <w:tcW w:w="6663" w:type="dxa"/>
            <w:noWrap/>
            <w:hideMark/>
          </w:tcPr>
          <w:p w14:paraId="0F363D14" w14:textId="7B31A30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Пембролизумаб 200 мг в 1-й день + пеметрексед 500 мг/м²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1-й день + карбоплатин AUC 5 в 1-й день; цикл 21 день</w:t>
            </w:r>
          </w:p>
        </w:tc>
        <w:tc>
          <w:tcPr>
            <w:tcW w:w="1660" w:type="dxa"/>
            <w:noWrap/>
            <w:hideMark/>
          </w:tcPr>
          <w:p w14:paraId="2ED1E0E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FB7F472" w14:textId="77777777" w:rsidTr="00EA3039">
        <w:trPr>
          <w:trHeight w:val="300"/>
        </w:trPr>
        <w:tc>
          <w:tcPr>
            <w:tcW w:w="1129" w:type="dxa"/>
            <w:noWrap/>
            <w:hideMark/>
          </w:tcPr>
          <w:p w14:paraId="6991E58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sh0597</w:t>
            </w:r>
          </w:p>
        </w:tc>
        <w:tc>
          <w:tcPr>
            <w:tcW w:w="6663" w:type="dxa"/>
            <w:noWrap/>
            <w:hideMark/>
          </w:tcPr>
          <w:p w14:paraId="1D1E944E" w14:textId="28683E0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Пембролизумаб 200 мг в 1-й день + пеметрексед 500 мг/м²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21 день</w:t>
            </w:r>
          </w:p>
        </w:tc>
        <w:tc>
          <w:tcPr>
            <w:tcW w:w="1660" w:type="dxa"/>
            <w:noWrap/>
            <w:hideMark/>
          </w:tcPr>
          <w:p w14:paraId="392C334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98740FB" w14:textId="77777777" w:rsidTr="00EA3039">
        <w:trPr>
          <w:trHeight w:val="300"/>
        </w:trPr>
        <w:tc>
          <w:tcPr>
            <w:tcW w:w="1129" w:type="dxa"/>
            <w:noWrap/>
            <w:hideMark/>
          </w:tcPr>
          <w:p w14:paraId="7F29A87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sh0601</w:t>
            </w:r>
          </w:p>
        </w:tc>
        <w:tc>
          <w:tcPr>
            <w:tcW w:w="6663" w:type="dxa"/>
            <w:noWrap/>
            <w:hideMark/>
          </w:tcPr>
          <w:p w14:paraId="7C3071D5" w14:textId="0B78ABB6" w:rsidR="00896FCB" w:rsidRPr="00896FCB" w:rsidRDefault="000F0A99" w:rsidP="00896FCB">
            <w:pPr>
              <w:jc w:val="both"/>
              <w:rPr>
                <w:rFonts w:ascii="Times New Roman" w:hAnsi="Times New Roman" w:cs="Times New Roman"/>
                <w:sz w:val="24"/>
                <w:szCs w:val="28"/>
              </w:rPr>
            </w:pPr>
            <w:r w:rsidRPr="000F0A99">
              <w:rPr>
                <w:rFonts w:ascii="Times New Roman" w:hAnsi="Times New Roman" w:cs="Times New Roman"/>
                <w:sz w:val="24"/>
                <w:szCs w:val="28"/>
              </w:rPr>
              <w:t xml:space="preserve">Пеметрексед 500 мг/м² в 1-й день + карбоплатин AUC 5 </w:t>
            </w:r>
            <w:r w:rsidR="00433A4C">
              <w:rPr>
                <w:rFonts w:ascii="Times New Roman" w:hAnsi="Times New Roman" w:cs="Times New Roman"/>
                <w:sz w:val="24"/>
                <w:szCs w:val="28"/>
              </w:rPr>
              <w:t xml:space="preserve">                         </w:t>
            </w:r>
            <w:r w:rsidRPr="000F0A99">
              <w:rPr>
                <w:rFonts w:ascii="Times New Roman" w:hAnsi="Times New Roman" w:cs="Times New Roman"/>
                <w:sz w:val="24"/>
                <w:szCs w:val="28"/>
              </w:rPr>
              <w:t>в 1-й день + бевацизумаб 7,5-15 мг/кг в 1-й день; цикл 21 день</w:t>
            </w:r>
          </w:p>
        </w:tc>
        <w:tc>
          <w:tcPr>
            <w:tcW w:w="1660" w:type="dxa"/>
            <w:noWrap/>
            <w:hideMark/>
          </w:tcPr>
          <w:p w14:paraId="698BF6C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5CF148F" w14:textId="77777777" w:rsidTr="00EA3039">
        <w:trPr>
          <w:trHeight w:val="300"/>
        </w:trPr>
        <w:tc>
          <w:tcPr>
            <w:tcW w:w="1129" w:type="dxa"/>
            <w:noWrap/>
            <w:hideMark/>
          </w:tcPr>
          <w:p w14:paraId="14D4AD5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sh0604</w:t>
            </w:r>
          </w:p>
        </w:tc>
        <w:tc>
          <w:tcPr>
            <w:tcW w:w="6663" w:type="dxa"/>
            <w:noWrap/>
            <w:hideMark/>
          </w:tcPr>
          <w:p w14:paraId="3E0B638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Ниволумаб 1 мг/кг в 1-й день + ипилимумаб 3 мг/кг в 1-й день; цикл 21 день</w:t>
            </w:r>
          </w:p>
        </w:tc>
        <w:tc>
          <w:tcPr>
            <w:tcW w:w="1660" w:type="dxa"/>
            <w:noWrap/>
            <w:hideMark/>
          </w:tcPr>
          <w:p w14:paraId="55F652B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9F7E7D1" w14:textId="77777777" w:rsidTr="00EA3039">
        <w:trPr>
          <w:trHeight w:val="300"/>
        </w:trPr>
        <w:tc>
          <w:tcPr>
            <w:tcW w:w="1129" w:type="dxa"/>
            <w:noWrap/>
            <w:hideMark/>
          </w:tcPr>
          <w:p w14:paraId="54549DF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sh0605</w:t>
            </w:r>
          </w:p>
        </w:tc>
        <w:tc>
          <w:tcPr>
            <w:tcW w:w="6663" w:type="dxa"/>
            <w:noWrap/>
            <w:hideMark/>
          </w:tcPr>
          <w:p w14:paraId="4D3E16A1" w14:textId="7842F93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135 мг/м² в 1-й день + карбоплатин AUC 6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во 2-й день внутрибрюшинно + паклитаксел 60 мг/м² в 8-й день внутрибрюшинно; цикл 21 день</w:t>
            </w:r>
          </w:p>
        </w:tc>
        <w:tc>
          <w:tcPr>
            <w:tcW w:w="1660" w:type="dxa"/>
            <w:noWrap/>
            <w:hideMark/>
          </w:tcPr>
          <w:p w14:paraId="61F6F3E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5AE41F4A" w14:textId="77777777" w:rsidTr="00EA3039">
        <w:trPr>
          <w:trHeight w:val="300"/>
        </w:trPr>
        <w:tc>
          <w:tcPr>
            <w:tcW w:w="1129" w:type="dxa"/>
            <w:noWrap/>
            <w:hideMark/>
          </w:tcPr>
          <w:p w14:paraId="1685234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sh0605.1</w:t>
            </w:r>
          </w:p>
        </w:tc>
        <w:tc>
          <w:tcPr>
            <w:tcW w:w="6663" w:type="dxa"/>
            <w:noWrap/>
            <w:hideMark/>
          </w:tcPr>
          <w:p w14:paraId="0CA73948" w14:textId="39EF3A8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135 мг/м² в 1-й день + карбоплатин AUC 6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во 2-й день внутрибрюшинно + паклитаксел 60 мг/м² в 8-й день внутрибрюшинно; цикл 21 день</w:t>
            </w:r>
          </w:p>
        </w:tc>
        <w:tc>
          <w:tcPr>
            <w:tcW w:w="1660" w:type="dxa"/>
            <w:noWrap/>
            <w:hideMark/>
          </w:tcPr>
          <w:p w14:paraId="064D348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021E3598" w14:textId="77777777" w:rsidTr="00EA3039">
        <w:trPr>
          <w:trHeight w:val="300"/>
        </w:trPr>
        <w:tc>
          <w:tcPr>
            <w:tcW w:w="1129" w:type="dxa"/>
            <w:noWrap/>
            <w:hideMark/>
          </w:tcPr>
          <w:p w14:paraId="7C913F5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sh0612</w:t>
            </w:r>
          </w:p>
        </w:tc>
        <w:tc>
          <w:tcPr>
            <w:tcW w:w="6663" w:type="dxa"/>
            <w:noWrap/>
            <w:hideMark/>
          </w:tcPr>
          <w:p w14:paraId="6B379DD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100 мг/м² в 5-7-й дни + доксорубицин 20 мг/м² в 1-й, 8-й дни + цисплатин 40 мг/м² в 1-й, 9-й дни + митотан в дозе, обеспечивающей его содержание в сыворотке крови на уровне 14-20 мкг/мл ежедневно; цикл 28 дней</w:t>
            </w:r>
          </w:p>
        </w:tc>
        <w:tc>
          <w:tcPr>
            <w:tcW w:w="1660" w:type="dxa"/>
            <w:noWrap/>
            <w:hideMark/>
          </w:tcPr>
          <w:p w14:paraId="4FAEDB4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2346C83D" w14:textId="77777777" w:rsidTr="00EA3039">
        <w:trPr>
          <w:trHeight w:val="459"/>
        </w:trPr>
        <w:tc>
          <w:tcPr>
            <w:tcW w:w="1129" w:type="dxa"/>
            <w:noWrap/>
            <w:hideMark/>
          </w:tcPr>
          <w:p w14:paraId="5BFAA7B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sh0616</w:t>
            </w:r>
          </w:p>
        </w:tc>
        <w:tc>
          <w:tcPr>
            <w:tcW w:w="6663" w:type="dxa"/>
            <w:noWrap/>
            <w:hideMark/>
          </w:tcPr>
          <w:p w14:paraId="39FFEFD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25-30 мг/м² в 1-й день; цикл 7 дней</w:t>
            </w:r>
          </w:p>
        </w:tc>
        <w:tc>
          <w:tcPr>
            <w:tcW w:w="1660" w:type="dxa"/>
            <w:noWrap/>
            <w:hideMark/>
          </w:tcPr>
          <w:p w14:paraId="2AA1FBD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9BC228F" w14:textId="77777777" w:rsidTr="00EA3039">
        <w:trPr>
          <w:trHeight w:val="300"/>
        </w:trPr>
        <w:tc>
          <w:tcPr>
            <w:tcW w:w="1129" w:type="dxa"/>
            <w:noWrap/>
            <w:hideMark/>
          </w:tcPr>
          <w:p w14:paraId="6D7C85E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sh0618</w:t>
            </w:r>
          </w:p>
        </w:tc>
        <w:tc>
          <w:tcPr>
            <w:tcW w:w="6663" w:type="dxa"/>
            <w:noWrap/>
            <w:hideMark/>
          </w:tcPr>
          <w:p w14:paraId="5D2AD706" w14:textId="2021B71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Иринотекан 180 мг/м² в 1-й день + кальция фолинат 400 мг/м² в 1-й день + фторурацил 400 мг/м² в/в струйно в 1-й день + фторурацил 2000-2600 мг/м² (по 1000-1300 мг/м² в сутки)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 xml:space="preserve">46-часовая инфузия в 1-2-й дни + панитумумаб 6 мг/кг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14 дней</w:t>
            </w:r>
          </w:p>
        </w:tc>
        <w:tc>
          <w:tcPr>
            <w:tcW w:w="1660" w:type="dxa"/>
            <w:noWrap/>
            <w:hideMark/>
          </w:tcPr>
          <w:p w14:paraId="4F87D9D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5EFB3621" w14:textId="77777777" w:rsidTr="00EA3039">
        <w:trPr>
          <w:trHeight w:val="300"/>
        </w:trPr>
        <w:tc>
          <w:tcPr>
            <w:tcW w:w="1129" w:type="dxa"/>
            <w:noWrap/>
            <w:hideMark/>
          </w:tcPr>
          <w:p w14:paraId="3186968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sh0620</w:t>
            </w:r>
          </w:p>
        </w:tc>
        <w:tc>
          <w:tcPr>
            <w:tcW w:w="6663" w:type="dxa"/>
            <w:noWrap/>
            <w:hideMark/>
          </w:tcPr>
          <w:p w14:paraId="134A6775" w14:textId="71BB368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Иринотекан 180 мг/м² в 1-й день + кальция фолинат 400 мг/м² в 1-й день + фторурацил 400 мг/м² в/в струйно в 1-й день + фторурацил 2000-2600 мг/м² (по 1000-1300 мг/м² в сутки)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46-часовая инфузия в 1-2-й дни + цетуксимаб 250 мг/м² (нагрузочная доза 400 мг/м²) в 1-й, 8-й дни; цикл 14 дней</w:t>
            </w:r>
          </w:p>
        </w:tc>
        <w:tc>
          <w:tcPr>
            <w:tcW w:w="1660" w:type="dxa"/>
            <w:noWrap/>
            <w:hideMark/>
          </w:tcPr>
          <w:p w14:paraId="286FAAE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39B97696" w14:textId="77777777" w:rsidTr="00EA3039">
        <w:trPr>
          <w:trHeight w:val="300"/>
        </w:trPr>
        <w:tc>
          <w:tcPr>
            <w:tcW w:w="1129" w:type="dxa"/>
            <w:noWrap/>
            <w:hideMark/>
          </w:tcPr>
          <w:p w14:paraId="6658794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sh0620.1</w:t>
            </w:r>
          </w:p>
        </w:tc>
        <w:tc>
          <w:tcPr>
            <w:tcW w:w="6663" w:type="dxa"/>
            <w:noWrap/>
            <w:hideMark/>
          </w:tcPr>
          <w:p w14:paraId="6B30E10B" w14:textId="0069E9B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Иринотекан 180 мг/м² в 1-й день + кальция фолинат 400 мг/м² в 1-й день + фторурацил 400 мг/м² в/в струйно в 1-й день + фторурацил 2000-2600 мг/м² (по 1000-1300 мг/м² в сутки)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46-часовая инфузия в 1-2-й дни + цетуксимаб 250 мг/м² (нагрузочная доза 400 мг/м²) в 1-й, 8-й дни; цикл 14 дней</w:t>
            </w:r>
          </w:p>
        </w:tc>
        <w:tc>
          <w:tcPr>
            <w:tcW w:w="1660" w:type="dxa"/>
            <w:noWrap/>
            <w:hideMark/>
          </w:tcPr>
          <w:p w14:paraId="4D365DC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53174553" w14:textId="77777777" w:rsidTr="00EA3039">
        <w:trPr>
          <w:trHeight w:val="368"/>
        </w:trPr>
        <w:tc>
          <w:tcPr>
            <w:tcW w:w="1129" w:type="dxa"/>
            <w:noWrap/>
            <w:hideMark/>
          </w:tcPr>
          <w:p w14:paraId="1B072EA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sh0621</w:t>
            </w:r>
          </w:p>
        </w:tc>
        <w:tc>
          <w:tcPr>
            <w:tcW w:w="6663" w:type="dxa"/>
            <w:noWrap/>
            <w:hideMark/>
          </w:tcPr>
          <w:p w14:paraId="7D95DEE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Акситиниб 10-20 мг ежедневно</w:t>
            </w:r>
          </w:p>
        </w:tc>
        <w:tc>
          <w:tcPr>
            <w:tcW w:w="1660" w:type="dxa"/>
            <w:noWrap/>
            <w:hideMark/>
          </w:tcPr>
          <w:p w14:paraId="79948DF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36DBC05A" w14:textId="77777777" w:rsidTr="00EA3039">
        <w:trPr>
          <w:trHeight w:val="300"/>
        </w:trPr>
        <w:tc>
          <w:tcPr>
            <w:tcW w:w="1129" w:type="dxa"/>
            <w:noWrap/>
            <w:hideMark/>
          </w:tcPr>
          <w:p w14:paraId="3ECB601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sh0624</w:t>
            </w:r>
          </w:p>
        </w:tc>
        <w:tc>
          <w:tcPr>
            <w:tcW w:w="6663" w:type="dxa"/>
            <w:noWrap/>
            <w:hideMark/>
          </w:tcPr>
          <w:p w14:paraId="1B320B2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Митотан в дозе, обеспечивающей его содержание в сыворотке крови на уровне 14-20 мкг/мл ежедневно</w:t>
            </w:r>
          </w:p>
        </w:tc>
        <w:tc>
          <w:tcPr>
            <w:tcW w:w="1660" w:type="dxa"/>
            <w:noWrap/>
            <w:hideMark/>
          </w:tcPr>
          <w:p w14:paraId="69E2A4D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5EDCF503" w14:textId="77777777" w:rsidTr="00EA3039">
        <w:trPr>
          <w:trHeight w:val="300"/>
        </w:trPr>
        <w:tc>
          <w:tcPr>
            <w:tcW w:w="1129" w:type="dxa"/>
            <w:noWrap/>
            <w:hideMark/>
          </w:tcPr>
          <w:p w14:paraId="276EFF2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sh0625</w:t>
            </w:r>
          </w:p>
        </w:tc>
        <w:tc>
          <w:tcPr>
            <w:tcW w:w="6663" w:type="dxa"/>
            <w:noWrap/>
            <w:hideMark/>
          </w:tcPr>
          <w:p w14:paraId="683F7FCA" w14:textId="1051D8AC"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Этопозид 100 мг/м² во 2-4-й дни + доксорубицин 40 мг/м²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1-й день + цисплатин 40 мг/м² в 3-4-й дни + митотан в дозе, обеспечивающей его содержание в сыворотке крови на уровне 14-20 мкг/мл ежедневно; цикл 28 дней</w:t>
            </w:r>
          </w:p>
        </w:tc>
        <w:tc>
          <w:tcPr>
            <w:tcW w:w="1660" w:type="dxa"/>
            <w:noWrap/>
            <w:hideMark/>
          </w:tcPr>
          <w:p w14:paraId="6716558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18668DA3" w14:textId="77777777" w:rsidTr="00EA3039">
        <w:trPr>
          <w:trHeight w:val="300"/>
        </w:trPr>
        <w:tc>
          <w:tcPr>
            <w:tcW w:w="1129" w:type="dxa"/>
            <w:noWrap/>
            <w:hideMark/>
          </w:tcPr>
          <w:p w14:paraId="5DB0586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sh0628</w:t>
            </w:r>
          </w:p>
        </w:tc>
        <w:tc>
          <w:tcPr>
            <w:tcW w:w="6663" w:type="dxa"/>
            <w:noWrap/>
            <w:hideMark/>
          </w:tcPr>
          <w:p w14:paraId="513CE307" w14:textId="4064ABF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60-85 мг/м² в 1-й день + иринотекан</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 xml:space="preserve"> 165-180 мг/м² в 1-й день + кальция фолинат 400 мг/м² в 1-й день + фторурацил 320-400 мг/м² в/в струйно в 1-й день + фторурацил 2000-2400 мг/м² (по 1000-1200 мг/м² в сутки)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46-часовая инфузия в 1-2-й дни; цикл 14 дней</w:t>
            </w:r>
          </w:p>
        </w:tc>
        <w:tc>
          <w:tcPr>
            <w:tcW w:w="1660" w:type="dxa"/>
            <w:noWrap/>
            <w:hideMark/>
          </w:tcPr>
          <w:p w14:paraId="27DE5B7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1305952B" w14:textId="77777777" w:rsidTr="00EA3039">
        <w:trPr>
          <w:trHeight w:val="703"/>
        </w:trPr>
        <w:tc>
          <w:tcPr>
            <w:tcW w:w="1129" w:type="dxa"/>
            <w:noWrap/>
            <w:hideMark/>
          </w:tcPr>
          <w:p w14:paraId="315477A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sh0629</w:t>
            </w:r>
          </w:p>
        </w:tc>
        <w:tc>
          <w:tcPr>
            <w:tcW w:w="6663" w:type="dxa"/>
            <w:noWrap/>
            <w:hideMark/>
          </w:tcPr>
          <w:p w14:paraId="107F793F" w14:textId="092DCEF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 мг/м² в 1-й, 8-й, 15-й дни + капецитабин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1660 мг/м² в 1-21-й дни; цикл 28 дней</w:t>
            </w:r>
          </w:p>
        </w:tc>
        <w:tc>
          <w:tcPr>
            <w:tcW w:w="1660" w:type="dxa"/>
            <w:noWrap/>
            <w:hideMark/>
          </w:tcPr>
          <w:p w14:paraId="055B1A1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6787592A" w14:textId="77777777" w:rsidTr="00EA3039">
        <w:trPr>
          <w:trHeight w:val="300"/>
        </w:trPr>
        <w:tc>
          <w:tcPr>
            <w:tcW w:w="1129" w:type="dxa"/>
            <w:noWrap/>
            <w:hideMark/>
          </w:tcPr>
          <w:p w14:paraId="583842C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sh0630</w:t>
            </w:r>
          </w:p>
        </w:tc>
        <w:tc>
          <w:tcPr>
            <w:tcW w:w="6663" w:type="dxa"/>
            <w:noWrap/>
            <w:hideMark/>
          </w:tcPr>
          <w:p w14:paraId="01678473" w14:textId="3F6922D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Ифосфамид 1500 мг/м² во 2-5-й дни + цисплатин 25 мг/м²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во 2-5-й дни + месна (100% от дозы ифосфамида) во 2-5-й дни + паклитаксел</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175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1-й день</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филграстим 5 мкг/кг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6-15-й дни; цикл 21 день</w:t>
            </w:r>
          </w:p>
        </w:tc>
        <w:tc>
          <w:tcPr>
            <w:tcW w:w="1660" w:type="dxa"/>
            <w:noWrap/>
            <w:hideMark/>
          </w:tcPr>
          <w:p w14:paraId="7B50D84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15</w:t>
            </w:r>
          </w:p>
        </w:tc>
      </w:tr>
      <w:tr w:rsidR="00896FCB" w:rsidRPr="00896FCB" w14:paraId="16E62B25" w14:textId="77777777" w:rsidTr="00EA3039">
        <w:trPr>
          <w:trHeight w:val="440"/>
        </w:trPr>
        <w:tc>
          <w:tcPr>
            <w:tcW w:w="1129" w:type="dxa"/>
            <w:noWrap/>
            <w:hideMark/>
          </w:tcPr>
          <w:p w14:paraId="4E749F6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sh0632</w:t>
            </w:r>
          </w:p>
        </w:tc>
        <w:tc>
          <w:tcPr>
            <w:tcW w:w="6663" w:type="dxa"/>
            <w:noWrap/>
            <w:hideMark/>
          </w:tcPr>
          <w:p w14:paraId="6B14625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750-1250 мг/м² в 1-й, 8-й дни; цикл 21 день</w:t>
            </w:r>
          </w:p>
        </w:tc>
        <w:tc>
          <w:tcPr>
            <w:tcW w:w="1660" w:type="dxa"/>
            <w:noWrap/>
            <w:hideMark/>
          </w:tcPr>
          <w:p w14:paraId="080DDD0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3CB2388" w14:textId="77777777" w:rsidTr="00EA3039">
        <w:trPr>
          <w:trHeight w:val="419"/>
        </w:trPr>
        <w:tc>
          <w:tcPr>
            <w:tcW w:w="1129" w:type="dxa"/>
            <w:noWrap/>
            <w:hideMark/>
          </w:tcPr>
          <w:p w14:paraId="1711E1B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sh0632.1</w:t>
            </w:r>
          </w:p>
        </w:tc>
        <w:tc>
          <w:tcPr>
            <w:tcW w:w="6663" w:type="dxa"/>
            <w:noWrap/>
            <w:hideMark/>
          </w:tcPr>
          <w:p w14:paraId="240DEB7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750-1250 мг/м² в 1-й, 8-й дни; цикл 21 день</w:t>
            </w:r>
          </w:p>
        </w:tc>
        <w:tc>
          <w:tcPr>
            <w:tcW w:w="1660" w:type="dxa"/>
            <w:noWrap/>
            <w:hideMark/>
          </w:tcPr>
          <w:p w14:paraId="450E61C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4E8259C3" w14:textId="77777777" w:rsidTr="00EA3039">
        <w:trPr>
          <w:trHeight w:val="300"/>
        </w:trPr>
        <w:tc>
          <w:tcPr>
            <w:tcW w:w="1129" w:type="dxa"/>
            <w:noWrap/>
            <w:hideMark/>
          </w:tcPr>
          <w:p w14:paraId="331EF06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sh0634</w:t>
            </w:r>
          </w:p>
        </w:tc>
        <w:tc>
          <w:tcPr>
            <w:tcW w:w="6663" w:type="dxa"/>
            <w:noWrap/>
            <w:hideMark/>
          </w:tcPr>
          <w:p w14:paraId="44F84FC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750-1000 мг/м² в 1-й, 8-й дни + карбоплатин AUC 3-6 в 1-й или 2-й день; цикл 21 день</w:t>
            </w:r>
          </w:p>
        </w:tc>
        <w:tc>
          <w:tcPr>
            <w:tcW w:w="1660" w:type="dxa"/>
            <w:noWrap/>
            <w:hideMark/>
          </w:tcPr>
          <w:p w14:paraId="0519EC1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1(2)/1**</w:t>
            </w:r>
          </w:p>
        </w:tc>
      </w:tr>
      <w:tr w:rsidR="00896FCB" w:rsidRPr="00896FCB" w14:paraId="7A367A70" w14:textId="77777777" w:rsidTr="00EA3039">
        <w:trPr>
          <w:trHeight w:val="300"/>
        </w:trPr>
        <w:tc>
          <w:tcPr>
            <w:tcW w:w="1129" w:type="dxa"/>
            <w:noWrap/>
            <w:hideMark/>
          </w:tcPr>
          <w:p w14:paraId="79BA64E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sh0634.1</w:t>
            </w:r>
          </w:p>
        </w:tc>
        <w:tc>
          <w:tcPr>
            <w:tcW w:w="6663" w:type="dxa"/>
            <w:noWrap/>
            <w:hideMark/>
          </w:tcPr>
          <w:p w14:paraId="7EBDF4A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750-1000 мг/м² в 1-й, 8-й дни + карбоплатин AUC 3-6 в 1-й или 2-й день; цикл 21 день</w:t>
            </w:r>
          </w:p>
        </w:tc>
        <w:tc>
          <w:tcPr>
            <w:tcW w:w="1660" w:type="dxa"/>
            <w:noWrap/>
            <w:hideMark/>
          </w:tcPr>
          <w:p w14:paraId="58601C9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2(3)</w:t>
            </w:r>
          </w:p>
        </w:tc>
      </w:tr>
      <w:tr w:rsidR="00896FCB" w:rsidRPr="00896FCB" w14:paraId="06FC7CCE" w14:textId="77777777" w:rsidTr="00EA3039">
        <w:trPr>
          <w:trHeight w:val="300"/>
        </w:trPr>
        <w:tc>
          <w:tcPr>
            <w:tcW w:w="1129" w:type="dxa"/>
            <w:noWrap/>
            <w:hideMark/>
          </w:tcPr>
          <w:p w14:paraId="17041ED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sh0635</w:t>
            </w:r>
          </w:p>
        </w:tc>
        <w:tc>
          <w:tcPr>
            <w:tcW w:w="6663" w:type="dxa"/>
            <w:noWrap/>
            <w:hideMark/>
          </w:tcPr>
          <w:p w14:paraId="1420C7A6" w14:textId="029ABA9C"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750-1000 мг/м² в 1-й, 8-й дни + оксалиплатин</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 xml:space="preserve"> 100-130 мг/м² в 1-й день; цикл 21 день</w:t>
            </w:r>
          </w:p>
        </w:tc>
        <w:tc>
          <w:tcPr>
            <w:tcW w:w="1660" w:type="dxa"/>
            <w:noWrap/>
            <w:hideMark/>
          </w:tcPr>
          <w:p w14:paraId="4897EA1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1D18B0A" w14:textId="77777777" w:rsidTr="00EA3039">
        <w:trPr>
          <w:trHeight w:val="300"/>
        </w:trPr>
        <w:tc>
          <w:tcPr>
            <w:tcW w:w="1129" w:type="dxa"/>
            <w:noWrap/>
            <w:hideMark/>
          </w:tcPr>
          <w:p w14:paraId="1F4C956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sh0635.1</w:t>
            </w:r>
          </w:p>
        </w:tc>
        <w:tc>
          <w:tcPr>
            <w:tcW w:w="6663" w:type="dxa"/>
            <w:noWrap/>
            <w:hideMark/>
          </w:tcPr>
          <w:p w14:paraId="580C241F" w14:textId="4D7A72DF"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750-1000 мг/м² в 1-й, 8-й дни + оксалиплатин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100-130 мг/м² в 1-й день; цикл 21 день</w:t>
            </w:r>
          </w:p>
        </w:tc>
        <w:tc>
          <w:tcPr>
            <w:tcW w:w="1660" w:type="dxa"/>
            <w:noWrap/>
            <w:hideMark/>
          </w:tcPr>
          <w:p w14:paraId="64D2B0B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273CF06B" w14:textId="77777777" w:rsidTr="00EA3039">
        <w:trPr>
          <w:trHeight w:val="300"/>
        </w:trPr>
        <w:tc>
          <w:tcPr>
            <w:tcW w:w="1129" w:type="dxa"/>
            <w:noWrap/>
            <w:hideMark/>
          </w:tcPr>
          <w:p w14:paraId="5ECFA11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sh0636</w:t>
            </w:r>
          </w:p>
        </w:tc>
        <w:tc>
          <w:tcPr>
            <w:tcW w:w="6663" w:type="dxa"/>
            <w:noWrap/>
            <w:hideMark/>
          </w:tcPr>
          <w:p w14:paraId="5E642B34" w14:textId="255E8B8F"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1000-1250 мг/м² в 1-й, 8-й дни + цисплатин</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 xml:space="preserve"> 25-40 мг/м² в 1-й, 8-й дни; цикл 21 день</w:t>
            </w:r>
          </w:p>
        </w:tc>
        <w:tc>
          <w:tcPr>
            <w:tcW w:w="1660" w:type="dxa"/>
            <w:noWrap/>
            <w:hideMark/>
          </w:tcPr>
          <w:p w14:paraId="43DA42A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6AC5470" w14:textId="77777777" w:rsidTr="00EA3039">
        <w:trPr>
          <w:trHeight w:val="300"/>
        </w:trPr>
        <w:tc>
          <w:tcPr>
            <w:tcW w:w="1129" w:type="dxa"/>
            <w:noWrap/>
            <w:hideMark/>
          </w:tcPr>
          <w:p w14:paraId="67DFFF3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sh0636.1</w:t>
            </w:r>
          </w:p>
        </w:tc>
        <w:tc>
          <w:tcPr>
            <w:tcW w:w="6663" w:type="dxa"/>
            <w:noWrap/>
            <w:hideMark/>
          </w:tcPr>
          <w:p w14:paraId="174F436B" w14:textId="1710B54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1000-1250 мг/м² в 1-й, 8-й дни + цисплатин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25-40 мг/м² в 1-й, 8-й дни; цикл 21 день</w:t>
            </w:r>
          </w:p>
        </w:tc>
        <w:tc>
          <w:tcPr>
            <w:tcW w:w="1660" w:type="dxa"/>
            <w:noWrap/>
            <w:hideMark/>
          </w:tcPr>
          <w:p w14:paraId="56DA103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4A2C4067" w14:textId="77777777" w:rsidTr="00EA3039">
        <w:trPr>
          <w:trHeight w:val="300"/>
        </w:trPr>
        <w:tc>
          <w:tcPr>
            <w:tcW w:w="1129" w:type="dxa"/>
            <w:noWrap/>
            <w:hideMark/>
          </w:tcPr>
          <w:p w14:paraId="1C30135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sh0638</w:t>
            </w:r>
          </w:p>
        </w:tc>
        <w:tc>
          <w:tcPr>
            <w:tcW w:w="6663" w:type="dxa"/>
            <w:noWrap/>
            <w:hideMark/>
          </w:tcPr>
          <w:p w14:paraId="7B62FBD2" w14:textId="0C5D3CB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1000-1250 мг/м² в 1-й, 8-й дни + цисплатин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75-80 мг/м² в 1-й день + бевацизумаб 7,5-15 мг/кг в 1-й день; цикл 21 день</w:t>
            </w:r>
          </w:p>
        </w:tc>
        <w:tc>
          <w:tcPr>
            <w:tcW w:w="1660" w:type="dxa"/>
            <w:noWrap/>
            <w:hideMark/>
          </w:tcPr>
          <w:p w14:paraId="1F6393D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F3AEA88" w14:textId="77777777" w:rsidTr="00EA3039">
        <w:trPr>
          <w:trHeight w:val="300"/>
        </w:trPr>
        <w:tc>
          <w:tcPr>
            <w:tcW w:w="1129" w:type="dxa"/>
            <w:noWrap/>
            <w:hideMark/>
          </w:tcPr>
          <w:p w14:paraId="1EAF955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sh0638.1</w:t>
            </w:r>
          </w:p>
        </w:tc>
        <w:tc>
          <w:tcPr>
            <w:tcW w:w="6663" w:type="dxa"/>
            <w:noWrap/>
            <w:hideMark/>
          </w:tcPr>
          <w:p w14:paraId="510045D4" w14:textId="69C21B2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1000-1250 мг/м² в 1-й, 8-й дни + цисплатин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75-80 мг/м² в 1-й день + бевацизумаб 7,5-15 мг/кг в 1-й день; цикл 21 день</w:t>
            </w:r>
          </w:p>
        </w:tc>
        <w:tc>
          <w:tcPr>
            <w:tcW w:w="1660" w:type="dxa"/>
            <w:noWrap/>
            <w:hideMark/>
          </w:tcPr>
          <w:p w14:paraId="1283A41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71906E4F" w14:textId="77777777" w:rsidTr="00EA3039">
        <w:trPr>
          <w:trHeight w:val="470"/>
        </w:trPr>
        <w:tc>
          <w:tcPr>
            <w:tcW w:w="1129" w:type="dxa"/>
            <w:noWrap/>
            <w:hideMark/>
          </w:tcPr>
          <w:p w14:paraId="72445DF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sh0639</w:t>
            </w:r>
          </w:p>
        </w:tc>
        <w:tc>
          <w:tcPr>
            <w:tcW w:w="6663" w:type="dxa"/>
            <w:noWrap/>
            <w:hideMark/>
          </w:tcPr>
          <w:p w14:paraId="43D6930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50-75 мг/м² в 1-й день; цикл 21 день</w:t>
            </w:r>
          </w:p>
        </w:tc>
        <w:tc>
          <w:tcPr>
            <w:tcW w:w="1660" w:type="dxa"/>
            <w:noWrap/>
            <w:hideMark/>
          </w:tcPr>
          <w:p w14:paraId="19D3E8A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75E80C4" w14:textId="77777777" w:rsidTr="00EA3039">
        <w:trPr>
          <w:trHeight w:val="539"/>
        </w:trPr>
        <w:tc>
          <w:tcPr>
            <w:tcW w:w="1129" w:type="dxa"/>
            <w:noWrap/>
            <w:hideMark/>
          </w:tcPr>
          <w:p w14:paraId="4CE4B64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sh0640</w:t>
            </w:r>
          </w:p>
        </w:tc>
        <w:tc>
          <w:tcPr>
            <w:tcW w:w="6663" w:type="dxa"/>
            <w:noWrap/>
            <w:hideMark/>
          </w:tcPr>
          <w:p w14:paraId="7D3172B8" w14:textId="4C1AB6E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Доксорубицин 30-50 мг/м² в 1-й день + карбоплатин AUC 5-6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21 день</w:t>
            </w:r>
          </w:p>
        </w:tc>
        <w:tc>
          <w:tcPr>
            <w:tcW w:w="1660" w:type="dxa"/>
            <w:noWrap/>
            <w:hideMark/>
          </w:tcPr>
          <w:p w14:paraId="6D0AEE2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85356F0" w14:textId="77777777" w:rsidTr="00EA3039">
        <w:trPr>
          <w:trHeight w:val="533"/>
        </w:trPr>
        <w:tc>
          <w:tcPr>
            <w:tcW w:w="1129" w:type="dxa"/>
            <w:noWrap/>
            <w:hideMark/>
          </w:tcPr>
          <w:p w14:paraId="5F7EC72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sh0641</w:t>
            </w:r>
          </w:p>
        </w:tc>
        <w:tc>
          <w:tcPr>
            <w:tcW w:w="6663" w:type="dxa"/>
            <w:noWrap/>
            <w:hideMark/>
          </w:tcPr>
          <w:p w14:paraId="1DAA145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30-60 мг/м² в 1-й день + цисплатин 40-75 мг/м² в 1-й день; цикл 21 день</w:t>
            </w:r>
          </w:p>
        </w:tc>
        <w:tc>
          <w:tcPr>
            <w:tcW w:w="1660" w:type="dxa"/>
            <w:noWrap/>
            <w:hideMark/>
          </w:tcPr>
          <w:p w14:paraId="20DBB8F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272BDDA" w14:textId="77777777" w:rsidTr="00EA3039">
        <w:trPr>
          <w:trHeight w:val="541"/>
        </w:trPr>
        <w:tc>
          <w:tcPr>
            <w:tcW w:w="1129" w:type="dxa"/>
            <w:noWrap/>
            <w:hideMark/>
          </w:tcPr>
          <w:p w14:paraId="203AF70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sh0643</w:t>
            </w:r>
          </w:p>
        </w:tc>
        <w:tc>
          <w:tcPr>
            <w:tcW w:w="6663" w:type="dxa"/>
            <w:noWrap/>
            <w:hideMark/>
          </w:tcPr>
          <w:p w14:paraId="11247A9A" w14:textId="62EC1CD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60-75 мг/м² в 1-й день + карбоплатин AUC 5-6</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1-й день; цикл 21 день</w:t>
            </w:r>
          </w:p>
        </w:tc>
        <w:tc>
          <w:tcPr>
            <w:tcW w:w="1660" w:type="dxa"/>
            <w:noWrap/>
            <w:hideMark/>
          </w:tcPr>
          <w:p w14:paraId="3F80275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7592A55" w14:textId="77777777" w:rsidTr="00EA3039">
        <w:trPr>
          <w:trHeight w:val="300"/>
        </w:trPr>
        <w:tc>
          <w:tcPr>
            <w:tcW w:w="1129" w:type="dxa"/>
            <w:noWrap/>
            <w:hideMark/>
          </w:tcPr>
          <w:p w14:paraId="76EA2E5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sh0644</w:t>
            </w:r>
          </w:p>
        </w:tc>
        <w:tc>
          <w:tcPr>
            <w:tcW w:w="6663" w:type="dxa"/>
            <w:noWrap/>
            <w:hideMark/>
          </w:tcPr>
          <w:p w14:paraId="1100606D" w14:textId="7521AAAF"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60-75 мг/м² в 1-й день + цисплатин 75 мг/м²</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1-й день; цикл 21 день</w:t>
            </w:r>
          </w:p>
        </w:tc>
        <w:tc>
          <w:tcPr>
            <w:tcW w:w="1660" w:type="dxa"/>
            <w:noWrap/>
            <w:hideMark/>
          </w:tcPr>
          <w:p w14:paraId="567FFEA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1E60BA8" w14:textId="77777777" w:rsidTr="00EA3039">
        <w:trPr>
          <w:trHeight w:val="840"/>
        </w:trPr>
        <w:tc>
          <w:tcPr>
            <w:tcW w:w="1129" w:type="dxa"/>
            <w:noWrap/>
            <w:hideMark/>
          </w:tcPr>
          <w:p w14:paraId="02B9B44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sh0645</w:t>
            </w:r>
          </w:p>
        </w:tc>
        <w:tc>
          <w:tcPr>
            <w:tcW w:w="6663" w:type="dxa"/>
            <w:noWrap/>
            <w:hideMark/>
          </w:tcPr>
          <w:p w14:paraId="2946DB5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цисплатин 75 мг/м² в 1-й день + цетуксимаб 250 мг/м² (нагрузочная доза 400 мг/м²) в 1-й, 8-й, 15-й дни; цикл 21 день</w:t>
            </w:r>
          </w:p>
        </w:tc>
        <w:tc>
          <w:tcPr>
            <w:tcW w:w="1660" w:type="dxa"/>
            <w:noWrap/>
            <w:hideMark/>
          </w:tcPr>
          <w:p w14:paraId="1E5A867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42FBA27" w14:textId="77777777" w:rsidTr="00EA3039">
        <w:trPr>
          <w:trHeight w:val="300"/>
        </w:trPr>
        <w:tc>
          <w:tcPr>
            <w:tcW w:w="1129" w:type="dxa"/>
            <w:noWrap/>
            <w:hideMark/>
          </w:tcPr>
          <w:p w14:paraId="4159DFE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sh0645.1</w:t>
            </w:r>
          </w:p>
        </w:tc>
        <w:tc>
          <w:tcPr>
            <w:tcW w:w="6663" w:type="dxa"/>
            <w:noWrap/>
            <w:hideMark/>
          </w:tcPr>
          <w:p w14:paraId="2FEEAF4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цисплатин 75 мг/м² в 1-й день + цетуксимаб 250 мг/м² (нагрузочная доза 400 мг/м²) в 1-й, 8-й, 15-й дни; цикл 21 день</w:t>
            </w:r>
          </w:p>
        </w:tc>
        <w:tc>
          <w:tcPr>
            <w:tcW w:w="1660" w:type="dxa"/>
            <w:noWrap/>
            <w:hideMark/>
          </w:tcPr>
          <w:p w14:paraId="72C6156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7FE351E2" w14:textId="77777777" w:rsidTr="00EA3039">
        <w:trPr>
          <w:trHeight w:val="300"/>
        </w:trPr>
        <w:tc>
          <w:tcPr>
            <w:tcW w:w="1129" w:type="dxa"/>
            <w:noWrap/>
            <w:hideMark/>
          </w:tcPr>
          <w:p w14:paraId="26054AC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sh0646</w:t>
            </w:r>
          </w:p>
        </w:tc>
        <w:tc>
          <w:tcPr>
            <w:tcW w:w="6663" w:type="dxa"/>
            <w:noWrap/>
            <w:hideMark/>
          </w:tcPr>
          <w:p w14:paraId="341186C3" w14:textId="5BCE260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Иринотекан 180 мг/м² в 1-й день + кальция фолинат 400 мг/м² в 1-й день + фторурацил 400 мг/м² в/в струйно в 1-й день + фторурацил 2000-2600 мг/м² (по 1000-1300 мг/м² в сутки)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lastRenderedPageBreak/>
              <w:t>46-часовая инфузия в 1-2-й дни; цикл 14 дней</w:t>
            </w:r>
          </w:p>
        </w:tc>
        <w:tc>
          <w:tcPr>
            <w:tcW w:w="1660" w:type="dxa"/>
            <w:noWrap/>
            <w:hideMark/>
          </w:tcPr>
          <w:p w14:paraId="1F6BA69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2</w:t>
            </w:r>
          </w:p>
        </w:tc>
      </w:tr>
      <w:tr w:rsidR="00896FCB" w:rsidRPr="00896FCB" w14:paraId="3D24948A" w14:textId="77777777" w:rsidTr="00EA3039">
        <w:trPr>
          <w:trHeight w:val="300"/>
        </w:trPr>
        <w:tc>
          <w:tcPr>
            <w:tcW w:w="1129" w:type="dxa"/>
            <w:noWrap/>
            <w:hideMark/>
          </w:tcPr>
          <w:p w14:paraId="4EC9598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sh0647</w:t>
            </w:r>
          </w:p>
        </w:tc>
        <w:tc>
          <w:tcPr>
            <w:tcW w:w="6663" w:type="dxa"/>
            <w:noWrap/>
            <w:hideMark/>
          </w:tcPr>
          <w:p w14:paraId="1D7CE883" w14:textId="3718D6D6"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Иринотекан 180 мг/м² в 1-й день + кальция фолинат 400 мг/м² в 1-й день + фторурацил 400 мг/м² в/в струйно в 1-й день + фторурацил 2000-2600 мг/м² (по 1000-1300 мг/м² в сутки)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46-часовая инфузия в 1-2-й дни + афлиберцепт 4 мг/кг в 1-й день; цикл 14 дней</w:t>
            </w:r>
          </w:p>
        </w:tc>
        <w:tc>
          <w:tcPr>
            <w:tcW w:w="1660" w:type="dxa"/>
            <w:noWrap/>
            <w:hideMark/>
          </w:tcPr>
          <w:p w14:paraId="5BF0BA3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44678459" w14:textId="77777777" w:rsidTr="00EA3039">
        <w:trPr>
          <w:trHeight w:val="1411"/>
        </w:trPr>
        <w:tc>
          <w:tcPr>
            <w:tcW w:w="1129" w:type="dxa"/>
            <w:noWrap/>
            <w:hideMark/>
          </w:tcPr>
          <w:p w14:paraId="3F6353B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sh0648</w:t>
            </w:r>
          </w:p>
        </w:tc>
        <w:tc>
          <w:tcPr>
            <w:tcW w:w="6663" w:type="dxa"/>
            <w:noWrap/>
            <w:hideMark/>
          </w:tcPr>
          <w:p w14:paraId="608E73CF" w14:textId="7555346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Иринотекан 180 мг/м² в 1-й день + кальция фолинат 400 мг/м² в 1-й день + фторурацил 400 мг/м² в/в струйно в 1-й день + фторурацил 2000-2600 мг/м² (по 1000-1300 мг/м² в сутки)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 xml:space="preserve">46-часовая инфузия в 1-2-й дни + бевацизумаб 5 мг/кг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14 дней</w:t>
            </w:r>
          </w:p>
        </w:tc>
        <w:tc>
          <w:tcPr>
            <w:tcW w:w="1660" w:type="dxa"/>
            <w:noWrap/>
            <w:hideMark/>
          </w:tcPr>
          <w:p w14:paraId="53FDA31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4255D2E9" w14:textId="77777777" w:rsidTr="00EA3039">
        <w:trPr>
          <w:trHeight w:val="439"/>
        </w:trPr>
        <w:tc>
          <w:tcPr>
            <w:tcW w:w="1129" w:type="dxa"/>
            <w:noWrap/>
            <w:hideMark/>
          </w:tcPr>
          <w:p w14:paraId="524D2AF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sh0650</w:t>
            </w:r>
          </w:p>
        </w:tc>
        <w:tc>
          <w:tcPr>
            <w:tcW w:w="6663" w:type="dxa"/>
            <w:noWrap/>
            <w:hideMark/>
          </w:tcPr>
          <w:p w14:paraId="757711E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Капецитабин 1750-2500 мг/м² в 1-14-й дни; цикл 21 день</w:t>
            </w:r>
          </w:p>
        </w:tc>
        <w:tc>
          <w:tcPr>
            <w:tcW w:w="1660" w:type="dxa"/>
            <w:noWrap/>
            <w:hideMark/>
          </w:tcPr>
          <w:p w14:paraId="73F6137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3C5240F6" w14:textId="77777777" w:rsidTr="00EA3039">
        <w:trPr>
          <w:trHeight w:val="300"/>
        </w:trPr>
        <w:tc>
          <w:tcPr>
            <w:tcW w:w="1129" w:type="dxa"/>
            <w:noWrap/>
            <w:hideMark/>
          </w:tcPr>
          <w:p w14:paraId="7189194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sh0652</w:t>
            </w:r>
          </w:p>
        </w:tc>
        <w:tc>
          <w:tcPr>
            <w:tcW w:w="6663" w:type="dxa"/>
            <w:noWrap/>
            <w:hideMark/>
          </w:tcPr>
          <w:p w14:paraId="339B6A19" w14:textId="5E6038E4"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Капецитабин 1600-1800 мг/м² в 1-14-й дни + иринотекан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180-200 мг/м² в 1-й день + бевацизумаб 7,5 мг/кг в 1-й день; цикл 21 день</w:t>
            </w:r>
          </w:p>
        </w:tc>
        <w:tc>
          <w:tcPr>
            <w:tcW w:w="1660" w:type="dxa"/>
            <w:noWrap/>
            <w:hideMark/>
          </w:tcPr>
          <w:p w14:paraId="6C4208A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5FDD0CB9" w14:textId="77777777" w:rsidTr="00EA3039">
        <w:trPr>
          <w:trHeight w:val="300"/>
        </w:trPr>
        <w:tc>
          <w:tcPr>
            <w:tcW w:w="1129" w:type="dxa"/>
            <w:noWrap/>
            <w:hideMark/>
          </w:tcPr>
          <w:p w14:paraId="3A92FF0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sh0653</w:t>
            </w:r>
          </w:p>
        </w:tc>
        <w:tc>
          <w:tcPr>
            <w:tcW w:w="6663" w:type="dxa"/>
            <w:noWrap/>
            <w:hideMark/>
          </w:tcPr>
          <w:p w14:paraId="344D707A" w14:textId="70619F0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Капецитабин 2000 мг/м² в 1-14-й дни + оксалиплатин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100-130 мг/м² в 1-й день; цикл 21 день</w:t>
            </w:r>
          </w:p>
        </w:tc>
        <w:tc>
          <w:tcPr>
            <w:tcW w:w="1660" w:type="dxa"/>
            <w:noWrap/>
            <w:hideMark/>
          </w:tcPr>
          <w:p w14:paraId="19E0CB1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18260FC2" w14:textId="77777777" w:rsidTr="00EA3039">
        <w:trPr>
          <w:trHeight w:val="300"/>
        </w:trPr>
        <w:tc>
          <w:tcPr>
            <w:tcW w:w="1129" w:type="dxa"/>
            <w:noWrap/>
            <w:hideMark/>
          </w:tcPr>
          <w:p w14:paraId="3E3DF25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sh0654</w:t>
            </w:r>
          </w:p>
        </w:tc>
        <w:tc>
          <w:tcPr>
            <w:tcW w:w="6663" w:type="dxa"/>
            <w:noWrap/>
            <w:hideMark/>
          </w:tcPr>
          <w:p w14:paraId="6986EB57" w14:textId="0622748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Капецитабин 2000 мг/м² в 1-14-й дни + оксалиплатин</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 xml:space="preserve"> 100-130 мг/м² в 1-й день + бевацизумаб 7,5 мг/кг в 1-й день; цикл 21 день</w:t>
            </w:r>
          </w:p>
        </w:tc>
        <w:tc>
          <w:tcPr>
            <w:tcW w:w="1660" w:type="dxa"/>
            <w:noWrap/>
            <w:hideMark/>
          </w:tcPr>
          <w:p w14:paraId="77FF4C7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6A7B3614" w14:textId="77777777" w:rsidTr="00EA3039">
        <w:trPr>
          <w:trHeight w:val="300"/>
        </w:trPr>
        <w:tc>
          <w:tcPr>
            <w:tcW w:w="1129" w:type="dxa"/>
            <w:noWrap/>
            <w:hideMark/>
          </w:tcPr>
          <w:p w14:paraId="07374FB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sh0655</w:t>
            </w:r>
          </w:p>
        </w:tc>
        <w:tc>
          <w:tcPr>
            <w:tcW w:w="6663" w:type="dxa"/>
            <w:noWrap/>
            <w:hideMark/>
          </w:tcPr>
          <w:p w14:paraId="6FFA92FF" w14:textId="3A16CC5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Капецитабин 2000 мг/м² в 1-14-й дни + оксалиплатин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100-130 мг/м² в 1-й день + ланреотид 120 мг 1 раз в 28 дней; цикл 21 день</w:t>
            </w:r>
          </w:p>
        </w:tc>
        <w:tc>
          <w:tcPr>
            <w:tcW w:w="1660" w:type="dxa"/>
            <w:noWrap/>
            <w:hideMark/>
          </w:tcPr>
          <w:p w14:paraId="7AE6273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3695A59E" w14:textId="77777777" w:rsidTr="00EA3039">
        <w:trPr>
          <w:trHeight w:val="300"/>
        </w:trPr>
        <w:tc>
          <w:tcPr>
            <w:tcW w:w="1129" w:type="dxa"/>
            <w:noWrap/>
            <w:hideMark/>
          </w:tcPr>
          <w:p w14:paraId="13D69A0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sh0658</w:t>
            </w:r>
          </w:p>
        </w:tc>
        <w:tc>
          <w:tcPr>
            <w:tcW w:w="6663" w:type="dxa"/>
            <w:noWrap/>
            <w:hideMark/>
          </w:tcPr>
          <w:p w14:paraId="2ADF9C37" w14:textId="48174A9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Капецитабин 2000 мг/м² в 1-14-й дни + оксалиплатин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100-130 мг/м² в 1-й день + трастузумаб 6 мг/кг (нагрузочная доза 8 мг/кг) в 1-й день; цикл 21 дней</w:t>
            </w:r>
          </w:p>
        </w:tc>
        <w:tc>
          <w:tcPr>
            <w:tcW w:w="1660" w:type="dxa"/>
            <w:noWrap/>
            <w:hideMark/>
          </w:tcPr>
          <w:p w14:paraId="5F78C11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2C520DCA" w14:textId="77777777" w:rsidTr="00EA3039">
        <w:trPr>
          <w:trHeight w:val="473"/>
        </w:trPr>
        <w:tc>
          <w:tcPr>
            <w:tcW w:w="1129" w:type="dxa"/>
            <w:noWrap/>
            <w:hideMark/>
          </w:tcPr>
          <w:p w14:paraId="25FF72B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sh0660</w:t>
            </w:r>
          </w:p>
        </w:tc>
        <w:tc>
          <w:tcPr>
            <w:tcW w:w="6663" w:type="dxa"/>
            <w:noWrap/>
            <w:hideMark/>
          </w:tcPr>
          <w:p w14:paraId="53DFD76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Медроксипрогестерон 200-500 мг ежедневно</w:t>
            </w:r>
          </w:p>
        </w:tc>
        <w:tc>
          <w:tcPr>
            <w:tcW w:w="1660" w:type="dxa"/>
            <w:noWrap/>
            <w:hideMark/>
          </w:tcPr>
          <w:p w14:paraId="4D5761D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7EF7E12C" w14:textId="77777777" w:rsidTr="00673069">
        <w:trPr>
          <w:trHeight w:val="523"/>
        </w:trPr>
        <w:tc>
          <w:tcPr>
            <w:tcW w:w="1129" w:type="dxa"/>
            <w:noWrap/>
            <w:hideMark/>
          </w:tcPr>
          <w:p w14:paraId="62E7C23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sh0661</w:t>
            </w:r>
          </w:p>
        </w:tc>
        <w:tc>
          <w:tcPr>
            <w:tcW w:w="6663" w:type="dxa"/>
            <w:noWrap/>
            <w:hideMark/>
          </w:tcPr>
          <w:p w14:paraId="7011BA6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Ниволумаб 240 мг в 1-й день; цикл 14 дней</w:t>
            </w:r>
          </w:p>
        </w:tc>
        <w:tc>
          <w:tcPr>
            <w:tcW w:w="1660" w:type="dxa"/>
            <w:noWrap/>
            <w:hideMark/>
          </w:tcPr>
          <w:p w14:paraId="7328CAC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4617B28" w14:textId="77777777" w:rsidTr="00EA3039">
        <w:trPr>
          <w:trHeight w:val="415"/>
        </w:trPr>
        <w:tc>
          <w:tcPr>
            <w:tcW w:w="1129" w:type="dxa"/>
            <w:noWrap/>
            <w:hideMark/>
          </w:tcPr>
          <w:p w14:paraId="06864DB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sh0662</w:t>
            </w:r>
          </w:p>
        </w:tc>
        <w:tc>
          <w:tcPr>
            <w:tcW w:w="6663" w:type="dxa"/>
            <w:noWrap/>
            <w:hideMark/>
          </w:tcPr>
          <w:p w14:paraId="695F711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Ниволумаб 480 мг в 1-й день; цикл 28 дней</w:t>
            </w:r>
          </w:p>
        </w:tc>
        <w:tc>
          <w:tcPr>
            <w:tcW w:w="1660" w:type="dxa"/>
            <w:noWrap/>
            <w:hideMark/>
          </w:tcPr>
          <w:p w14:paraId="0D83625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8342E30" w14:textId="77777777" w:rsidTr="00EA3039">
        <w:trPr>
          <w:trHeight w:val="1244"/>
        </w:trPr>
        <w:tc>
          <w:tcPr>
            <w:tcW w:w="1129" w:type="dxa"/>
            <w:noWrap/>
            <w:hideMark/>
          </w:tcPr>
          <w:p w14:paraId="2ABE5A3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sh0663</w:t>
            </w:r>
          </w:p>
        </w:tc>
        <w:tc>
          <w:tcPr>
            <w:tcW w:w="6663" w:type="dxa"/>
            <w:noWrap/>
            <w:hideMark/>
          </w:tcPr>
          <w:p w14:paraId="6396C72A" w14:textId="11BC5D2E"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Оксалиплатин 85 мг/м² в 1-й день + кальция фолинат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200-400 мг/м² в 1-й день + фторурацил 400 мг/м² в 1-й день + фторурацил 2400 мг/м² (по 1200 мг/м² в сутки) 46-чаcовая инфузия в 1-2-й дни; цикл 14 дней</w:t>
            </w:r>
          </w:p>
        </w:tc>
        <w:tc>
          <w:tcPr>
            <w:tcW w:w="1660" w:type="dxa"/>
            <w:noWrap/>
            <w:hideMark/>
          </w:tcPr>
          <w:p w14:paraId="2A638D6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3FEB48B8" w14:textId="77777777" w:rsidTr="00EA3039">
        <w:trPr>
          <w:trHeight w:val="300"/>
        </w:trPr>
        <w:tc>
          <w:tcPr>
            <w:tcW w:w="1129" w:type="dxa"/>
            <w:noWrap/>
            <w:hideMark/>
          </w:tcPr>
          <w:p w14:paraId="14DCC0C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sh0664</w:t>
            </w:r>
          </w:p>
        </w:tc>
        <w:tc>
          <w:tcPr>
            <w:tcW w:w="6663" w:type="dxa"/>
            <w:noWrap/>
            <w:hideMark/>
          </w:tcPr>
          <w:p w14:paraId="73DB735E" w14:textId="33D946E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85 мг/м² в 1-й день + кальция фолинат</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 xml:space="preserve"> 200-400 мг/м² в 1-й день + фторурацил 400 мг/м² в 1-й день + фторурацил 2400 мг/м² (по 1200 мг/м² в сутки) 46-чаcовая инфузия в 1-2-й дни + бевацизумаб 5 мг/кг в 1-й день; цикл</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 xml:space="preserve"> 14 дней</w:t>
            </w:r>
          </w:p>
        </w:tc>
        <w:tc>
          <w:tcPr>
            <w:tcW w:w="1660" w:type="dxa"/>
            <w:noWrap/>
            <w:hideMark/>
          </w:tcPr>
          <w:p w14:paraId="44E5D36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3204E582" w14:textId="77777777" w:rsidTr="00EA3039">
        <w:trPr>
          <w:trHeight w:val="300"/>
        </w:trPr>
        <w:tc>
          <w:tcPr>
            <w:tcW w:w="1129" w:type="dxa"/>
            <w:noWrap/>
            <w:hideMark/>
          </w:tcPr>
          <w:p w14:paraId="405186D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sh0665</w:t>
            </w:r>
          </w:p>
        </w:tc>
        <w:tc>
          <w:tcPr>
            <w:tcW w:w="6663" w:type="dxa"/>
            <w:noWrap/>
            <w:hideMark/>
          </w:tcPr>
          <w:p w14:paraId="12AE072D" w14:textId="3B951F8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Оксалиплатин 85 мг/м² в 1-й день + кальция фолинат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200-400 мг/м² в 1-й день + фторурацил 400 мг/м² в 1-й день + фторурацил 2400 мг/м² (по 1200 мг/м² в сутки) 46-чаcовая инфузия в 1-2-й дни + ланреотид 120 мг 1 раз в 28 дней; цикл 14 дней</w:t>
            </w:r>
          </w:p>
        </w:tc>
        <w:tc>
          <w:tcPr>
            <w:tcW w:w="1660" w:type="dxa"/>
            <w:noWrap/>
            <w:hideMark/>
          </w:tcPr>
          <w:p w14:paraId="3955F78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6DAF7586" w14:textId="77777777" w:rsidTr="00EA3039">
        <w:trPr>
          <w:trHeight w:val="300"/>
        </w:trPr>
        <w:tc>
          <w:tcPr>
            <w:tcW w:w="1129" w:type="dxa"/>
            <w:noWrap/>
            <w:hideMark/>
          </w:tcPr>
          <w:p w14:paraId="00E5774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sh0668</w:t>
            </w:r>
          </w:p>
        </w:tc>
        <w:tc>
          <w:tcPr>
            <w:tcW w:w="6663" w:type="dxa"/>
            <w:noWrap/>
            <w:hideMark/>
          </w:tcPr>
          <w:p w14:paraId="7E1EC552" w14:textId="399FE92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Оксалиплатин 85 мг/м² в 1-й день + кальция фолинат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 xml:space="preserve">200-400 мг/м² в 1-й день + фторурацил 400 мг/м² в 1-й день + фторурацил 2400 мг/м² (по 1200 мг/м² в сутки) 46-чаcовая инфузия в 1-2-й дни + панитумумаб 6 мг/кг в 1-й день; цикл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14 дней</w:t>
            </w:r>
          </w:p>
        </w:tc>
        <w:tc>
          <w:tcPr>
            <w:tcW w:w="1660" w:type="dxa"/>
            <w:noWrap/>
            <w:hideMark/>
          </w:tcPr>
          <w:p w14:paraId="7D84E0C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2DEA82BD" w14:textId="77777777" w:rsidTr="00EA3039">
        <w:trPr>
          <w:trHeight w:val="300"/>
        </w:trPr>
        <w:tc>
          <w:tcPr>
            <w:tcW w:w="1129" w:type="dxa"/>
            <w:noWrap/>
            <w:hideMark/>
          </w:tcPr>
          <w:p w14:paraId="7F3C8A0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sh0670</w:t>
            </w:r>
          </w:p>
        </w:tc>
        <w:tc>
          <w:tcPr>
            <w:tcW w:w="6663" w:type="dxa"/>
            <w:noWrap/>
            <w:hideMark/>
          </w:tcPr>
          <w:p w14:paraId="5088A548" w14:textId="45A1105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Оксалиплатин 85 мг/м² в 1-й день + кальция фолинат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200-400 мг/м² в 1-й день + фторурацил 400 мг/м² в 1-й день + фторурацил 2400 мг/м² (по 1200 мг/м² в сутки) 46-чаcовая инфузия в 1-2-й дни + цетуксимаб 250 мг/м² (нагрузочная доза 400 мг/м²) в 1-й, 8-й дни; цикл 14 дней</w:t>
            </w:r>
          </w:p>
        </w:tc>
        <w:tc>
          <w:tcPr>
            <w:tcW w:w="1660" w:type="dxa"/>
            <w:noWrap/>
            <w:hideMark/>
          </w:tcPr>
          <w:p w14:paraId="25399A8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0EF78029" w14:textId="77777777" w:rsidTr="00EA3039">
        <w:trPr>
          <w:trHeight w:val="300"/>
        </w:trPr>
        <w:tc>
          <w:tcPr>
            <w:tcW w:w="1129" w:type="dxa"/>
            <w:noWrap/>
            <w:hideMark/>
          </w:tcPr>
          <w:p w14:paraId="18A6680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sh0670.1</w:t>
            </w:r>
          </w:p>
        </w:tc>
        <w:tc>
          <w:tcPr>
            <w:tcW w:w="6663" w:type="dxa"/>
            <w:noWrap/>
            <w:hideMark/>
          </w:tcPr>
          <w:p w14:paraId="42F08B96" w14:textId="0D3923C4"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Оксалиплатин 85 мг/м² в 1-й день + кальция фолинат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200-400 мг/м² в 1-й день + фторурацил 400 мг/м² в 1-й день + фторурацил 2400 мг/м² (по 1200 мг/м² в сутки) 46-чаcовая инфузия в 1-2-й дни + цетуксимаб 250 мг/м² (нагрузочная доза 400 мг/м²) в 1-й, 8-й дни; цикл 14 дней</w:t>
            </w:r>
          </w:p>
        </w:tc>
        <w:tc>
          <w:tcPr>
            <w:tcW w:w="1660" w:type="dxa"/>
            <w:noWrap/>
            <w:hideMark/>
          </w:tcPr>
          <w:p w14:paraId="2127CD3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5671985E" w14:textId="77777777" w:rsidTr="00EA3039">
        <w:trPr>
          <w:trHeight w:val="473"/>
        </w:trPr>
        <w:tc>
          <w:tcPr>
            <w:tcW w:w="1129" w:type="dxa"/>
            <w:noWrap/>
            <w:hideMark/>
          </w:tcPr>
          <w:p w14:paraId="47FC509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sh0671</w:t>
            </w:r>
          </w:p>
        </w:tc>
        <w:tc>
          <w:tcPr>
            <w:tcW w:w="6663" w:type="dxa"/>
            <w:noWrap/>
            <w:hideMark/>
          </w:tcPr>
          <w:p w14:paraId="35AC13A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135-200 мг/м² в 1-й день; цикл 21 день</w:t>
            </w:r>
          </w:p>
        </w:tc>
        <w:tc>
          <w:tcPr>
            <w:tcW w:w="1660" w:type="dxa"/>
            <w:noWrap/>
            <w:hideMark/>
          </w:tcPr>
          <w:p w14:paraId="257A0DD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90A7E33" w14:textId="77777777" w:rsidTr="00EA3039">
        <w:trPr>
          <w:trHeight w:val="300"/>
        </w:trPr>
        <w:tc>
          <w:tcPr>
            <w:tcW w:w="1129" w:type="dxa"/>
            <w:noWrap/>
            <w:hideMark/>
          </w:tcPr>
          <w:p w14:paraId="5EEF2EE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sh0672</w:t>
            </w:r>
          </w:p>
        </w:tc>
        <w:tc>
          <w:tcPr>
            <w:tcW w:w="6663" w:type="dxa"/>
            <w:noWrap/>
            <w:hideMark/>
          </w:tcPr>
          <w:p w14:paraId="18E65AB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175-225 мг/м² в 1-й день + карбоплатин AUC 5-7 в 1-й день; цикл 21 день</w:t>
            </w:r>
          </w:p>
        </w:tc>
        <w:tc>
          <w:tcPr>
            <w:tcW w:w="1660" w:type="dxa"/>
            <w:noWrap/>
            <w:hideMark/>
          </w:tcPr>
          <w:p w14:paraId="5831C97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E0D6CD3" w14:textId="77777777" w:rsidTr="00EA3039">
        <w:trPr>
          <w:trHeight w:val="300"/>
        </w:trPr>
        <w:tc>
          <w:tcPr>
            <w:tcW w:w="1129" w:type="dxa"/>
            <w:noWrap/>
            <w:hideMark/>
          </w:tcPr>
          <w:p w14:paraId="7298253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sh0673</w:t>
            </w:r>
          </w:p>
        </w:tc>
        <w:tc>
          <w:tcPr>
            <w:tcW w:w="6663" w:type="dxa"/>
            <w:noWrap/>
            <w:hideMark/>
          </w:tcPr>
          <w:p w14:paraId="51D7D19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8-й, 15-й дни + карбоплатин AUC 5-6 в 1-й день; цикл 21 день</w:t>
            </w:r>
          </w:p>
        </w:tc>
        <w:tc>
          <w:tcPr>
            <w:tcW w:w="1660" w:type="dxa"/>
            <w:noWrap/>
            <w:hideMark/>
          </w:tcPr>
          <w:p w14:paraId="5F918E5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020BAD0" w14:textId="77777777" w:rsidTr="00EA3039">
        <w:trPr>
          <w:trHeight w:val="300"/>
        </w:trPr>
        <w:tc>
          <w:tcPr>
            <w:tcW w:w="1129" w:type="dxa"/>
            <w:noWrap/>
            <w:hideMark/>
          </w:tcPr>
          <w:p w14:paraId="1414CBB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sh0673.1</w:t>
            </w:r>
          </w:p>
        </w:tc>
        <w:tc>
          <w:tcPr>
            <w:tcW w:w="6663" w:type="dxa"/>
            <w:noWrap/>
            <w:hideMark/>
          </w:tcPr>
          <w:p w14:paraId="7CD82F6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8-й, 15-й дни + карбоплатин AUC 5-6 в 1-й день; цикл 21 день</w:t>
            </w:r>
          </w:p>
        </w:tc>
        <w:tc>
          <w:tcPr>
            <w:tcW w:w="1660" w:type="dxa"/>
            <w:noWrap/>
            <w:hideMark/>
          </w:tcPr>
          <w:p w14:paraId="0CA063C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328D7840" w14:textId="77777777" w:rsidTr="00EA3039">
        <w:trPr>
          <w:trHeight w:val="300"/>
        </w:trPr>
        <w:tc>
          <w:tcPr>
            <w:tcW w:w="1129" w:type="dxa"/>
            <w:noWrap/>
            <w:hideMark/>
          </w:tcPr>
          <w:p w14:paraId="02AB782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sh0675</w:t>
            </w:r>
          </w:p>
        </w:tc>
        <w:tc>
          <w:tcPr>
            <w:tcW w:w="6663" w:type="dxa"/>
            <w:noWrap/>
            <w:hideMark/>
          </w:tcPr>
          <w:p w14:paraId="072D720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175-200 мг/м² в 1-й день + цисплатин 60-80 мг/м² в 1-й день; цикл 21 день</w:t>
            </w:r>
          </w:p>
        </w:tc>
        <w:tc>
          <w:tcPr>
            <w:tcW w:w="1660" w:type="dxa"/>
            <w:noWrap/>
            <w:hideMark/>
          </w:tcPr>
          <w:p w14:paraId="757C09B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A43275B" w14:textId="77777777" w:rsidTr="00EA3039">
        <w:trPr>
          <w:trHeight w:val="300"/>
        </w:trPr>
        <w:tc>
          <w:tcPr>
            <w:tcW w:w="1129" w:type="dxa"/>
            <w:noWrap/>
            <w:hideMark/>
          </w:tcPr>
          <w:p w14:paraId="784B0B7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sh0676</w:t>
            </w:r>
          </w:p>
        </w:tc>
        <w:tc>
          <w:tcPr>
            <w:tcW w:w="6663" w:type="dxa"/>
            <w:noWrap/>
            <w:hideMark/>
          </w:tcPr>
          <w:p w14:paraId="720484E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100-150 мг/м² в 1-5-й дни + иринотекан 250 мг/м² в 6-й день; цикл 28 дней</w:t>
            </w:r>
          </w:p>
        </w:tc>
        <w:tc>
          <w:tcPr>
            <w:tcW w:w="1660" w:type="dxa"/>
            <w:noWrap/>
            <w:hideMark/>
          </w:tcPr>
          <w:p w14:paraId="326AE79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6</w:t>
            </w:r>
          </w:p>
        </w:tc>
      </w:tr>
      <w:tr w:rsidR="00896FCB" w:rsidRPr="00896FCB" w14:paraId="13C90004" w14:textId="77777777" w:rsidTr="00EA3039">
        <w:trPr>
          <w:trHeight w:val="300"/>
        </w:trPr>
        <w:tc>
          <w:tcPr>
            <w:tcW w:w="1129" w:type="dxa"/>
            <w:noWrap/>
            <w:hideMark/>
          </w:tcPr>
          <w:p w14:paraId="0D499AF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sh0677</w:t>
            </w:r>
          </w:p>
        </w:tc>
        <w:tc>
          <w:tcPr>
            <w:tcW w:w="6663" w:type="dxa"/>
            <w:noWrap/>
            <w:hideMark/>
          </w:tcPr>
          <w:p w14:paraId="5BC9AA99" w14:textId="5FD226DE"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Циклофосфамид 600-1000 мг/м² в 1-й день + доксорубицин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50 мг/м² в 1-й день + винкристин 1,4 мг/м² в 1-й день; цикл</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 xml:space="preserve"> 21 день</w:t>
            </w:r>
          </w:p>
        </w:tc>
        <w:tc>
          <w:tcPr>
            <w:tcW w:w="1660" w:type="dxa"/>
            <w:noWrap/>
            <w:hideMark/>
          </w:tcPr>
          <w:p w14:paraId="62A29F6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B331194" w14:textId="77777777" w:rsidTr="00EA3039">
        <w:trPr>
          <w:trHeight w:val="300"/>
        </w:trPr>
        <w:tc>
          <w:tcPr>
            <w:tcW w:w="1129" w:type="dxa"/>
            <w:noWrap/>
            <w:hideMark/>
          </w:tcPr>
          <w:p w14:paraId="211260A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sh0685</w:t>
            </w:r>
          </w:p>
        </w:tc>
        <w:tc>
          <w:tcPr>
            <w:tcW w:w="6663" w:type="dxa"/>
            <w:noWrap/>
            <w:hideMark/>
          </w:tcPr>
          <w:p w14:paraId="5912161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Капецитабин 2000 мг/м² в 1-14-й дни + цисплатин 75-80 мг/м² в 1-й день; цикл 21 день</w:t>
            </w:r>
          </w:p>
        </w:tc>
        <w:tc>
          <w:tcPr>
            <w:tcW w:w="1660" w:type="dxa"/>
            <w:noWrap/>
            <w:hideMark/>
          </w:tcPr>
          <w:p w14:paraId="25E772F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684895B4" w14:textId="77777777" w:rsidTr="00EA3039">
        <w:trPr>
          <w:trHeight w:val="300"/>
        </w:trPr>
        <w:tc>
          <w:tcPr>
            <w:tcW w:w="1129" w:type="dxa"/>
            <w:noWrap/>
            <w:hideMark/>
          </w:tcPr>
          <w:p w14:paraId="3136210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sh0689</w:t>
            </w:r>
          </w:p>
        </w:tc>
        <w:tc>
          <w:tcPr>
            <w:tcW w:w="6663" w:type="dxa"/>
            <w:noWrap/>
            <w:hideMark/>
          </w:tcPr>
          <w:p w14:paraId="049EB1B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70-90 мг/м² в/в в 1-й, 3-й дни + кальция фолинат 400 мг/м² в/в в 1-й день + фторурацил 2000 мг/м² (по 1000 мг/м² в сутки) (46-часовая инфузия) в/в в 1-2-й дни; цикл 14 дней</w:t>
            </w:r>
          </w:p>
        </w:tc>
        <w:tc>
          <w:tcPr>
            <w:tcW w:w="1660" w:type="dxa"/>
            <w:noWrap/>
            <w:hideMark/>
          </w:tcPr>
          <w:p w14:paraId="5715541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37230631" w14:textId="77777777" w:rsidTr="00EA3039">
        <w:trPr>
          <w:trHeight w:val="300"/>
        </w:trPr>
        <w:tc>
          <w:tcPr>
            <w:tcW w:w="1129" w:type="dxa"/>
            <w:noWrap/>
            <w:hideMark/>
          </w:tcPr>
          <w:p w14:paraId="43A40AE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sh0690</w:t>
            </w:r>
          </w:p>
        </w:tc>
        <w:tc>
          <w:tcPr>
            <w:tcW w:w="6663" w:type="dxa"/>
            <w:noWrap/>
            <w:hideMark/>
          </w:tcPr>
          <w:p w14:paraId="074445EC" w14:textId="1539E5A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Кальция фолинат 200 мг/м² в 1-й день + фторурацил 400 мг/м² в 1-й день + фторурацил 2400 мг/м² (по 1200 мг/м² в сутки)</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 xml:space="preserve"> (46-часовая инфузия) в 1-2-й дни; цикл 14 дней</w:t>
            </w:r>
          </w:p>
        </w:tc>
        <w:tc>
          <w:tcPr>
            <w:tcW w:w="1660" w:type="dxa"/>
            <w:noWrap/>
            <w:hideMark/>
          </w:tcPr>
          <w:p w14:paraId="613B331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66CF16F2" w14:textId="77777777" w:rsidTr="00EA3039">
        <w:trPr>
          <w:trHeight w:val="300"/>
        </w:trPr>
        <w:tc>
          <w:tcPr>
            <w:tcW w:w="1129" w:type="dxa"/>
            <w:noWrap/>
            <w:hideMark/>
          </w:tcPr>
          <w:p w14:paraId="55B158A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sh0691</w:t>
            </w:r>
          </w:p>
        </w:tc>
        <w:tc>
          <w:tcPr>
            <w:tcW w:w="6663" w:type="dxa"/>
            <w:noWrap/>
            <w:hideMark/>
          </w:tcPr>
          <w:p w14:paraId="0FA3944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Капецитабин 2000-2500 мг/м² внутрь в 1-14-й дни + бевацизумаб 7,5 мг/кг в 1-й день; цикл 21 день</w:t>
            </w:r>
          </w:p>
        </w:tc>
        <w:tc>
          <w:tcPr>
            <w:tcW w:w="1660" w:type="dxa"/>
            <w:noWrap/>
            <w:hideMark/>
          </w:tcPr>
          <w:p w14:paraId="117C40D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6F4ED002" w14:textId="77777777" w:rsidTr="00EA3039">
        <w:trPr>
          <w:trHeight w:val="487"/>
        </w:trPr>
        <w:tc>
          <w:tcPr>
            <w:tcW w:w="1129" w:type="dxa"/>
            <w:noWrap/>
            <w:hideMark/>
          </w:tcPr>
          <w:p w14:paraId="31B0224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sh0692</w:t>
            </w:r>
          </w:p>
        </w:tc>
        <w:tc>
          <w:tcPr>
            <w:tcW w:w="6663" w:type="dxa"/>
            <w:noWrap/>
            <w:hideMark/>
          </w:tcPr>
          <w:p w14:paraId="4D1FA18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Тамоксифен 20-40 мг ежедневно</w:t>
            </w:r>
          </w:p>
        </w:tc>
        <w:tc>
          <w:tcPr>
            <w:tcW w:w="1660" w:type="dxa"/>
            <w:noWrap/>
            <w:hideMark/>
          </w:tcPr>
          <w:p w14:paraId="5184D0E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E539B54" w14:textId="77777777" w:rsidTr="00EA3039">
        <w:trPr>
          <w:trHeight w:val="423"/>
        </w:trPr>
        <w:tc>
          <w:tcPr>
            <w:tcW w:w="1129" w:type="dxa"/>
            <w:noWrap/>
            <w:hideMark/>
          </w:tcPr>
          <w:p w14:paraId="3D8ECF5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sh0693</w:t>
            </w:r>
          </w:p>
        </w:tc>
        <w:tc>
          <w:tcPr>
            <w:tcW w:w="6663" w:type="dxa"/>
            <w:noWrap/>
            <w:hideMark/>
          </w:tcPr>
          <w:p w14:paraId="2AB61FB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150-300 мг/м² в 1-5-й дни; цикл 28 дней</w:t>
            </w:r>
          </w:p>
        </w:tc>
        <w:tc>
          <w:tcPr>
            <w:tcW w:w="1660" w:type="dxa"/>
            <w:noWrap/>
            <w:hideMark/>
          </w:tcPr>
          <w:p w14:paraId="27EA9B4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75E9FC27" w14:textId="77777777" w:rsidTr="00EA3039">
        <w:trPr>
          <w:trHeight w:val="300"/>
        </w:trPr>
        <w:tc>
          <w:tcPr>
            <w:tcW w:w="1129" w:type="dxa"/>
            <w:noWrap/>
            <w:hideMark/>
          </w:tcPr>
          <w:p w14:paraId="187AC99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sh0695</w:t>
            </w:r>
          </w:p>
        </w:tc>
        <w:tc>
          <w:tcPr>
            <w:tcW w:w="6663" w:type="dxa"/>
            <w:noWrap/>
            <w:hideMark/>
          </w:tcPr>
          <w:p w14:paraId="3995A603" w14:textId="367E7D7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Фторурацил 375-425 мг/м² в 1-5-й дни + кальция фолинат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20 мг/м² в 1-5-й дни; цикл 28 дней</w:t>
            </w:r>
          </w:p>
        </w:tc>
        <w:tc>
          <w:tcPr>
            <w:tcW w:w="1660" w:type="dxa"/>
            <w:noWrap/>
            <w:hideMark/>
          </w:tcPr>
          <w:p w14:paraId="3D0EA55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28F27F56" w14:textId="77777777" w:rsidTr="00EA3039">
        <w:trPr>
          <w:trHeight w:val="300"/>
        </w:trPr>
        <w:tc>
          <w:tcPr>
            <w:tcW w:w="1129" w:type="dxa"/>
            <w:noWrap/>
            <w:hideMark/>
          </w:tcPr>
          <w:p w14:paraId="2C7B668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sh0696</w:t>
            </w:r>
          </w:p>
        </w:tc>
        <w:tc>
          <w:tcPr>
            <w:tcW w:w="6663" w:type="dxa"/>
            <w:noWrap/>
            <w:hideMark/>
          </w:tcPr>
          <w:p w14:paraId="1519BE70" w14:textId="10E06FC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Доксорубицин 30-40 мг/м² в 1-й день + карбоплатин AUC 5-6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1-й день + бевацизумаб 7,5-15 мг/кг в 1-й день; цикл 21 день</w:t>
            </w:r>
          </w:p>
        </w:tc>
        <w:tc>
          <w:tcPr>
            <w:tcW w:w="1660" w:type="dxa"/>
            <w:noWrap/>
            <w:hideMark/>
          </w:tcPr>
          <w:p w14:paraId="17AB7D4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B5230D6" w14:textId="77777777" w:rsidTr="00EA3039">
        <w:trPr>
          <w:trHeight w:val="300"/>
        </w:trPr>
        <w:tc>
          <w:tcPr>
            <w:tcW w:w="1129" w:type="dxa"/>
            <w:noWrap/>
            <w:hideMark/>
          </w:tcPr>
          <w:p w14:paraId="7A0BDEF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sh0697</w:t>
            </w:r>
          </w:p>
        </w:tc>
        <w:tc>
          <w:tcPr>
            <w:tcW w:w="6663" w:type="dxa"/>
            <w:noWrap/>
            <w:hideMark/>
          </w:tcPr>
          <w:p w14:paraId="3475393E" w14:textId="7FF68AF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Доксорубицин 30-40 мг/м² в 1-й день + цисплатин 75 мг/м²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1-й день + бевацизумаб 7,5-15 мг/кг в 1-й день; цикл 21 день</w:t>
            </w:r>
          </w:p>
        </w:tc>
        <w:tc>
          <w:tcPr>
            <w:tcW w:w="1660" w:type="dxa"/>
            <w:noWrap/>
            <w:hideMark/>
          </w:tcPr>
          <w:p w14:paraId="1021CA1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F519514" w14:textId="77777777" w:rsidTr="00EA3039">
        <w:trPr>
          <w:trHeight w:val="449"/>
        </w:trPr>
        <w:tc>
          <w:tcPr>
            <w:tcW w:w="1129" w:type="dxa"/>
            <w:noWrap/>
            <w:hideMark/>
          </w:tcPr>
          <w:p w14:paraId="1B287E3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sh0698</w:t>
            </w:r>
          </w:p>
        </w:tc>
        <w:tc>
          <w:tcPr>
            <w:tcW w:w="6663" w:type="dxa"/>
            <w:noWrap/>
            <w:hideMark/>
          </w:tcPr>
          <w:p w14:paraId="7B7E392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150-200 мг/м² в 1-й день; цикл 14 дней</w:t>
            </w:r>
          </w:p>
        </w:tc>
        <w:tc>
          <w:tcPr>
            <w:tcW w:w="1660" w:type="dxa"/>
            <w:noWrap/>
            <w:hideMark/>
          </w:tcPr>
          <w:p w14:paraId="34626F3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1617E42" w14:textId="77777777" w:rsidTr="00EA3039">
        <w:trPr>
          <w:trHeight w:val="419"/>
        </w:trPr>
        <w:tc>
          <w:tcPr>
            <w:tcW w:w="1129" w:type="dxa"/>
            <w:noWrap/>
            <w:hideMark/>
          </w:tcPr>
          <w:p w14:paraId="37D1030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sh0699</w:t>
            </w:r>
          </w:p>
        </w:tc>
        <w:tc>
          <w:tcPr>
            <w:tcW w:w="6663" w:type="dxa"/>
            <w:noWrap/>
            <w:hideMark/>
          </w:tcPr>
          <w:p w14:paraId="686DC01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20-30 мг/м² в 1-й день; цикл 28 дней</w:t>
            </w:r>
          </w:p>
        </w:tc>
        <w:tc>
          <w:tcPr>
            <w:tcW w:w="1660" w:type="dxa"/>
            <w:noWrap/>
            <w:hideMark/>
          </w:tcPr>
          <w:p w14:paraId="556F141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00C6879" w14:textId="77777777" w:rsidTr="00EA3039">
        <w:trPr>
          <w:trHeight w:val="411"/>
        </w:trPr>
        <w:tc>
          <w:tcPr>
            <w:tcW w:w="1129" w:type="dxa"/>
            <w:noWrap/>
            <w:hideMark/>
          </w:tcPr>
          <w:p w14:paraId="343578A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sh0700</w:t>
            </w:r>
          </w:p>
        </w:tc>
        <w:tc>
          <w:tcPr>
            <w:tcW w:w="6663" w:type="dxa"/>
            <w:noWrap/>
            <w:hideMark/>
          </w:tcPr>
          <w:p w14:paraId="02626DD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30-80 мг/м² в 1-й день; цикл 7 дней</w:t>
            </w:r>
          </w:p>
        </w:tc>
        <w:tc>
          <w:tcPr>
            <w:tcW w:w="1660" w:type="dxa"/>
            <w:noWrap/>
            <w:hideMark/>
          </w:tcPr>
          <w:p w14:paraId="151DB74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BE60542" w14:textId="77777777" w:rsidTr="00EA3039">
        <w:trPr>
          <w:trHeight w:val="300"/>
        </w:trPr>
        <w:tc>
          <w:tcPr>
            <w:tcW w:w="1129" w:type="dxa"/>
            <w:noWrap/>
            <w:hideMark/>
          </w:tcPr>
          <w:p w14:paraId="6710C05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sh0701</w:t>
            </w:r>
          </w:p>
        </w:tc>
        <w:tc>
          <w:tcPr>
            <w:tcW w:w="6663" w:type="dxa"/>
            <w:noWrap/>
            <w:hideMark/>
          </w:tcPr>
          <w:p w14:paraId="08B000BC" w14:textId="4FFAFE2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Пеметрексед 500 мг/м² в 1-й день + карбоплатин AUC 5-6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21 день</w:t>
            </w:r>
          </w:p>
        </w:tc>
        <w:tc>
          <w:tcPr>
            <w:tcW w:w="1660" w:type="dxa"/>
            <w:noWrap/>
            <w:hideMark/>
          </w:tcPr>
          <w:p w14:paraId="6318DD1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FEB1EC1" w14:textId="77777777" w:rsidTr="00EA3039">
        <w:trPr>
          <w:trHeight w:val="300"/>
        </w:trPr>
        <w:tc>
          <w:tcPr>
            <w:tcW w:w="1129" w:type="dxa"/>
            <w:noWrap/>
            <w:hideMark/>
          </w:tcPr>
          <w:p w14:paraId="5264894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sh0702</w:t>
            </w:r>
          </w:p>
        </w:tc>
        <w:tc>
          <w:tcPr>
            <w:tcW w:w="6663" w:type="dxa"/>
            <w:noWrap/>
            <w:hideMark/>
          </w:tcPr>
          <w:p w14:paraId="75F3032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60-65 мг/м² в 1-й, 8-й дни + цисплатин 60-75 мг/м² в 1-й день; цикл 21 день</w:t>
            </w:r>
          </w:p>
        </w:tc>
        <w:tc>
          <w:tcPr>
            <w:tcW w:w="1660" w:type="dxa"/>
            <w:noWrap/>
            <w:hideMark/>
          </w:tcPr>
          <w:p w14:paraId="06CD601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9DB3E9C" w14:textId="77777777" w:rsidTr="00EA3039">
        <w:trPr>
          <w:trHeight w:val="300"/>
        </w:trPr>
        <w:tc>
          <w:tcPr>
            <w:tcW w:w="1129" w:type="dxa"/>
            <w:noWrap/>
            <w:hideMark/>
          </w:tcPr>
          <w:p w14:paraId="4A079CE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sh0702.1</w:t>
            </w:r>
          </w:p>
        </w:tc>
        <w:tc>
          <w:tcPr>
            <w:tcW w:w="6663" w:type="dxa"/>
            <w:noWrap/>
            <w:hideMark/>
          </w:tcPr>
          <w:p w14:paraId="211ABB4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60-65 мг/м² в 1-й, 8-й дни + цисплатин 60-75 мг/м² в 1-й день; цикл 21 день</w:t>
            </w:r>
          </w:p>
        </w:tc>
        <w:tc>
          <w:tcPr>
            <w:tcW w:w="1660" w:type="dxa"/>
            <w:noWrap/>
            <w:hideMark/>
          </w:tcPr>
          <w:p w14:paraId="19908F6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6952CEE0" w14:textId="77777777" w:rsidTr="00EA3039">
        <w:trPr>
          <w:trHeight w:val="300"/>
        </w:trPr>
        <w:tc>
          <w:tcPr>
            <w:tcW w:w="1129" w:type="dxa"/>
            <w:noWrap/>
            <w:hideMark/>
          </w:tcPr>
          <w:p w14:paraId="4AFDC3B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sh0704</w:t>
            </w:r>
          </w:p>
        </w:tc>
        <w:tc>
          <w:tcPr>
            <w:tcW w:w="6663" w:type="dxa"/>
            <w:noWrap/>
            <w:hideMark/>
          </w:tcPr>
          <w:p w14:paraId="044ACDB4" w14:textId="698D511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750-1250 мг/м² в 1-й, 8-й дни + цисплатин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25-100 мг/м² в 1-й день; цикл 21 день</w:t>
            </w:r>
          </w:p>
        </w:tc>
        <w:tc>
          <w:tcPr>
            <w:tcW w:w="1660" w:type="dxa"/>
            <w:noWrap/>
            <w:hideMark/>
          </w:tcPr>
          <w:p w14:paraId="44C2340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74B70D9" w14:textId="77777777" w:rsidTr="00EA3039">
        <w:trPr>
          <w:trHeight w:val="300"/>
        </w:trPr>
        <w:tc>
          <w:tcPr>
            <w:tcW w:w="1129" w:type="dxa"/>
            <w:noWrap/>
            <w:hideMark/>
          </w:tcPr>
          <w:p w14:paraId="28D75B8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sh0704.1</w:t>
            </w:r>
          </w:p>
        </w:tc>
        <w:tc>
          <w:tcPr>
            <w:tcW w:w="6663" w:type="dxa"/>
            <w:noWrap/>
            <w:hideMark/>
          </w:tcPr>
          <w:p w14:paraId="68DE9F42" w14:textId="28D8D71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750-1250 мг/м² в 1-й, 8-й дни + цисплатин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25-100 мг/м² в 1-й день; цикл 21 день</w:t>
            </w:r>
          </w:p>
        </w:tc>
        <w:tc>
          <w:tcPr>
            <w:tcW w:w="1660" w:type="dxa"/>
            <w:noWrap/>
            <w:hideMark/>
          </w:tcPr>
          <w:p w14:paraId="3F908BA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75B697ED" w14:textId="77777777" w:rsidTr="00EA3039">
        <w:trPr>
          <w:trHeight w:val="300"/>
        </w:trPr>
        <w:tc>
          <w:tcPr>
            <w:tcW w:w="1129" w:type="dxa"/>
            <w:noWrap/>
            <w:hideMark/>
          </w:tcPr>
          <w:p w14:paraId="1434F81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sh0705</w:t>
            </w:r>
          </w:p>
        </w:tc>
        <w:tc>
          <w:tcPr>
            <w:tcW w:w="6663" w:type="dxa"/>
            <w:noWrap/>
            <w:hideMark/>
          </w:tcPr>
          <w:p w14:paraId="4F1F751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60-100 мг/м² в 1-й день; цикл 21 день</w:t>
            </w:r>
          </w:p>
        </w:tc>
        <w:tc>
          <w:tcPr>
            <w:tcW w:w="1660" w:type="dxa"/>
            <w:noWrap/>
            <w:hideMark/>
          </w:tcPr>
          <w:p w14:paraId="04DB8CD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EF2D750" w14:textId="77777777" w:rsidTr="00EA3039">
        <w:trPr>
          <w:trHeight w:val="300"/>
        </w:trPr>
        <w:tc>
          <w:tcPr>
            <w:tcW w:w="1129" w:type="dxa"/>
            <w:noWrap/>
            <w:hideMark/>
          </w:tcPr>
          <w:p w14:paraId="78EF430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sh0706</w:t>
            </w:r>
          </w:p>
        </w:tc>
        <w:tc>
          <w:tcPr>
            <w:tcW w:w="6663" w:type="dxa"/>
            <w:noWrap/>
            <w:hideMark/>
          </w:tcPr>
          <w:p w14:paraId="0DEC2F8E" w14:textId="22A72A9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Капецитабин 1600-2000 мг/м² в 1-14-й дни + иринотекан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180-200 мг/м² в 1-й день; цикл 21 день</w:t>
            </w:r>
          </w:p>
        </w:tc>
        <w:tc>
          <w:tcPr>
            <w:tcW w:w="1660" w:type="dxa"/>
            <w:noWrap/>
            <w:hideMark/>
          </w:tcPr>
          <w:p w14:paraId="38E9085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53F5DCED" w14:textId="77777777" w:rsidTr="00EA3039">
        <w:trPr>
          <w:trHeight w:val="427"/>
        </w:trPr>
        <w:tc>
          <w:tcPr>
            <w:tcW w:w="1129" w:type="dxa"/>
            <w:noWrap/>
            <w:hideMark/>
          </w:tcPr>
          <w:p w14:paraId="253AF7B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sh0707</w:t>
            </w:r>
          </w:p>
        </w:tc>
        <w:tc>
          <w:tcPr>
            <w:tcW w:w="6663" w:type="dxa"/>
            <w:noWrap/>
            <w:hideMark/>
          </w:tcPr>
          <w:p w14:paraId="623F328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4-7 в 1-й день; цикл 21 день</w:t>
            </w:r>
          </w:p>
        </w:tc>
        <w:tc>
          <w:tcPr>
            <w:tcW w:w="1660" w:type="dxa"/>
            <w:noWrap/>
            <w:hideMark/>
          </w:tcPr>
          <w:p w14:paraId="2D8149B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9B2FE5B" w14:textId="77777777" w:rsidTr="00EA3039">
        <w:trPr>
          <w:trHeight w:val="300"/>
        </w:trPr>
        <w:tc>
          <w:tcPr>
            <w:tcW w:w="1129" w:type="dxa"/>
            <w:noWrap/>
            <w:hideMark/>
          </w:tcPr>
          <w:p w14:paraId="1A295C1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sh0708</w:t>
            </w:r>
          </w:p>
        </w:tc>
        <w:tc>
          <w:tcPr>
            <w:tcW w:w="6663" w:type="dxa"/>
            <w:noWrap/>
            <w:hideMark/>
          </w:tcPr>
          <w:p w14:paraId="3FBDEE9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Пембролизумаб 200 мг в 1-й день + акситиниб 10 мг ежедневно; цикл 21 день</w:t>
            </w:r>
          </w:p>
        </w:tc>
        <w:tc>
          <w:tcPr>
            <w:tcW w:w="1660" w:type="dxa"/>
            <w:noWrap/>
            <w:hideMark/>
          </w:tcPr>
          <w:p w14:paraId="7475E3D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208E65E4" w14:textId="77777777" w:rsidTr="00EA3039">
        <w:trPr>
          <w:trHeight w:val="300"/>
        </w:trPr>
        <w:tc>
          <w:tcPr>
            <w:tcW w:w="1129" w:type="dxa"/>
            <w:noWrap/>
            <w:hideMark/>
          </w:tcPr>
          <w:p w14:paraId="12D4D31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sh0709</w:t>
            </w:r>
          </w:p>
        </w:tc>
        <w:tc>
          <w:tcPr>
            <w:tcW w:w="6663" w:type="dxa"/>
            <w:noWrap/>
            <w:hideMark/>
          </w:tcPr>
          <w:p w14:paraId="09B2A74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Ниволумаб 3 мг/кг в 1-й день + ипилимумаб 1 мг/кг в 1-й день; цикл 21 день</w:t>
            </w:r>
          </w:p>
        </w:tc>
        <w:tc>
          <w:tcPr>
            <w:tcW w:w="1660" w:type="dxa"/>
            <w:noWrap/>
            <w:hideMark/>
          </w:tcPr>
          <w:p w14:paraId="25C8B9D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BC30BAB" w14:textId="77777777" w:rsidTr="00EA3039">
        <w:trPr>
          <w:trHeight w:val="421"/>
        </w:trPr>
        <w:tc>
          <w:tcPr>
            <w:tcW w:w="1129" w:type="dxa"/>
            <w:noWrap/>
            <w:hideMark/>
          </w:tcPr>
          <w:p w14:paraId="11E7AE2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sh0710</w:t>
            </w:r>
          </w:p>
        </w:tc>
        <w:tc>
          <w:tcPr>
            <w:tcW w:w="6663" w:type="dxa"/>
            <w:noWrap/>
            <w:hideMark/>
          </w:tcPr>
          <w:p w14:paraId="0011BFB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Кабозантиниб 60 мг ежедневно</w:t>
            </w:r>
          </w:p>
        </w:tc>
        <w:tc>
          <w:tcPr>
            <w:tcW w:w="1660" w:type="dxa"/>
            <w:noWrap/>
            <w:hideMark/>
          </w:tcPr>
          <w:p w14:paraId="43F5121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11A35208" w14:textId="77777777" w:rsidTr="00EA3039">
        <w:trPr>
          <w:trHeight w:val="300"/>
        </w:trPr>
        <w:tc>
          <w:tcPr>
            <w:tcW w:w="1129" w:type="dxa"/>
            <w:noWrap/>
            <w:hideMark/>
          </w:tcPr>
          <w:p w14:paraId="74A3590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sh0711</w:t>
            </w:r>
          </w:p>
        </w:tc>
        <w:tc>
          <w:tcPr>
            <w:tcW w:w="6663" w:type="dxa"/>
            <w:noWrap/>
            <w:hideMark/>
          </w:tcPr>
          <w:p w14:paraId="399BBE22" w14:textId="60FDA30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Вакцина для лечения рака мочевого пузыря БЦЖ 50–100 мг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1-й день; еженедельно или цикл 30 дней или 3 еженедельные инстиляции каждые 3, 6, 12, 18, 24, 30, 36 месяца</w:t>
            </w:r>
          </w:p>
        </w:tc>
        <w:tc>
          <w:tcPr>
            <w:tcW w:w="1660" w:type="dxa"/>
            <w:noWrap/>
            <w:hideMark/>
          </w:tcPr>
          <w:p w14:paraId="26D9EE9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6974258" w14:textId="77777777" w:rsidTr="00EA3039">
        <w:trPr>
          <w:trHeight w:val="300"/>
        </w:trPr>
        <w:tc>
          <w:tcPr>
            <w:tcW w:w="1129" w:type="dxa"/>
            <w:noWrap/>
            <w:hideMark/>
          </w:tcPr>
          <w:p w14:paraId="418EA65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sh0712</w:t>
            </w:r>
          </w:p>
        </w:tc>
        <w:tc>
          <w:tcPr>
            <w:tcW w:w="6663" w:type="dxa"/>
            <w:noWrap/>
            <w:hideMark/>
          </w:tcPr>
          <w:p w14:paraId="1890429B" w14:textId="2E02934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 мг/м² в 1-й, 8-й, 15-й дни + цисплатин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70 мг/м² в 1-й день; цикл 28 дней</w:t>
            </w:r>
          </w:p>
        </w:tc>
        <w:tc>
          <w:tcPr>
            <w:tcW w:w="1660" w:type="dxa"/>
            <w:noWrap/>
            <w:hideMark/>
          </w:tcPr>
          <w:p w14:paraId="7157F67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2770027" w14:textId="77777777" w:rsidTr="00EA3039">
        <w:trPr>
          <w:trHeight w:val="300"/>
        </w:trPr>
        <w:tc>
          <w:tcPr>
            <w:tcW w:w="1129" w:type="dxa"/>
            <w:noWrap/>
            <w:hideMark/>
          </w:tcPr>
          <w:p w14:paraId="03D9016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sh0712.1</w:t>
            </w:r>
          </w:p>
        </w:tc>
        <w:tc>
          <w:tcPr>
            <w:tcW w:w="6663" w:type="dxa"/>
            <w:noWrap/>
            <w:hideMark/>
          </w:tcPr>
          <w:p w14:paraId="3717F203" w14:textId="3B14B26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 мг/м² в 1-й, 8-й, 15-й дни + цисплатин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70 мг/м² в 1-й день; цикл 28 дней</w:t>
            </w:r>
          </w:p>
        </w:tc>
        <w:tc>
          <w:tcPr>
            <w:tcW w:w="1660" w:type="dxa"/>
            <w:noWrap/>
            <w:hideMark/>
          </w:tcPr>
          <w:p w14:paraId="2CAC20E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4F74C0D9" w14:textId="77777777" w:rsidTr="00EA3039">
        <w:trPr>
          <w:trHeight w:val="427"/>
        </w:trPr>
        <w:tc>
          <w:tcPr>
            <w:tcW w:w="1129" w:type="dxa"/>
            <w:noWrap/>
            <w:hideMark/>
          </w:tcPr>
          <w:p w14:paraId="0A4DC7E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sh0714</w:t>
            </w:r>
          </w:p>
        </w:tc>
        <w:tc>
          <w:tcPr>
            <w:tcW w:w="6663" w:type="dxa"/>
            <w:noWrap/>
            <w:hideMark/>
          </w:tcPr>
          <w:p w14:paraId="64FA22A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Атезолизумаб 840 мг в 1-й день; цикл 14 дней</w:t>
            </w:r>
          </w:p>
        </w:tc>
        <w:tc>
          <w:tcPr>
            <w:tcW w:w="1660" w:type="dxa"/>
            <w:noWrap/>
            <w:hideMark/>
          </w:tcPr>
          <w:p w14:paraId="6B0F928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D1FA31E" w14:textId="77777777" w:rsidTr="00EA3039">
        <w:trPr>
          <w:trHeight w:val="419"/>
        </w:trPr>
        <w:tc>
          <w:tcPr>
            <w:tcW w:w="1129" w:type="dxa"/>
            <w:noWrap/>
            <w:hideMark/>
          </w:tcPr>
          <w:p w14:paraId="4D17181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sh0715</w:t>
            </w:r>
          </w:p>
        </w:tc>
        <w:tc>
          <w:tcPr>
            <w:tcW w:w="6663" w:type="dxa"/>
            <w:noWrap/>
            <w:hideMark/>
          </w:tcPr>
          <w:p w14:paraId="0A03898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Атезолизумаб 1680 мг в 1-й день; цикл 28 дней</w:t>
            </w:r>
          </w:p>
        </w:tc>
        <w:tc>
          <w:tcPr>
            <w:tcW w:w="1660" w:type="dxa"/>
            <w:noWrap/>
            <w:hideMark/>
          </w:tcPr>
          <w:p w14:paraId="44C0378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3E95448" w14:textId="77777777" w:rsidTr="00EA3039">
        <w:trPr>
          <w:trHeight w:val="425"/>
        </w:trPr>
        <w:tc>
          <w:tcPr>
            <w:tcW w:w="1129" w:type="dxa"/>
            <w:noWrap/>
            <w:hideMark/>
          </w:tcPr>
          <w:p w14:paraId="61C184A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sh0716</w:t>
            </w:r>
          </w:p>
        </w:tc>
        <w:tc>
          <w:tcPr>
            <w:tcW w:w="6663" w:type="dxa"/>
            <w:noWrap/>
            <w:hideMark/>
          </w:tcPr>
          <w:p w14:paraId="580AAA7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Митомицин 40 мг в 1-й день; цикл 30 дней</w:t>
            </w:r>
          </w:p>
        </w:tc>
        <w:tc>
          <w:tcPr>
            <w:tcW w:w="1660" w:type="dxa"/>
            <w:noWrap/>
            <w:hideMark/>
          </w:tcPr>
          <w:p w14:paraId="2C3AB97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89C524A" w14:textId="77777777" w:rsidTr="00EA3039">
        <w:trPr>
          <w:trHeight w:val="300"/>
        </w:trPr>
        <w:tc>
          <w:tcPr>
            <w:tcW w:w="1129" w:type="dxa"/>
            <w:noWrap/>
            <w:hideMark/>
          </w:tcPr>
          <w:p w14:paraId="0953306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sh0717</w:t>
            </w:r>
          </w:p>
        </w:tc>
        <w:tc>
          <w:tcPr>
            <w:tcW w:w="6663" w:type="dxa"/>
            <w:noWrap/>
            <w:hideMark/>
          </w:tcPr>
          <w:p w14:paraId="577424D3" w14:textId="1B08565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 мг/м² в 1-й, 8-й, 15-й дни + цисплатин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70 мг/м² во 2-й день; цикл 28 дней</w:t>
            </w:r>
          </w:p>
        </w:tc>
        <w:tc>
          <w:tcPr>
            <w:tcW w:w="1660" w:type="dxa"/>
            <w:noWrap/>
            <w:hideMark/>
          </w:tcPr>
          <w:p w14:paraId="1DB58AD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2/1/1**</w:t>
            </w:r>
          </w:p>
        </w:tc>
      </w:tr>
      <w:tr w:rsidR="00896FCB" w:rsidRPr="00896FCB" w14:paraId="7475DB58" w14:textId="77777777" w:rsidTr="00EA3039">
        <w:trPr>
          <w:trHeight w:val="300"/>
        </w:trPr>
        <w:tc>
          <w:tcPr>
            <w:tcW w:w="1129" w:type="dxa"/>
            <w:noWrap/>
            <w:hideMark/>
          </w:tcPr>
          <w:p w14:paraId="000DC83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sh0717.1</w:t>
            </w:r>
          </w:p>
        </w:tc>
        <w:tc>
          <w:tcPr>
            <w:tcW w:w="6663" w:type="dxa"/>
            <w:noWrap/>
            <w:hideMark/>
          </w:tcPr>
          <w:p w14:paraId="2BC6859A" w14:textId="3B273C5E"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 мг/м² в 1-й, 8-й, 15-й дни + цисплатин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70 мг/м² во 2-й день; цикл 28 дней</w:t>
            </w:r>
          </w:p>
        </w:tc>
        <w:tc>
          <w:tcPr>
            <w:tcW w:w="1660" w:type="dxa"/>
            <w:noWrap/>
            <w:hideMark/>
          </w:tcPr>
          <w:p w14:paraId="7A00317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076D5333" w14:textId="77777777" w:rsidTr="00EA3039">
        <w:trPr>
          <w:trHeight w:val="300"/>
        </w:trPr>
        <w:tc>
          <w:tcPr>
            <w:tcW w:w="1129" w:type="dxa"/>
            <w:noWrap/>
            <w:hideMark/>
          </w:tcPr>
          <w:p w14:paraId="686CC5C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sh0718</w:t>
            </w:r>
          </w:p>
        </w:tc>
        <w:tc>
          <w:tcPr>
            <w:tcW w:w="6663" w:type="dxa"/>
            <w:noWrap/>
            <w:hideMark/>
          </w:tcPr>
          <w:p w14:paraId="2FEBC15A" w14:textId="6EAEFC5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Винбластин 3 мг/м² во 2-й день + доксорубицин 30 мг/м²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во 2-й день + метотрексат 30 мг/м² в 1-й день + цисплатин</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 xml:space="preserve"> 70 мг/м² во 2-й день + филграстим 5 мкг/кг в 4-10-й дни; цикл 14 дней</w:t>
            </w:r>
          </w:p>
        </w:tc>
        <w:tc>
          <w:tcPr>
            <w:tcW w:w="1660" w:type="dxa"/>
            <w:noWrap/>
            <w:hideMark/>
          </w:tcPr>
          <w:p w14:paraId="026568A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9</w:t>
            </w:r>
          </w:p>
        </w:tc>
      </w:tr>
      <w:tr w:rsidR="00896FCB" w:rsidRPr="00896FCB" w14:paraId="14FAD09D" w14:textId="77777777" w:rsidTr="00EA3039">
        <w:trPr>
          <w:trHeight w:val="300"/>
        </w:trPr>
        <w:tc>
          <w:tcPr>
            <w:tcW w:w="1129" w:type="dxa"/>
            <w:noWrap/>
            <w:hideMark/>
          </w:tcPr>
          <w:p w14:paraId="081D6E4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sh0719</w:t>
            </w:r>
          </w:p>
        </w:tc>
        <w:tc>
          <w:tcPr>
            <w:tcW w:w="6663" w:type="dxa"/>
            <w:noWrap/>
            <w:hideMark/>
          </w:tcPr>
          <w:p w14:paraId="6C1D2EDE" w14:textId="43AD8776"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Доцетаксел 75 мг/м² в 1-й день + лейпрорелин 3,75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28 дней; цикл 21 день</w:t>
            </w:r>
          </w:p>
        </w:tc>
        <w:tc>
          <w:tcPr>
            <w:tcW w:w="1660" w:type="dxa"/>
            <w:noWrap/>
            <w:hideMark/>
          </w:tcPr>
          <w:p w14:paraId="369BE05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0BC17D4" w14:textId="77777777" w:rsidTr="00EA3039">
        <w:trPr>
          <w:trHeight w:val="300"/>
        </w:trPr>
        <w:tc>
          <w:tcPr>
            <w:tcW w:w="1129" w:type="dxa"/>
            <w:noWrap/>
            <w:hideMark/>
          </w:tcPr>
          <w:p w14:paraId="7521CA6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sh0720</w:t>
            </w:r>
          </w:p>
        </w:tc>
        <w:tc>
          <w:tcPr>
            <w:tcW w:w="6663" w:type="dxa"/>
            <w:noWrap/>
            <w:hideMark/>
          </w:tcPr>
          <w:p w14:paraId="2C5FF564" w14:textId="403D79F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лейпрорелин 11,25 мг 1 раз</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90 дней; цикл 21 день</w:t>
            </w:r>
          </w:p>
        </w:tc>
        <w:tc>
          <w:tcPr>
            <w:tcW w:w="1660" w:type="dxa"/>
            <w:noWrap/>
            <w:hideMark/>
          </w:tcPr>
          <w:p w14:paraId="7855DAE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D0ACD23" w14:textId="77777777" w:rsidTr="00EA3039">
        <w:trPr>
          <w:trHeight w:val="300"/>
        </w:trPr>
        <w:tc>
          <w:tcPr>
            <w:tcW w:w="1129" w:type="dxa"/>
            <w:noWrap/>
            <w:hideMark/>
          </w:tcPr>
          <w:p w14:paraId="1AEAEB2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sh0721</w:t>
            </w:r>
          </w:p>
        </w:tc>
        <w:tc>
          <w:tcPr>
            <w:tcW w:w="6663" w:type="dxa"/>
            <w:noWrap/>
            <w:hideMark/>
          </w:tcPr>
          <w:p w14:paraId="414CB194" w14:textId="0CEA0416"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Энзалутамид 160 мг ежедневно +  лейпрорелин 3,75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3645564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1AD0DC72" w14:textId="77777777" w:rsidTr="00EA3039">
        <w:trPr>
          <w:trHeight w:val="300"/>
        </w:trPr>
        <w:tc>
          <w:tcPr>
            <w:tcW w:w="1129" w:type="dxa"/>
            <w:noWrap/>
            <w:hideMark/>
          </w:tcPr>
          <w:p w14:paraId="426C832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sh0722</w:t>
            </w:r>
          </w:p>
        </w:tc>
        <w:tc>
          <w:tcPr>
            <w:tcW w:w="6663" w:type="dxa"/>
            <w:noWrap/>
            <w:hideMark/>
          </w:tcPr>
          <w:p w14:paraId="57F0DF16" w14:textId="17318B2F"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Энзалутамид 160 мг ежедневно + лейпрорелин 11,25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90 дней</w:t>
            </w:r>
          </w:p>
        </w:tc>
        <w:tc>
          <w:tcPr>
            <w:tcW w:w="1660" w:type="dxa"/>
            <w:noWrap/>
            <w:hideMark/>
          </w:tcPr>
          <w:p w14:paraId="4EAB405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07013ED2" w14:textId="77777777" w:rsidTr="00EA3039">
        <w:trPr>
          <w:trHeight w:val="300"/>
        </w:trPr>
        <w:tc>
          <w:tcPr>
            <w:tcW w:w="1129" w:type="dxa"/>
            <w:noWrap/>
            <w:hideMark/>
          </w:tcPr>
          <w:p w14:paraId="59A5BEC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sh0723</w:t>
            </w:r>
          </w:p>
        </w:tc>
        <w:tc>
          <w:tcPr>
            <w:tcW w:w="6663" w:type="dxa"/>
            <w:noWrap/>
            <w:hideMark/>
          </w:tcPr>
          <w:p w14:paraId="4694CF6E" w14:textId="2531193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Абиратерон 1000 мг ежедневно + лейпрорелин 3,75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55E6817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16F89F6" w14:textId="77777777" w:rsidTr="00EA3039">
        <w:trPr>
          <w:trHeight w:val="300"/>
        </w:trPr>
        <w:tc>
          <w:tcPr>
            <w:tcW w:w="1129" w:type="dxa"/>
            <w:noWrap/>
            <w:hideMark/>
          </w:tcPr>
          <w:p w14:paraId="55D3C58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sh0724</w:t>
            </w:r>
          </w:p>
        </w:tc>
        <w:tc>
          <w:tcPr>
            <w:tcW w:w="6663" w:type="dxa"/>
            <w:noWrap/>
            <w:hideMark/>
          </w:tcPr>
          <w:p w14:paraId="384E5BBC" w14:textId="46322AA4"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Абиратерон 1000 мг ежедневно + лейпрорелин 11,25 мг 1 раз</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90 дней</w:t>
            </w:r>
          </w:p>
        </w:tc>
        <w:tc>
          <w:tcPr>
            <w:tcW w:w="1660" w:type="dxa"/>
            <w:noWrap/>
            <w:hideMark/>
          </w:tcPr>
          <w:p w14:paraId="312206E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80CCE54" w14:textId="77777777" w:rsidTr="00EA3039">
        <w:trPr>
          <w:trHeight w:val="300"/>
        </w:trPr>
        <w:tc>
          <w:tcPr>
            <w:tcW w:w="1129" w:type="dxa"/>
            <w:noWrap/>
            <w:hideMark/>
          </w:tcPr>
          <w:p w14:paraId="2F0C652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sh0725</w:t>
            </w:r>
          </w:p>
        </w:tc>
        <w:tc>
          <w:tcPr>
            <w:tcW w:w="6663" w:type="dxa"/>
            <w:noWrap/>
            <w:hideMark/>
          </w:tcPr>
          <w:p w14:paraId="099076C3" w14:textId="35844F2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Апалутамид 240 мг ежедневно + гозерелин 3,6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0628D8A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7962FF85" w14:textId="77777777" w:rsidTr="00EA3039">
        <w:trPr>
          <w:trHeight w:val="300"/>
        </w:trPr>
        <w:tc>
          <w:tcPr>
            <w:tcW w:w="1129" w:type="dxa"/>
            <w:noWrap/>
            <w:hideMark/>
          </w:tcPr>
          <w:p w14:paraId="4E54698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sh0726</w:t>
            </w:r>
          </w:p>
        </w:tc>
        <w:tc>
          <w:tcPr>
            <w:tcW w:w="6663" w:type="dxa"/>
            <w:noWrap/>
            <w:hideMark/>
          </w:tcPr>
          <w:p w14:paraId="1761760D" w14:textId="3A2BA2B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Апалутамид 240 мг ежедневно +  лейпрорелин 3,75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10FA9CE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1E207563" w14:textId="77777777" w:rsidTr="00EA3039">
        <w:trPr>
          <w:trHeight w:val="300"/>
        </w:trPr>
        <w:tc>
          <w:tcPr>
            <w:tcW w:w="1129" w:type="dxa"/>
            <w:noWrap/>
            <w:hideMark/>
          </w:tcPr>
          <w:p w14:paraId="65F17FD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sh0727</w:t>
            </w:r>
          </w:p>
        </w:tc>
        <w:tc>
          <w:tcPr>
            <w:tcW w:w="6663" w:type="dxa"/>
            <w:noWrap/>
            <w:hideMark/>
          </w:tcPr>
          <w:p w14:paraId="7CC20B95" w14:textId="1AACF25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Апалутамид 240 мг ежедневно + лейпрорелин 7,5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3B4340F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280C2D5C" w14:textId="77777777" w:rsidTr="00EA3039">
        <w:trPr>
          <w:trHeight w:val="300"/>
        </w:trPr>
        <w:tc>
          <w:tcPr>
            <w:tcW w:w="1129" w:type="dxa"/>
            <w:noWrap/>
            <w:hideMark/>
          </w:tcPr>
          <w:p w14:paraId="5E44242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sh0728</w:t>
            </w:r>
          </w:p>
        </w:tc>
        <w:tc>
          <w:tcPr>
            <w:tcW w:w="6663" w:type="dxa"/>
            <w:noWrap/>
            <w:hideMark/>
          </w:tcPr>
          <w:p w14:paraId="772B565C" w14:textId="6401E55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Апалутамид 240 мг ежедневно + трипторелин 3,75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549D0D1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7841782B" w14:textId="77777777" w:rsidTr="00EA3039">
        <w:trPr>
          <w:trHeight w:val="300"/>
        </w:trPr>
        <w:tc>
          <w:tcPr>
            <w:tcW w:w="1129" w:type="dxa"/>
            <w:noWrap/>
            <w:hideMark/>
          </w:tcPr>
          <w:p w14:paraId="7634DB8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sh0729</w:t>
            </w:r>
          </w:p>
        </w:tc>
        <w:tc>
          <w:tcPr>
            <w:tcW w:w="6663" w:type="dxa"/>
            <w:noWrap/>
            <w:hideMark/>
          </w:tcPr>
          <w:p w14:paraId="64D64086" w14:textId="331CC27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Апалутамид 240 мг ежедневно + бусерелин 3,75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0A76525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78C204E" w14:textId="77777777" w:rsidTr="00EA3039">
        <w:trPr>
          <w:trHeight w:val="300"/>
        </w:trPr>
        <w:tc>
          <w:tcPr>
            <w:tcW w:w="1129" w:type="dxa"/>
            <w:noWrap/>
            <w:hideMark/>
          </w:tcPr>
          <w:p w14:paraId="02ABFC0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sh0730</w:t>
            </w:r>
          </w:p>
        </w:tc>
        <w:tc>
          <w:tcPr>
            <w:tcW w:w="6663" w:type="dxa"/>
            <w:noWrap/>
            <w:hideMark/>
          </w:tcPr>
          <w:p w14:paraId="1AF0CD33" w14:textId="425C5C6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Апалутамид 240 мг ежедневно + гозерелин 10,8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90 дней</w:t>
            </w:r>
          </w:p>
        </w:tc>
        <w:tc>
          <w:tcPr>
            <w:tcW w:w="1660" w:type="dxa"/>
            <w:noWrap/>
            <w:hideMark/>
          </w:tcPr>
          <w:p w14:paraId="22FCCE8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5847D54C" w14:textId="77777777" w:rsidTr="00EA3039">
        <w:trPr>
          <w:trHeight w:val="300"/>
        </w:trPr>
        <w:tc>
          <w:tcPr>
            <w:tcW w:w="1129" w:type="dxa"/>
            <w:noWrap/>
            <w:hideMark/>
          </w:tcPr>
          <w:p w14:paraId="35C0359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sh0731</w:t>
            </w:r>
          </w:p>
        </w:tc>
        <w:tc>
          <w:tcPr>
            <w:tcW w:w="6663" w:type="dxa"/>
            <w:noWrap/>
            <w:hideMark/>
          </w:tcPr>
          <w:p w14:paraId="29D3BE5D" w14:textId="2336B9CC"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Апалутамид 240 мг ежедневно +  лейпрорелин 22,5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90 дней</w:t>
            </w:r>
          </w:p>
        </w:tc>
        <w:tc>
          <w:tcPr>
            <w:tcW w:w="1660" w:type="dxa"/>
            <w:noWrap/>
            <w:hideMark/>
          </w:tcPr>
          <w:p w14:paraId="3B3AC29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C863268" w14:textId="77777777" w:rsidTr="00EA3039">
        <w:trPr>
          <w:trHeight w:val="300"/>
        </w:trPr>
        <w:tc>
          <w:tcPr>
            <w:tcW w:w="1129" w:type="dxa"/>
            <w:noWrap/>
            <w:hideMark/>
          </w:tcPr>
          <w:p w14:paraId="56CEB88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sh0732</w:t>
            </w:r>
          </w:p>
        </w:tc>
        <w:tc>
          <w:tcPr>
            <w:tcW w:w="6663" w:type="dxa"/>
            <w:noWrap/>
            <w:hideMark/>
          </w:tcPr>
          <w:p w14:paraId="5389C671" w14:textId="5F00353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Апалутамид 240 мг ежедневно +  лейпрорелин 11,25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90 дней</w:t>
            </w:r>
          </w:p>
        </w:tc>
        <w:tc>
          <w:tcPr>
            <w:tcW w:w="1660" w:type="dxa"/>
            <w:noWrap/>
            <w:hideMark/>
          </w:tcPr>
          <w:p w14:paraId="678ECE1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57E104D7" w14:textId="77777777" w:rsidTr="00EA3039">
        <w:trPr>
          <w:trHeight w:val="300"/>
        </w:trPr>
        <w:tc>
          <w:tcPr>
            <w:tcW w:w="1129" w:type="dxa"/>
            <w:noWrap/>
            <w:hideMark/>
          </w:tcPr>
          <w:p w14:paraId="7348B3F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sh0733</w:t>
            </w:r>
          </w:p>
        </w:tc>
        <w:tc>
          <w:tcPr>
            <w:tcW w:w="6663" w:type="dxa"/>
            <w:noWrap/>
            <w:hideMark/>
          </w:tcPr>
          <w:p w14:paraId="472E0CFC" w14:textId="100393A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Апалутамид 240 мг ежедневно +  трипторелин 11,25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90 дней</w:t>
            </w:r>
          </w:p>
        </w:tc>
        <w:tc>
          <w:tcPr>
            <w:tcW w:w="1660" w:type="dxa"/>
            <w:noWrap/>
            <w:hideMark/>
          </w:tcPr>
          <w:p w14:paraId="4CB5072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75D5A070" w14:textId="77777777" w:rsidTr="00EA3039">
        <w:trPr>
          <w:trHeight w:val="300"/>
        </w:trPr>
        <w:tc>
          <w:tcPr>
            <w:tcW w:w="1129" w:type="dxa"/>
            <w:noWrap/>
            <w:hideMark/>
          </w:tcPr>
          <w:p w14:paraId="6E838E7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sh0734</w:t>
            </w:r>
          </w:p>
        </w:tc>
        <w:tc>
          <w:tcPr>
            <w:tcW w:w="6663" w:type="dxa"/>
            <w:noWrap/>
            <w:hideMark/>
          </w:tcPr>
          <w:p w14:paraId="47FE17D8" w14:textId="6879F69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Апалутамид 240 мг ежедневно + лейпрорелин 45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180 дней</w:t>
            </w:r>
          </w:p>
        </w:tc>
        <w:tc>
          <w:tcPr>
            <w:tcW w:w="1660" w:type="dxa"/>
            <w:noWrap/>
            <w:hideMark/>
          </w:tcPr>
          <w:p w14:paraId="79E5896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1DE9E3F1" w14:textId="77777777" w:rsidTr="00EA3039">
        <w:trPr>
          <w:trHeight w:val="300"/>
        </w:trPr>
        <w:tc>
          <w:tcPr>
            <w:tcW w:w="1129" w:type="dxa"/>
            <w:noWrap/>
            <w:hideMark/>
          </w:tcPr>
          <w:p w14:paraId="1F78EF7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sh0735</w:t>
            </w:r>
          </w:p>
        </w:tc>
        <w:tc>
          <w:tcPr>
            <w:tcW w:w="6663" w:type="dxa"/>
            <w:noWrap/>
            <w:hideMark/>
          </w:tcPr>
          <w:p w14:paraId="7D883931" w14:textId="10D3660F"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Апалутамид 240 мг ежедневно + дегареликс 80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28 дней (240 мг в первый месяц терапии)</w:t>
            </w:r>
          </w:p>
        </w:tc>
        <w:tc>
          <w:tcPr>
            <w:tcW w:w="1660" w:type="dxa"/>
            <w:noWrap/>
            <w:hideMark/>
          </w:tcPr>
          <w:p w14:paraId="6E07022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DBFD471" w14:textId="77777777" w:rsidTr="00EA3039">
        <w:trPr>
          <w:trHeight w:val="505"/>
        </w:trPr>
        <w:tc>
          <w:tcPr>
            <w:tcW w:w="1129" w:type="dxa"/>
            <w:noWrap/>
            <w:hideMark/>
          </w:tcPr>
          <w:p w14:paraId="30DA455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sh0736</w:t>
            </w:r>
          </w:p>
        </w:tc>
        <w:tc>
          <w:tcPr>
            <w:tcW w:w="6663" w:type="dxa"/>
            <w:noWrap/>
            <w:hideMark/>
          </w:tcPr>
          <w:p w14:paraId="40A28AD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Лейпрорелин 11,25 мг 1 раз в 90 дней</w:t>
            </w:r>
          </w:p>
        </w:tc>
        <w:tc>
          <w:tcPr>
            <w:tcW w:w="1660" w:type="dxa"/>
            <w:noWrap/>
            <w:hideMark/>
          </w:tcPr>
          <w:p w14:paraId="36B6614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C5DEDD3" w14:textId="77777777" w:rsidTr="00EA3039">
        <w:trPr>
          <w:trHeight w:val="300"/>
        </w:trPr>
        <w:tc>
          <w:tcPr>
            <w:tcW w:w="1129" w:type="dxa"/>
            <w:noWrap/>
            <w:hideMark/>
          </w:tcPr>
          <w:p w14:paraId="1345A42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sh0737</w:t>
            </w:r>
          </w:p>
        </w:tc>
        <w:tc>
          <w:tcPr>
            <w:tcW w:w="6663" w:type="dxa"/>
            <w:noWrap/>
            <w:hideMark/>
          </w:tcPr>
          <w:p w14:paraId="71B65EDA" w14:textId="6F96B2A4"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Кабазитаксел 25 мг/м² в 1-й день + гозерелин 3,6 мг 1 раз</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28 дней; цикл 21 день</w:t>
            </w:r>
          </w:p>
        </w:tc>
        <w:tc>
          <w:tcPr>
            <w:tcW w:w="1660" w:type="dxa"/>
            <w:noWrap/>
            <w:hideMark/>
          </w:tcPr>
          <w:p w14:paraId="7C61BB5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7820982" w14:textId="77777777" w:rsidTr="00EA3039">
        <w:trPr>
          <w:trHeight w:val="300"/>
        </w:trPr>
        <w:tc>
          <w:tcPr>
            <w:tcW w:w="1129" w:type="dxa"/>
            <w:noWrap/>
            <w:hideMark/>
          </w:tcPr>
          <w:p w14:paraId="4A79880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sh0738</w:t>
            </w:r>
          </w:p>
        </w:tc>
        <w:tc>
          <w:tcPr>
            <w:tcW w:w="6663" w:type="dxa"/>
            <w:noWrap/>
            <w:hideMark/>
          </w:tcPr>
          <w:p w14:paraId="336530B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Кабазитаксел 25 мг/м² в 1-й день +  лейпрорелин 3,75 мг 1 раз в 28 дней; цикл 21 день</w:t>
            </w:r>
          </w:p>
        </w:tc>
        <w:tc>
          <w:tcPr>
            <w:tcW w:w="1660" w:type="dxa"/>
            <w:noWrap/>
            <w:hideMark/>
          </w:tcPr>
          <w:p w14:paraId="4C0BB09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35E4C52" w14:textId="77777777" w:rsidTr="00EA3039">
        <w:trPr>
          <w:trHeight w:val="300"/>
        </w:trPr>
        <w:tc>
          <w:tcPr>
            <w:tcW w:w="1129" w:type="dxa"/>
            <w:noWrap/>
            <w:hideMark/>
          </w:tcPr>
          <w:p w14:paraId="52B3C81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sh0739</w:t>
            </w:r>
          </w:p>
        </w:tc>
        <w:tc>
          <w:tcPr>
            <w:tcW w:w="6663" w:type="dxa"/>
            <w:noWrap/>
            <w:hideMark/>
          </w:tcPr>
          <w:p w14:paraId="560F4084" w14:textId="32607CE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Кабазитаксел 25 мг/м² в 1-й день + лейпрорелин 7,5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28 дней; цикл 21 день</w:t>
            </w:r>
          </w:p>
        </w:tc>
        <w:tc>
          <w:tcPr>
            <w:tcW w:w="1660" w:type="dxa"/>
            <w:noWrap/>
            <w:hideMark/>
          </w:tcPr>
          <w:p w14:paraId="222AE9F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3648EBD" w14:textId="77777777" w:rsidTr="00EA3039">
        <w:trPr>
          <w:trHeight w:val="300"/>
        </w:trPr>
        <w:tc>
          <w:tcPr>
            <w:tcW w:w="1129" w:type="dxa"/>
            <w:noWrap/>
            <w:hideMark/>
          </w:tcPr>
          <w:p w14:paraId="33A2CA5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sh0740</w:t>
            </w:r>
          </w:p>
        </w:tc>
        <w:tc>
          <w:tcPr>
            <w:tcW w:w="6663" w:type="dxa"/>
            <w:noWrap/>
            <w:hideMark/>
          </w:tcPr>
          <w:p w14:paraId="073962AC" w14:textId="40AEDC9F"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Кабазитаксел 25 мг/м² в 1-й день + трипторелин 3,75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28 дней; цикл 21 день</w:t>
            </w:r>
          </w:p>
        </w:tc>
        <w:tc>
          <w:tcPr>
            <w:tcW w:w="1660" w:type="dxa"/>
            <w:noWrap/>
            <w:hideMark/>
          </w:tcPr>
          <w:p w14:paraId="3F8B05A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6AE2C9E" w14:textId="77777777" w:rsidTr="00EA3039">
        <w:trPr>
          <w:trHeight w:val="300"/>
        </w:trPr>
        <w:tc>
          <w:tcPr>
            <w:tcW w:w="1129" w:type="dxa"/>
            <w:noWrap/>
            <w:hideMark/>
          </w:tcPr>
          <w:p w14:paraId="53C4D5E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sh0741</w:t>
            </w:r>
          </w:p>
        </w:tc>
        <w:tc>
          <w:tcPr>
            <w:tcW w:w="6663" w:type="dxa"/>
            <w:noWrap/>
            <w:hideMark/>
          </w:tcPr>
          <w:p w14:paraId="414EF8AD" w14:textId="43FC047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Кабазитаксел 25 мг/м² в 1-й день + бусерелин 3,75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28 дней; цикл 21 день</w:t>
            </w:r>
          </w:p>
        </w:tc>
        <w:tc>
          <w:tcPr>
            <w:tcW w:w="1660" w:type="dxa"/>
            <w:noWrap/>
            <w:hideMark/>
          </w:tcPr>
          <w:p w14:paraId="0DA6E50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1F874DD" w14:textId="77777777" w:rsidTr="00EA3039">
        <w:trPr>
          <w:trHeight w:val="300"/>
        </w:trPr>
        <w:tc>
          <w:tcPr>
            <w:tcW w:w="1129" w:type="dxa"/>
            <w:noWrap/>
            <w:hideMark/>
          </w:tcPr>
          <w:p w14:paraId="72F27DC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sh0742</w:t>
            </w:r>
          </w:p>
        </w:tc>
        <w:tc>
          <w:tcPr>
            <w:tcW w:w="6663" w:type="dxa"/>
            <w:noWrap/>
            <w:hideMark/>
          </w:tcPr>
          <w:p w14:paraId="5BCFB645" w14:textId="3AE8046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Кабазитаксел 25 мг/м² в 1-й день + гозерелин 10,8 мг 1 раз </w:t>
            </w:r>
            <w:r w:rsidR="00433A4C">
              <w:rPr>
                <w:rFonts w:ascii="Times New Roman" w:hAnsi="Times New Roman" w:cs="Times New Roman"/>
                <w:sz w:val="24"/>
                <w:szCs w:val="28"/>
              </w:rPr>
              <w:t xml:space="preserve">                     </w:t>
            </w:r>
            <w:r w:rsidRPr="00896FCB">
              <w:rPr>
                <w:rFonts w:ascii="Times New Roman" w:hAnsi="Times New Roman" w:cs="Times New Roman"/>
                <w:sz w:val="24"/>
                <w:szCs w:val="28"/>
              </w:rPr>
              <w:t>в 90 дней; цикл 21 день</w:t>
            </w:r>
          </w:p>
        </w:tc>
        <w:tc>
          <w:tcPr>
            <w:tcW w:w="1660" w:type="dxa"/>
            <w:noWrap/>
            <w:hideMark/>
          </w:tcPr>
          <w:p w14:paraId="4A906ED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2C2B801" w14:textId="77777777" w:rsidTr="00EA3039">
        <w:trPr>
          <w:trHeight w:val="300"/>
        </w:trPr>
        <w:tc>
          <w:tcPr>
            <w:tcW w:w="1129" w:type="dxa"/>
            <w:noWrap/>
            <w:hideMark/>
          </w:tcPr>
          <w:p w14:paraId="53A7FE7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sh0743</w:t>
            </w:r>
          </w:p>
        </w:tc>
        <w:tc>
          <w:tcPr>
            <w:tcW w:w="6663" w:type="dxa"/>
            <w:noWrap/>
            <w:hideMark/>
          </w:tcPr>
          <w:p w14:paraId="6ED97C82" w14:textId="24872C8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Кабазитаксел 25 мг/м² в 1-й день + лейпрорелин 22,5 мг 1 раз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90 дней; цикл 21 день</w:t>
            </w:r>
          </w:p>
        </w:tc>
        <w:tc>
          <w:tcPr>
            <w:tcW w:w="1660" w:type="dxa"/>
            <w:noWrap/>
            <w:hideMark/>
          </w:tcPr>
          <w:p w14:paraId="288A754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1C9B601" w14:textId="77777777" w:rsidTr="00EA3039">
        <w:trPr>
          <w:trHeight w:val="300"/>
        </w:trPr>
        <w:tc>
          <w:tcPr>
            <w:tcW w:w="1129" w:type="dxa"/>
            <w:noWrap/>
            <w:hideMark/>
          </w:tcPr>
          <w:p w14:paraId="6319DE9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sh0744</w:t>
            </w:r>
          </w:p>
        </w:tc>
        <w:tc>
          <w:tcPr>
            <w:tcW w:w="6663" w:type="dxa"/>
            <w:noWrap/>
            <w:hideMark/>
          </w:tcPr>
          <w:p w14:paraId="727C699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Кабазитаксел 25 мг/м² в 1-й день + лейпрорелин 11,25 мг 1 раз в 90 дней; цикл 21 день</w:t>
            </w:r>
          </w:p>
        </w:tc>
        <w:tc>
          <w:tcPr>
            <w:tcW w:w="1660" w:type="dxa"/>
            <w:noWrap/>
            <w:hideMark/>
          </w:tcPr>
          <w:p w14:paraId="29EADA6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C3D0EDF" w14:textId="77777777" w:rsidTr="00EA3039">
        <w:trPr>
          <w:trHeight w:val="300"/>
        </w:trPr>
        <w:tc>
          <w:tcPr>
            <w:tcW w:w="1129" w:type="dxa"/>
            <w:noWrap/>
            <w:hideMark/>
          </w:tcPr>
          <w:p w14:paraId="2257FF4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sh0745</w:t>
            </w:r>
          </w:p>
        </w:tc>
        <w:tc>
          <w:tcPr>
            <w:tcW w:w="6663" w:type="dxa"/>
            <w:noWrap/>
            <w:hideMark/>
          </w:tcPr>
          <w:p w14:paraId="24E857F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Кабазитаксел 25 мг/м² в 1-й день + трипторелин 11,25 мг 1 раз в 90 дней; цикл 21 день</w:t>
            </w:r>
          </w:p>
        </w:tc>
        <w:tc>
          <w:tcPr>
            <w:tcW w:w="1660" w:type="dxa"/>
            <w:noWrap/>
            <w:hideMark/>
          </w:tcPr>
          <w:p w14:paraId="0083D2D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A4803B4" w14:textId="77777777" w:rsidTr="00EA3039">
        <w:trPr>
          <w:trHeight w:val="300"/>
        </w:trPr>
        <w:tc>
          <w:tcPr>
            <w:tcW w:w="1129" w:type="dxa"/>
            <w:noWrap/>
            <w:hideMark/>
          </w:tcPr>
          <w:p w14:paraId="2D706FC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sh0746</w:t>
            </w:r>
          </w:p>
        </w:tc>
        <w:tc>
          <w:tcPr>
            <w:tcW w:w="6663" w:type="dxa"/>
            <w:noWrap/>
            <w:hideMark/>
          </w:tcPr>
          <w:p w14:paraId="4D7C3640" w14:textId="7256A4F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Кабазитаксел 25 мг/м² в 1-й день + лейпрорелин 45 мг 1 раз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180 дней; цикл 21 день</w:t>
            </w:r>
          </w:p>
        </w:tc>
        <w:tc>
          <w:tcPr>
            <w:tcW w:w="1660" w:type="dxa"/>
            <w:noWrap/>
            <w:hideMark/>
          </w:tcPr>
          <w:p w14:paraId="313A07B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4AD3477" w14:textId="77777777" w:rsidTr="00EA3039">
        <w:trPr>
          <w:trHeight w:val="300"/>
        </w:trPr>
        <w:tc>
          <w:tcPr>
            <w:tcW w:w="1129" w:type="dxa"/>
            <w:noWrap/>
            <w:hideMark/>
          </w:tcPr>
          <w:p w14:paraId="57C2D7A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sh0747</w:t>
            </w:r>
          </w:p>
        </w:tc>
        <w:tc>
          <w:tcPr>
            <w:tcW w:w="6663" w:type="dxa"/>
            <w:noWrap/>
            <w:hideMark/>
          </w:tcPr>
          <w:p w14:paraId="68D7CB2D" w14:textId="35F5968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Кабазитаксел 25 мг/м² в 1-й день + дегареликс 80 мг 1 раз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28 дней (240 мг в первый месяц терапии); цикл 21 день</w:t>
            </w:r>
          </w:p>
        </w:tc>
        <w:tc>
          <w:tcPr>
            <w:tcW w:w="1660" w:type="dxa"/>
            <w:noWrap/>
            <w:hideMark/>
          </w:tcPr>
          <w:p w14:paraId="399A6F5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ACC7E34" w14:textId="77777777" w:rsidTr="00EA3039">
        <w:trPr>
          <w:trHeight w:val="445"/>
        </w:trPr>
        <w:tc>
          <w:tcPr>
            <w:tcW w:w="1129" w:type="dxa"/>
            <w:noWrap/>
            <w:hideMark/>
          </w:tcPr>
          <w:p w14:paraId="33C2A25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sh0748</w:t>
            </w:r>
          </w:p>
        </w:tc>
        <w:tc>
          <w:tcPr>
            <w:tcW w:w="6663" w:type="dxa"/>
            <w:noWrap/>
            <w:hideMark/>
          </w:tcPr>
          <w:p w14:paraId="4CDB50E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Флутамид 750 мг ежедневно + гозерелин 3,6 мг 1 раз в 28 дней</w:t>
            </w:r>
          </w:p>
        </w:tc>
        <w:tc>
          <w:tcPr>
            <w:tcW w:w="1660" w:type="dxa"/>
            <w:noWrap/>
            <w:hideMark/>
          </w:tcPr>
          <w:p w14:paraId="14BB919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ADB5880" w14:textId="77777777" w:rsidTr="00EA3039">
        <w:trPr>
          <w:trHeight w:val="300"/>
        </w:trPr>
        <w:tc>
          <w:tcPr>
            <w:tcW w:w="1129" w:type="dxa"/>
            <w:noWrap/>
            <w:hideMark/>
          </w:tcPr>
          <w:p w14:paraId="12128DE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sh0749</w:t>
            </w:r>
          </w:p>
        </w:tc>
        <w:tc>
          <w:tcPr>
            <w:tcW w:w="6663" w:type="dxa"/>
            <w:noWrap/>
            <w:hideMark/>
          </w:tcPr>
          <w:p w14:paraId="6CD97CF3" w14:textId="34C691FE"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Флутамид 750 мг ежедневно + лейпрорелин 3,75 мг 1 раз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в 28 дней </w:t>
            </w:r>
          </w:p>
        </w:tc>
        <w:tc>
          <w:tcPr>
            <w:tcW w:w="1660" w:type="dxa"/>
            <w:noWrap/>
            <w:hideMark/>
          </w:tcPr>
          <w:p w14:paraId="6E9B676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69286F9F" w14:textId="77777777" w:rsidTr="00EA3039">
        <w:trPr>
          <w:trHeight w:val="300"/>
        </w:trPr>
        <w:tc>
          <w:tcPr>
            <w:tcW w:w="1129" w:type="dxa"/>
            <w:noWrap/>
            <w:hideMark/>
          </w:tcPr>
          <w:p w14:paraId="2BDEFE3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sh0750</w:t>
            </w:r>
          </w:p>
        </w:tc>
        <w:tc>
          <w:tcPr>
            <w:tcW w:w="6663" w:type="dxa"/>
            <w:noWrap/>
            <w:hideMark/>
          </w:tcPr>
          <w:p w14:paraId="24CC5EE7" w14:textId="328AFF7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Флутамид 750 мг ежедневно + лейпрорелин 7,5 мг 1 раз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4F61773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291F23B3" w14:textId="77777777" w:rsidTr="00EA3039">
        <w:trPr>
          <w:trHeight w:val="300"/>
        </w:trPr>
        <w:tc>
          <w:tcPr>
            <w:tcW w:w="1129" w:type="dxa"/>
            <w:noWrap/>
            <w:hideMark/>
          </w:tcPr>
          <w:p w14:paraId="4F4F086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sh0751</w:t>
            </w:r>
          </w:p>
        </w:tc>
        <w:tc>
          <w:tcPr>
            <w:tcW w:w="6663" w:type="dxa"/>
            <w:noWrap/>
            <w:hideMark/>
          </w:tcPr>
          <w:p w14:paraId="2601D82B" w14:textId="36D3A4CF"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Флутамид 750 мг ежедневно + трипторелин 3,75 мг 1 раз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2FCEBC6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31F9000B" w14:textId="77777777" w:rsidTr="00EA3039">
        <w:trPr>
          <w:trHeight w:val="434"/>
        </w:trPr>
        <w:tc>
          <w:tcPr>
            <w:tcW w:w="1129" w:type="dxa"/>
            <w:noWrap/>
            <w:hideMark/>
          </w:tcPr>
          <w:p w14:paraId="2AA940C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sh0752</w:t>
            </w:r>
          </w:p>
        </w:tc>
        <w:tc>
          <w:tcPr>
            <w:tcW w:w="6663" w:type="dxa"/>
            <w:noWrap/>
            <w:hideMark/>
          </w:tcPr>
          <w:p w14:paraId="3A27C9D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Флутамид 750 мг ежедневно + бусерелин 3,75 мг 1 раз в 28 дней</w:t>
            </w:r>
          </w:p>
        </w:tc>
        <w:tc>
          <w:tcPr>
            <w:tcW w:w="1660" w:type="dxa"/>
            <w:noWrap/>
            <w:hideMark/>
          </w:tcPr>
          <w:p w14:paraId="2377475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63FEC09A" w14:textId="77777777" w:rsidTr="00EA3039">
        <w:trPr>
          <w:trHeight w:val="398"/>
        </w:trPr>
        <w:tc>
          <w:tcPr>
            <w:tcW w:w="1129" w:type="dxa"/>
            <w:noWrap/>
            <w:hideMark/>
          </w:tcPr>
          <w:p w14:paraId="3883704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sh0753</w:t>
            </w:r>
          </w:p>
        </w:tc>
        <w:tc>
          <w:tcPr>
            <w:tcW w:w="6663" w:type="dxa"/>
            <w:noWrap/>
            <w:hideMark/>
          </w:tcPr>
          <w:p w14:paraId="2576215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Флутамид 750 мг ежедневно + гозерелин 10,8 мг 1 раз в 90 дней</w:t>
            </w:r>
          </w:p>
        </w:tc>
        <w:tc>
          <w:tcPr>
            <w:tcW w:w="1660" w:type="dxa"/>
            <w:noWrap/>
            <w:hideMark/>
          </w:tcPr>
          <w:p w14:paraId="3FE8E0A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457033F4" w14:textId="77777777" w:rsidTr="00EA3039">
        <w:trPr>
          <w:trHeight w:val="300"/>
        </w:trPr>
        <w:tc>
          <w:tcPr>
            <w:tcW w:w="1129" w:type="dxa"/>
            <w:noWrap/>
            <w:hideMark/>
          </w:tcPr>
          <w:p w14:paraId="3F2FC9A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sh0754</w:t>
            </w:r>
          </w:p>
        </w:tc>
        <w:tc>
          <w:tcPr>
            <w:tcW w:w="6663" w:type="dxa"/>
            <w:noWrap/>
            <w:hideMark/>
          </w:tcPr>
          <w:p w14:paraId="27581995" w14:textId="1936BEC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Флутамид 750 мг ежедневно + лейпрорелин 22,5 мг 1 раз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90 дней</w:t>
            </w:r>
          </w:p>
        </w:tc>
        <w:tc>
          <w:tcPr>
            <w:tcW w:w="1660" w:type="dxa"/>
            <w:noWrap/>
            <w:hideMark/>
          </w:tcPr>
          <w:p w14:paraId="79DA440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7C77D07" w14:textId="77777777" w:rsidTr="00EA3039">
        <w:trPr>
          <w:trHeight w:val="300"/>
        </w:trPr>
        <w:tc>
          <w:tcPr>
            <w:tcW w:w="1129" w:type="dxa"/>
            <w:noWrap/>
            <w:hideMark/>
          </w:tcPr>
          <w:p w14:paraId="7C86040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sh0755</w:t>
            </w:r>
          </w:p>
        </w:tc>
        <w:tc>
          <w:tcPr>
            <w:tcW w:w="6663" w:type="dxa"/>
            <w:noWrap/>
            <w:hideMark/>
          </w:tcPr>
          <w:p w14:paraId="3C56AD48" w14:textId="38A0BF0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Флутамид 750 мг ежедневно +  лейпрорелин 11,25 мг 1 раз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90 дней</w:t>
            </w:r>
          </w:p>
        </w:tc>
        <w:tc>
          <w:tcPr>
            <w:tcW w:w="1660" w:type="dxa"/>
            <w:noWrap/>
            <w:hideMark/>
          </w:tcPr>
          <w:p w14:paraId="64428A7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1EEDFC3E" w14:textId="77777777" w:rsidTr="00EA3039">
        <w:trPr>
          <w:trHeight w:val="300"/>
        </w:trPr>
        <w:tc>
          <w:tcPr>
            <w:tcW w:w="1129" w:type="dxa"/>
            <w:noWrap/>
            <w:hideMark/>
          </w:tcPr>
          <w:p w14:paraId="6B14686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sh0756</w:t>
            </w:r>
          </w:p>
        </w:tc>
        <w:tc>
          <w:tcPr>
            <w:tcW w:w="6663" w:type="dxa"/>
            <w:noWrap/>
            <w:hideMark/>
          </w:tcPr>
          <w:p w14:paraId="08F64915" w14:textId="178D46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Флутамид 750 мг ежедневно + трипторелин 11,25 мг 1 раз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90 дней</w:t>
            </w:r>
          </w:p>
        </w:tc>
        <w:tc>
          <w:tcPr>
            <w:tcW w:w="1660" w:type="dxa"/>
            <w:noWrap/>
            <w:hideMark/>
          </w:tcPr>
          <w:p w14:paraId="6B5E624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3F262B2B" w14:textId="77777777" w:rsidTr="00EA3039">
        <w:trPr>
          <w:trHeight w:val="300"/>
        </w:trPr>
        <w:tc>
          <w:tcPr>
            <w:tcW w:w="1129" w:type="dxa"/>
            <w:noWrap/>
            <w:hideMark/>
          </w:tcPr>
          <w:p w14:paraId="2AF2891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sh0757</w:t>
            </w:r>
          </w:p>
        </w:tc>
        <w:tc>
          <w:tcPr>
            <w:tcW w:w="6663" w:type="dxa"/>
            <w:noWrap/>
            <w:hideMark/>
          </w:tcPr>
          <w:p w14:paraId="3582753A" w14:textId="5FB63A1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Флутамид 750 мг ежедневно + лейпрорелин 45 мг 1 раз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180 дней</w:t>
            </w:r>
          </w:p>
        </w:tc>
        <w:tc>
          <w:tcPr>
            <w:tcW w:w="1660" w:type="dxa"/>
            <w:noWrap/>
            <w:hideMark/>
          </w:tcPr>
          <w:p w14:paraId="68D7F02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33AF6454" w14:textId="77777777" w:rsidTr="00EA3039">
        <w:trPr>
          <w:trHeight w:val="300"/>
        </w:trPr>
        <w:tc>
          <w:tcPr>
            <w:tcW w:w="1129" w:type="dxa"/>
            <w:noWrap/>
            <w:hideMark/>
          </w:tcPr>
          <w:p w14:paraId="3652E04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sh0758</w:t>
            </w:r>
          </w:p>
        </w:tc>
        <w:tc>
          <w:tcPr>
            <w:tcW w:w="6663" w:type="dxa"/>
            <w:noWrap/>
            <w:hideMark/>
          </w:tcPr>
          <w:p w14:paraId="2472942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Флутамид 750 мг ежедневно + дегареликс 80 мг 1 раз в 28 дней (240 мг в первый месяц терапии)</w:t>
            </w:r>
          </w:p>
        </w:tc>
        <w:tc>
          <w:tcPr>
            <w:tcW w:w="1660" w:type="dxa"/>
            <w:noWrap/>
            <w:hideMark/>
          </w:tcPr>
          <w:p w14:paraId="5AA9806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25C3F58C" w14:textId="77777777" w:rsidTr="00EA3039">
        <w:trPr>
          <w:trHeight w:val="300"/>
        </w:trPr>
        <w:tc>
          <w:tcPr>
            <w:tcW w:w="1129" w:type="dxa"/>
            <w:noWrap/>
            <w:hideMark/>
          </w:tcPr>
          <w:p w14:paraId="6AA8C8D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sh0759</w:t>
            </w:r>
          </w:p>
        </w:tc>
        <w:tc>
          <w:tcPr>
            <w:tcW w:w="6663" w:type="dxa"/>
            <w:noWrap/>
            <w:hideMark/>
          </w:tcPr>
          <w:p w14:paraId="682E20F8" w14:textId="3F8FDCCF"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Бикалутамид 50 мг ежедневно + лейпрорелин 3,75 мг 1 раз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в 28 дней </w:t>
            </w:r>
          </w:p>
        </w:tc>
        <w:tc>
          <w:tcPr>
            <w:tcW w:w="1660" w:type="dxa"/>
            <w:noWrap/>
            <w:hideMark/>
          </w:tcPr>
          <w:p w14:paraId="4CB3B8C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68CE543" w14:textId="77777777" w:rsidTr="00EA3039">
        <w:trPr>
          <w:trHeight w:val="300"/>
        </w:trPr>
        <w:tc>
          <w:tcPr>
            <w:tcW w:w="1129" w:type="dxa"/>
            <w:noWrap/>
            <w:hideMark/>
          </w:tcPr>
          <w:p w14:paraId="69AFB42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sh0760</w:t>
            </w:r>
          </w:p>
        </w:tc>
        <w:tc>
          <w:tcPr>
            <w:tcW w:w="6663" w:type="dxa"/>
            <w:noWrap/>
            <w:hideMark/>
          </w:tcPr>
          <w:p w14:paraId="149E3FA4" w14:textId="55EECE3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Бикалутамид 50 мг ежедневно + лейпрорелин 11,25 мг 1 раз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90 дней</w:t>
            </w:r>
          </w:p>
        </w:tc>
        <w:tc>
          <w:tcPr>
            <w:tcW w:w="1660" w:type="dxa"/>
            <w:noWrap/>
            <w:hideMark/>
          </w:tcPr>
          <w:p w14:paraId="15FC2E6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71605489" w14:textId="77777777" w:rsidTr="00EA3039">
        <w:trPr>
          <w:trHeight w:val="459"/>
        </w:trPr>
        <w:tc>
          <w:tcPr>
            <w:tcW w:w="1129" w:type="dxa"/>
            <w:noWrap/>
            <w:hideMark/>
          </w:tcPr>
          <w:p w14:paraId="6643E58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sh0762</w:t>
            </w:r>
          </w:p>
        </w:tc>
        <w:tc>
          <w:tcPr>
            <w:tcW w:w="6663" w:type="dxa"/>
            <w:noWrap/>
            <w:hideMark/>
          </w:tcPr>
          <w:p w14:paraId="55C929A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Апалутамид 240 мг ежедневно</w:t>
            </w:r>
          </w:p>
        </w:tc>
        <w:tc>
          <w:tcPr>
            <w:tcW w:w="1660" w:type="dxa"/>
            <w:noWrap/>
            <w:hideMark/>
          </w:tcPr>
          <w:p w14:paraId="214F118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2863EAFA" w14:textId="77777777" w:rsidTr="00EA3039">
        <w:trPr>
          <w:trHeight w:val="300"/>
        </w:trPr>
        <w:tc>
          <w:tcPr>
            <w:tcW w:w="1129" w:type="dxa"/>
            <w:noWrap/>
            <w:hideMark/>
          </w:tcPr>
          <w:p w14:paraId="17980C9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sh0763</w:t>
            </w:r>
          </w:p>
        </w:tc>
        <w:tc>
          <w:tcPr>
            <w:tcW w:w="6663" w:type="dxa"/>
            <w:noWrap/>
            <w:hideMark/>
          </w:tcPr>
          <w:p w14:paraId="3F27202B" w14:textId="3A0B964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175 мг/м² в 1-й день + ифосфамид 1200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1-3-й дни + карбоплатин AUC 4-5 в 1-й день; цикл 21 день</w:t>
            </w:r>
          </w:p>
        </w:tc>
        <w:tc>
          <w:tcPr>
            <w:tcW w:w="1660" w:type="dxa"/>
            <w:noWrap/>
            <w:hideMark/>
          </w:tcPr>
          <w:p w14:paraId="5B09F75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62D275E" w14:textId="77777777" w:rsidTr="00EA3039">
        <w:trPr>
          <w:trHeight w:val="300"/>
        </w:trPr>
        <w:tc>
          <w:tcPr>
            <w:tcW w:w="1129" w:type="dxa"/>
            <w:noWrap/>
            <w:hideMark/>
          </w:tcPr>
          <w:p w14:paraId="1C3A4F2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sh0764</w:t>
            </w:r>
          </w:p>
        </w:tc>
        <w:tc>
          <w:tcPr>
            <w:tcW w:w="6663" w:type="dxa"/>
            <w:noWrap/>
            <w:hideMark/>
          </w:tcPr>
          <w:p w14:paraId="03FAD52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70-80 мг/м² в 1-й день + фторурацил 800-1000 мг/м² (96-часовая инфузия) в 2-5-й дни; цикл 21 день</w:t>
            </w:r>
          </w:p>
        </w:tc>
        <w:tc>
          <w:tcPr>
            <w:tcW w:w="1660" w:type="dxa"/>
            <w:noWrap/>
            <w:hideMark/>
          </w:tcPr>
          <w:p w14:paraId="48CFC7B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47DD3CC1" w14:textId="77777777" w:rsidTr="00EA3039">
        <w:trPr>
          <w:trHeight w:val="300"/>
        </w:trPr>
        <w:tc>
          <w:tcPr>
            <w:tcW w:w="1129" w:type="dxa"/>
            <w:noWrap/>
            <w:hideMark/>
          </w:tcPr>
          <w:p w14:paraId="6D4C3F5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sh0765</w:t>
            </w:r>
          </w:p>
        </w:tc>
        <w:tc>
          <w:tcPr>
            <w:tcW w:w="6663" w:type="dxa"/>
            <w:noWrap/>
            <w:hideMark/>
          </w:tcPr>
          <w:p w14:paraId="21264ED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4-5 в 1-й день + фторурацил 800-1000 мг/м² (96-часовая инфузия) в 2-5-й дни; цикл 21 день</w:t>
            </w:r>
          </w:p>
        </w:tc>
        <w:tc>
          <w:tcPr>
            <w:tcW w:w="1660" w:type="dxa"/>
            <w:noWrap/>
            <w:hideMark/>
          </w:tcPr>
          <w:p w14:paraId="55AC239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4E1B55C5" w14:textId="77777777" w:rsidTr="00EA3039">
        <w:trPr>
          <w:trHeight w:val="300"/>
        </w:trPr>
        <w:tc>
          <w:tcPr>
            <w:tcW w:w="1129" w:type="dxa"/>
            <w:noWrap/>
            <w:hideMark/>
          </w:tcPr>
          <w:p w14:paraId="0D70921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sh0766</w:t>
            </w:r>
          </w:p>
        </w:tc>
        <w:tc>
          <w:tcPr>
            <w:tcW w:w="6663" w:type="dxa"/>
            <w:noWrap/>
            <w:hideMark/>
          </w:tcPr>
          <w:p w14:paraId="32A1CF0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Цетуксимаб 500 мг/м² (начальная доза 400 мг/м²) в 1-й день; цикл 14 дней</w:t>
            </w:r>
          </w:p>
        </w:tc>
        <w:tc>
          <w:tcPr>
            <w:tcW w:w="1660" w:type="dxa"/>
            <w:noWrap/>
            <w:hideMark/>
          </w:tcPr>
          <w:p w14:paraId="04911D3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555CC44" w14:textId="77777777" w:rsidTr="00EA3039">
        <w:trPr>
          <w:trHeight w:val="300"/>
        </w:trPr>
        <w:tc>
          <w:tcPr>
            <w:tcW w:w="1129" w:type="dxa"/>
            <w:noWrap/>
            <w:hideMark/>
          </w:tcPr>
          <w:p w14:paraId="09B651A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sh0767</w:t>
            </w:r>
          </w:p>
        </w:tc>
        <w:tc>
          <w:tcPr>
            <w:tcW w:w="6663" w:type="dxa"/>
            <w:noWrap/>
            <w:hideMark/>
          </w:tcPr>
          <w:p w14:paraId="3266C9B6" w14:textId="1C8C491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135 мг/м² в 1-й день + цисплатин 60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1-й день + кальция фолинат 50 мг в 1-й день; цикл 28 дней</w:t>
            </w:r>
          </w:p>
        </w:tc>
        <w:tc>
          <w:tcPr>
            <w:tcW w:w="1660" w:type="dxa"/>
            <w:noWrap/>
            <w:hideMark/>
          </w:tcPr>
          <w:p w14:paraId="2C55096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FD8EA54" w14:textId="77777777" w:rsidTr="00EA3039">
        <w:trPr>
          <w:trHeight w:val="300"/>
        </w:trPr>
        <w:tc>
          <w:tcPr>
            <w:tcW w:w="1129" w:type="dxa"/>
            <w:noWrap/>
            <w:hideMark/>
          </w:tcPr>
          <w:p w14:paraId="578A3A7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sh0768</w:t>
            </w:r>
          </w:p>
        </w:tc>
        <w:tc>
          <w:tcPr>
            <w:tcW w:w="6663" w:type="dxa"/>
            <w:noWrap/>
            <w:hideMark/>
          </w:tcPr>
          <w:p w14:paraId="6CF211C4" w14:textId="0562C39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135 мг/м² в 1-й день + этопозид 150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28 дней</w:t>
            </w:r>
          </w:p>
        </w:tc>
        <w:tc>
          <w:tcPr>
            <w:tcW w:w="1660" w:type="dxa"/>
            <w:noWrap/>
            <w:hideMark/>
          </w:tcPr>
          <w:p w14:paraId="1DA075E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794C0BA" w14:textId="77777777" w:rsidTr="00EA3039">
        <w:trPr>
          <w:trHeight w:val="427"/>
        </w:trPr>
        <w:tc>
          <w:tcPr>
            <w:tcW w:w="1129" w:type="dxa"/>
            <w:noWrap/>
            <w:hideMark/>
          </w:tcPr>
          <w:p w14:paraId="2FA25B3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sh0769</w:t>
            </w:r>
          </w:p>
        </w:tc>
        <w:tc>
          <w:tcPr>
            <w:tcW w:w="6663" w:type="dxa"/>
            <w:noWrap/>
            <w:hideMark/>
          </w:tcPr>
          <w:p w14:paraId="0291A6B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Авелумаб 800 мг в 1-й день; цикл 14 дней</w:t>
            </w:r>
          </w:p>
        </w:tc>
        <w:tc>
          <w:tcPr>
            <w:tcW w:w="1660" w:type="dxa"/>
            <w:noWrap/>
            <w:hideMark/>
          </w:tcPr>
          <w:p w14:paraId="28B4B51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EA618E1" w14:textId="77777777" w:rsidTr="00EA3039">
        <w:trPr>
          <w:trHeight w:val="300"/>
        </w:trPr>
        <w:tc>
          <w:tcPr>
            <w:tcW w:w="1129" w:type="dxa"/>
            <w:noWrap/>
            <w:hideMark/>
          </w:tcPr>
          <w:p w14:paraId="60B269F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sh0770</w:t>
            </w:r>
          </w:p>
        </w:tc>
        <w:tc>
          <w:tcPr>
            <w:tcW w:w="6663" w:type="dxa"/>
            <w:noWrap/>
            <w:hideMark/>
          </w:tcPr>
          <w:p w14:paraId="37985D75" w14:textId="4A01E61E"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Метотрексат 30 мг/м² в 1-й, 8-й дни + винбластин 4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1-й, 8-й дни + цисплатин 100 мг/м² во 2-й день; цикл 21 день</w:t>
            </w:r>
          </w:p>
        </w:tc>
        <w:tc>
          <w:tcPr>
            <w:tcW w:w="1660" w:type="dxa"/>
            <w:noWrap/>
            <w:hideMark/>
          </w:tcPr>
          <w:p w14:paraId="6B462FD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6FCD6E27" w14:textId="77777777" w:rsidTr="00EA3039">
        <w:trPr>
          <w:trHeight w:val="300"/>
        </w:trPr>
        <w:tc>
          <w:tcPr>
            <w:tcW w:w="1129" w:type="dxa"/>
            <w:noWrap/>
            <w:hideMark/>
          </w:tcPr>
          <w:p w14:paraId="45155E8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sh0770.1</w:t>
            </w:r>
          </w:p>
        </w:tc>
        <w:tc>
          <w:tcPr>
            <w:tcW w:w="6663" w:type="dxa"/>
            <w:noWrap/>
            <w:hideMark/>
          </w:tcPr>
          <w:p w14:paraId="5FD9604D" w14:textId="070EBE3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Метотрексат 30 мг/м² в 1-й, 8-й дни + винбластин 4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1-й, 8-й дни + цисплатин 100 мг/м² во 2-й день; цикл 21 день</w:t>
            </w:r>
          </w:p>
        </w:tc>
        <w:tc>
          <w:tcPr>
            <w:tcW w:w="1660" w:type="dxa"/>
            <w:noWrap/>
            <w:hideMark/>
          </w:tcPr>
          <w:p w14:paraId="3150475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289DC52C" w14:textId="77777777" w:rsidTr="00EA3039">
        <w:trPr>
          <w:trHeight w:val="300"/>
        </w:trPr>
        <w:tc>
          <w:tcPr>
            <w:tcW w:w="1129" w:type="dxa"/>
            <w:noWrap/>
            <w:hideMark/>
          </w:tcPr>
          <w:p w14:paraId="3707CC0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sh0771</w:t>
            </w:r>
          </w:p>
        </w:tc>
        <w:tc>
          <w:tcPr>
            <w:tcW w:w="6663" w:type="dxa"/>
            <w:noWrap/>
            <w:hideMark/>
          </w:tcPr>
          <w:p w14:paraId="412BC831" w14:textId="6C63629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175 мг/м² в 1-й день + ифосфамид 5000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(24-часовая инфузия) в 1-й день + месна 5000 мг/м² в 1-й день + цисплатин 75 мг/м² в 1-й день; цикл 21 день</w:t>
            </w:r>
          </w:p>
        </w:tc>
        <w:tc>
          <w:tcPr>
            <w:tcW w:w="1660" w:type="dxa"/>
            <w:noWrap/>
            <w:hideMark/>
          </w:tcPr>
          <w:p w14:paraId="47ABE5D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5DD7B96" w14:textId="77777777" w:rsidTr="00EA3039">
        <w:trPr>
          <w:trHeight w:val="300"/>
        </w:trPr>
        <w:tc>
          <w:tcPr>
            <w:tcW w:w="1129" w:type="dxa"/>
            <w:noWrap/>
            <w:hideMark/>
          </w:tcPr>
          <w:p w14:paraId="47A1EED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sh0772</w:t>
            </w:r>
          </w:p>
        </w:tc>
        <w:tc>
          <w:tcPr>
            <w:tcW w:w="6663" w:type="dxa"/>
            <w:noWrap/>
            <w:hideMark/>
          </w:tcPr>
          <w:p w14:paraId="2A53ACDB" w14:textId="5C3BFFE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175 мг/м² в 1-й день + ифосфамид 1200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1-3-й дни + карбоплатин AUC 4-5 в 1-й день; цикл 28 дней</w:t>
            </w:r>
          </w:p>
        </w:tc>
        <w:tc>
          <w:tcPr>
            <w:tcW w:w="1660" w:type="dxa"/>
            <w:noWrap/>
            <w:hideMark/>
          </w:tcPr>
          <w:p w14:paraId="671B1AB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24430B1E" w14:textId="77777777" w:rsidTr="00EA3039">
        <w:trPr>
          <w:trHeight w:val="300"/>
        </w:trPr>
        <w:tc>
          <w:tcPr>
            <w:tcW w:w="1129" w:type="dxa"/>
            <w:noWrap/>
            <w:hideMark/>
          </w:tcPr>
          <w:p w14:paraId="6CDAE26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sh0773</w:t>
            </w:r>
          </w:p>
        </w:tc>
        <w:tc>
          <w:tcPr>
            <w:tcW w:w="6663" w:type="dxa"/>
            <w:noWrap/>
            <w:hideMark/>
          </w:tcPr>
          <w:p w14:paraId="242DBE5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4-5 в 1-й день + фторурацил 800-1000 мг/м² (96-часовая инфузия) в 2-5-й дни; цикл 28 дней</w:t>
            </w:r>
          </w:p>
        </w:tc>
        <w:tc>
          <w:tcPr>
            <w:tcW w:w="1660" w:type="dxa"/>
            <w:noWrap/>
            <w:hideMark/>
          </w:tcPr>
          <w:p w14:paraId="09EB55B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35F3680B" w14:textId="77777777" w:rsidTr="00EA3039">
        <w:trPr>
          <w:trHeight w:val="300"/>
        </w:trPr>
        <w:tc>
          <w:tcPr>
            <w:tcW w:w="1129" w:type="dxa"/>
            <w:noWrap/>
            <w:hideMark/>
          </w:tcPr>
          <w:p w14:paraId="3B0E50F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sh0774</w:t>
            </w:r>
          </w:p>
        </w:tc>
        <w:tc>
          <w:tcPr>
            <w:tcW w:w="6663" w:type="dxa"/>
            <w:noWrap/>
            <w:hideMark/>
          </w:tcPr>
          <w:p w14:paraId="2F460AF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4-5 в 1-й день + фторурацил 800-1000 мг/м² (96-часовая инфузия) в 1-4-й дни; цикл 21 день</w:t>
            </w:r>
          </w:p>
        </w:tc>
        <w:tc>
          <w:tcPr>
            <w:tcW w:w="1660" w:type="dxa"/>
            <w:noWrap/>
            <w:hideMark/>
          </w:tcPr>
          <w:p w14:paraId="2D1FBF1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5F2DE7D4" w14:textId="77777777" w:rsidTr="00EA3039">
        <w:trPr>
          <w:trHeight w:val="300"/>
        </w:trPr>
        <w:tc>
          <w:tcPr>
            <w:tcW w:w="1129" w:type="dxa"/>
            <w:noWrap/>
            <w:hideMark/>
          </w:tcPr>
          <w:p w14:paraId="55EB43C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sh0775</w:t>
            </w:r>
          </w:p>
        </w:tc>
        <w:tc>
          <w:tcPr>
            <w:tcW w:w="6663" w:type="dxa"/>
            <w:noWrap/>
            <w:hideMark/>
          </w:tcPr>
          <w:p w14:paraId="3D94756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70-80 мг/м² в 1-й день + фторурацил 800-1000 мг/м² (96-часовая инфузия) в 1-4-й дни; цикл 21 день</w:t>
            </w:r>
          </w:p>
        </w:tc>
        <w:tc>
          <w:tcPr>
            <w:tcW w:w="1660" w:type="dxa"/>
            <w:noWrap/>
            <w:hideMark/>
          </w:tcPr>
          <w:p w14:paraId="03689BC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5D19A21D" w14:textId="77777777" w:rsidTr="00EA3039">
        <w:trPr>
          <w:trHeight w:val="300"/>
        </w:trPr>
        <w:tc>
          <w:tcPr>
            <w:tcW w:w="1129" w:type="dxa"/>
            <w:noWrap/>
            <w:hideMark/>
          </w:tcPr>
          <w:p w14:paraId="7F23A07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sh0776</w:t>
            </w:r>
          </w:p>
        </w:tc>
        <w:tc>
          <w:tcPr>
            <w:tcW w:w="6663" w:type="dxa"/>
            <w:noWrap/>
            <w:hideMark/>
          </w:tcPr>
          <w:p w14:paraId="14D0812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4-5 в 1-й день + фторурацил 800-1000 мг/м² (96-часовая инфузия) в 1-4-й дни; цикл 28 дней</w:t>
            </w:r>
          </w:p>
        </w:tc>
        <w:tc>
          <w:tcPr>
            <w:tcW w:w="1660" w:type="dxa"/>
            <w:noWrap/>
            <w:hideMark/>
          </w:tcPr>
          <w:p w14:paraId="1DF863C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4C631026" w14:textId="77777777" w:rsidTr="00EA3039">
        <w:trPr>
          <w:trHeight w:val="300"/>
        </w:trPr>
        <w:tc>
          <w:tcPr>
            <w:tcW w:w="1129" w:type="dxa"/>
            <w:noWrap/>
            <w:hideMark/>
          </w:tcPr>
          <w:p w14:paraId="3B6D08E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sh0777</w:t>
            </w:r>
          </w:p>
        </w:tc>
        <w:tc>
          <w:tcPr>
            <w:tcW w:w="6663" w:type="dxa"/>
            <w:noWrap/>
            <w:hideMark/>
          </w:tcPr>
          <w:p w14:paraId="60FC567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70-80 мг/м² в 1-й день + фторурацил 800-1000 мг/м² (96-часовая инфузия) в 2-5-й дни; цикл 28 дней</w:t>
            </w:r>
          </w:p>
        </w:tc>
        <w:tc>
          <w:tcPr>
            <w:tcW w:w="1660" w:type="dxa"/>
            <w:noWrap/>
            <w:hideMark/>
          </w:tcPr>
          <w:p w14:paraId="4B8F1D4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73E2BED1" w14:textId="77777777" w:rsidTr="00EA3039">
        <w:trPr>
          <w:trHeight w:val="300"/>
        </w:trPr>
        <w:tc>
          <w:tcPr>
            <w:tcW w:w="1129" w:type="dxa"/>
            <w:noWrap/>
            <w:hideMark/>
          </w:tcPr>
          <w:p w14:paraId="0F6F561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sh0778</w:t>
            </w:r>
          </w:p>
        </w:tc>
        <w:tc>
          <w:tcPr>
            <w:tcW w:w="6663" w:type="dxa"/>
            <w:noWrap/>
            <w:hideMark/>
          </w:tcPr>
          <w:p w14:paraId="3D46E42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70-80 мг/м² в 1-й день + фторурацил 800-1000 мг/м² (96-часовая инфузия) в 1-4-й дни; цикл 28 дней</w:t>
            </w:r>
          </w:p>
        </w:tc>
        <w:tc>
          <w:tcPr>
            <w:tcW w:w="1660" w:type="dxa"/>
            <w:noWrap/>
            <w:hideMark/>
          </w:tcPr>
          <w:p w14:paraId="63ACB68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76990A85" w14:textId="77777777" w:rsidTr="00EA3039">
        <w:trPr>
          <w:trHeight w:val="300"/>
        </w:trPr>
        <w:tc>
          <w:tcPr>
            <w:tcW w:w="1129" w:type="dxa"/>
            <w:noWrap/>
            <w:hideMark/>
          </w:tcPr>
          <w:p w14:paraId="5CBF421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sh0779</w:t>
            </w:r>
          </w:p>
        </w:tc>
        <w:tc>
          <w:tcPr>
            <w:tcW w:w="6663" w:type="dxa"/>
            <w:noWrap/>
            <w:hideMark/>
          </w:tcPr>
          <w:p w14:paraId="3057A1C2" w14:textId="7CB93A44"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 мг/м² в 1-й, 8-й дни + паклитаксел 80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1-й, 8-й дни + цисплатин 70 мг/м² во 2-й день; цикл 21 день</w:t>
            </w:r>
          </w:p>
        </w:tc>
        <w:tc>
          <w:tcPr>
            <w:tcW w:w="1660" w:type="dxa"/>
            <w:noWrap/>
            <w:hideMark/>
          </w:tcPr>
          <w:p w14:paraId="2CE55FC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7EF593A7" w14:textId="77777777" w:rsidTr="00EA3039">
        <w:trPr>
          <w:trHeight w:val="300"/>
        </w:trPr>
        <w:tc>
          <w:tcPr>
            <w:tcW w:w="1129" w:type="dxa"/>
            <w:noWrap/>
            <w:hideMark/>
          </w:tcPr>
          <w:p w14:paraId="6835825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sh0779.1</w:t>
            </w:r>
          </w:p>
        </w:tc>
        <w:tc>
          <w:tcPr>
            <w:tcW w:w="6663" w:type="dxa"/>
            <w:noWrap/>
            <w:hideMark/>
          </w:tcPr>
          <w:p w14:paraId="67D6C894" w14:textId="0859B3C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 мг/м² в 1-й, 8-й дни + паклитаксел 80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1-й, 8-й дни + цисплатин 70 мг/м² во 2-й день; цикл 21 день</w:t>
            </w:r>
          </w:p>
        </w:tc>
        <w:tc>
          <w:tcPr>
            <w:tcW w:w="1660" w:type="dxa"/>
            <w:noWrap/>
            <w:hideMark/>
          </w:tcPr>
          <w:p w14:paraId="35D9C8B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0904E929" w14:textId="77777777" w:rsidTr="00EA3039">
        <w:trPr>
          <w:trHeight w:val="300"/>
        </w:trPr>
        <w:tc>
          <w:tcPr>
            <w:tcW w:w="1129" w:type="dxa"/>
            <w:noWrap/>
            <w:hideMark/>
          </w:tcPr>
          <w:p w14:paraId="2E2E6DF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sh0780</w:t>
            </w:r>
          </w:p>
        </w:tc>
        <w:tc>
          <w:tcPr>
            <w:tcW w:w="6663" w:type="dxa"/>
            <w:noWrap/>
            <w:hideMark/>
          </w:tcPr>
          <w:p w14:paraId="463CB58E" w14:textId="24C4FB8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 мг/м² в 1-й, 8-й дни + паклитаксел 80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1-й, 8-й дни + карбоплатин AUC 4-5 во 2-й день; цикл 21 день</w:t>
            </w:r>
          </w:p>
        </w:tc>
        <w:tc>
          <w:tcPr>
            <w:tcW w:w="1660" w:type="dxa"/>
            <w:noWrap/>
            <w:hideMark/>
          </w:tcPr>
          <w:p w14:paraId="220DDDD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6936AE9F" w14:textId="77777777" w:rsidTr="00EA3039">
        <w:trPr>
          <w:trHeight w:val="300"/>
        </w:trPr>
        <w:tc>
          <w:tcPr>
            <w:tcW w:w="1129" w:type="dxa"/>
            <w:noWrap/>
            <w:hideMark/>
          </w:tcPr>
          <w:p w14:paraId="1C71922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sh0780.1</w:t>
            </w:r>
          </w:p>
        </w:tc>
        <w:tc>
          <w:tcPr>
            <w:tcW w:w="6663" w:type="dxa"/>
            <w:noWrap/>
            <w:hideMark/>
          </w:tcPr>
          <w:p w14:paraId="4BFFB35C" w14:textId="2281C1A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 мг/м² в 1-й, 8-й дни + паклитаксел 80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1-й, 8-й дни + карбоплатин AUC 4-5 во 2-й день; цикл 21 день</w:t>
            </w:r>
          </w:p>
        </w:tc>
        <w:tc>
          <w:tcPr>
            <w:tcW w:w="1660" w:type="dxa"/>
            <w:noWrap/>
            <w:hideMark/>
          </w:tcPr>
          <w:p w14:paraId="2B90B32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5368C2C5" w14:textId="77777777" w:rsidTr="00EA3039">
        <w:trPr>
          <w:trHeight w:val="300"/>
        </w:trPr>
        <w:tc>
          <w:tcPr>
            <w:tcW w:w="1129" w:type="dxa"/>
            <w:noWrap/>
            <w:hideMark/>
          </w:tcPr>
          <w:p w14:paraId="71D5EB7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sh0782</w:t>
            </w:r>
          </w:p>
        </w:tc>
        <w:tc>
          <w:tcPr>
            <w:tcW w:w="6663" w:type="dxa"/>
            <w:noWrap/>
            <w:hideMark/>
          </w:tcPr>
          <w:p w14:paraId="36B72F0A" w14:textId="4ACA526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20 мг/м² в 1-5-й дни + ифосфамид 1500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1-5-й дни + месна (100% от дозы ифосфамида) в 1-5-й дни; цикл 21 день</w:t>
            </w:r>
          </w:p>
        </w:tc>
        <w:tc>
          <w:tcPr>
            <w:tcW w:w="1660" w:type="dxa"/>
            <w:noWrap/>
            <w:hideMark/>
          </w:tcPr>
          <w:p w14:paraId="2C94616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3A8C8EDF" w14:textId="77777777" w:rsidTr="00EA3039">
        <w:trPr>
          <w:trHeight w:val="300"/>
        </w:trPr>
        <w:tc>
          <w:tcPr>
            <w:tcW w:w="1129" w:type="dxa"/>
            <w:noWrap/>
            <w:hideMark/>
          </w:tcPr>
          <w:p w14:paraId="7504D50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sh0785</w:t>
            </w:r>
          </w:p>
        </w:tc>
        <w:tc>
          <w:tcPr>
            <w:tcW w:w="6663" w:type="dxa"/>
            <w:noWrap/>
            <w:hideMark/>
          </w:tcPr>
          <w:p w14:paraId="556E83F4" w14:textId="195742B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Доксорубицин 60 мг/м² (96-часовая инфузия) в 1-4-й дни + дакарбазин 750 мг/м² (96-часовая инфузия) в 1-4-й дни; цикл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21 день</w:t>
            </w:r>
          </w:p>
        </w:tc>
        <w:tc>
          <w:tcPr>
            <w:tcW w:w="1660" w:type="dxa"/>
            <w:noWrap/>
            <w:hideMark/>
          </w:tcPr>
          <w:p w14:paraId="0BC909E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4CDFED66" w14:textId="77777777" w:rsidTr="00EA3039">
        <w:trPr>
          <w:trHeight w:val="300"/>
        </w:trPr>
        <w:tc>
          <w:tcPr>
            <w:tcW w:w="1129" w:type="dxa"/>
            <w:noWrap/>
            <w:hideMark/>
          </w:tcPr>
          <w:p w14:paraId="3D51D93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sh0786</w:t>
            </w:r>
          </w:p>
        </w:tc>
        <w:tc>
          <w:tcPr>
            <w:tcW w:w="6663" w:type="dxa"/>
            <w:noWrap/>
            <w:hideMark/>
          </w:tcPr>
          <w:p w14:paraId="080671B7" w14:textId="6626A97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1800 мг/м² в 1-й день + дакарбазин 500 мг/м²</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1-й день; цикл 14 дней</w:t>
            </w:r>
          </w:p>
        </w:tc>
        <w:tc>
          <w:tcPr>
            <w:tcW w:w="1660" w:type="dxa"/>
            <w:noWrap/>
            <w:hideMark/>
          </w:tcPr>
          <w:p w14:paraId="7A453A7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E702B64" w14:textId="77777777" w:rsidTr="00EA3039">
        <w:trPr>
          <w:trHeight w:val="300"/>
        </w:trPr>
        <w:tc>
          <w:tcPr>
            <w:tcW w:w="1129" w:type="dxa"/>
            <w:noWrap/>
            <w:hideMark/>
          </w:tcPr>
          <w:p w14:paraId="45A32EB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sh0787</w:t>
            </w:r>
          </w:p>
        </w:tc>
        <w:tc>
          <w:tcPr>
            <w:tcW w:w="6663" w:type="dxa"/>
            <w:noWrap/>
            <w:hideMark/>
          </w:tcPr>
          <w:p w14:paraId="2043A8A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800 мг/м² в 1-й, 8-й дни + винорелбин 25 мг/м² в/в в 1-й, 8-й дни; цикл 21 день</w:t>
            </w:r>
          </w:p>
        </w:tc>
        <w:tc>
          <w:tcPr>
            <w:tcW w:w="1660" w:type="dxa"/>
            <w:noWrap/>
            <w:hideMark/>
          </w:tcPr>
          <w:p w14:paraId="5EA8D7E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488EE1C" w14:textId="77777777" w:rsidTr="00EA3039">
        <w:trPr>
          <w:trHeight w:val="300"/>
        </w:trPr>
        <w:tc>
          <w:tcPr>
            <w:tcW w:w="1129" w:type="dxa"/>
            <w:noWrap/>
            <w:hideMark/>
          </w:tcPr>
          <w:p w14:paraId="003D46B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sh0787.1</w:t>
            </w:r>
          </w:p>
        </w:tc>
        <w:tc>
          <w:tcPr>
            <w:tcW w:w="6663" w:type="dxa"/>
            <w:noWrap/>
            <w:hideMark/>
          </w:tcPr>
          <w:p w14:paraId="49CE947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800 мг/м² в 1-й, 8-й дни + винорелбин 25 мг/м² в/в в 1-й, 8-й дни; цикл 21 день</w:t>
            </w:r>
          </w:p>
        </w:tc>
        <w:tc>
          <w:tcPr>
            <w:tcW w:w="1660" w:type="dxa"/>
            <w:noWrap/>
            <w:hideMark/>
          </w:tcPr>
          <w:p w14:paraId="1522D66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6B943358" w14:textId="77777777" w:rsidTr="00EA3039">
        <w:trPr>
          <w:trHeight w:val="300"/>
        </w:trPr>
        <w:tc>
          <w:tcPr>
            <w:tcW w:w="1129" w:type="dxa"/>
            <w:noWrap/>
            <w:hideMark/>
          </w:tcPr>
          <w:p w14:paraId="4423923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sh0788</w:t>
            </w:r>
          </w:p>
        </w:tc>
        <w:tc>
          <w:tcPr>
            <w:tcW w:w="6663" w:type="dxa"/>
            <w:noWrap/>
            <w:hideMark/>
          </w:tcPr>
          <w:p w14:paraId="23AC62E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Ифосфамид 1200 мг/м² в 1-5-й дни + месна (120% от дозы ифосфамида) в 1-5-й дни; цикл 28 дней</w:t>
            </w:r>
          </w:p>
        </w:tc>
        <w:tc>
          <w:tcPr>
            <w:tcW w:w="1660" w:type="dxa"/>
            <w:noWrap/>
            <w:hideMark/>
          </w:tcPr>
          <w:p w14:paraId="275B107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32C76C33" w14:textId="77777777" w:rsidTr="00EA3039">
        <w:trPr>
          <w:trHeight w:val="427"/>
        </w:trPr>
        <w:tc>
          <w:tcPr>
            <w:tcW w:w="1129" w:type="dxa"/>
            <w:noWrap/>
            <w:hideMark/>
          </w:tcPr>
          <w:p w14:paraId="2F82B00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sh0790</w:t>
            </w:r>
          </w:p>
        </w:tc>
        <w:tc>
          <w:tcPr>
            <w:tcW w:w="6663" w:type="dxa"/>
            <w:noWrap/>
            <w:hideMark/>
          </w:tcPr>
          <w:p w14:paraId="43A8D0F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Дакарбазин 1200 мг/м² в 1-й день; цикл 21 день</w:t>
            </w:r>
          </w:p>
        </w:tc>
        <w:tc>
          <w:tcPr>
            <w:tcW w:w="1660" w:type="dxa"/>
            <w:noWrap/>
            <w:hideMark/>
          </w:tcPr>
          <w:p w14:paraId="3E648EC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D5E9C52" w14:textId="77777777" w:rsidTr="00EA3039">
        <w:trPr>
          <w:trHeight w:val="300"/>
        </w:trPr>
        <w:tc>
          <w:tcPr>
            <w:tcW w:w="1129" w:type="dxa"/>
            <w:noWrap/>
            <w:hideMark/>
          </w:tcPr>
          <w:p w14:paraId="278EA19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sh0793</w:t>
            </w:r>
          </w:p>
        </w:tc>
        <w:tc>
          <w:tcPr>
            <w:tcW w:w="6663" w:type="dxa"/>
            <w:noWrap/>
            <w:hideMark/>
          </w:tcPr>
          <w:p w14:paraId="25D904A1" w14:textId="04177C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175 мг/м² в 1-й день + цисплатин 50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21 день</w:t>
            </w:r>
          </w:p>
        </w:tc>
        <w:tc>
          <w:tcPr>
            <w:tcW w:w="1660" w:type="dxa"/>
            <w:noWrap/>
            <w:hideMark/>
          </w:tcPr>
          <w:p w14:paraId="11935CD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3E3E392" w14:textId="77777777" w:rsidTr="00EA3039">
        <w:trPr>
          <w:trHeight w:val="300"/>
        </w:trPr>
        <w:tc>
          <w:tcPr>
            <w:tcW w:w="1129" w:type="dxa"/>
            <w:noWrap/>
            <w:hideMark/>
          </w:tcPr>
          <w:p w14:paraId="119FD04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sh0794</w:t>
            </w:r>
          </w:p>
        </w:tc>
        <w:tc>
          <w:tcPr>
            <w:tcW w:w="6663" w:type="dxa"/>
            <w:noWrap/>
            <w:hideMark/>
          </w:tcPr>
          <w:p w14:paraId="3B0703F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Вакцина для лечения рака мочевого пузыря БЦЖ 360 мг еженедельно</w:t>
            </w:r>
          </w:p>
        </w:tc>
        <w:tc>
          <w:tcPr>
            <w:tcW w:w="1660" w:type="dxa"/>
            <w:noWrap/>
            <w:hideMark/>
          </w:tcPr>
          <w:p w14:paraId="1731284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A2BF8EB" w14:textId="77777777" w:rsidTr="00EA3039">
        <w:trPr>
          <w:trHeight w:val="300"/>
        </w:trPr>
        <w:tc>
          <w:tcPr>
            <w:tcW w:w="1129" w:type="dxa"/>
            <w:noWrap/>
            <w:hideMark/>
          </w:tcPr>
          <w:p w14:paraId="689E2A7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sh0795</w:t>
            </w:r>
          </w:p>
        </w:tc>
        <w:tc>
          <w:tcPr>
            <w:tcW w:w="6663" w:type="dxa"/>
            <w:noWrap/>
            <w:hideMark/>
          </w:tcPr>
          <w:p w14:paraId="16CFC33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Метотрексат 30 мг/м² в 1-й, 15-й, 22-й дни + винбластин 3 мг/м² в 1-й, 15-й, 22-й дни + карбоплатин AUC 4-5 в 1-й день; цикл 28 дней</w:t>
            </w:r>
          </w:p>
        </w:tc>
        <w:tc>
          <w:tcPr>
            <w:tcW w:w="1660" w:type="dxa"/>
            <w:noWrap/>
            <w:hideMark/>
          </w:tcPr>
          <w:p w14:paraId="3B80E05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2BED4A0" w14:textId="77777777" w:rsidTr="00EA3039">
        <w:trPr>
          <w:trHeight w:val="300"/>
        </w:trPr>
        <w:tc>
          <w:tcPr>
            <w:tcW w:w="1129" w:type="dxa"/>
            <w:noWrap/>
            <w:hideMark/>
          </w:tcPr>
          <w:p w14:paraId="63F944D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sh0795.1</w:t>
            </w:r>
          </w:p>
        </w:tc>
        <w:tc>
          <w:tcPr>
            <w:tcW w:w="6663" w:type="dxa"/>
            <w:noWrap/>
            <w:hideMark/>
          </w:tcPr>
          <w:p w14:paraId="6CD37E9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Метотрексат 30 мг/м² в 1-й, 15-й, 22-й дни + винбластин 3 мг/м² в 1-й, 15-й, 22-й дни + карбоплатин AUC 4-5 в 1-й день; цикл 28 дней</w:t>
            </w:r>
          </w:p>
        </w:tc>
        <w:tc>
          <w:tcPr>
            <w:tcW w:w="1660" w:type="dxa"/>
            <w:noWrap/>
            <w:hideMark/>
          </w:tcPr>
          <w:p w14:paraId="08AB67E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70F22832" w14:textId="77777777" w:rsidTr="00EA3039">
        <w:trPr>
          <w:trHeight w:val="300"/>
        </w:trPr>
        <w:tc>
          <w:tcPr>
            <w:tcW w:w="1129" w:type="dxa"/>
            <w:noWrap/>
            <w:hideMark/>
          </w:tcPr>
          <w:p w14:paraId="5DEFDCA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sh0796</w:t>
            </w:r>
          </w:p>
        </w:tc>
        <w:tc>
          <w:tcPr>
            <w:tcW w:w="6663" w:type="dxa"/>
            <w:noWrap/>
            <w:hideMark/>
          </w:tcPr>
          <w:p w14:paraId="55F20841" w14:textId="5DB71BE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Атезолизумаб 1200 мг в 1-й день + паклитаксел 175-200 мг/м² в 1-й день + карбоплатин AUC 6 в 1-й день + бевацизумаб</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15 мг/кг в 1-й день; цикл 21 день</w:t>
            </w:r>
          </w:p>
        </w:tc>
        <w:tc>
          <w:tcPr>
            <w:tcW w:w="1660" w:type="dxa"/>
            <w:noWrap/>
            <w:hideMark/>
          </w:tcPr>
          <w:p w14:paraId="413387E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22A7F9A" w14:textId="77777777" w:rsidTr="00EA3039">
        <w:trPr>
          <w:trHeight w:val="300"/>
        </w:trPr>
        <w:tc>
          <w:tcPr>
            <w:tcW w:w="1129" w:type="dxa"/>
            <w:noWrap/>
            <w:hideMark/>
          </w:tcPr>
          <w:p w14:paraId="14FD009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sh0797</w:t>
            </w:r>
          </w:p>
        </w:tc>
        <w:tc>
          <w:tcPr>
            <w:tcW w:w="6663" w:type="dxa"/>
            <w:noWrap/>
            <w:hideMark/>
          </w:tcPr>
          <w:p w14:paraId="490CBFEE" w14:textId="023B21A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 мг/м² в 1-й, 8-й, 15-й дни + цисплатин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70 мг/м² в 1-й день; цикл 21 день</w:t>
            </w:r>
          </w:p>
        </w:tc>
        <w:tc>
          <w:tcPr>
            <w:tcW w:w="1660" w:type="dxa"/>
            <w:noWrap/>
            <w:hideMark/>
          </w:tcPr>
          <w:p w14:paraId="092BD8D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71B3259" w14:textId="77777777" w:rsidTr="00EA3039">
        <w:trPr>
          <w:trHeight w:val="300"/>
        </w:trPr>
        <w:tc>
          <w:tcPr>
            <w:tcW w:w="1129" w:type="dxa"/>
            <w:noWrap/>
            <w:hideMark/>
          </w:tcPr>
          <w:p w14:paraId="636E2C6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sh0797.1</w:t>
            </w:r>
          </w:p>
        </w:tc>
        <w:tc>
          <w:tcPr>
            <w:tcW w:w="6663" w:type="dxa"/>
            <w:noWrap/>
            <w:hideMark/>
          </w:tcPr>
          <w:p w14:paraId="14AB70F9" w14:textId="491D5A2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 мг/м² в 1-й, 8-й, 15-й дни + цисплатин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70 мг/м² в 1-й день; цикл 21 день</w:t>
            </w:r>
          </w:p>
        </w:tc>
        <w:tc>
          <w:tcPr>
            <w:tcW w:w="1660" w:type="dxa"/>
            <w:noWrap/>
            <w:hideMark/>
          </w:tcPr>
          <w:p w14:paraId="1019C15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4040B564" w14:textId="77777777" w:rsidTr="00EA3039">
        <w:trPr>
          <w:trHeight w:val="300"/>
        </w:trPr>
        <w:tc>
          <w:tcPr>
            <w:tcW w:w="1129" w:type="dxa"/>
            <w:noWrap/>
            <w:hideMark/>
          </w:tcPr>
          <w:p w14:paraId="796750F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sh0798</w:t>
            </w:r>
          </w:p>
        </w:tc>
        <w:tc>
          <w:tcPr>
            <w:tcW w:w="6663" w:type="dxa"/>
            <w:noWrap/>
            <w:hideMark/>
          </w:tcPr>
          <w:p w14:paraId="0B998B91" w14:textId="6A0548D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170 мг/м² в 1-й день + цисплатин 75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21 день</w:t>
            </w:r>
          </w:p>
        </w:tc>
        <w:tc>
          <w:tcPr>
            <w:tcW w:w="1660" w:type="dxa"/>
            <w:noWrap/>
            <w:hideMark/>
          </w:tcPr>
          <w:p w14:paraId="1C8BF4F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E1C5462" w14:textId="77777777" w:rsidTr="00EA3039">
        <w:trPr>
          <w:trHeight w:val="300"/>
        </w:trPr>
        <w:tc>
          <w:tcPr>
            <w:tcW w:w="1129" w:type="dxa"/>
            <w:noWrap/>
            <w:hideMark/>
          </w:tcPr>
          <w:p w14:paraId="0D7B902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sh0799</w:t>
            </w:r>
          </w:p>
        </w:tc>
        <w:tc>
          <w:tcPr>
            <w:tcW w:w="6663" w:type="dxa"/>
            <w:noWrap/>
            <w:hideMark/>
          </w:tcPr>
          <w:p w14:paraId="5854EA73" w14:textId="3665575F"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 мг/м² в 1-й день + цисплатин 50 мг/м²</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1-й день + бевацизумаб 15 мг/кг в 1-й день; цикл 21 день</w:t>
            </w:r>
          </w:p>
        </w:tc>
        <w:tc>
          <w:tcPr>
            <w:tcW w:w="1660" w:type="dxa"/>
            <w:noWrap/>
            <w:hideMark/>
          </w:tcPr>
          <w:p w14:paraId="4CB31AE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1785A2A" w14:textId="77777777" w:rsidTr="00EA3039">
        <w:trPr>
          <w:trHeight w:val="475"/>
        </w:trPr>
        <w:tc>
          <w:tcPr>
            <w:tcW w:w="1129" w:type="dxa"/>
            <w:noWrap/>
            <w:hideMark/>
          </w:tcPr>
          <w:p w14:paraId="6FDDF11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sh0800</w:t>
            </w:r>
          </w:p>
        </w:tc>
        <w:tc>
          <w:tcPr>
            <w:tcW w:w="6663" w:type="dxa"/>
            <w:noWrap/>
            <w:hideMark/>
          </w:tcPr>
          <w:p w14:paraId="3077EA9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125 мг/м² в 1-й, 8-й, 15-й дни; цикл 28 дней</w:t>
            </w:r>
          </w:p>
        </w:tc>
        <w:tc>
          <w:tcPr>
            <w:tcW w:w="1660" w:type="dxa"/>
            <w:noWrap/>
            <w:hideMark/>
          </w:tcPr>
          <w:p w14:paraId="03702CE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B60F6EE" w14:textId="77777777" w:rsidTr="00673069">
        <w:trPr>
          <w:trHeight w:val="567"/>
        </w:trPr>
        <w:tc>
          <w:tcPr>
            <w:tcW w:w="1129" w:type="dxa"/>
            <w:noWrap/>
            <w:hideMark/>
          </w:tcPr>
          <w:p w14:paraId="0127BD7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sh0800.1</w:t>
            </w:r>
          </w:p>
        </w:tc>
        <w:tc>
          <w:tcPr>
            <w:tcW w:w="6663" w:type="dxa"/>
            <w:noWrap/>
            <w:hideMark/>
          </w:tcPr>
          <w:p w14:paraId="6C9C97F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125 мг/м² в 1-й, 8-й, 15-й дни; цикл 28 дней</w:t>
            </w:r>
          </w:p>
        </w:tc>
        <w:tc>
          <w:tcPr>
            <w:tcW w:w="1660" w:type="dxa"/>
            <w:noWrap/>
            <w:hideMark/>
          </w:tcPr>
          <w:p w14:paraId="4E7F796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7DE3C94B" w14:textId="77777777" w:rsidTr="00EA3039">
        <w:trPr>
          <w:trHeight w:val="300"/>
        </w:trPr>
        <w:tc>
          <w:tcPr>
            <w:tcW w:w="1129" w:type="dxa"/>
            <w:noWrap/>
            <w:hideMark/>
          </w:tcPr>
          <w:p w14:paraId="21EDB6C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sh0801</w:t>
            </w:r>
          </w:p>
        </w:tc>
        <w:tc>
          <w:tcPr>
            <w:tcW w:w="6663" w:type="dxa"/>
            <w:noWrap/>
            <w:hideMark/>
          </w:tcPr>
          <w:p w14:paraId="378960C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Ифосфамид 1200-1500 мг/м² в 1-5-й дни + месна (60% от дозы ифосфамида) в 1-5-й дни; цикл 21 дней</w:t>
            </w:r>
          </w:p>
        </w:tc>
        <w:tc>
          <w:tcPr>
            <w:tcW w:w="1660" w:type="dxa"/>
            <w:noWrap/>
            <w:hideMark/>
          </w:tcPr>
          <w:p w14:paraId="2C52C1D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08C2E02F" w14:textId="77777777" w:rsidTr="00EA3039">
        <w:trPr>
          <w:trHeight w:val="300"/>
        </w:trPr>
        <w:tc>
          <w:tcPr>
            <w:tcW w:w="1129" w:type="dxa"/>
            <w:noWrap/>
            <w:hideMark/>
          </w:tcPr>
          <w:p w14:paraId="26AE412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sh0802</w:t>
            </w:r>
          </w:p>
        </w:tc>
        <w:tc>
          <w:tcPr>
            <w:tcW w:w="6663" w:type="dxa"/>
            <w:noWrap/>
            <w:hideMark/>
          </w:tcPr>
          <w:p w14:paraId="060729CD" w14:textId="3AF1E81C"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Ифосфамид 1500 мг/м² во 2-5-й дни + цисплатин 25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во 2-5-й дни + месна (100% от дозы ифосфамида) во 2-5-й дни + паклитаксел 120 мг/м² в 1-2-й дни + филграстим 5 мкг/кг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6-15-й дни; цикл 21 день</w:t>
            </w:r>
          </w:p>
        </w:tc>
        <w:tc>
          <w:tcPr>
            <w:tcW w:w="1660" w:type="dxa"/>
            <w:noWrap/>
            <w:hideMark/>
          </w:tcPr>
          <w:p w14:paraId="5BDB57C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15</w:t>
            </w:r>
          </w:p>
        </w:tc>
      </w:tr>
      <w:tr w:rsidR="00896FCB" w:rsidRPr="00896FCB" w14:paraId="6B5C2274" w14:textId="77777777" w:rsidTr="00EA3039">
        <w:trPr>
          <w:trHeight w:val="300"/>
        </w:trPr>
        <w:tc>
          <w:tcPr>
            <w:tcW w:w="1129" w:type="dxa"/>
            <w:noWrap/>
            <w:hideMark/>
          </w:tcPr>
          <w:p w14:paraId="371F26B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sh0803</w:t>
            </w:r>
          </w:p>
        </w:tc>
        <w:tc>
          <w:tcPr>
            <w:tcW w:w="6663" w:type="dxa"/>
            <w:noWrap/>
            <w:hideMark/>
          </w:tcPr>
          <w:p w14:paraId="411D2ACC" w14:textId="3CD7F64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Циклофосфамид 1000 мг/м² в/в в 1-й день + доксорубицин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45 мг/м² в 1-й день + этопозид 100 мг/м² в 1-3-й дни; цикл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21 день</w:t>
            </w:r>
          </w:p>
        </w:tc>
        <w:tc>
          <w:tcPr>
            <w:tcW w:w="1660" w:type="dxa"/>
            <w:noWrap/>
            <w:hideMark/>
          </w:tcPr>
          <w:p w14:paraId="16FFB8A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4B17D297" w14:textId="77777777" w:rsidTr="00673069">
        <w:trPr>
          <w:trHeight w:val="597"/>
        </w:trPr>
        <w:tc>
          <w:tcPr>
            <w:tcW w:w="1129" w:type="dxa"/>
            <w:noWrap/>
            <w:hideMark/>
          </w:tcPr>
          <w:p w14:paraId="48A2AE0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sh0805</w:t>
            </w:r>
          </w:p>
        </w:tc>
        <w:tc>
          <w:tcPr>
            <w:tcW w:w="6663" w:type="dxa"/>
            <w:noWrap/>
            <w:hideMark/>
          </w:tcPr>
          <w:p w14:paraId="23FB465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Гозерелин 10,8 мг 1 раз в 84 дня</w:t>
            </w:r>
          </w:p>
        </w:tc>
        <w:tc>
          <w:tcPr>
            <w:tcW w:w="1660" w:type="dxa"/>
            <w:noWrap/>
            <w:hideMark/>
          </w:tcPr>
          <w:p w14:paraId="79C664D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E031497" w14:textId="77777777" w:rsidTr="00EA3039">
        <w:trPr>
          <w:trHeight w:val="300"/>
        </w:trPr>
        <w:tc>
          <w:tcPr>
            <w:tcW w:w="1129" w:type="dxa"/>
            <w:noWrap/>
            <w:hideMark/>
          </w:tcPr>
          <w:p w14:paraId="6BF6CB2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sh0806</w:t>
            </w:r>
          </w:p>
        </w:tc>
        <w:tc>
          <w:tcPr>
            <w:tcW w:w="6663" w:type="dxa"/>
            <w:noWrap/>
            <w:hideMark/>
          </w:tcPr>
          <w:p w14:paraId="75DBE736" w14:textId="1D283526"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Блеомицин 30 мг в 1-й, 8-й, 15-й дни + этопозид 100 мг/м²</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1-5-й дни + цисплатин 20 мг/м² в 1-5-й дни; цикл 21 день</w:t>
            </w:r>
          </w:p>
        </w:tc>
        <w:tc>
          <w:tcPr>
            <w:tcW w:w="1660" w:type="dxa"/>
            <w:noWrap/>
            <w:hideMark/>
          </w:tcPr>
          <w:p w14:paraId="1041F93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7</w:t>
            </w:r>
          </w:p>
        </w:tc>
      </w:tr>
      <w:tr w:rsidR="00896FCB" w:rsidRPr="00896FCB" w14:paraId="74C62CC3" w14:textId="77777777" w:rsidTr="00673069">
        <w:trPr>
          <w:trHeight w:val="555"/>
        </w:trPr>
        <w:tc>
          <w:tcPr>
            <w:tcW w:w="1129" w:type="dxa"/>
            <w:noWrap/>
            <w:hideMark/>
          </w:tcPr>
          <w:p w14:paraId="6739BB9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sh0807</w:t>
            </w:r>
          </w:p>
        </w:tc>
        <w:tc>
          <w:tcPr>
            <w:tcW w:w="6663" w:type="dxa"/>
            <w:noWrap/>
            <w:hideMark/>
          </w:tcPr>
          <w:p w14:paraId="2CDFA9A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Ломустин 130 мг/м² в 1-й день; цикл 42 дня</w:t>
            </w:r>
          </w:p>
        </w:tc>
        <w:tc>
          <w:tcPr>
            <w:tcW w:w="1660" w:type="dxa"/>
            <w:noWrap/>
            <w:hideMark/>
          </w:tcPr>
          <w:p w14:paraId="1B7BBB1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592C1D0" w14:textId="77777777" w:rsidTr="00673069">
        <w:trPr>
          <w:trHeight w:val="547"/>
        </w:trPr>
        <w:tc>
          <w:tcPr>
            <w:tcW w:w="1129" w:type="dxa"/>
            <w:noWrap/>
            <w:hideMark/>
          </w:tcPr>
          <w:p w14:paraId="71B01DE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sh0808</w:t>
            </w:r>
          </w:p>
        </w:tc>
        <w:tc>
          <w:tcPr>
            <w:tcW w:w="6663" w:type="dxa"/>
            <w:noWrap/>
            <w:hideMark/>
          </w:tcPr>
          <w:p w14:paraId="0C7780C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Циклофосфамид 50 мг внутрь ежедневно</w:t>
            </w:r>
          </w:p>
        </w:tc>
        <w:tc>
          <w:tcPr>
            <w:tcW w:w="1660" w:type="dxa"/>
            <w:noWrap/>
            <w:hideMark/>
          </w:tcPr>
          <w:p w14:paraId="5F94411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7AE6F648" w14:textId="77777777" w:rsidTr="00673069">
        <w:trPr>
          <w:trHeight w:val="419"/>
        </w:trPr>
        <w:tc>
          <w:tcPr>
            <w:tcW w:w="1129" w:type="dxa"/>
            <w:noWrap/>
            <w:hideMark/>
          </w:tcPr>
          <w:p w14:paraId="7A221EF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sh0809</w:t>
            </w:r>
          </w:p>
        </w:tc>
        <w:tc>
          <w:tcPr>
            <w:tcW w:w="6663" w:type="dxa"/>
            <w:noWrap/>
            <w:hideMark/>
          </w:tcPr>
          <w:p w14:paraId="0A0A610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Олапариб 600 мг ежедневно</w:t>
            </w:r>
          </w:p>
        </w:tc>
        <w:tc>
          <w:tcPr>
            <w:tcW w:w="1660" w:type="dxa"/>
            <w:noWrap/>
            <w:hideMark/>
          </w:tcPr>
          <w:p w14:paraId="4B3993C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0B502049" w14:textId="77777777" w:rsidTr="00EA3039">
        <w:trPr>
          <w:trHeight w:val="300"/>
        </w:trPr>
        <w:tc>
          <w:tcPr>
            <w:tcW w:w="1129" w:type="dxa"/>
            <w:noWrap/>
            <w:hideMark/>
          </w:tcPr>
          <w:p w14:paraId="098322D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sh0810</w:t>
            </w:r>
          </w:p>
        </w:tc>
        <w:tc>
          <w:tcPr>
            <w:tcW w:w="6663" w:type="dxa"/>
            <w:noWrap/>
            <w:hideMark/>
          </w:tcPr>
          <w:p w14:paraId="06DB6CBE" w14:textId="4037581E"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Карбоплатин AUC 5 в 1-й день + доксорубицин 30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28 дней</w:t>
            </w:r>
          </w:p>
        </w:tc>
        <w:tc>
          <w:tcPr>
            <w:tcW w:w="1660" w:type="dxa"/>
            <w:noWrap/>
            <w:hideMark/>
          </w:tcPr>
          <w:p w14:paraId="2AE76D1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DB3A4CC" w14:textId="77777777" w:rsidTr="00EA3039">
        <w:trPr>
          <w:trHeight w:val="300"/>
        </w:trPr>
        <w:tc>
          <w:tcPr>
            <w:tcW w:w="1129" w:type="dxa"/>
            <w:noWrap/>
            <w:hideMark/>
          </w:tcPr>
          <w:p w14:paraId="1BF354B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sh0811</w:t>
            </w:r>
          </w:p>
        </w:tc>
        <w:tc>
          <w:tcPr>
            <w:tcW w:w="6663" w:type="dxa"/>
            <w:noWrap/>
            <w:hideMark/>
          </w:tcPr>
          <w:p w14:paraId="61056278" w14:textId="2C76808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60 мг/м² в 1-й, 8-й, 15-й дни + карбоплатин</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AUC 5 в 1-й день; цикл 21 день</w:t>
            </w:r>
          </w:p>
        </w:tc>
        <w:tc>
          <w:tcPr>
            <w:tcW w:w="1660" w:type="dxa"/>
            <w:noWrap/>
            <w:hideMark/>
          </w:tcPr>
          <w:p w14:paraId="269F70B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00AF41E" w14:textId="77777777" w:rsidTr="00EA3039">
        <w:trPr>
          <w:trHeight w:val="300"/>
        </w:trPr>
        <w:tc>
          <w:tcPr>
            <w:tcW w:w="1129" w:type="dxa"/>
            <w:noWrap/>
            <w:hideMark/>
          </w:tcPr>
          <w:p w14:paraId="7FC6062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sh0811.1</w:t>
            </w:r>
          </w:p>
        </w:tc>
        <w:tc>
          <w:tcPr>
            <w:tcW w:w="6663" w:type="dxa"/>
            <w:noWrap/>
            <w:hideMark/>
          </w:tcPr>
          <w:p w14:paraId="6AE77436" w14:textId="5A0D8E1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60 мг/м² в 1-й, 8-й, 15-й дни + карбоплатин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AUC 5 в 1-й день; цикл 21 день</w:t>
            </w:r>
          </w:p>
        </w:tc>
        <w:tc>
          <w:tcPr>
            <w:tcW w:w="1660" w:type="dxa"/>
            <w:noWrap/>
            <w:hideMark/>
          </w:tcPr>
          <w:p w14:paraId="4C623EA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78C9341A" w14:textId="77777777" w:rsidTr="00EA3039">
        <w:trPr>
          <w:trHeight w:val="300"/>
        </w:trPr>
        <w:tc>
          <w:tcPr>
            <w:tcW w:w="1129" w:type="dxa"/>
            <w:noWrap/>
            <w:hideMark/>
          </w:tcPr>
          <w:p w14:paraId="6F44267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sh0814</w:t>
            </w:r>
          </w:p>
        </w:tc>
        <w:tc>
          <w:tcPr>
            <w:tcW w:w="6663" w:type="dxa"/>
            <w:noWrap/>
            <w:hideMark/>
          </w:tcPr>
          <w:p w14:paraId="2484C84D" w14:textId="59BD05E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75 мг/м² в 1-й день + этопозид 100 мг внутрь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1-5-й дни; цикл 21 день</w:t>
            </w:r>
          </w:p>
        </w:tc>
        <w:tc>
          <w:tcPr>
            <w:tcW w:w="1660" w:type="dxa"/>
            <w:noWrap/>
            <w:hideMark/>
          </w:tcPr>
          <w:p w14:paraId="1504EB7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20CA26E1" w14:textId="77777777" w:rsidTr="00EA3039">
        <w:trPr>
          <w:trHeight w:val="300"/>
        </w:trPr>
        <w:tc>
          <w:tcPr>
            <w:tcW w:w="1129" w:type="dxa"/>
            <w:noWrap/>
            <w:hideMark/>
          </w:tcPr>
          <w:p w14:paraId="59E0B26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sh0815</w:t>
            </w:r>
          </w:p>
        </w:tc>
        <w:tc>
          <w:tcPr>
            <w:tcW w:w="6663" w:type="dxa"/>
            <w:noWrap/>
            <w:hideMark/>
          </w:tcPr>
          <w:p w14:paraId="1C299F25" w14:textId="04697B5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Карбоплатин AUC 5-6 в 1-й день + этопозид 100 мг внутрь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1-5-й дни; цикл 21 день</w:t>
            </w:r>
          </w:p>
        </w:tc>
        <w:tc>
          <w:tcPr>
            <w:tcW w:w="1660" w:type="dxa"/>
            <w:noWrap/>
            <w:hideMark/>
          </w:tcPr>
          <w:p w14:paraId="03CB13F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16B44C05" w14:textId="77777777" w:rsidTr="00EA3039">
        <w:trPr>
          <w:trHeight w:val="300"/>
        </w:trPr>
        <w:tc>
          <w:tcPr>
            <w:tcW w:w="1129" w:type="dxa"/>
            <w:noWrap/>
            <w:hideMark/>
          </w:tcPr>
          <w:p w14:paraId="06423D0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sh0816</w:t>
            </w:r>
          </w:p>
        </w:tc>
        <w:tc>
          <w:tcPr>
            <w:tcW w:w="6663" w:type="dxa"/>
            <w:noWrap/>
            <w:hideMark/>
          </w:tcPr>
          <w:p w14:paraId="362C5E0F" w14:textId="5A61ACD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Оксалиплатин 100-130 мг/м² в 1-й день + доксорубицин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30-40 мг/м² в 1-й день; цикл 21 день</w:t>
            </w:r>
          </w:p>
        </w:tc>
        <w:tc>
          <w:tcPr>
            <w:tcW w:w="1660" w:type="dxa"/>
            <w:noWrap/>
            <w:hideMark/>
          </w:tcPr>
          <w:p w14:paraId="5F212C7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BA64AFF" w14:textId="77777777" w:rsidTr="00EA3039">
        <w:trPr>
          <w:trHeight w:val="300"/>
        </w:trPr>
        <w:tc>
          <w:tcPr>
            <w:tcW w:w="1129" w:type="dxa"/>
            <w:noWrap/>
            <w:hideMark/>
          </w:tcPr>
          <w:p w14:paraId="1DD50D6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sh0817</w:t>
            </w:r>
          </w:p>
        </w:tc>
        <w:tc>
          <w:tcPr>
            <w:tcW w:w="6663" w:type="dxa"/>
            <w:noWrap/>
            <w:hideMark/>
          </w:tcPr>
          <w:p w14:paraId="1170A52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85 мг/м² в 1-й день + кальция фолинат 200 мг/м² в 1-й день + фторурацил 400 мг/м² в/в болюсно в 1-й день + фторурацил 1200 мг/м² (по 600 мг/м² в сутки) (22-чаcовая инфузия) в 1-2-й дни; цикл 21 день</w:t>
            </w:r>
          </w:p>
        </w:tc>
        <w:tc>
          <w:tcPr>
            <w:tcW w:w="1660" w:type="dxa"/>
            <w:noWrap/>
            <w:hideMark/>
          </w:tcPr>
          <w:p w14:paraId="297C967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601AB07B" w14:textId="77777777" w:rsidTr="00EA3039">
        <w:trPr>
          <w:trHeight w:val="300"/>
        </w:trPr>
        <w:tc>
          <w:tcPr>
            <w:tcW w:w="1129" w:type="dxa"/>
            <w:noWrap/>
            <w:hideMark/>
          </w:tcPr>
          <w:p w14:paraId="2597EFB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sh0818</w:t>
            </w:r>
          </w:p>
        </w:tc>
        <w:tc>
          <w:tcPr>
            <w:tcW w:w="6663" w:type="dxa"/>
            <w:noWrap/>
            <w:hideMark/>
          </w:tcPr>
          <w:p w14:paraId="50D3A8C7" w14:textId="367ACB9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100 мг внутрь в 1-10-й дни + бевацизумаб 7,5 мг/кг</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1 раз в 21 день; цикл 21 день</w:t>
            </w:r>
          </w:p>
        </w:tc>
        <w:tc>
          <w:tcPr>
            <w:tcW w:w="1660" w:type="dxa"/>
            <w:noWrap/>
            <w:hideMark/>
          </w:tcPr>
          <w:p w14:paraId="62FEB2B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10</w:t>
            </w:r>
          </w:p>
        </w:tc>
      </w:tr>
      <w:tr w:rsidR="00896FCB" w:rsidRPr="00896FCB" w14:paraId="40F99921" w14:textId="77777777" w:rsidTr="00EA3039">
        <w:trPr>
          <w:trHeight w:val="300"/>
        </w:trPr>
        <w:tc>
          <w:tcPr>
            <w:tcW w:w="1129" w:type="dxa"/>
            <w:noWrap/>
            <w:hideMark/>
          </w:tcPr>
          <w:p w14:paraId="7AF139A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sh0819</w:t>
            </w:r>
          </w:p>
        </w:tc>
        <w:tc>
          <w:tcPr>
            <w:tcW w:w="6663" w:type="dxa"/>
            <w:noWrap/>
            <w:hideMark/>
          </w:tcPr>
          <w:p w14:paraId="133D5C6A" w14:textId="26C5303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Этопозид 100 мг внутрь в 1-10-й дни + бевацизумаб 15 мг/кг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1 раз в 21 день; цикл 21 день</w:t>
            </w:r>
          </w:p>
        </w:tc>
        <w:tc>
          <w:tcPr>
            <w:tcW w:w="1660" w:type="dxa"/>
            <w:noWrap/>
            <w:hideMark/>
          </w:tcPr>
          <w:p w14:paraId="340F108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10</w:t>
            </w:r>
          </w:p>
        </w:tc>
      </w:tr>
      <w:tr w:rsidR="00896FCB" w:rsidRPr="00896FCB" w14:paraId="477C8F27" w14:textId="77777777" w:rsidTr="00EA3039">
        <w:trPr>
          <w:trHeight w:val="300"/>
        </w:trPr>
        <w:tc>
          <w:tcPr>
            <w:tcW w:w="1129" w:type="dxa"/>
            <w:noWrap/>
            <w:hideMark/>
          </w:tcPr>
          <w:p w14:paraId="4274668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sh0820</w:t>
            </w:r>
          </w:p>
        </w:tc>
        <w:tc>
          <w:tcPr>
            <w:tcW w:w="6663" w:type="dxa"/>
            <w:noWrap/>
            <w:hideMark/>
          </w:tcPr>
          <w:p w14:paraId="068DECDD" w14:textId="6CBFB06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25 мг/м² в 1-й, 8-й дни + бевацизумаб 7,5 мг/кг</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1 раз в 21 день; цикл 21 день</w:t>
            </w:r>
          </w:p>
        </w:tc>
        <w:tc>
          <w:tcPr>
            <w:tcW w:w="1660" w:type="dxa"/>
            <w:noWrap/>
            <w:hideMark/>
          </w:tcPr>
          <w:p w14:paraId="0DC4870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E04E107" w14:textId="77777777" w:rsidTr="00EA3039">
        <w:trPr>
          <w:trHeight w:val="300"/>
        </w:trPr>
        <w:tc>
          <w:tcPr>
            <w:tcW w:w="1129" w:type="dxa"/>
            <w:noWrap/>
            <w:hideMark/>
          </w:tcPr>
          <w:p w14:paraId="108C97D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sh0820.1</w:t>
            </w:r>
          </w:p>
        </w:tc>
        <w:tc>
          <w:tcPr>
            <w:tcW w:w="6663" w:type="dxa"/>
            <w:noWrap/>
            <w:hideMark/>
          </w:tcPr>
          <w:p w14:paraId="7CA92628" w14:textId="324F015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Винорелбин 25 мг/м² в 1-й, 8-й дни + бевацизумаб 7,5 мг/кг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1 раз в 21 день; цикл 21 день</w:t>
            </w:r>
          </w:p>
        </w:tc>
        <w:tc>
          <w:tcPr>
            <w:tcW w:w="1660" w:type="dxa"/>
            <w:noWrap/>
            <w:hideMark/>
          </w:tcPr>
          <w:p w14:paraId="0029C8B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1011945B" w14:textId="77777777" w:rsidTr="00EA3039">
        <w:trPr>
          <w:trHeight w:val="300"/>
        </w:trPr>
        <w:tc>
          <w:tcPr>
            <w:tcW w:w="1129" w:type="dxa"/>
            <w:noWrap/>
            <w:hideMark/>
          </w:tcPr>
          <w:p w14:paraId="7C39A24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sh0821</w:t>
            </w:r>
          </w:p>
        </w:tc>
        <w:tc>
          <w:tcPr>
            <w:tcW w:w="6663" w:type="dxa"/>
            <w:noWrap/>
            <w:hideMark/>
          </w:tcPr>
          <w:p w14:paraId="4A12A899" w14:textId="443DF1D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Винорелбин 25 мг/м² в 1-й, 8-й дни +  бевацизумаб 15 мг/кг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1 раз в 21 день; цикл 21 день</w:t>
            </w:r>
          </w:p>
        </w:tc>
        <w:tc>
          <w:tcPr>
            <w:tcW w:w="1660" w:type="dxa"/>
            <w:noWrap/>
            <w:hideMark/>
          </w:tcPr>
          <w:p w14:paraId="48DAE1B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9211129" w14:textId="77777777" w:rsidTr="00EA3039">
        <w:trPr>
          <w:trHeight w:val="300"/>
        </w:trPr>
        <w:tc>
          <w:tcPr>
            <w:tcW w:w="1129" w:type="dxa"/>
            <w:noWrap/>
            <w:hideMark/>
          </w:tcPr>
          <w:p w14:paraId="0D7511F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sh0821.1</w:t>
            </w:r>
          </w:p>
        </w:tc>
        <w:tc>
          <w:tcPr>
            <w:tcW w:w="6663" w:type="dxa"/>
            <w:noWrap/>
            <w:hideMark/>
          </w:tcPr>
          <w:p w14:paraId="5F401A2F" w14:textId="367FAE5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Винорелбин 25 мг/м² в 1-й, 8-й дни +  бевацизумаб 15 мг/кг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1 раз в 21 день; цикл 21 день</w:t>
            </w:r>
          </w:p>
        </w:tc>
        <w:tc>
          <w:tcPr>
            <w:tcW w:w="1660" w:type="dxa"/>
            <w:noWrap/>
            <w:hideMark/>
          </w:tcPr>
          <w:p w14:paraId="39395FE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6040A069" w14:textId="77777777" w:rsidTr="00EA3039">
        <w:trPr>
          <w:trHeight w:val="300"/>
        </w:trPr>
        <w:tc>
          <w:tcPr>
            <w:tcW w:w="1129" w:type="dxa"/>
            <w:noWrap/>
            <w:hideMark/>
          </w:tcPr>
          <w:p w14:paraId="349C2F7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sh0822</w:t>
            </w:r>
          </w:p>
        </w:tc>
        <w:tc>
          <w:tcPr>
            <w:tcW w:w="6663" w:type="dxa"/>
            <w:noWrap/>
            <w:hideMark/>
          </w:tcPr>
          <w:p w14:paraId="66D65680" w14:textId="7E77B64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40-50 мг/м² в 1-й день + бевацизумаб 7,5 мг/кг</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1 раз в 21 день; цикл 28 дней</w:t>
            </w:r>
          </w:p>
        </w:tc>
        <w:tc>
          <w:tcPr>
            <w:tcW w:w="1660" w:type="dxa"/>
            <w:noWrap/>
            <w:hideMark/>
          </w:tcPr>
          <w:p w14:paraId="47C15E0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F4E8DFB" w14:textId="77777777" w:rsidTr="00EA3039">
        <w:trPr>
          <w:trHeight w:val="300"/>
        </w:trPr>
        <w:tc>
          <w:tcPr>
            <w:tcW w:w="1129" w:type="dxa"/>
            <w:noWrap/>
            <w:hideMark/>
          </w:tcPr>
          <w:p w14:paraId="2A56B7A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sh0823</w:t>
            </w:r>
          </w:p>
        </w:tc>
        <w:tc>
          <w:tcPr>
            <w:tcW w:w="6663" w:type="dxa"/>
            <w:noWrap/>
            <w:hideMark/>
          </w:tcPr>
          <w:p w14:paraId="5BCF935F" w14:textId="667631EE"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40-50 мг/м² в 1-й день + бевацизумаб 15 мг/кг</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1 раз в 21 день; цикл 28 дней</w:t>
            </w:r>
          </w:p>
        </w:tc>
        <w:tc>
          <w:tcPr>
            <w:tcW w:w="1660" w:type="dxa"/>
            <w:noWrap/>
            <w:hideMark/>
          </w:tcPr>
          <w:p w14:paraId="4555955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0D52547" w14:textId="77777777" w:rsidTr="00EA3039">
        <w:trPr>
          <w:trHeight w:val="300"/>
        </w:trPr>
        <w:tc>
          <w:tcPr>
            <w:tcW w:w="1129" w:type="dxa"/>
            <w:noWrap/>
            <w:hideMark/>
          </w:tcPr>
          <w:p w14:paraId="03A9C78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sh0824</w:t>
            </w:r>
          </w:p>
        </w:tc>
        <w:tc>
          <w:tcPr>
            <w:tcW w:w="6663" w:type="dxa"/>
            <w:noWrap/>
            <w:hideMark/>
          </w:tcPr>
          <w:p w14:paraId="23593F5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день + бевацизумаб 7,5 мг/кг 1 раз в 21 день; цикл 7 дней</w:t>
            </w:r>
          </w:p>
        </w:tc>
        <w:tc>
          <w:tcPr>
            <w:tcW w:w="1660" w:type="dxa"/>
            <w:noWrap/>
            <w:hideMark/>
          </w:tcPr>
          <w:p w14:paraId="31DEF12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97C51E9" w14:textId="77777777" w:rsidTr="00EA3039">
        <w:trPr>
          <w:trHeight w:val="300"/>
        </w:trPr>
        <w:tc>
          <w:tcPr>
            <w:tcW w:w="1129" w:type="dxa"/>
            <w:noWrap/>
            <w:hideMark/>
          </w:tcPr>
          <w:p w14:paraId="1C03E7A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sh0825</w:t>
            </w:r>
          </w:p>
        </w:tc>
        <w:tc>
          <w:tcPr>
            <w:tcW w:w="6663" w:type="dxa"/>
            <w:noWrap/>
            <w:hideMark/>
          </w:tcPr>
          <w:p w14:paraId="5CDB3A8D" w14:textId="7F295CCF"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80 мг/м² в 1-й день + бевацизумаб 15 мг/кг 1 раз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21 день; цикл 7 дней</w:t>
            </w:r>
          </w:p>
        </w:tc>
        <w:tc>
          <w:tcPr>
            <w:tcW w:w="1660" w:type="dxa"/>
            <w:noWrap/>
            <w:hideMark/>
          </w:tcPr>
          <w:p w14:paraId="61620C3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B34F84F" w14:textId="77777777" w:rsidTr="00EA3039">
        <w:trPr>
          <w:trHeight w:val="300"/>
        </w:trPr>
        <w:tc>
          <w:tcPr>
            <w:tcW w:w="1129" w:type="dxa"/>
            <w:noWrap/>
            <w:hideMark/>
          </w:tcPr>
          <w:p w14:paraId="015F11A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sh0826</w:t>
            </w:r>
          </w:p>
        </w:tc>
        <w:tc>
          <w:tcPr>
            <w:tcW w:w="6663" w:type="dxa"/>
            <w:noWrap/>
            <w:hideMark/>
          </w:tcPr>
          <w:p w14:paraId="37348AAF" w14:textId="5515B7F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Доцетаксел 75 мг/м² в 1-й день + бевацизумаб 15 мг/кг 1 раз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21 день; цикл 21 день</w:t>
            </w:r>
          </w:p>
        </w:tc>
        <w:tc>
          <w:tcPr>
            <w:tcW w:w="1660" w:type="dxa"/>
            <w:noWrap/>
            <w:hideMark/>
          </w:tcPr>
          <w:p w14:paraId="75B927B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A1F23B7" w14:textId="77777777" w:rsidTr="00EA3039">
        <w:trPr>
          <w:trHeight w:val="300"/>
        </w:trPr>
        <w:tc>
          <w:tcPr>
            <w:tcW w:w="1129" w:type="dxa"/>
            <w:noWrap/>
            <w:hideMark/>
          </w:tcPr>
          <w:p w14:paraId="1A26D95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sh0827</w:t>
            </w:r>
          </w:p>
        </w:tc>
        <w:tc>
          <w:tcPr>
            <w:tcW w:w="6663" w:type="dxa"/>
            <w:noWrap/>
            <w:hideMark/>
          </w:tcPr>
          <w:p w14:paraId="5F6C0AD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Пеметрексед 500 мг/м² в 1-й день + бевацизумаб 7,5 мг/кг 1 раз в 21 день; цикл 21 день</w:t>
            </w:r>
          </w:p>
        </w:tc>
        <w:tc>
          <w:tcPr>
            <w:tcW w:w="1660" w:type="dxa"/>
            <w:noWrap/>
            <w:hideMark/>
          </w:tcPr>
          <w:p w14:paraId="4EE88AB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3B88581" w14:textId="77777777" w:rsidTr="00EA3039">
        <w:trPr>
          <w:trHeight w:val="300"/>
        </w:trPr>
        <w:tc>
          <w:tcPr>
            <w:tcW w:w="1129" w:type="dxa"/>
            <w:noWrap/>
            <w:hideMark/>
          </w:tcPr>
          <w:p w14:paraId="27AA000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sh0828</w:t>
            </w:r>
          </w:p>
        </w:tc>
        <w:tc>
          <w:tcPr>
            <w:tcW w:w="6663" w:type="dxa"/>
            <w:noWrap/>
            <w:hideMark/>
          </w:tcPr>
          <w:p w14:paraId="3FCF7FCE" w14:textId="1C0D74C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Пеметрексед 500 мг/м² в 1-й день + бевацизумаб 15 мг/кг</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1-й день; цикл 21 день</w:t>
            </w:r>
          </w:p>
        </w:tc>
        <w:tc>
          <w:tcPr>
            <w:tcW w:w="1660" w:type="dxa"/>
            <w:noWrap/>
            <w:hideMark/>
          </w:tcPr>
          <w:p w14:paraId="1666E05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942945D" w14:textId="77777777" w:rsidTr="00EA3039">
        <w:trPr>
          <w:trHeight w:val="300"/>
        </w:trPr>
        <w:tc>
          <w:tcPr>
            <w:tcW w:w="1129" w:type="dxa"/>
            <w:noWrap/>
            <w:hideMark/>
          </w:tcPr>
          <w:p w14:paraId="58E665E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sh0829</w:t>
            </w:r>
          </w:p>
        </w:tc>
        <w:tc>
          <w:tcPr>
            <w:tcW w:w="6663" w:type="dxa"/>
            <w:noWrap/>
            <w:hideMark/>
          </w:tcPr>
          <w:p w14:paraId="19E11A8E" w14:textId="36705EB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Циклофосфамид 50 мг внутрь ежедневно + бевацизумаб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7,5 мг/кг 1 раз в 21 день</w:t>
            </w:r>
          </w:p>
        </w:tc>
        <w:tc>
          <w:tcPr>
            <w:tcW w:w="1660" w:type="dxa"/>
            <w:noWrap/>
            <w:hideMark/>
          </w:tcPr>
          <w:p w14:paraId="6BC46AD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1730D5A0" w14:textId="77777777" w:rsidTr="00EA3039">
        <w:trPr>
          <w:trHeight w:val="300"/>
        </w:trPr>
        <w:tc>
          <w:tcPr>
            <w:tcW w:w="1129" w:type="dxa"/>
            <w:noWrap/>
            <w:hideMark/>
          </w:tcPr>
          <w:p w14:paraId="3A4295B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sh0830</w:t>
            </w:r>
          </w:p>
        </w:tc>
        <w:tc>
          <w:tcPr>
            <w:tcW w:w="6663" w:type="dxa"/>
            <w:noWrap/>
            <w:hideMark/>
          </w:tcPr>
          <w:p w14:paraId="277676D5" w14:textId="41405D26"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Циклофосфамид 50 мг внутрь ежедневно + бевацизумаб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15 мг/кг 1 раз в 21 день</w:t>
            </w:r>
          </w:p>
        </w:tc>
        <w:tc>
          <w:tcPr>
            <w:tcW w:w="1660" w:type="dxa"/>
            <w:noWrap/>
            <w:hideMark/>
          </w:tcPr>
          <w:p w14:paraId="06B98BB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45B71F3A" w14:textId="77777777" w:rsidTr="00EA3039">
        <w:trPr>
          <w:trHeight w:val="300"/>
        </w:trPr>
        <w:tc>
          <w:tcPr>
            <w:tcW w:w="1129" w:type="dxa"/>
            <w:noWrap/>
            <w:hideMark/>
          </w:tcPr>
          <w:p w14:paraId="47802A2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sh0831</w:t>
            </w:r>
          </w:p>
        </w:tc>
        <w:tc>
          <w:tcPr>
            <w:tcW w:w="6663" w:type="dxa"/>
            <w:noWrap/>
            <w:hideMark/>
          </w:tcPr>
          <w:p w14:paraId="1ADECC0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Циклофосфамид 50 мг внутрь ежедневно + метотрексат 5 мг внутрь 2 раза в неделю + бевацизумаб 7,5 мг/кг 1 раз в 21 день</w:t>
            </w:r>
          </w:p>
        </w:tc>
        <w:tc>
          <w:tcPr>
            <w:tcW w:w="1660" w:type="dxa"/>
            <w:noWrap/>
            <w:hideMark/>
          </w:tcPr>
          <w:p w14:paraId="7045ED8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197B79BE" w14:textId="77777777" w:rsidTr="00EA3039">
        <w:trPr>
          <w:trHeight w:val="300"/>
        </w:trPr>
        <w:tc>
          <w:tcPr>
            <w:tcW w:w="1129" w:type="dxa"/>
            <w:noWrap/>
            <w:hideMark/>
          </w:tcPr>
          <w:p w14:paraId="1D35C83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sh0832</w:t>
            </w:r>
          </w:p>
        </w:tc>
        <w:tc>
          <w:tcPr>
            <w:tcW w:w="6663" w:type="dxa"/>
            <w:noWrap/>
            <w:hideMark/>
          </w:tcPr>
          <w:p w14:paraId="334EBF2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Циклофосфамид 50 мг внутрь ежедневно + метотрексат 5 мг внутрь 2 раза в неделю + бевацизумаб 15 мг/кг 1 раз в 21 день</w:t>
            </w:r>
          </w:p>
        </w:tc>
        <w:tc>
          <w:tcPr>
            <w:tcW w:w="1660" w:type="dxa"/>
            <w:noWrap/>
            <w:hideMark/>
          </w:tcPr>
          <w:p w14:paraId="6F07CE1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56BDA25D" w14:textId="77777777" w:rsidTr="00EA3039">
        <w:trPr>
          <w:trHeight w:val="300"/>
        </w:trPr>
        <w:tc>
          <w:tcPr>
            <w:tcW w:w="1129" w:type="dxa"/>
            <w:noWrap/>
            <w:hideMark/>
          </w:tcPr>
          <w:p w14:paraId="30FA38E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sh0833</w:t>
            </w:r>
          </w:p>
        </w:tc>
        <w:tc>
          <w:tcPr>
            <w:tcW w:w="6663" w:type="dxa"/>
            <w:noWrap/>
            <w:hideMark/>
          </w:tcPr>
          <w:p w14:paraId="0A64D4D3" w14:textId="309F2EF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Карбоплатин AUC 5 в 1-й день + доксорубицин 30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1-й день + бевацизумаб 7,5 мг/кг 1 раз в 21 день; цикл 28 дней</w:t>
            </w:r>
          </w:p>
        </w:tc>
        <w:tc>
          <w:tcPr>
            <w:tcW w:w="1660" w:type="dxa"/>
            <w:noWrap/>
            <w:hideMark/>
          </w:tcPr>
          <w:p w14:paraId="5945684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9E62CEA" w14:textId="77777777" w:rsidTr="00EA3039">
        <w:trPr>
          <w:trHeight w:val="300"/>
        </w:trPr>
        <w:tc>
          <w:tcPr>
            <w:tcW w:w="1129" w:type="dxa"/>
            <w:noWrap/>
            <w:hideMark/>
          </w:tcPr>
          <w:p w14:paraId="440AA35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sh0834</w:t>
            </w:r>
          </w:p>
        </w:tc>
        <w:tc>
          <w:tcPr>
            <w:tcW w:w="6663" w:type="dxa"/>
            <w:noWrap/>
            <w:hideMark/>
          </w:tcPr>
          <w:p w14:paraId="67288350" w14:textId="7CD8CBCC"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Карбоплатин AUC 5 в 1-й день +  доксорубицин 30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1-й день +  бевацизумаб 15 мг/кг 1 раз в 21 день; цикл 28 дней</w:t>
            </w:r>
          </w:p>
        </w:tc>
        <w:tc>
          <w:tcPr>
            <w:tcW w:w="1660" w:type="dxa"/>
            <w:noWrap/>
            <w:hideMark/>
          </w:tcPr>
          <w:p w14:paraId="18427DF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B0F45D6" w14:textId="77777777" w:rsidTr="00EA3039">
        <w:trPr>
          <w:trHeight w:val="300"/>
        </w:trPr>
        <w:tc>
          <w:tcPr>
            <w:tcW w:w="1129" w:type="dxa"/>
            <w:noWrap/>
            <w:hideMark/>
          </w:tcPr>
          <w:p w14:paraId="1E55E6D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sh0835</w:t>
            </w:r>
          </w:p>
        </w:tc>
        <w:tc>
          <w:tcPr>
            <w:tcW w:w="6663" w:type="dxa"/>
            <w:noWrap/>
            <w:hideMark/>
          </w:tcPr>
          <w:p w14:paraId="6085E481" w14:textId="2AB4743C"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60 мг/м² в 1-й, 8-й, 15-й дни + карбоплатин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AUC 5 в 1-й день + бевацизумаб 7,5 мг/кг 1 раз в 21 день; цикл 21 день</w:t>
            </w:r>
          </w:p>
        </w:tc>
        <w:tc>
          <w:tcPr>
            <w:tcW w:w="1660" w:type="dxa"/>
            <w:noWrap/>
            <w:hideMark/>
          </w:tcPr>
          <w:p w14:paraId="0B9C024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4FF7E18" w14:textId="77777777" w:rsidTr="00EA3039">
        <w:trPr>
          <w:trHeight w:val="300"/>
        </w:trPr>
        <w:tc>
          <w:tcPr>
            <w:tcW w:w="1129" w:type="dxa"/>
            <w:noWrap/>
            <w:hideMark/>
          </w:tcPr>
          <w:p w14:paraId="13F714D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sh0835.1</w:t>
            </w:r>
          </w:p>
        </w:tc>
        <w:tc>
          <w:tcPr>
            <w:tcW w:w="6663" w:type="dxa"/>
            <w:noWrap/>
            <w:hideMark/>
          </w:tcPr>
          <w:p w14:paraId="08E807FA" w14:textId="41428166"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60 мг/м² в 1-й, 8-й, 15-й дни + карбоплатин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AUC 5 в 1-й день + бевацизумаб 7,5 мг/кг 1 раз в 21 день; цикл 21 день</w:t>
            </w:r>
          </w:p>
        </w:tc>
        <w:tc>
          <w:tcPr>
            <w:tcW w:w="1660" w:type="dxa"/>
            <w:noWrap/>
            <w:hideMark/>
          </w:tcPr>
          <w:p w14:paraId="4886C34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57907BDE" w14:textId="77777777" w:rsidTr="00EA3039">
        <w:trPr>
          <w:trHeight w:val="300"/>
        </w:trPr>
        <w:tc>
          <w:tcPr>
            <w:tcW w:w="1129" w:type="dxa"/>
            <w:noWrap/>
            <w:hideMark/>
          </w:tcPr>
          <w:p w14:paraId="08955B1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sh0836</w:t>
            </w:r>
          </w:p>
        </w:tc>
        <w:tc>
          <w:tcPr>
            <w:tcW w:w="6663" w:type="dxa"/>
            <w:noWrap/>
            <w:hideMark/>
          </w:tcPr>
          <w:p w14:paraId="64D4BC00" w14:textId="49B0DB4E"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60 мг/м² в 1-й, 8-й, 15-й дни + карбоплатин</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AUC 5 в 1-й день +  бевацизумаб 15 мг/кг 1 раз в 21 день; цикл 21 день</w:t>
            </w:r>
          </w:p>
        </w:tc>
        <w:tc>
          <w:tcPr>
            <w:tcW w:w="1660" w:type="dxa"/>
            <w:noWrap/>
            <w:hideMark/>
          </w:tcPr>
          <w:p w14:paraId="503D37B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45C57AF" w14:textId="77777777" w:rsidTr="00EA3039">
        <w:trPr>
          <w:trHeight w:val="300"/>
        </w:trPr>
        <w:tc>
          <w:tcPr>
            <w:tcW w:w="1129" w:type="dxa"/>
            <w:noWrap/>
            <w:hideMark/>
          </w:tcPr>
          <w:p w14:paraId="5CECD98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sh0836.1</w:t>
            </w:r>
          </w:p>
        </w:tc>
        <w:tc>
          <w:tcPr>
            <w:tcW w:w="6663" w:type="dxa"/>
            <w:noWrap/>
            <w:hideMark/>
          </w:tcPr>
          <w:p w14:paraId="0562D144" w14:textId="00576CB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60 мг/м² в 1-й, 8-й, 15-й дни + карбоплатин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AUC 5 в 1-й день +  бевацизумаб 15 мг/кг 1 раз в 21 день; цикл 21 день</w:t>
            </w:r>
          </w:p>
        </w:tc>
        <w:tc>
          <w:tcPr>
            <w:tcW w:w="1660" w:type="dxa"/>
            <w:noWrap/>
            <w:hideMark/>
          </w:tcPr>
          <w:p w14:paraId="3B02C56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05225C49" w14:textId="77777777" w:rsidTr="00EA3039">
        <w:trPr>
          <w:trHeight w:val="300"/>
        </w:trPr>
        <w:tc>
          <w:tcPr>
            <w:tcW w:w="1129" w:type="dxa"/>
            <w:noWrap/>
            <w:hideMark/>
          </w:tcPr>
          <w:p w14:paraId="159CCF2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sh0837</w:t>
            </w:r>
          </w:p>
        </w:tc>
        <w:tc>
          <w:tcPr>
            <w:tcW w:w="6663" w:type="dxa"/>
            <w:noWrap/>
            <w:hideMark/>
          </w:tcPr>
          <w:p w14:paraId="3BC411AA" w14:textId="3038431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80 мг/м² в 1-й, 8-й, 15-й дни + карбоплатин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AUC 5 в 1-й день + бевацизумаб 7,5 мг/кг 1 раз в 21 день; цикл 21 день</w:t>
            </w:r>
          </w:p>
        </w:tc>
        <w:tc>
          <w:tcPr>
            <w:tcW w:w="1660" w:type="dxa"/>
            <w:noWrap/>
            <w:hideMark/>
          </w:tcPr>
          <w:p w14:paraId="6BE6825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DABB1C6" w14:textId="77777777" w:rsidTr="00EA3039">
        <w:trPr>
          <w:trHeight w:val="300"/>
        </w:trPr>
        <w:tc>
          <w:tcPr>
            <w:tcW w:w="1129" w:type="dxa"/>
            <w:noWrap/>
            <w:hideMark/>
          </w:tcPr>
          <w:p w14:paraId="123AFD9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sh0837.1</w:t>
            </w:r>
          </w:p>
        </w:tc>
        <w:tc>
          <w:tcPr>
            <w:tcW w:w="6663" w:type="dxa"/>
            <w:noWrap/>
            <w:hideMark/>
          </w:tcPr>
          <w:p w14:paraId="7C1E5B1F" w14:textId="327EA5F4"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8-й, 15-й дни + карбоплатин</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AUC 5 в 1-й день + бевацизумаб 7,5 мг/кг 1 раз в 21 день; цикл 21 день</w:t>
            </w:r>
          </w:p>
        </w:tc>
        <w:tc>
          <w:tcPr>
            <w:tcW w:w="1660" w:type="dxa"/>
            <w:noWrap/>
            <w:hideMark/>
          </w:tcPr>
          <w:p w14:paraId="339A9DF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4EC8DA9C" w14:textId="77777777" w:rsidTr="00EA3039">
        <w:trPr>
          <w:trHeight w:val="300"/>
        </w:trPr>
        <w:tc>
          <w:tcPr>
            <w:tcW w:w="1129" w:type="dxa"/>
            <w:noWrap/>
            <w:hideMark/>
          </w:tcPr>
          <w:p w14:paraId="4ECFE1F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sh0838</w:t>
            </w:r>
          </w:p>
        </w:tc>
        <w:tc>
          <w:tcPr>
            <w:tcW w:w="6663" w:type="dxa"/>
            <w:noWrap/>
            <w:hideMark/>
          </w:tcPr>
          <w:p w14:paraId="181D26FD" w14:textId="7350B1F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80 мг/м² в 1-й, 8-й, 15-й дни + карбоплатин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AUC 5 в 1-й день +  бевацизумаб 15 мг/кг 1 раз в 21 день; цикл 21 день</w:t>
            </w:r>
          </w:p>
        </w:tc>
        <w:tc>
          <w:tcPr>
            <w:tcW w:w="1660" w:type="dxa"/>
            <w:noWrap/>
            <w:hideMark/>
          </w:tcPr>
          <w:p w14:paraId="316D725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7F561F4" w14:textId="77777777" w:rsidTr="00EA3039">
        <w:trPr>
          <w:trHeight w:val="300"/>
        </w:trPr>
        <w:tc>
          <w:tcPr>
            <w:tcW w:w="1129" w:type="dxa"/>
            <w:noWrap/>
            <w:hideMark/>
          </w:tcPr>
          <w:p w14:paraId="0A776C7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sh0838.1</w:t>
            </w:r>
          </w:p>
        </w:tc>
        <w:tc>
          <w:tcPr>
            <w:tcW w:w="6663" w:type="dxa"/>
            <w:noWrap/>
            <w:hideMark/>
          </w:tcPr>
          <w:p w14:paraId="2287CF65" w14:textId="65A4E51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8-й, 15-й дни + карбоплатин</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AUC 5 в 1-й день +  бевацизумаб 15 мг/кг 1 раз в 21 день; цикл 21 день</w:t>
            </w:r>
          </w:p>
        </w:tc>
        <w:tc>
          <w:tcPr>
            <w:tcW w:w="1660" w:type="dxa"/>
            <w:noWrap/>
            <w:hideMark/>
          </w:tcPr>
          <w:p w14:paraId="4F2C0CD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01A8D43C" w14:textId="77777777" w:rsidTr="00EA3039">
        <w:trPr>
          <w:trHeight w:val="300"/>
        </w:trPr>
        <w:tc>
          <w:tcPr>
            <w:tcW w:w="1129" w:type="dxa"/>
            <w:noWrap/>
            <w:hideMark/>
          </w:tcPr>
          <w:p w14:paraId="4BBBC34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sh0839</w:t>
            </w:r>
          </w:p>
        </w:tc>
        <w:tc>
          <w:tcPr>
            <w:tcW w:w="6663" w:type="dxa"/>
            <w:noWrap/>
            <w:hideMark/>
          </w:tcPr>
          <w:p w14:paraId="7D3F5B5F" w14:textId="503868BF"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Карбоплатин AUC 5-6 в 1-й день + доцетаксел 75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1-й день + бевацизумаб 7,5 мг/кг 1 раз в 21 день; цикл 21 </w:t>
            </w:r>
            <w:r w:rsidRPr="00896FCB">
              <w:rPr>
                <w:rFonts w:ascii="Times New Roman" w:hAnsi="Times New Roman" w:cs="Times New Roman"/>
                <w:sz w:val="24"/>
                <w:szCs w:val="28"/>
              </w:rPr>
              <w:lastRenderedPageBreak/>
              <w:t>день</w:t>
            </w:r>
          </w:p>
        </w:tc>
        <w:tc>
          <w:tcPr>
            <w:tcW w:w="1660" w:type="dxa"/>
            <w:noWrap/>
            <w:hideMark/>
          </w:tcPr>
          <w:p w14:paraId="02A150E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1</w:t>
            </w:r>
          </w:p>
        </w:tc>
      </w:tr>
      <w:tr w:rsidR="00896FCB" w:rsidRPr="00896FCB" w14:paraId="670FB997" w14:textId="77777777" w:rsidTr="00EA3039">
        <w:trPr>
          <w:trHeight w:val="300"/>
        </w:trPr>
        <w:tc>
          <w:tcPr>
            <w:tcW w:w="1129" w:type="dxa"/>
            <w:noWrap/>
            <w:hideMark/>
          </w:tcPr>
          <w:p w14:paraId="44E2A50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sh0840</w:t>
            </w:r>
          </w:p>
        </w:tc>
        <w:tc>
          <w:tcPr>
            <w:tcW w:w="6663" w:type="dxa"/>
            <w:noWrap/>
            <w:hideMark/>
          </w:tcPr>
          <w:p w14:paraId="45E1632A" w14:textId="1CF23D54"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Карбоплатин AUC 5-6 в 1-й день + доцетаксел 75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1-й день + бевацизумаб 15 мг/кг 1 раз в 21 день; цикл 21 день</w:t>
            </w:r>
          </w:p>
        </w:tc>
        <w:tc>
          <w:tcPr>
            <w:tcW w:w="1660" w:type="dxa"/>
            <w:noWrap/>
            <w:hideMark/>
          </w:tcPr>
          <w:p w14:paraId="72A60B6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1FC5C37" w14:textId="77777777" w:rsidTr="00EA3039">
        <w:trPr>
          <w:trHeight w:val="300"/>
        </w:trPr>
        <w:tc>
          <w:tcPr>
            <w:tcW w:w="1129" w:type="dxa"/>
            <w:noWrap/>
            <w:hideMark/>
          </w:tcPr>
          <w:p w14:paraId="614FD3F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sh0841</w:t>
            </w:r>
          </w:p>
        </w:tc>
        <w:tc>
          <w:tcPr>
            <w:tcW w:w="6663" w:type="dxa"/>
            <w:noWrap/>
            <w:hideMark/>
          </w:tcPr>
          <w:p w14:paraId="4E8352BE" w14:textId="7E9BD48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Карбоплатин AUC 4 в 1-й день + гемцитабин 1000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1-й, 8-й дни + бевацизумаб 7,5 мг/кг 1 раз в 21 день; цикл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21 день</w:t>
            </w:r>
          </w:p>
        </w:tc>
        <w:tc>
          <w:tcPr>
            <w:tcW w:w="1660" w:type="dxa"/>
            <w:noWrap/>
            <w:hideMark/>
          </w:tcPr>
          <w:p w14:paraId="1F0A1CB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15473DE" w14:textId="77777777" w:rsidTr="00EA3039">
        <w:trPr>
          <w:trHeight w:val="300"/>
        </w:trPr>
        <w:tc>
          <w:tcPr>
            <w:tcW w:w="1129" w:type="dxa"/>
            <w:noWrap/>
            <w:hideMark/>
          </w:tcPr>
          <w:p w14:paraId="296A8B9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sh0841.1</w:t>
            </w:r>
          </w:p>
        </w:tc>
        <w:tc>
          <w:tcPr>
            <w:tcW w:w="6663" w:type="dxa"/>
            <w:noWrap/>
            <w:hideMark/>
          </w:tcPr>
          <w:p w14:paraId="777AD382" w14:textId="3A637BB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Карбоплатин AUC 4 в 1-й день + гемцитабин 1000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1-й, 8-й дни + бевацизумаб 7,5 мг/кг 1 раз в 21 день; цикл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21 день</w:t>
            </w:r>
          </w:p>
        </w:tc>
        <w:tc>
          <w:tcPr>
            <w:tcW w:w="1660" w:type="dxa"/>
            <w:noWrap/>
            <w:hideMark/>
          </w:tcPr>
          <w:p w14:paraId="3E111B6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2E59E301" w14:textId="77777777" w:rsidTr="00EA3039">
        <w:trPr>
          <w:trHeight w:val="300"/>
        </w:trPr>
        <w:tc>
          <w:tcPr>
            <w:tcW w:w="1129" w:type="dxa"/>
            <w:noWrap/>
            <w:hideMark/>
          </w:tcPr>
          <w:p w14:paraId="0FEDC96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sh0842</w:t>
            </w:r>
          </w:p>
        </w:tc>
        <w:tc>
          <w:tcPr>
            <w:tcW w:w="6663" w:type="dxa"/>
            <w:noWrap/>
            <w:hideMark/>
          </w:tcPr>
          <w:p w14:paraId="3053CE95" w14:textId="711A8454"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Карбоплатин AUC 4 в 1-й день + гемцитабин 1000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1-й, 8-й дни + бевацизумаб 15 мг/кг 1 раз в 21 день; цикл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21 день</w:t>
            </w:r>
          </w:p>
        </w:tc>
        <w:tc>
          <w:tcPr>
            <w:tcW w:w="1660" w:type="dxa"/>
            <w:noWrap/>
            <w:hideMark/>
          </w:tcPr>
          <w:p w14:paraId="1A28E80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1CF45A5" w14:textId="77777777" w:rsidTr="00EA3039">
        <w:trPr>
          <w:trHeight w:val="300"/>
        </w:trPr>
        <w:tc>
          <w:tcPr>
            <w:tcW w:w="1129" w:type="dxa"/>
            <w:noWrap/>
            <w:hideMark/>
          </w:tcPr>
          <w:p w14:paraId="4966796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sh0842.1</w:t>
            </w:r>
          </w:p>
        </w:tc>
        <w:tc>
          <w:tcPr>
            <w:tcW w:w="6663" w:type="dxa"/>
            <w:noWrap/>
            <w:hideMark/>
          </w:tcPr>
          <w:p w14:paraId="7B4B33CF" w14:textId="778A6BA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Карбоплатин AUC 4 в 1-й день + гемцитабин 1000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1-й, 8-й дни + бевацизумаб 15 мг/кг 1 раз в 21 день; цикл</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21 день</w:t>
            </w:r>
          </w:p>
        </w:tc>
        <w:tc>
          <w:tcPr>
            <w:tcW w:w="1660" w:type="dxa"/>
            <w:noWrap/>
            <w:hideMark/>
          </w:tcPr>
          <w:p w14:paraId="0F0F878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7A29462D" w14:textId="77777777" w:rsidTr="00EA3039">
        <w:trPr>
          <w:trHeight w:val="300"/>
        </w:trPr>
        <w:tc>
          <w:tcPr>
            <w:tcW w:w="1129" w:type="dxa"/>
            <w:noWrap/>
            <w:hideMark/>
          </w:tcPr>
          <w:p w14:paraId="67AFB19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sh0848</w:t>
            </w:r>
          </w:p>
        </w:tc>
        <w:tc>
          <w:tcPr>
            <w:tcW w:w="6663" w:type="dxa"/>
            <w:noWrap/>
            <w:hideMark/>
          </w:tcPr>
          <w:p w14:paraId="5A3CE836" w14:textId="6771B89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75 мг/м² в 1-й день + этопозид 100 мг внутрь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1-5-й дни + бевацизумаб 7,5 мг/кг 1 раз в 21 день; цикл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21 день</w:t>
            </w:r>
          </w:p>
        </w:tc>
        <w:tc>
          <w:tcPr>
            <w:tcW w:w="1660" w:type="dxa"/>
            <w:noWrap/>
            <w:hideMark/>
          </w:tcPr>
          <w:p w14:paraId="6DA5513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103DA5E9" w14:textId="77777777" w:rsidTr="00EA3039">
        <w:trPr>
          <w:trHeight w:val="300"/>
        </w:trPr>
        <w:tc>
          <w:tcPr>
            <w:tcW w:w="1129" w:type="dxa"/>
            <w:noWrap/>
            <w:hideMark/>
          </w:tcPr>
          <w:p w14:paraId="1C762A2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sh0849</w:t>
            </w:r>
          </w:p>
        </w:tc>
        <w:tc>
          <w:tcPr>
            <w:tcW w:w="6663" w:type="dxa"/>
            <w:noWrap/>
            <w:hideMark/>
          </w:tcPr>
          <w:p w14:paraId="7C3BF31B" w14:textId="313549C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75 мг/м² в 1-й день + этопозид 100 мг внутрь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1-5-й дни +  бевацизумаб 15 мг/кг 1 раз в 21 день; цикл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21 день</w:t>
            </w:r>
          </w:p>
        </w:tc>
        <w:tc>
          <w:tcPr>
            <w:tcW w:w="1660" w:type="dxa"/>
            <w:noWrap/>
            <w:hideMark/>
          </w:tcPr>
          <w:p w14:paraId="22EA43F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29422954" w14:textId="77777777" w:rsidTr="00EA3039">
        <w:trPr>
          <w:trHeight w:val="300"/>
        </w:trPr>
        <w:tc>
          <w:tcPr>
            <w:tcW w:w="1129" w:type="dxa"/>
            <w:noWrap/>
            <w:hideMark/>
          </w:tcPr>
          <w:p w14:paraId="28128CF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sh0850</w:t>
            </w:r>
          </w:p>
        </w:tc>
        <w:tc>
          <w:tcPr>
            <w:tcW w:w="6663" w:type="dxa"/>
            <w:noWrap/>
            <w:hideMark/>
          </w:tcPr>
          <w:p w14:paraId="6AB60DAF" w14:textId="019434E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Карбоплатин AUC 5-6 в 1-й день + этопозид 100 мг внутрь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1-5-й дни + бевацизумаб 7,5 мг/кг 1 раз в 21 день; цикл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21 день</w:t>
            </w:r>
          </w:p>
        </w:tc>
        <w:tc>
          <w:tcPr>
            <w:tcW w:w="1660" w:type="dxa"/>
            <w:noWrap/>
            <w:hideMark/>
          </w:tcPr>
          <w:p w14:paraId="6537D06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6359E52D" w14:textId="77777777" w:rsidTr="00EA3039">
        <w:trPr>
          <w:trHeight w:val="300"/>
        </w:trPr>
        <w:tc>
          <w:tcPr>
            <w:tcW w:w="1129" w:type="dxa"/>
            <w:noWrap/>
            <w:hideMark/>
          </w:tcPr>
          <w:p w14:paraId="6A383A4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sh0851</w:t>
            </w:r>
          </w:p>
        </w:tc>
        <w:tc>
          <w:tcPr>
            <w:tcW w:w="6663" w:type="dxa"/>
            <w:noWrap/>
            <w:hideMark/>
          </w:tcPr>
          <w:p w14:paraId="0A21A46C" w14:textId="4FEBB1C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Карбоплатин AUC 5-6 в 1-й день + этопозид 100 мг внутрь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1-5-й дни + бевацизумаб 15 мг/кг 1 раз в 21 день; цикл 21 день</w:t>
            </w:r>
          </w:p>
        </w:tc>
        <w:tc>
          <w:tcPr>
            <w:tcW w:w="1660" w:type="dxa"/>
            <w:noWrap/>
            <w:hideMark/>
          </w:tcPr>
          <w:p w14:paraId="47AD6DC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5A4B69A1" w14:textId="77777777" w:rsidTr="00EA3039">
        <w:trPr>
          <w:trHeight w:val="300"/>
        </w:trPr>
        <w:tc>
          <w:tcPr>
            <w:tcW w:w="1129" w:type="dxa"/>
            <w:noWrap/>
            <w:hideMark/>
          </w:tcPr>
          <w:p w14:paraId="0AB9E6C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sh0852</w:t>
            </w:r>
          </w:p>
        </w:tc>
        <w:tc>
          <w:tcPr>
            <w:tcW w:w="6663" w:type="dxa"/>
            <w:noWrap/>
            <w:hideMark/>
          </w:tcPr>
          <w:p w14:paraId="18D77507" w14:textId="46D6987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Оксалиплатин 100-130 мг/м² в 1-й день + доксорубицин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30-40 мг/м² в 1-й день + бевацизумаб 7,5 мг/кг 1 раз в 21 день; цикл 21 день</w:t>
            </w:r>
          </w:p>
        </w:tc>
        <w:tc>
          <w:tcPr>
            <w:tcW w:w="1660" w:type="dxa"/>
            <w:noWrap/>
            <w:hideMark/>
          </w:tcPr>
          <w:p w14:paraId="1CB1566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9734EF9" w14:textId="77777777" w:rsidTr="00EA3039">
        <w:trPr>
          <w:trHeight w:val="300"/>
        </w:trPr>
        <w:tc>
          <w:tcPr>
            <w:tcW w:w="1129" w:type="dxa"/>
            <w:noWrap/>
            <w:hideMark/>
          </w:tcPr>
          <w:p w14:paraId="1A202DA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sh0853</w:t>
            </w:r>
          </w:p>
        </w:tc>
        <w:tc>
          <w:tcPr>
            <w:tcW w:w="6663" w:type="dxa"/>
            <w:noWrap/>
            <w:hideMark/>
          </w:tcPr>
          <w:p w14:paraId="5F83B27C" w14:textId="6B025BD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Оксалиплатин 100-130 мг/м² в 1-й день + доксорубицин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30-40 мг/м² в 1-й день + бевацизумаб 15 мг/кг 1 раз в 21 день; цикл 21 день</w:t>
            </w:r>
          </w:p>
        </w:tc>
        <w:tc>
          <w:tcPr>
            <w:tcW w:w="1660" w:type="dxa"/>
            <w:noWrap/>
            <w:hideMark/>
          </w:tcPr>
          <w:p w14:paraId="5A632AF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6EFAF9D" w14:textId="77777777" w:rsidTr="00EA3039">
        <w:trPr>
          <w:trHeight w:val="300"/>
        </w:trPr>
        <w:tc>
          <w:tcPr>
            <w:tcW w:w="1129" w:type="dxa"/>
            <w:noWrap/>
            <w:hideMark/>
          </w:tcPr>
          <w:p w14:paraId="47A95DC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sh0854</w:t>
            </w:r>
          </w:p>
        </w:tc>
        <w:tc>
          <w:tcPr>
            <w:tcW w:w="6663" w:type="dxa"/>
            <w:noWrap/>
            <w:hideMark/>
          </w:tcPr>
          <w:p w14:paraId="477E90E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100-130 мг/м² в 1-й день + гемцитабин 1000 мг/м² в 1-й, 8-й дни + бевацизумаб 7,5 мг/кг 1 раз в 21 день; цикл 21 день</w:t>
            </w:r>
          </w:p>
        </w:tc>
        <w:tc>
          <w:tcPr>
            <w:tcW w:w="1660" w:type="dxa"/>
            <w:noWrap/>
            <w:hideMark/>
          </w:tcPr>
          <w:p w14:paraId="5D89B4F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034C217" w14:textId="77777777" w:rsidTr="00EA3039">
        <w:trPr>
          <w:trHeight w:val="300"/>
        </w:trPr>
        <w:tc>
          <w:tcPr>
            <w:tcW w:w="1129" w:type="dxa"/>
            <w:noWrap/>
            <w:hideMark/>
          </w:tcPr>
          <w:p w14:paraId="3430CBA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sh0854.1</w:t>
            </w:r>
          </w:p>
        </w:tc>
        <w:tc>
          <w:tcPr>
            <w:tcW w:w="6663" w:type="dxa"/>
            <w:noWrap/>
            <w:hideMark/>
          </w:tcPr>
          <w:p w14:paraId="4F010F7F" w14:textId="0BC1827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Оксалиплатин 100-130 мг/м² в 1-й день + гемцитабин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1000 мг/м² в 1-й, 8-й дни + бевацизумаб 7,5 мг/кг 1 раз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21 день; цикл 21 день</w:t>
            </w:r>
          </w:p>
        </w:tc>
        <w:tc>
          <w:tcPr>
            <w:tcW w:w="1660" w:type="dxa"/>
            <w:noWrap/>
            <w:hideMark/>
          </w:tcPr>
          <w:p w14:paraId="76BC487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1CA6A305" w14:textId="77777777" w:rsidTr="00EA3039">
        <w:trPr>
          <w:trHeight w:val="300"/>
        </w:trPr>
        <w:tc>
          <w:tcPr>
            <w:tcW w:w="1129" w:type="dxa"/>
            <w:noWrap/>
            <w:hideMark/>
          </w:tcPr>
          <w:p w14:paraId="7306C37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sh0855</w:t>
            </w:r>
          </w:p>
        </w:tc>
        <w:tc>
          <w:tcPr>
            <w:tcW w:w="6663" w:type="dxa"/>
            <w:noWrap/>
            <w:hideMark/>
          </w:tcPr>
          <w:p w14:paraId="6586C27D" w14:textId="2279D31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Оксалиплатин 100-130 мг/м² в 1-й день + гемцитабин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1000 мг/м² в 1-й, 8-й дни + бевацизумаб 15 мг/кг 1 раз в 21 день; цикл 21 день</w:t>
            </w:r>
          </w:p>
        </w:tc>
        <w:tc>
          <w:tcPr>
            <w:tcW w:w="1660" w:type="dxa"/>
            <w:noWrap/>
            <w:hideMark/>
          </w:tcPr>
          <w:p w14:paraId="7DE0303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4D8B27F" w14:textId="77777777" w:rsidTr="00EA3039">
        <w:trPr>
          <w:trHeight w:val="300"/>
        </w:trPr>
        <w:tc>
          <w:tcPr>
            <w:tcW w:w="1129" w:type="dxa"/>
            <w:noWrap/>
            <w:hideMark/>
          </w:tcPr>
          <w:p w14:paraId="3FC8C62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sh0855.1</w:t>
            </w:r>
          </w:p>
        </w:tc>
        <w:tc>
          <w:tcPr>
            <w:tcW w:w="6663" w:type="dxa"/>
            <w:noWrap/>
            <w:hideMark/>
          </w:tcPr>
          <w:p w14:paraId="146720D0" w14:textId="5CF7C656"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Оксалиплатин 100-130 мг/м² в 1-й день + гемцитабин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1000 мг/м² в 1-й, 8-й дни + бевацизумаб 15 мг/кг 1 раз в 21 день; цикл 21 день</w:t>
            </w:r>
          </w:p>
        </w:tc>
        <w:tc>
          <w:tcPr>
            <w:tcW w:w="1660" w:type="dxa"/>
            <w:noWrap/>
            <w:hideMark/>
          </w:tcPr>
          <w:p w14:paraId="5362801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3D3A91F4" w14:textId="77777777" w:rsidTr="00EA3039">
        <w:trPr>
          <w:trHeight w:val="300"/>
        </w:trPr>
        <w:tc>
          <w:tcPr>
            <w:tcW w:w="1129" w:type="dxa"/>
            <w:noWrap/>
            <w:hideMark/>
          </w:tcPr>
          <w:p w14:paraId="0844783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sh0856</w:t>
            </w:r>
          </w:p>
        </w:tc>
        <w:tc>
          <w:tcPr>
            <w:tcW w:w="6663" w:type="dxa"/>
            <w:noWrap/>
            <w:hideMark/>
          </w:tcPr>
          <w:p w14:paraId="45C3E9A2" w14:textId="479B848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Оксалиплатин 100-130 мг/м² в 1-й день + капецитабин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2000 мг/м² в 1-14-й дни + бевацизумаб 15 мг/кг 1 раз в 21 день; цикл 21 день</w:t>
            </w:r>
          </w:p>
        </w:tc>
        <w:tc>
          <w:tcPr>
            <w:tcW w:w="1660" w:type="dxa"/>
            <w:noWrap/>
            <w:hideMark/>
          </w:tcPr>
          <w:p w14:paraId="07E6D30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4D977B37" w14:textId="77777777" w:rsidTr="00EA3039">
        <w:trPr>
          <w:trHeight w:val="300"/>
        </w:trPr>
        <w:tc>
          <w:tcPr>
            <w:tcW w:w="1129" w:type="dxa"/>
            <w:noWrap/>
            <w:hideMark/>
          </w:tcPr>
          <w:p w14:paraId="0AFE126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sh0857</w:t>
            </w:r>
          </w:p>
        </w:tc>
        <w:tc>
          <w:tcPr>
            <w:tcW w:w="6663" w:type="dxa"/>
            <w:noWrap/>
            <w:hideMark/>
          </w:tcPr>
          <w:p w14:paraId="50142426" w14:textId="0B56E72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60 мг/м² в 1-й день + иринотекан 60 мг/м² в 1-й,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8-й, 15-й дни + бевацизумаб 7,5 мг/кг 1 раз в 21 день; цикл</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28 дней</w:t>
            </w:r>
          </w:p>
        </w:tc>
        <w:tc>
          <w:tcPr>
            <w:tcW w:w="1660" w:type="dxa"/>
            <w:noWrap/>
            <w:hideMark/>
          </w:tcPr>
          <w:p w14:paraId="2FBBAAE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A5D20BA" w14:textId="77777777" w:rsidTr="00EA3039">
        <w:trPr>
          <w:trHeight w:val="300"/>
        </w:trPr>
        <w:tc>
          <w:tcPr>
            <w:tcW w:w="1129" w:type="dxa"/>
            <w:noWrap/>
            <w:hideMark/>
          </w:tcPr>
          <w:p w14:paraId="475EC20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sh0857.1</w:t>
            </w:r>
          </w:p>
        </w:tc>
        <w:tc>
          <w:tcPr>
            <w:tcW w:w="6663" w:type="dxa"/>
            <w:noWrap/>
            <w:hideMark/>
          </w:tcPr>
          <w:p w14:paraId="1946403E" w14:textId="059CA3DC"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60 мг/м² в 1-й день + иринотекан 60 мг/м² в 1-й,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8-й, 15-й дни + бевацизумаб 7,5 мг/кг 1 раз в 21 день; цикл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28 дней</w:t>
            </w:r>
          </w:p>
        </w:tc>
        <w:tc>
          <w:tcPr>
            <w:tcW w:w="1660" w:type="dxa"/>
            <w:noWrap/>
            <w:hideMark/>
          </w:tcPr>
          <w:p w14:paraId="371B38C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4/3/3**</w:t>
            </w:r>
          </w:p>
        </w:tc>
      </w:tr>
      <w:tr w:rsidR="00896FCB" w:rsidRPr="00896FCB" w14:paraId="3B260F8E" w14:textId="77777777" w:rsidTr="00EA3039">
        <w:trPr>
          <w:trHeight w:val="300"/>
        </w:trPr>
        <w:tc>
          <w:tcPr>
            <w:tcW w:w="1129" w:type="dxa"/>
            <w:noWrap/>
            <w:hideMark/>
          </w:tcPr>
          <w:p w14:paraId="51BD468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sh0858</w:t>
            </w:r>
          </w:p>
        </w:tc>
        <w:tc>
          <w:tcPr>
            <w:tcW w:w="6663" w:type="dxa"/>
            <w:noWrap/>
            <w:hideMark/>
          </w:tcPr>
          <w:p w14:paraId="65478368" w14:textId="40CAD74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60 мг/м² в 1-й день + иринотекан 60 мг/м² в 1-й,</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8-й, 15-й дни + бевацизумаб 15 мг/кг 1 раз в 21 день; цикл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28 дней</w:t>
            </w:r>
          </w:p>
        </w:tc>
        <w:tc>
          <w:tcPr>
            <w:tcW w:w="1660" w:type="dxa"/>
            <w:noWrap/>
            <w:hideMark/>
          </w:tcPr>
          <w:p w14:paraId="038908D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F21B166" w14:textId="77777777" w:rsidTr="00EA3039">
        <w:trPr>
          <w:trHeight w:val="300"/>
        </w:trPr>
        <w:tc>
          <w:tcPr>
            <w:tcW w:w="1129" w:type="dxa"/>
            <w:noWrap/>
            <w:hideMark/>
          </w:tcPr>
          <w:p w14:paraId="3E2F8B6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sh0858.1</w:t>
            </w:r>
          </w:p>
        </w:tc>
        <w:tc>
          <w:tcPr>
            <w:tcW w:w="6663" w:type="dxa"/>
            <w:noWrap/>
            <w:hideMark/>
          </w:tcPr>
          <w:p w14:paraId="4104FACA" w14:textId="4EAA9228" w:rsidR="00896FCB" w:rsidRPr="00896FCB" w:rsidRDefault="00896FCB" w:rsidP="00D028D3">
            <w:pPr>
              <w:jc w:val="both"/>
              <w:rPr>
                <w:rFonts w:ascii="Times New Roman" w:hAnsi="Times New Roman" w:cs="Times New Roman"/>
                <w:sz w:val="24"/>
                <w:szCs w:val="28"/>
              </w:rPr>
            </w:pPr>
            <w:r w:rsidRPr="00896FCB">
              <w:rPr>
                <w:rFonts w:ascii="Times New Roman" w:hAnsi="Times New Roman" w:cs="Times New Roman"/>
                <w:sz w:val="24"/>
                <w:szCs w:val="28"/>
              </w:rPr>
              <w:t>Цисплатин 60 мг/м² в 1-й день + иринотекан 60 мг/м²</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1-й,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8-й, 15-й дни + бевацизумаб 15 мг/кг 1 раз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21</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день; цикл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28 дней</w:t>
            </w:r>
          </w:p>
        </w:tc>
        <w:tc>
          <w:tcPr>
            <w:tcW w:w="1660" w:type="dxa"/>
            <w:noWrap/>
            <w:hideMark/>
          </w:tcPr>
          <w:p w14:paraId="7715EC9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4/3/3**</w:t>
            </w:r>
          </w:p>
        </w:tc>
      </w:tr>
      <w:tr w:rsidR="00896FCB" w:rsidRPr="00896FCB" w14:paraId="1ECBEEA7" w14:textId="77777777" w:rsidTr="00EA3039">
        <w:trPr>
          <w:trHeight w:val="300"/>
        </w:trPr>
        <w:tc>
          <w:tcPr>
            <w:tcW w:w="1129" w:type="dxa"/>
            <w:noWrap/>
            <w:hideMark/>
          </w:tcPr>
          <w:p w14:paraId="6A9F626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sh0859</w:t>
            </w:r>
          </w:p>
        </w:tc>
        <w:tc>
          <w:tcPr>
            <w:tcW w:w="6663" w:type="dxa"/>
            <w:noWrap/>
            <w:hideMark/>
          </w:tcPr>
          <w:p w14:paraId="7F8F0D2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85 мг/м² в 1-й день + кальция фолинат 200 мг/м² в 1-й день + фторурацил 400 мг/м² в/в болюсно в 1-й день + фторурацил 1200 мг/м² (по 600 мг/м² в сутки) (22-чаcовая инфузия) в 1-2-й дни + бевацизумаб 7,5 мг/кг 1 раз в 21 день; цикл 21 день</w:t>
            </w:r>
          </w:p>
        </w:tc>
        <w:tc>
          <w:tcPr>
            <w:tcW w:w="1660" w:type="dxa"/>
            <w:noWrap/>
            <w:hideMark/>
          </w:tcPr>
          <w:p w14:paraId="2DF8045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2BA74767" w14:textId="77777777" w:rsidTr="00EA3039">
        <w:trPr>
          <w:trHeight w:val="300"/>
        </w:trPr>
        <w:tc>
          <w:tcPr>
            <w:tcW w:w="1129" w:type="dxa"/>
            <w:noWrap/>
            <w:hideMark/>
          </w:tcPr>
          <w:p w14:paraId="108F3D1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sh0860</w:t>
            </w:r>
          </w:p>
        </w:tc>
        <w:tc>
          <w:tcPr>
            <w:tcW w:w="6663" w:type="dxa"/>
            <w:noWrap/>
            <w:hideMark/>
          </w:tcPr>
          <w:p w14:paraId="622816B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85 мг/м² в 1-й день + кальция фолинат 200 мг/м² в 1-й день + фторурацил 400 мг/м² в/в болюсно в 1-й день + фторурацил 1200 мг/м² (по 600 мг/м² в сутки) (22-чаcовая инфузия) в 1-2-й дни + бевацизумаб 15 мг/кг 1 раз в 21 день; цикл 21 день</w:t>
            </w:r>
          </w:p>
        </w:tc>
        <w:tc>
          <w:tcPr>
            <w:tcW w:w="1660" w:type="dxa"/>
            <w:noWrap/>
            <w:hideMark/>
          </w:tcPr>
          <w:p w14:paraId="36FD3A0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1EA26724" w14:textId="77777777" w:rsidTr="00EA3039">
        <w:trPr>
          <w:trHeight w:val="300"/>
        </w:trPr>
        <w:tc>
          <w:tcPr>
            <w:tcW w:w="1129" w:type="dxa"/>
            <w:noWrap/>
            <w:hideMark/>
          </w:tcPr>
          <w:p w14:paraId="4B6B0AB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sh0861</w:t>
            </w:r>
          </w:p>
        </w:tc>
        <w:tc>
          <w:tcPr>
            <w:tcW w:w="6663" w:type="dxa"/>
            <w:noWrap/>
            <w:hideMark/>
          </w:tcPr>
          <w:p w14:paraId="6487EA12" w14:textId="25BFA51F"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200 мг/м² в 1-й день + ифосфамид 2000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1-3-й дни + месна (100% от дозы ифосфамида) в 1-3-й дни + филграстим 10 мкг/кг в 4-12-й дни; цикл 14 дней</w:t>
            </w:r>
          </w:p>
        </w:tc>
        <w:tc>
          <w:tcPr>
            <w:tcW w:w="1660" w:type="dxa"/>
            <w:noWrap/>
            <w:hideMark/>
          </w:tcPr>
          <w:p w14:paraId="4D2BA69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12</w:t>
            </w:r>
          </w:p>
        </w:tc>
      </w:tr>
      <w:tr w:rsidR="00896FCB" w:rsidRPr="00896FCB" w14:paraId="0B326BBD" w14:textId="77777777" w:rsidTr="00EA3039">
        <w:trPr>
          <w:trHeight w:val="300"/>
        </w:trPr>
        <w:tc>
          <w:tcPr>
            <w:tcW w:w="1129" w:type="dxa"/>
            <w:noWrap/>
            <w:hideMark/>
          </w:tcPr>
          <w:p w14:paraId="575B8EB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sh0862</w:t>
            </w:r>
          </w:p>
        </w:tc>
        <w:tc>
          <w:tcPr>
            <w:tcW w:w="6663" w:type="dxa"/>
            <w:noWrap/>
            <w:hideMark/>
          </w:tcPr>
          <w:p w14:paraId="6E7EFCFC" w14:textId="7A257A5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Карбоплатин AUC 8 в 1-3-й дни + этопозид 400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1-3-й дни + филграстим 5 мкг/кг в 4-12-й дни; цикл 21 день</w:t>
            </w:r>
          </w:p>
        </w:tc>
        <w:tc>
          <w:tcPr>
            <w:tcW w:w="1660" w:type="dxa"/>
            <w:noWrap/>
            <w:hideMark/>
          </w:tcPr>
          <w:p w14:paraId="18BC4F1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12</w:t>
            </w:r>
          </w:p>
        </w:tc>
      </w:tr>
      <w:tr w:rsidR="00896FCB" w:rsidRPr="00896FCB" w14:paraId="046C1E57" w14:textId="77777777" w:rsidTr="00EA3039">
        <w:trPr>
          <w:trHeight w:val="491"/>
        </w:trPr>
        <w:tc>
          <w:tcPr>
            <w:tcW w:w="1129" w:type="dxa"/>
            <w:noWrap/>
            <w:hideMark/>
          </w:tcPr>
          <w:p w14:paraId="285BF15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sh0863</w:t>
            </w:r>
          </w:p>
        </w:tc>
        <w:tc>
          <w:tcPr>
            <w:tcW w:w="6663" w:type="dxa"/>
            <w:noWrap/>
            <w:hideMark/>
          </w:tcPr>
          <w:p w14:paraId="6A46CC4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Ленватиниб 8 мг ежедневно</w:t>
            </w:r>
          </w:p>
        </w:tc>
        <w:tc>
          <w:tcPr>
            <w:tcW w:w="1660" w:type="dxa"/>
            <w:noWrap/>
            <w:hideMark/>
          </w:tcPr>
          <w:p w14:paraId="3918B88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7CAAE0BD" w14:textId="77777777" w:rsidTr="00673069">
        <w:trPr>
          <w:trHeight w:val="439"/>
        </w:trPr>
        <w:tc>
          <w:tcPr>
            <w:tcW w:w="1129" w:type="dxa"/>
            <w:noWrap/>
            <w:hideMark/>
          </w:tcPr>
          <w:p w14:paraId="42D4966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sh0864</w:t>
            </w:r>
          </w:p>
        </w:tc>
        <w:tc>
          <w:tcPr>
            <w:tcW w:w="6663" w:type="dxa"/>
            <w:noWrap/>
            <w:hideMark/>
          </w:tcPr>
          <w:p w14:paraId="709B642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Ленватиниб 12 мг ежедневно</w:t>
            </w:r>
          </w:p>
        </w:tc>
        <w:tc>
          <w:tcPr>
            <w:tcW w:w="1660" w:type="dxa"/>
            <w:noWrap/>
            <w:hideMark/>
          </w:tcPr>
          <w:p w14:paraId="145E31D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2A68B4E8" w14:textId="77777777" w:rsidTr="00673069">
        <w:trPr>
          <w:trHeight w:val="559"/>
        </w:trPr>
        <w:tc>
          <w:tcPr>
            <w:tcW w:w="1129" w:type="dxa"/>
            <w:noWrap/>
            <w:hideMark/>
          </w:tcPr>
          <w:p w14:paraId="427CB87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sh0865</w:t>
            </w:r>
          </w:p>
        </w:tc>
        <w:tc>
          <w:tcPr>
            <w:tcW w:w="6663" w:type="dxa"/>
            <w:noWrap/>
            <w:hideMark/>
          </w:tcPr>
          <w:p w14:paraId="45BE306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Регорафениб 120 мг в 1-21-й день; цикл 28 дней</w:t>
            </w:r>
          </w:p>
        </w:tc>
        <w:tc>
          <w:tcPr>
            <w:tcW w:w="1660" w:type="dxa"/>
            <w:noWrap/>
            <w:hideMark/>
          </w:tcPr>
          <w:p w14:paraId="2C53EAF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109E363B" w14:textId="77777777" w:rsidTr="00EA3039">
        <w:trPr>
          <w:trHeight w:val="300"/>
        </w:trPr>
        <w:tc>
          <w:tcPr>
            <w:tcW w:w="1129" w:type="dxa"/>
            <w:noWrap/>
            <w:hideMark/>
          </w:tcPr>
          <w:p w14:paraId="0DF0F93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sh0866</w:t>
            </w:r>
          </w:p>
        </w:tc>
        <w:tc>
          <w:tcPr>
            <w:tcW w:w="6663" w:type="dxa"/>
            <w:noWrap/>
            <w:hideMark/>
          </w:tcPr>
          <w:p w14:paraId="70952052" w14:textId="53D26436"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Карбоплатин AUC 2,5 в/в в 1-й день + паклитаксел 100 мг/м² в/в в 1-й день + цетуксимаб 250 мг/м² (нагрузочная доза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400 мг/м²) в/в в 1-й день; цикл 7 дней</w:t>
            </w:r>
          </w:p>
        </w:tc>
        <w:tc>
          <w:tcPr>
            <w:tcW w:w="1660" w:type="dxa"/>
            <w:noWrap/>
            <w:hideMark/>
          </w:tcPr>
          <w:p w14:paraId="2405E13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DD537D7" w14:textId="77777777" w:rsidTr="00EA3039">
        <w:trPr>
          <w:trHeight w:val="409"/>
        </w:trPr>
        <w:tc>
          <w:tcPr>
            <w:tcW w:w="1129" w:type="dxa"/>
            <w:noWrap/>
            <w:hideMark/>
          </w:tcPr>
          <w:p w14:paraId="209325D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sh0867</w:t>
            </w:r>
          </w:p>
        </w:tc>
        <w:tc>
          <w:tcPr>
            <w:tcW w:w="6663" w:type="dxa"/>
            <w:noWrap/>
            <w:hideMark/>
          </w:tcPr>
          <w:p w14:paraId="481F699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100 мг/м² в 1-й день; цикл 21 день</w:t>
            </w:r>
          </w:p>
        </w:tc>
        <w:tc>
          <w:tcPr>
            <w:tcW w:w="1660" w:type="dxa"/>
            <w:noWrap/>
            <w:hideMark/>
          </w:tcPr>
          <w:p w14:paraId="7823BB4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2EC0DF3" w14:textId="77777777" w:rsidTr="00EA3039">
        <w:trPr>
          <w:trHeight w:val="300"/>
        </w:trPr>
        <w:tc>
          <w:tcPr>
            <w:tcW w:w="1129" w:type="dxa"/>
            <w:noWrap/>
            <w:hideMark/>
          </w:tcPr>
          <w:p w14:paraId="47CBF5D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sh0868</w:t>
            </w:r>
          </w:p>
        </w:tc>
        <w:tc>
          <w:tcPr>
            <w:tcW w:w="6663" w:type="dxa"/>
            <w:noWrap/>
            <w:hideMark/>
          </w:tcPr>
          <w:p w14:paraId="76A4196A" w14:textId="73607C5F"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5 в/в в 1-й день + фторурацил 4000 мг/м²</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(по 1000 мг/м² в сутки) (96-часовая инфузия) в/в в 1-4-й дни + цетуксимаб 250 мг/м² (нагрузочная доза 400 мг/м²) в 1-й, 8-й, 15-й дни; цикл 21 день</w:t>
            </w:r>
          </w:p>
        </w:tc>
        <w:tc>
          <w:tcPr>
            <w:tcW w:w="1660" w:type="dxa"/>
            <w:noWrap/>
            <w:hideMark/>
          </w:tcPr>
          <w:p w14:paraId="106FFA9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4/1/1**</w:t>
            </w:r>
          </w:p>
        </w:tc>
      </w:tr>
      <w:tr w:rsidR="00896FCB" w:rsidRPr="00896FCB" w14:paraId="2870B650" w14:textId="77777777" w:rsidTr="00EA3039">
        <w:trPr>
          <w:trHeight w:val="300"/>
        </w:trPr>
        <w:tc>
          <w:tcPr>
            <w:tcW w:w="1129" w:type="dxa"/>
            <w:noWrap/>
            <w:hideMark/>
          </w:tcPr>
          <w:p w14:paraId="24E0007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sh0868.1</w:t>
            </w:r>
          </w:p>
        </w:tc>
        <w:tc>
          <w:tcPr>
            <w:tcW w:w="6663" w:type="dxa"/>
            <w:noWrap/>
            <w:hideMark/>
          </w:tcPr>
          <w:p w14:paraId="407F93C0" w14:textId="51022B0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5 в/в в 1-й день + фторурацил 4000 мг/м²</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(по 1000 мг/м² в сутки) (96-часовая инфузия) в/в в 1-4-й дни + </w:t>
            </w:r>
            <w:r w:rsidRPr="00896FCB">
              <w:rPr>
                <w:rFonts w:ascii="Times New Roman" w:hAnsi="Times New Roman" w:cs="Times New Roman"/>
                <w:sz w:val="24"/>
                <w:szCs w:val="28"/>
              </w:rPr>
              <w:lastRenderedPageBreak/>
              <w:t>цетуксимаб 250 мг/м² (нагрузочная доза 400 мг/м²) в 1-й, 8-й, 15-й дни; цикл 21 день</w:t>
            </w:r>
          </w:p>
        </w:tc>
        <w:tc>
          <w:tcPr>
            <w:tcW w:w="1660" w:type="dxa"/>
            <w:noWrap/>
            <w:hideMark/>
          </w:tcPr>
          <w:p w14:paraId="79540C8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6</w:t>
            </w:r>
          </w:p>
        </w:tc>
      </w:tr>
      <w:tr w:rsidR="00896FCB" w:rsidRPr="00896FCB" w14:paraId="1179E89D" w14:textId="77777777" w:rsidTr="00EA3039">
        <w:trPr>
          <w:trHeight w:val="300"/>
        </w:trPr>
        <w:tc>
          <w:tcPr>
            <w:tcW w:w="1129" w:type="dxa"/>
            <w:noWrap/>
            <w:hideMark/>
          </w:tcPr>
          <w:p w14:paraId="070EE1E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sh0869</w:t>
            </w:r>
          </w:p>
        </w:tc>
        <w:tc>
          <w:tcPr>
            <w:tcW w:w="6663" w:type="dxa"/>
            <w:noWrap/>
            <w:hideMark/>
          </w:tcPr>
          <w:p w14:paraId="60FBF470" w14:textId="00376A7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75 мг/м² в 1-й день + доцетаксел 100 мг/м² в/в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21 день</w:t>
            </w:r>
          </w:p>
        </w:tc>
        <w:tc>
          <w:tcPr>
            <w:tcW w:w="1660" w:type="dxa"/>
            <w:noWrap/>
            <w:hideMark/>
          </w:tcPr>
          <w:p w14:paraId="3CDD510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4AFFAE4" w14:textId="77777777" w:rsidTr="00EA3039">
        <w:trPr>
          <w:trHeight w:val="300"/>
        </w:trPr>
        <w:tc>
          <w:tcPr>
            <w:tcW w:w="1129" w:type="dxa"/>
            <w:noWrap/>
            <w:hideMark/>
          </w:tcPr>
          <w:p w14:paraId="0CDD809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sh0870</w:t>
            </w:r>
          </w:p>
        </w:tc>
        <w:tc>
          <w:tcPr>
            <w:tcW w:w="6663" w:type="dxa"/>
            <w:noWrap/>
            <w:hideMark/>
          </w:tcPr>
          <w:p w14:paraId="2899F0A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Фторурацил 4000 мг/м² (по 1000 мг/м² в сутки) (96-часовая инфузия) в 1-4-й дни; цикл 21 день</w:t>
            </w:r>
          </w:p>
        </w:tc>
        <w:tc>
          <w:tcPr>
            <w:tcW w:w="1660" w:type="dxa"/>
            <w:noWrap/>
            <w:hideMark/>
          </w:tcPr>
          <w:p w14:paraId="34B0FB9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604ABF26" w14:textId="77777777" w:rsidTr="00EA3039">
        <w:trPr>
          <w:trHeight w:val="300"/>
        </w:trPr>
        <w:tc>
          <w:tcPr>
            <w:tcW w:w="1129" w:type="dxa"/>
            <w:noWrap/>
            <w:hideMark/>
          </w:tcPr>
          <w:p w14:paraId="6E38B10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sh0871</w:t>
            </w:r>
          </w:p>
        </w:tc>
        <w:tc>
          <w:tcPr>
            <w:tcW w:w="6663" w:type="dxa"/>
            <w:noWrap/>
            <w:hideMark/>
          </w:tcPr>
          <w:p w14:paraId="0FED30B8" w14:textId="7FB7E6AC"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Этопозид 100 мг/м² в 1-3-й дни + цисплатин 100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28 дней</w:t>
            </w:r>
          </w:p>
        </w:tc>
        <w:tc>
          <w:tcPr>
            <w:tcW w:w="1660" w:type="dxa"/>
            <w:noWrap/>
            <w:hideMark/>
          </w:tcPr>
          <w:p w14:paraId="1972B30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769B7709" w14:textId="77777777" w:rsidTr="00EA3039">
        <w:trPr>
          <w:trHeight w:val="485"/>
        </w:trPr>
        <w:tc>
          <w:tcPr>
            <w:tcW w:w="1129" w:type="dxa"/>
            <w:noWrap/>
            <w:hideMark/>
          </w:tcPr>
          <w:p w14:paraId="2E940A1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sh0872</w:t>
            </w:r>
          </w:p>
        </w:tc>
        <w:tc>
          <w:tcPr>
            <w:tcW w:w="6663" w:type="dxa"/>
            <w:noWrap/>
            <w:hideMark/>
          </w:tcPr>
          <w:p w14:paraId="0053124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Дурвалумаб 10 мг/кг в 1-й день; цикл 14 дней</w:t>
            </w:r>
          </w:p>
        </w:tc>
        <w:tc>
          <w:tcPr>
            <w:tcW w:w="1660" w:type="dxa"/>
            <w:noWrap/>
            <w:hideMark/>
          </w:tcPr>
          <w:p w14:paraId="0DF1216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69B9326" w14:textId="77777777" w:rsidTr="00EA3039">
        <w:trPr>
          <w:trHeight w:val="300"/>
        </w:trPr>
        <w:tc>
          <w:tcPr>
            <w:tcW w:w="1129" w:type="dxa"/>
            <w:noWrap/>
            <w:hideMark/>
          </w:tcPr>
          <w:p w14:paraId="45327DD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sh0873</w:t>
            </w:r>
          </w:p>
        </w:tc>
        <w:tc>
          <w:tcPr>
            <w:tcW w:w="6663" w:type="dxa"/>
            <w:noWrap/>
            <w:hideMark/>
          </w:tcPr>
          <w:p w14:paraId="3D11E6BD" w14:textId="659A74B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50 мг/м² в 1-й день + доксорубицин 40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1-й день + винкристин 0,6 мг/м² в 3-й день + циклофосфамид 700 мг/м² в 4-й день; цикл 21 день</w:t>
            </w:r>
          </w:p>
        </w:tc>
        <w:tc>
          <w:tcPr>
            <w:tcW w:w="1660" w:type="dxa"/>
            <w:noWrap/>
            <w:hideMark/>
          </w:tcPr>
          <w:p w14:paraId="72CDA76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3374890" w14:textId="77777777" w:rsidTr="00EA3039">
        <w:trPr>
          <w:trHeight w:val="300"/>
        </w:trPr>
        <w:tc>
          <w:tcPr>
            <w:tcW w:w="1129" w:type="dxa"/>
            <w:noWrap/>
            <w:hideMark/>
          </w:tcPr>
          <w:p w14:paraId="2969015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sh0874</w:t>
            </w:r>
          </w:p>
        </w:tc>
        <w:tc>
          <w:tcPr>
            <w:tcW w:w="6663" w:type="dxa"/>
            <w:noWrap/>
            <w:hideMark/>
          </w:tcPr>
          <w:p w14:paraId="3C64DC4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60 мг/м² в 1-2-й дни + ифосфамид 2500 мг/м² в/в в 1-3-й дни + месна 2250 мг/м² в 1-3-й дни; цикл 21 день</w:t>
            </w:r>
          </w:p>
        </w:tc>
        <w:tc>
          <w:tcPr>
            <w:tcW w:w="1660" w:type="dxa"/>
            <w:noWrap/>
            <w:hideMark/>
          </w:tcPr>
          <w:p w14:paraId="0462F40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59ED64DE" w14:textId="77777777" w:rsidTr="00EA3039">
        <w:trPr>
          <w:trHeight w:val="300"/>
        </w:trPr>
        <w:tc>
          <w:tcPr>
            <w:tcW w:w="1129" w:type="dxa"/>
            <w:noWrap/>
            <w:hideMark/>
          </w:tcPr>
          <w:p w14:paraId="5AE7AEB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sh0875</w:t>
            </w:r>
          </w:p>
        </w:tc>
        <w:tc>
          <w:tcPr>
            <w:tcW w:w="6663" w:type="dxa"/>
            <w:noWrap/>
            <w:hideMark/>
          </w:tcPr>
          <w:p w14:paraId="0526FD6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90 мг/м² (по 22,5 мг/м² в сутки) (96-часовая инфузия) в/в в 1-4-й дни + цисплатин 120 мг/м² в/в в 1-й день; цикл 28 дней</w:t>
            </w:r>
          </w:p>
        </w:tc>
        <w:tc>
          <w:tcPr>
            <w:tcW w:w="1660" w:type="dxa"/>
            <w:noWrap/>
            <w:hideMark/>
          </w:tcPr>
          <w:p w14:paraId="43D4E8A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44DB2D63" w14:textId="77777777" w:rsidTr="00673069">
        <w:trPr>
          <w:trHeight w:val="593"/>
        </w:trPr>
        <w:tc>
          <w:tcPr>
            <w:tcW w:w="1129" w:type="dxa"/>
            <w:noWrap/>
            <w:hideMark/>
          </w:tcPr>
          <w:p w14:paraId="0343869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sh0876</w:t>
            </w:r>
          </w:p>
        </w:tc>
        <w:tc>
          <w:tcPr>
            <w:tcW w:w="6663" w:type="dxa"/>
            <w:noWrap/>
            <w:hideMark/>
          </w:tcPr>
          <w:p w14:paraId="508E546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Пембролизумаб 400 мг в/в в 1-й день; цикл 42 дня</w:t>
            </w:r>
          </w:p>
        </w:tc>
        <w:tc>
          <w:tcPr>
            <w:tcW w:w="1660" w:type="dxa"/>
            <w:noWrap/>
            <w:hideMark/>
          </w:tcPr>
          <w:p w14:paraId="7F4994B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CE4C28A" w14:textId="77777777" w:rsidTr="00673069">
        <w:trPr>
          <w:trHeight w:val="559"/>
        </w:trPr>
        <w:tc>
          <w:tcPr>
            <w:tcW w:w="1129" w:type="dxa"/>
            <w:noWrap/>
            <w:hideMark/>
          </w:tcPr>
          <w:p w14:paraId="2769010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sh0877</w:t>
            </w:r>
          </w:p>
        </w:tc>
        <w:tc>
          <w:tcPr>
            <w:tcW w:w="6663" w:type="dxa"/>
            <w:noWrap/>
            <w:hideMark/>
          </w:tcPr>
          <w:p w14:paraId="0258A5F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Пролголимаб 1 мг/кг в/в в 1-й день; цикл 14 дней</w:t>
            </w:r>
          </w:p>
        </w:tc>
        <w:tc>
          <w:tcPr>
            <w:tcW w:w="1660" w:type="dxa"/>
            <w:noWrap/>
            <w:hideMark/>
          </w:tcPr>
          <w:p w14:paraId="1DE387F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A6B668D" w14:textId="77777777" w:rsidTr="00EA3039">
        <w:trPr>
          <w:trHeight w:val="300"/>
        </w:trPr>
        <w:tc>
          <w:tcPr>
            <w:tcW w:w="1129" w:type="dxa"/>
            <w:noWrap/>
            <w:hideMark/>
          </w:tcPr>
          <w:p w14:paraId="2F07F98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sh0878</w:t>
            </w:r>
          </w:p>
        </w:tc>
        <w:tc>
          <w:tcPr>
            <w:tcW w:w="6663" w:type="dxa"/>
            <w:noWrap/>
            <w:hideMark/>
          </w:tcPr>
          <w:p w14:paraId="5FFBADB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Циклофосфамид 1000 мг/м² в 1-й день + доксорубицин 50 мг/м² в 1-й день + винкристин 1,5 мг/м² в 1-й день; цикл 21 день</w:t>
            </w:r>
          </w:p>
        </w:tc>
        <w:tc>
          <w:tcPr>
            <w:tcW w:w="1660" w:type="dxa"/>
            <w:noWrap/>
            <w:hideMark/>
          </w:tcPr>
          <w:p w14:paraId="554530B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9C8D985" w14:textId="77777777" w:rsidTr="00EA3039">
        <w:trPr>
          <w:trHeight w:val="300"/>
        </w:trPr>
        <w:tc>
          <w:tcPr>
            <w:tcW w:w="1129" w:type="dxa"/>
            <w:noWrap/>
            <w:hideMark/>
          </w:tcPr>
          <w:p w14:paraId="654A094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sh0880</w:t>
            </w:r>
          </w:p>
        </w:tc>
        <w:tc>
          <w:tcPr>
            <w:tcW w:w="6663" w:type="dxa"/>
            <w:noWrap/>
            <w:hideMark/>
          </w:tcPr>
          <w:p w14:paraId="64531C18" w14:textId="1908489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85 мг/м² в 1-й, 15-й, 29-й дни + кальция фолинат 250 мг/м² в 1-й, 8-й, 15-й, 22-й, 29-й, 36-й дни + фторурацил</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500 мг/м² в 1-й, 8-й, 15-й, 22-й, 29-й, 36-й дни; цикл 49 дней</w:t>
            </w:r>
          </w:p>
        </w:tc>
        <w:tc>
          <w:tcPr>
            <w:tcW w:w="1660" w:type="dxa"/>
            <w:noWrap/>
            <w:hideMark/>
          </w:tcPr>
          <w:p w14:paraId="6369B81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AFDE27C" w14:textId="77777777" w:rsidTr="00EA3039">
        <w:trPr>
          <w:trHeight w:val="854"/>
        </w:trPr>
        <w:tc>
          <w:tcPr>
            <w:tcW w:w="1129" w:type="dxa"/>
            <w:noWrap/>
            <w:hideMark/>
          </w:tcPr>
          <w:p w14:paraId="594DAAD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sh0880.1</w:t>
            </w:r>
          </w:p>
        </w:tc>
        <w:tc>
          <w:tcPr>
            <w:tcW w:w="6663" w:type="dxa"/>
            <w:noWrap/>
            <w:hideMark/>
          </w:tcPr>
          <w:p w14:paraId="13A0E18A" w14:textId="028606A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Оксалиплатин 85 мг/м² в 1-й, 15-й, 29-й дни + кальция фолинат 250 мг/м² в 1-й, 8-й, 15-й, 22-й, 29-й, 36-й дни + фторурацил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500 мг/м² в 1-й, 8-й, 15-й, 22-й, 29-й, 36-й дни; цикл 49 дней</w:t>
            </w:r>
          </w:p>
        </w:tc>
        <w:tc>
          <w:tcPr>
            <w:tcW w:w="1660" w:type="dxa"/>
            <w:noWrap/>
            <w:hideMark/>
          </w:tcPr>
          <w:p w14:paraId="1DF92B4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6</w:t>
            </w:r>
          </w:p>
        </w:tc>
      </w:tr>
      <w:tr w:rsidR="00896FCB" w:rsidRPr="00896FCB" w14:paraId="2191BA45" w14:textId="77777777" w:rsidTr="00EA3039">
        <w:trPr>
          <w:trHeight w:val="1292"/>
        </w:trPr>
        <w:tc>
          <w:tcPr>
            <w:tcW w:w="1129" w:type="dxa"/>
            <w:noWrap/>
            <w:hideMark/>
          </w:tcPr>
          <w:p w14:paraId="78E6A8E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sh0881</w:t>
            </w:r>
          </w:p>
        </w:tc>
        <w:tc>
          <w:tcPr>
            <w:tcW w:w="6663" w:type="dxa"/>
            <w:noWrap/>
            <w:hideMark/>
          </w:tcPr>
          <w:p w14:paraId="43E9A71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40 мг/м² в/в в 1-й день + кальция фолинат 400 мг/м² в/в в 1-й день + фторурацил 400 мг/м² в/в в 1-й день + фторурацил 2000 мг/м² (по 1000 мг/м² в сутки) (46-часовая инфузия) в 1-2-й дни; цикл 14 дней</w:t>
            </w:r>
          </w:p>
        </w:tc>
        <w:tc>
          <w:tcPr>
            <w:tcW w:w="1660" w:type="dxa"/>
            <w:noWrap/>
            <w:hideMark/>
          </w:tcPr>
          <w:p w14:paraId="75BAFD3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2DEB068E" w14:textId="77777777" w:rsidTr="00EA3039">
        <w:trPr>
          <w:trHeight w:val="300"/>
        </w:trPr>
        <w:tc>
          <w:tcPr>
            <w:tcW w:w="1129" w:type="dxa"/>
            <w:noWrap/>
            <w:hideMark/>
          </w:tcPr>
          <w:p w14:paraId="6EA3AA0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sh0882</w:t>
            </w:r>
          </w:p>
        </w:tc>
        <w:tc>
          <w:tcPr>
            <w:tcW w:w="6663" w:type="dxa"/>
            <w:noWrap/>
            <w:hideMark/>
          </w:tcPr>
          <w:p w14:paraId="17BEBAE4" w14:textId="35FDA60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Иринотекан 180 мг/м² в 1-й, 15-й дни + кальция фолинат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400 мг/м² в/в в 1-й, 15-й дни + фторурацил 400 мг/м² в/в в 1-й, 15-й дни + фторурацил 2400 мг/м² (по 1200 мг/м² в сутки)</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(46-часовая инфузия) в/в в 1-2-й, 15-16-й дни + рамуцирумаб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8 мг/кг в 1-й, 15-й дни; цикл 28 дней</w:t>
            </w:r>
          </w:p>
        </w:tc>
        <w:tc>
          <w:tcPr>
            <w:tcW w:w="1660" w:type="dxa"/>
            <w:noWrap/>
            <w:hideMark/>
          </w:tcPr>
          <w:p w14:paraId="0B14897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4AFD05C8" w14:textId="77777777" w:rsidTr="00EA3039">
        <w:trPr>
          <w:trHeight w:val="1483"/>
        </w:trPr>
        <w:tc>
          <w:tcPr>
            <w:tcW w:w="1129" w:type="dxa"/>
            <w:noWrap/>
            <w:hideMark/>
          </w:tcPr>
          <w:p w14:paraId="2C674B6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sh0882.1</w:t>
            </w:r>
          </w:p>
        </w:tc>
        <w:tc>
          <w:tcPr>
            <w:tcW w:w="6663" w:type="dxa"/>
            <w:noWrap/>
            <w:hideMark/>
          </w:tcPr>
          <w:p w14:paraId="11C3A142" w14:textId="4E16336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Иринотекан 180 мг/м² в 1-й, 15-й дни + кальция фолинат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400 мг/м² в/в в 1-й, 15-й дни + фторурацил 400 мг/м² в/в в 1-й, 15-й дни + фторурацил 2400 мг/м² (по 1200 мг/м² в сутки)</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(46-часовая инфузия) в/в в 1-2-й, 15-16-й дни + рамуцирумаб</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8 мг/кг в 1-й, 15-й дни; цикл 28 дней</w:t>
            </w:r>
          </w:p>
        </w:tc>
        <w:tc>
          <w:tcPr>
            <w:tcW w:w="1660" w:type="dxa"/>
            <w:noWrap/>
            <w:hideMark/>
          </w:tcPr>
          <w:p w14:paraId="190E0C5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361DDA80" w14:textId="77777777" w:rsidTr="00EA3039">
        <w:trPr>
          <w:trHeight w:val="1547"/>
        </w:trPr>
        <w:tc>
          <w:tcPr>
            <w:tcW w:w="1129" w:type="dxa"/>
            <w:noWrap/>
            <w:hideMark/>
          </w:tcPr>
          <w:p w14:paraId="67D393C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sh0883</w:t>
            </w:r>
          </w:p>
        </w:tc>
        <w:tc>
          <w:tcPr>
            <w:tcW w:w="6663" w:type="dxa"/>
            <w:noWrap/>
            <w:hideMark/>
          </w:tcPr>
          <w:p w14:paraId="3AD86BF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180 мг/м² в 1-й день + кальция фолинат 400 мг/м² в/в в 1-й день + фторурацил 400 мг/м² в/в в 1-й день + фторурацил 2400 мг/м² (по 1200 мг/м² в сутки) (46-часовая инфузия) в 1-2-й дни + цетуксимаб 500 мг/м² в/в в 1-й день; цикл 14 дней</w:t>
            </w:r>
          </w:p>
        </w:tc>
        <w:tc>
          <w:tcPr>
            <w:tcW w:w="1660" w:type="dxa"/>
            <w:noWrap/>
            <w:hideMark/>
          </w:tcPr>
          <w:p w14:paraId="1BB2D18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3164EDF9" w14:textId="77777777" w:rsidTr="00EA3039">
        <w:trPr>
          <w:trHeight w:val="1414"/>
        </w:trPr>
        <w:tc>
          <w:tcPr>
            <w:tcW w:w="1129" w:type="dxa"/>
            <w:noWrap/>
            <w:hideMark/>
          </w:tcPr>
          <w:p w14:paraId="325436E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sh0884</w:t>
            </w:r>
          </w:p>
        </w:tc>
        <w:tc>
          <w:tcPr>
            <w:tcW w:w="6663" w:type="dxa"/>
            <w:noWrap/>
            <w:hideMark/>
          </w:tcPr>
          <w:p w14:paraId="63CAB339" w14:textId="6FF5DD3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Иринотекан 180 мг/м² в 1-й день + оксалиплатин 85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1-й день + кальция фолинат 200 мг/м² в/в в 1-й день + фторурацил 250 мг/м² в/в в 1-й день + фторурацил 2200 мг/м² (по 1100 мг/м² в сутки) (48-часовая инфузия) в/в в 1-2-й дни; цикл 14 дней</w:t>
            </w:r>
          </w:p>
        </w:tc>
        <w:tc>
          <w:tcPr>
            <w:tcW w:w="1660" w:type="dxa"/>
            <w:noWrap/>
            <w:hideMark/>
          </w:tcPr>
          <w:p w14:paraId="724A8F3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1D215D7D" w14:textId="77777777" w:rsidTr="00EA3039">
        <w:trPr>
          <w:trHeight w:val="300"/>
        </w:trPr>
        <w:tc>
          <w:tcPr>
            <w:tcW w:w="1129" w:type="dxa"/>
            <w:noWrap/>
            <w:hideMark/>
          </w:tcPr>
          <w:p w14:paraId="080A3DE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sh0885</w:t>
            </w:r>
          </w:p>
        </w:tc>
        <w:tc>
          <w:tcPr>
            <w:tcW w:w="6663" w:type="dxa"/>
            <w:noWrap/>
            <w:hideMark/>
          </w:tcPr>
          <w:p w14:paraId="0BF59599" w14:textId="3C215ADF"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Оксалиплатин 60-85 мг/м² в/в в 1-й день + иринотекан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120-180 мг/м² в/в в 1-й день + кальция фолинат 400 мг/м² в/в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1-й день + фторурацил 2000-2400 мг/м² (по 1000-1200 мг/м² </w:t>
            </w:r>
            <w:r w:rsidR="00D52D93">
              <w:rPr>
                <w:rFonts w:ascii="Times New Roman" w:hAnsi="Times New Roman" w:cs="Times New Roman"/>
                <w:sz w:val="24"/>
                <w:szCs w:val="28"/>
              </w:rPr>
              <w:br/>
            </w:r>
            <w:r w:rsidRPr="00896FCB">
              <w:rPr>
                <w:rFonts w:ascii="Times New Roman" w:hAnsi="Times New Roman" w:cs="Times New Roman"/>
                <w:sz w:val="24"/>
                <w:szCs w:val="28"/>
              </w:rPr>
              <w:t>в сутки) (46-часовая инфузия) в/в в 1-2-й дни; цикл 14 дней</w:t>
            </w:r>
          </w:p>
        </w:tc>
        <w:tc>
          <w:tcPr>
            <w:tcW w:w="1660" w:type="dxa"/>
            <w:noWrap/>
            <w:hideMark/>
          </w:tcPr>
          <w:p w14:paraId="6778B76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6323842D" w14:textId="77777777" w:rsidTr="00EA3039">
        <w:trPr>
          <w:trHeight w:val="300"/>
        </w:trPr>
        <w:tc>
          <w:tcPr>
            <w:tcW w:w="1129" w:type="dxa"/>
            <w:noWrap/>
            <w:hideMark/>
          </w:tcPr>
          <w:p w14:paraId="240C412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sh0886</w:t>
            </w:r>
          </w:p>
        </w:tc>
        <w:tc>
          <w:tcPr>
            <w:tcW w:w="6663" w:type="dxa"/>
            <w:noWrap/>
            <w:hideMark/>
          </w:tcPr>
          <w:p w14:paraId="052D411B" w14:textId="6D9A76A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Иринотекан 165 мг/м² в 1-й день + оксалиплатин 85 мг/м² </w:t>
            </w:r>
            <w:r w:rsidR="00D52D93">
              <w:rPr>
                <w:rFonts w:ascii="Times New Roman" w:hAnsi="Times New Roman" w:cs="Times New Roman"/>
                <w:sz w:val="24"/>
                <w:szCs w:val="28"/>
              </w:rPr>
              <w:br/>
            </w:r>
            <w:r w:rsidRPr="00896FCB">
              <w:rPr>
                <w:rFonts w:ascii="Times New Roman" w:hAnsi="Times New Roman" w:cs="Times New Roman"/>
                <w:sz w:val="24"/>
                <w:szCs w:val="28"/>
              </w:rPr>
              <w:t>в 1-й день + кальция фолинат 200 мг/м² в/в в 1-й день + фторурацил 3200 мг/м² (по 1600 мг/м² в сутки) (46-часовая инфузия) в 1-2-й дни + цетуксимаб 500 мг/м² в/в в 1-й день; цикл 14 дней</w:t>
            </w:r>
          </w:p>
        </w:tc>
        <w:tc>
          <w:tcPr>
            <w:tcW w:w="1660" w:type="dxa"/>
            <w:noWrap/>
            <w:hideMark/>
          </w:tcPr>
          <w:p w14:paraId="34274F8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3C47927E" w14:textId="77777777" w:rsidTr="00EA3039">
        <w:trPr>
          <w:trHeight w:val="300"/>
        </w:trPr>
        <w:tc>
          <w:tcPr>
            <w:tcW w:w="1129" w:type="dxa"/>
            <w:noWrap/>
            <w:hideMark/>
          </w:tcPr>
          <w:p w14:paraId="649295C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sh0887</w:t>
            </w:r>
          </w:p>
        </w:tc>
        <w:tc>
          <w:tcPr>
            <w:tcW w:w="6663" w:type="dxa"/>
            <w:noWrap/>
            <w:hideMark/>
          </w:tcPr>
          <w:p w14:paraId="6688CE8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дни + капецитабин 1250 мг/м² в 1-14-й дни; цикл 21 день</w:t>
            </w:r>
          </w:p>
        </w:tc>
        <w:tc>
          <w:tcPr>
            <w:tcW w:w="1660" w:type="dxa"/>
            <w:noWrap/>
            <w:hideMark/>
          </w:tcPr>
          <w:p w14:paraId="2969009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230EF381" w14:textId="77777777" w:rsidTr="00EA3039">
        <w:trPr>
          <w:trHeight w:val="300"/>
        </w:trPr>
        <w:tc>
          <w:tcPr>
            <w:tcW w:w="1129" w:type="dxa"/>
            <w:noWrap/>
            <w:hideMark/>
          </w:tcPr>
          <w:p w14:paraId="20CBC11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sh0888</w:t>
            </w:r>
          </w:p>
        </w:tc>
        <w:tc>
          <w:tcPr>
            <w:tcW w:w="6663" w:type="dxa"/>
            <w:noWrap/>
            <w:hideMark/>
          </w:tcPr>
          <w:p w14:paraId="43BC717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дни + оксалиплатин 80 мг/м² в 1-й, 8-й дни; цикл 21 день</w:t>
            </w:r>
          </w:p>
        </w:tc>
        <w:tc>
          <w:tcPr>
            <w:tcW w:w="1660" w:type="dxa"/>
            <w:noWrap/>
            <w:hideMark/>
          </w:tcPr>
          <w:p w14:paraId="2F59CCB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8764EE6" w14:textId="77777777" w:rsidTr="00EA3039">
        <w:trPr>
          <w:trHeight w:val="300"/>
        </w:trPr>
        <w:tc>
          <w:tcPr>
            <w:tcW w:w="1129" w:type="dxa"/>
            <w:noWrap/>
            <w:hideMark/>
          </w:tcPr>
          <w:p w14:paraId="0FA054B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sh0888.1</w:t>
            </w:r>
          </w:p>
        </w:tc>
        <w:tc>
          <w:tcPr>
            <w:tcW w:w="6663" w:type="dxa"/>
            <w:noWrap/>
            <w:hideMark/>
          </w:tcPr>
          <w:p w14:paraId="14DF84F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дни + оксалиплатин 80 мг/м² в 1-й, 8-й дни; цикл 21 день</w:t>
            </w:r>
          </w:p>
        </w:tc>
        <w:tc>
          <w:tcPr>
            <w:tcW w:w="1660" w:type="dxa"/>
            <w:noWrap/>
            <w:hideMark/>
          </w:tcPr>
          <w:p w14:paraId="5DFCDB4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5180EAD2" w14:textId="77777777" w:rsidTr="00EA3039">
        <w:trPr>
          <w:trHeight w:val="300"/>
        </w:trPr>
        <w:tc>
          <w:tcPr>
            <w:tcW w:w="1129" w:type="dxa"/>
            <w:noWrap/>
            <w:hideMark/>
          </w:tcPr>
          <w:p w14:paraId="7DBDA84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sh0889</w:t>
            </w:r>
          </w:p>
        </w:tc>
        <w:tc>
          <w:tcPr>
            <w:tcW w:w="6663" w:type="dxa"/>
            <w:noWrap/>
            <w:hideMark/>
          </w:tcPr>
          <w:p w14:paraId="6FEE1DCF" w14:textId="791A09AE"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900 мг/м² в 1-й, 8-й дни + доцетаксел 100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8-й день + филграстим 5 мкг/кг  в 9-19-й дни; цикл 21 день</w:t>
            </w:r>
          </w:p>
        </w:tc>
        <w:tc>
          <w:tcPr>
            <w:tcW w:w="1660" w:type="dxa"/>
            <w:noWrap/>
            <w:hideMark/>
          </w:tcPr>
          <w:p w14:paraId="1CFA830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13</w:t>
            </w:r>
          </w:p>
        </w:tc>
      </w:tr>
      <w:tr w:rsidR="00896FCB" w:rsidRPr="00896FCB" w14:paraId="2CD08BF4" w14:textId="77777777" w:rsidTr="00EA3039">
        <w:trPr>
          <w:trHeight w:val="300"/>
        </w:trPr>
        <w:tc>
          <w:tcPr>
            <w:tcW w:w="1129" w:type="dxa"/>
            <w:noWrap/>
            <w:hideMark/>
          </w:tcPr>
          <w:p w14:paraId="59BD673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sh0891</w:t>
            </w:r>
          </w:p>
        </w:tc>
        <w:tc>
          <w:tcPr>
            <w:tcW w:w="6663" w:type="dxa"/>
            <w:noWrap/>
            <w:hideMark/>
          </w:tcPr>
          <w:p w14:paraId="522E46AE" w14:textId="6DFA75E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 мг/м² в 1-й, 8-й, 15-й дни + цисплатин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80 мг/м² в 1-й день + бевацизумаб 15 мг/кг в/в в 1-й день; цикл 21 день</w:t>
            </w:r>
          </w:p>
        </w:tc>
        <w:tc>
          <w:tcPr>
            <w:tcW w:w="1660" w:type="dxa"/>
            <w:noWrap/>
            <w:hideMark/>
          </w:tcPr>
          <w:p w14:paraId="545A71E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18B8281" w14:textId="77777777" w:rsidTr="00EA3039">
        <w:trPr>
          <w:trHeight w:val="300"/>
        </w:trPr>
        <w:tc>
          <w:tcPr>
            <w:tcW w:w="1129" w:type="dxa"/>
            <w:noWrap/>
            <w:hideMark/>
          </w:tcPr>
          <w:p w14:paraId="5795CBB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sh0891.1</w:t>
            </w:r>
          </w:p>
        </w:tc>
        <w:tc>
          <w:tcPr>
            <w:tcW w:w="6663" w:type="dxa"/>
            <w:noWrap/>
            <w:hideMark/>
          </w:tcPr>
          <w:p w14:paraId="28B5B8B3" w14:textId="05D2A874"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 мг/м² в 1-й, 8-й, 15-й дни + цисплатин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80 мг/м² в 1-й день + бевацизумаб 15 мг/кг в/в в 1-й день; цикл 21 день</w:t>
            </w:r>
          </w:p>
        </w:tc>
        <w:tc>
          <w:tcPr>
            <w:tcW w:w="1660" w:type="dxa"/>
            <w:noWrap/>
            <w:hideMark/>
          </w:tcPr>
          <w:p w14:paraId="5E7B76D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557A1F06" w14:textId="77777777" w:rsidTr="00EA3039">
        <w:trPr>
          <w:trHeight w:val="300"/>
        </w:trPr>
        <w:tc>
          <w:tcPr>
            <w:tcW w:w="1129" w:type="dxa"/>
            <w:noWrap/>
            <w:hideMark/>
          </w:tcPr>
          <w:p w14:paraId="201A6BA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sh0892</w:t>
            </w:r>
          </w:p>
        </w:tc>
        <w:tc>
          <w:tcPr>
            <w:tcW w:w="6663" w:type="dxa"/>
            <w:noWrap/>
            <w:hideMark/>
          </w:tcPr>
          <w:p w14:paraId="309FAE05" w14:textId="754003D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 мг/м² в 1-й, 8-й, 15-й дни + цисплатин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80 мг/м² в 1-й день; цикл 21 день</w:t>
            </w:r>
          </w:p>
        </w:tc>
        <w:tc>
          <w:tcPr>
            <w:tcW w:w="1660" w:type="dxa"/>
            <w:noWrap/>
            <w:hideMark/>
          </w:tcPr>
          <w:p w14:paraId="78E3C7E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319F860" w14:textId="77777777" w:rsidTr="00EA3039">
        <w:trPr>
          <w:trHeight w:val="300"/>
        </w:trPr>
        <w:tc>
          <w:tcPr>
            <w:tcW w:w="1129" w:type="dxa"/>
            <w:noWrap/>
            <w:hideMark/>
          </w:tcPr>
          <w:p w14:paraId="4905051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sh0892.1</w:t>
            </w:r>
          </w:p>
        </w:tc>
        <w:tc>
          <w:tcPr>
            <w:tcW w:w="6663" w:type="dxa"/>
            <w:noWrap/>
            <w:hideMark/>
          </w:tcPr>
          <w:p w14:paraId="60A224DE" w14:textId="5E7DA74E"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1000 мг/м² в 1-й, 8-й, 15-й дни + цисплатин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80 мг/м² в 1-й день; цикл 21 день</w:t>
            </w:r>
          </w:p>
        </w:tc>
        <w:tc>
          <w:tcPr>
            <w:tcW w:w="1660" w:type="dxa"/>
            <w:noWrap/>
            <w:hideMark/>
          </w:tcPr>
          <w:p w14:paraId="476D31B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87EE1A9" w14:textId="77777777" w:rsidTr="00EA3039">
        <w:trPr>
          <w:trHeight w:val="300"/>
        </w:trPr>
        <w:tc>
          <w:tcPr>
            <w:tcW w:w="1129" w:type="dxa"/>
            <w:noWrap/>
            <w:hideMark/>
          </w:tcPr>
          <w:p w14:paraId="565A571C" w14:textId="77777777" w:rsidR="00896FCB" w:rsidRPr="00906E48"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sh0893</w:t>
            </w:r>
          </w:p>
        </w:tc>
        <w:tc>
          <w:tcPr>
            <w:tcW w:w="6663" w:type="dxa"/>
            <w:noWrap/>
            <w:hideMark/>
          </w:tcPr>
          <w:p w14:paraId="62CCBE03" w14:textId="18B52628" w:rsidR="00896FCB" w:rsidRPr="00896FCB" w:rsidRDefault="000F0A99" w:rsidP="00896FCB">
            <w:pPr>
              <w:jc w:val="both"/>
              <w:rPr>
                <w:rFonts w:ascii="Times New Roman" w:hAnsi="Times New Roman" w:cs="Times New Roman"/>
                <w:sz w:val="24"/>
                <w:szCs w:val="28"/>
              </w:rPr>
            </w:pPr>
            <w:r w:rsidRPr="000F0A99">
              <w:rPr>
                <w:rFonts w:ascii="Times New Roman" w:hAnsi="Times New Roman" w:cs="Times New Roman"/>
                <w:sz w:val="24"/>
                <w:szCs w:val="28"/>
              </w:rPr>
              <w:t xml:space="preserve">Доксорубицин 75 мг/м² (по 25 мг/м² в сутки) (72-чаcовая инфузия) в/в в 1-3-й дни + ифосфамид 2500 мг/м² в/в </w:t>
            </w:r>
            <w:r w:rsidR="00D52D93">
              <w:rPr>
                <w:rFonts w:ascii="Times New Roman" w:hAnsi="Times New Roman" w:cs="Times New Roman"/>
                <w:sz w:val="24"/>
                <w:szCs w:val="28"/>
              </w:rPr>
              <w:t xml:space="preserve">                                </w:t>
            </w:r>
            <w:r w:rsidRPr="000F0A99">
              <w:rPr>
                <w:rFonts w:ascii="Times New Roman" w:hAnsi="Times New Roman" w:cs="Times New Roman"/>
                <w:sz w:val="24"/>
                <w:szCs w:val="28"/>
              </w:rPr>
              <w:t xml:space="preserve">в 1-4-й дни + месна 2500 мг/м²  в 1-4-й дни + филграстим </w:t>
            </w:r>
            <w:r w:rsidR="00D52D93">
              <w:rPr>
                <w:rFonts w:ascii="Times New Roman" w:hAnsi="Times New Roman" w:cs="Times New Roman"/>
                <w:sz w:val="24"/>
                <w:szCs w:val="28"/>
              </w:rPr>
              <w:t xml:space="preserve">                </w:t>
            </w:r>
            <w:r w:rsidRPr="000F0A99">
              <w:rPr>
                <w:rFonts w:ascii="Times New Roman" w:hAnsi="Times New Roman" w:cs="Times New Roman"/>
                <w:sz w:val="24"/>
                <w:szCs w:val="28"/>
              </w:rPr>
              <w:lastRenderedPageBreak/>
              <w:t>300 мкг в 5-16-й дни; цикл 21 день</w:t>
            </w:r>
          </w:p>
        </w:tc>
        <w:tc>
          <w:tcPr>
            <w:tcW w:w="1660" w:type="dxa"/>
            <w:noWrap/>
            <w:hideMark/>
          </w:tcPr>
          <w:p w14:paraId="63A2680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16</w:t>
            </w:r>
          </w:p>
        </w:tc>
      </w:tr>
      <w:tr w:rsidR="00896FCB" w:rsidRPr="00896FCB" w14:paraId="5BF336F5" w14:textId="77777777" w:rsidTr="00EA3039">
        <w:trPr>
          <w:trHeight w:val="300"/>
        </w:trPr>
        <w:tc>
          <w:tcPr>
            <w:tcW w:w="1129" w:type="dxa"/>
            <w:noWrap/>
            <w:hideMark/>
          </w:tcPr>
          <w:p w14:paraId="66A404E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sh0894</w:t>
            </w:r>
          </w:p>
        </w:tc>
        <w:tc>
          <w:tcPr>
            <w:tcW w:w="6663" w:type="dxa"/>
            <w:noWrap/>
            <w:hideMark/>
          </w:tcPr>
          <w:p w14:paraId="3D5D236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Ифосфамид 2000 мг/м² в 1-7-й дни + месна (100% от дозы ифосфамида) в 1-7-й дни + филграстим 5 мкг/кг в 8-16-й дни; цикл 21 день</w:t>
            </w:r>
          </w:p>
        </w:tc>
        <w:tc>
          <w:tcPr>
            <w:tcW w:w="1660" w:type="dxa"/>
            <w:noWrap/>
            <w:hideMark/>
          </w:tcPr>
          <w:p w14:paraId="3925030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16</w:t>
            </w:r>
          </w:p>
        </w:tc>
      </w:tr>
      <w:tr w:rsidR="00896FCB" w:rsidRPr="00896FCB" w14:paraId="767760F3" w14:textId="77777777" w:rsidTr="00EA3039">
        <w:trPr>
          <w:trHeight w:val="300"/>
        </w:trPr>
        <w:tc>
          <w:tcPr>
            <w:tcW w:w="1129" w:type="dxa"/>
            <w:noWrap/>
            <w:hideMark/>
          </w:tcPr>
          <w:p w14:paraId="1C902D0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sh0895</w:t>
            </w:r>
          </w:p>
        </w:tc>
        <w:tc>
          <w:tcPr>
            <w:tcW w:w="6663" w:type="dxa"/>
            <w:noWrap/>
            <w:hideMark/>
          </w:tcPr>
          <w:p w14:paraId="621CE93E" w14:textId="43D0069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Ифосфамид 1800 мг/м² в/в в 1-5-й дни + месна 2160 мг/м² в/в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1-5-й дни + этопозид 100 мг/м² в 1-5-й дни; цикл 14 дней</w:t>
            </w:r>
          </w:p>
        </w:tc>
        <w:tc>
          <w:tcPr>
            <w:tcW w:w="1660" w:type="dxa"/>
            <w:noWrap/>
            <w:hideMark/>
          </w:tcPr>
          <w:p w14:paraId="0A2CDF1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1906E0DD" w14:textId="77777777" w:rsidTr="00EA3039">
        <w:trPr>
          <w:trHeight w:val="300"/>
        </w:trPr>
        <w:tc>
          <w:tcPr>
            <w:tcW w:w="1129" w:type="dxa"/>
            <w:noWrap/>
            <w:hideMark/>
          </w:tcPr>
          <w:p w14:paraId="5CCF442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sh0897</w:t>
            </w:r>
          </w:p>
        </w:tc>
        <w:tc>
          <w:tcPr>
            <w:tcW w:w="6663" w:type="dxa"/>
            <w:noWrap/>
            <w:hideMark/>
          </w:tcPr>
          <w:p w14:paraId="1677AD4C" w14:textId="66D8ECB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Доксорубицин 60 мг/м² (по 20 мг/м² в сутки) (72-чаcовая инфузия) в/в в 1-3-й дни + ифосфамид 6000 мг/м² (по 2000 мг/м² в сутки) (72-чаcовая инфузия) в/в в 1-3-й дни + месна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(100-120% от дозы ифосфамида) в 1-3-й дни + дакарбазин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900 мг/м² (по 300 мг/м² в сутки) (72-чаcовая инфузия)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1-3-й дни; цикл 21 день</w:t>
            </w:r>
          </w:p>
        </w:tc>
        <w:tc>
          <w:tcPr>
            <w:tcW w:w="1660" w:type="dxa"/>
            <w:noWrap/>
            <w:hideMark/>
          </w:tcPr>
          <w:p w14:paraId="083FF78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395D411C" w14:textId="77777777" w:rsidTr="00EA3039">
        <w:trPr>
          <w:trHeight w:val="300"/>
        </w:trPr>
        <w:tc>
          <w:tcPr>
            <w:tcW w:w="1129" w:type="dxa"/>
            <w:noWrap/>
            <w:hideMark/>
          </w:tcPr>
          <w:p w14:paraId="37ED3F5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sh0898</w:t>
            </w:r>
          </w:p>
        </w:tc>
        <w:tc>
          <w:tcPr>
            <w:tcW w:w="6663" w:type="dxa"/>
            <w:noWrap/>
            <w:hideMark/>
          </w:tcPr>
          <w:p w14:paraId="23A3201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40 мг/м² в 1-й день + цисплатин 40 мг/м² в 1-й день + кальция фолинат 400 мг/м² в 1-й день + фторурацил 400 мг/м² в/в в 1-й день + фторурацил 2000 мг/м² (по 1000 мг/м² в сутки) (48-часовая инфузия) в 1-2-й дни; цикл 14 дней</w:t>
            </w:r>
          </w:p>
        </w:tc>
        <w:tc>
          <w:tcPr>
            <w:tcW w:w="1660" w:type="dxa"/>
            <w:noWrap/>
            <w:hideMark/>
          </w:tcPr>
          <w:p w14:paraId="4413743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5155B27C" w14:textId="77777777" w:rsidTr="00EA3039">
        <w:trPr>
          <w:trHeight w:val="300"/>
        </w:trPr>
        <w:tc>
          <w:tcPr>
            <w:tcW w:w="1129" w:type="dxa"/>
            <w:noWrap/>
            <w:hideMark/>
          </w:tcPr>
          <w:p w14:paraId="4997A9A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sh0899</w:t>
            </w:r>
          </w:p>
        </w:tc>
        <w:tc>
          <w:tcPr>
            <w:tcW w:w="6663" w:type="dxa"/>
            <w:noWrap/>
            <w:hideMark/>
          </w:tcPr>
          <w:p w14:paraId="5A558899" w14:textId="68619A0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40 мг/м² в/в в 1-й день + доцетаксел 40 мг/м² в/в</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1-й день + фторурацил 2400 мг/м² (по 1200 мг/м² в сутки)</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(46-часовая инфузия) в 1-2-й дни; цикл 14 дней</w:t>
            </w:r>
          </w:p>
        </w:tc>
        <w:tc>
          <w:tcPr>
            <w:tcW w:w="1660" w:type="dxa"/>
            <w:noWrap/>
            <w:hideMark/>
          </w:tcPr>
          <w:p w14:paraId="1E66303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50960BF6" w14:textId="77777777" w:rsidTr="00EA3039">
        <w:trPr>
          <w:trHeight w:val="300"/>
        </w:trPr>
        <w:tc>
          <w:tcPr>
            <w:tcW w:w="1129" w:type="dxa"/>
            <w:noWrap/>
            <w:hideMark/>
          </w:tcPr>
          <w:p w14:paraId="5FAD117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sh0900</w:t>
            </w:r>
          </w:p>
        </w:tc>
        <w:tc>
          <w:tcPr>
            <w:tcW w:w="6663" w:type="dxa"/>
            <w:noWrap/>
            <w:hideMark/>
          </w:tcPr>
          <w:p w14:paraId="0D83FAF1" w14:textId="1CE74CD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40 мг/м² в/в в 1-й день + цисплатин 40 мг/м² в/в</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3-й день + фторурацил 2000 мг/м² (по 1000 мг/м² в сутки)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(48-часовая инфузия) в/в в 1-2-й дни; цикл 14 дней</w:t>
            </w:r>
          </w:p>
        </w:tc>
        <w:tc>
          <w:tcPr>
            <w:tcW w:w="1660" w:type="dxa"/>
            <w:noWrap/>
            <w:hideMark/>
          </w:tcPr>
          <w:p w14:paraId="1B3EBAE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34165A3" w14:textId="77777777" w:rsidTr="00EA3039">
        <w:trPr>
          <w:trHeight w:val="300"/>
        </w:trPr>
        <w:tc>
          <w:tcPr>
            <w:tcW w:w="1129" w:type="dxa"/>
            <w:noWrap/>
            <w:hideMark/>
          </w:tcPr>
          <w:p w14:paraId="2755AB7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sh0905</w:t>
            </w:r>
          </w:p>
        </w:tc>
        <w:tc>
          <w:tcPr>
            <w:tcW w:w="6663" w:type="dxa"/>
            <w:noWrap/>
            <w:hideMark/>
          </w:tcPr>
          <w:p w14:paraId="1CA0D36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85 мг/м² в 1-й день + кальция фолинат 400 мг/м² в/в в 1-й день + фторурацил 400 мг/м² в/в в 1-й день + фторурацил 2400 мг/м² (по 1200 мг/м² в сутки) (46-часовая инфузия) в 1-2-й дни + цетуксимаб 500 мг/м² в/в в 1-й день; цикл 14 дней</w:t>
            </w:r>
          </w:p>
        </w:tc>
        <w:tc>
          <w:tcPr>
            <w:tcW w:w="1660" w:type="dxa"/>
            <w:noWrap/>
            <w:hideMark/>
          </w:tcPr>
          <w:p w14:paraId="60DB971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30F0E2C0" w14:textId="77777777" w:rsidTr="00EA3039">
        <w:trPr>
          <w:trHeight w:val="300"/>
        </w:trPr>
        <w:tc>
          <w:tcPr>
            <w:tcW w:w="1129" w:type="dxa"/>
            <w:noWrap/>
            <w:hideMark/>
          </w:tcPr>
          <w:p w14:paraId="5EE5153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sh0906</w:t>
            </w:r>
          </w:p>
        </w:tc>
        <w:tc>
          <w:tcPr>
            <w:tcW w:w="6663" w:type="dxa"/>
            <w:noWrap/>
            <w:hideMark/>
          </w:tcPr>
          <w:p w14:paraId="156B3074" w14:textId="267A4E5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Кальция фолинат 200 мг/м² в/в в 1-й день + фторурацил</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400 мг/м² в 1-й день + фторурацил 2400 мг/м² (по 1200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в сутки) (46-часовая инфузия) в 1-2-й дни + цетуксимаб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250 мг/м² (нагрузочная доза 400 мг/м²) в/в в 1-й, 8-й дни; цикл 14 дней</w:t>
            </w:r>
          </w:p>
        </w:tc>
        <w:tc>
          <w:tcPr>
            <w:tcW w:w="1660" w:type="dxa"/>
            <w:noWrap/>
            <w:hideMark/>
          </w:tcPr>
          <w:p w14:paraId="4C2E8D5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1F169BA5" w14:textId="77777777" w:rsidTr="00EA3039">
        <w:trPr>
          <w:trHeight w:val="300"/>
        </w:trPr>
        <w:tc>
          <w:tcPr>
            <w:tcW w:w="1129" w:type="dxa"/>
            <w:noWrap/>
            <w:hideMark/>
          </w:tcPr>
          <w:p w14:paraId="2437B6A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sh0906.1</w:t>
            </w:r>
          </w:p>
        </w:tc>
        <w:tc>
          <w:tcPr>
            <w:tcW w:w="6663" w:type="dxa"/>
            <w:noWrap/>
            <w:hideMark/>
          </w:tcPr>
          <w:p w14:paraId="08678C93" w14:textId="21FCCE9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Кальция фолинат 200 мг/м² в/в в 1-й день + фторурацил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400 мг/м² в 1-й день + фторурацил 2400 мг/м² (по 1200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в сутки) (46-часовая инфузия) в 1-2-й дни + цетуксимаб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250 мг/м² (нагрузочная доза 400 мг/м²) в/в в 1-й, 8-й дни; цикл 14 дней</w:t>
            </w:r>
          </w:p>
        </w:tc>
        <w:tc>
          <w:tcPr>
            <w:tcW w:w="1660" w:type="dxa"/>
            <w:noWrap/>
            <w:hideMark/>
          </w:tcPr>
          <w:p w14:paraId="07889DB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0FE4A7CB" w14:textId="77777777" w:rsidTr="00EA3039">
        <w:trPr>
          <w:trHeight w:val="300"/>
        </w:trPr>
        <w:tc>
          <w:tcPr>
            <w:tcW w:w="1129" w:type="dxa"/>
            <w:noWrap/>
            <w:hideMark/>
          </w:tcPr>
          <w:p w14:paraId="415DC49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sh0907</w:t>
            </w:r>
          </w:p>
        </w:tc>
        <w:tc>
          <w:tcPr>
            <w:tcW w:w="6663" w:type="dxa"/>
            <w:noWrap/>
            <w:hideMark/>
          </w:tcPr>
          <w:p w14:paraId="454B7872" w14:textId="4887FD8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Кальция фолинат 400 мг/м² в/в в 1-й день + фторурацил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400 мг/м² в 1-й день + фторурацил 2400 мг/м² (по 1200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в сутки) (46-часовая инфузия) в 1-2-й дни + цетуксимаб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500 мг/м² в/в в 1-й день; цикл 14 дней</w:t>
            </w:r>
          </w:p>
        </w:tc>
        <w:tc>
          <w:tcPr>
            <w:tcW w:w="1660" w:type="dxa"/>
            <w:noWrap/>
            <w:hideMark/>
          </w:tcPr>
          <w:p w14:paraId="7B5891F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753E9800" w14:textId="77777777" w:rsidTr="00EA3039">
        <w:trPr>
          <w:trHeight w:val="300"/>
        </w:trPr>
        <w:tc>
          <w:tcPr>
            <w:tcW w:w="1129" w:type="dxa"/>
            <w:noWrap/>
            <w:hideMark/>
          </w:tcPr>
          <w:p w14:paraId="5205E25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sh0908</w:t>
            </w:r>
          </w:p>
        </w:tc>
        <w:tc>
          <w:tcPr>
            <w:tcW w:w="6663" w:type="dxa"/>
            <w:noWrap/>
            <w:hideMark/>
          </w:tcPr>
          <w:p w14:paraId="46C954BC" w14:textId="0ABB201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Кальция фолинат 200 мг/м² в/в в 1-й день + фторурацил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400 мг/м² в 1-й день + фторурацил 2400 мг/м² (по 1200 мг/м²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в сутки) (46-часовая инфузия) в 1-2-й дни + цетуксимаб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500 мг/м² в/в в 1-й день; цикл 14 дней</w:t>
            </w:r>
          </w:p>
        </w:tc>
        <w:tc>
          <w:tcPr>
            <w:tcW w:w="1660" w:type="dxa"/>
            <w:noWrap/>
            <w:hideMark/>
          </w:tcPr>
          <w:p w14:paraId="34C4996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73522614" w14:textId="77777777" w:rsidTr="00EA3039">
        <w:trPr>
          <w:trHeight w:val="300"/>
        </w:trPr>
        <w:tc>
          <w:tcPr>
            <w:tcW w:w="1129" w:type="dxa"/>
            <w:noWrap/>
            <w:hideMark/>
          </w:tcPr>
          <w:p w14:paraId="7D5A3B0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sh0909</w:t>
            </w:r>
          </w:p>
        </w:tc>
        <w:tc>
          <w:tcPr>
            <w:tcW w:w="6663" w:type="dxa"/>
            <w:noWrap/>
            <w:hideMark/>
          </w:tcPr>
          <w:p w14:paraId="09982FB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Оксалиплатин 85 мг/м² в/в в 8-й, 22-й дни + кальция фолинат </w:t>
            </w:r>
            <w:r w:rsidRPr="00896FCB">
              <w:rPr>
                <w:rFonts w:ascii="Times New Roman" w:hAnsi="Times New Roman" w:cs="Times New Roman"/>
                <w:sz w:val="24"/>
                <w:szCs w:val="28"/>
              </w:rPr>
              <w:lastRenderedPageBreak/>
              <w:t>200 мг/м² в/в в 1-й, 8-й, 15-й, 22-й дни + фторурацил 2000 мг/м² (24-часовая инфузия) в/в в 1-й, 8-й, 15-й, 22-й дни; цикл 43 дня</w:t>
            </w:r>
          </w:p>
        </w:tc>
        <w:tc>
          <w:tcPr>
            <w:tcW w:w="1660" w:type="dxa"/>
            <w:noWrap/>
            <w:hideMark/>
          </w:tcPr>
          <w:p w14:paraId="2E6BA97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1</w:t>
            </w:r>
          </w:p>
        </w:tc>
      </w:tr>
      <w:tr w:rsidR="00896FCB" w:rsidRPr="00896FCB" w14:paraId="3DC3EDB4" w14:textId="77777777" w:rsidTr="00EA3039">
        <w:trPr>
          <w:trHeight w:val="300"/>
        </w:trPr>
        <w:tc>
          <w:tcPr>
            <w:tcW w:w="1129" w:type="dxa"/>
            <w:noWrap/>
            <w:hideMark/>
          </w:tcPr>
          <w:p w14:paraId="318BCF4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sh0909.1</w:t>
            </w:r>
          </w:p>
        </w:tc>
        <w:tc>
          <w:tcPr>
            <w:tcW w:w="6663" w:type="dxa"/>
            <w:noWrap/>
            <w:hideMark/>
          </w:tcPr>
          <w:p w14:paraId="5B9B433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85 мг/м² в/в в 8-й, 22-й дни + кальция фолинат 200 мг/м² в/в в 1-й, 8-й, 15-й, 22-й дни + фторурацил 2000 мг/м² (24-часовая инфузия) в/в в 1-й, 8-й, 15-й, 22-й дни; цикл 43 дня</w:t>
            </w:r>
          </w:p>
        </w:tc>
        <w:tc>
          <w:tcPr>
            <w:tcW w:w="1660" w:type="dxa"/>
            <w:noWrap/>
            <w:hideMark/>
          </w:tcPr>
          <w:p w14:paraId="6E6F455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0AA956C4" w14:textId="77777777" w:rsidTr="00EA3039">
        <w:trPr>
          <w:trHeight w:val="300"/>
        </w:trPr>
        <w:tc>
          <w:tcPr>
            <w:tcW w:w="1129" w:type="dxa"/>
            <w:noWrap/>
            <w:hideMark/>
          </w:tcPr>
          <w:p w14:paraId="2082D6C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sh0912</w:t>
            </w:r>
          </w:p>
        </w:tc>
        <w:tc>
          <w:tcPr>
            <w:tcW w:w="6663" w:type="dxa"/>
            <w:noWrap/>
            <w:hideMark/>
          </w:tcPr>
          <w:p w14:paraId="56774A1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Трастузумаб 4 мг/кг (нагрузочная доза 6 мг/кг) в 1-й день + иринотекан 180 мг/м² в 1-й день + кальция фолинат 400 мг/м² в/в в 1-й день + фторурацил 400 мг/м² в/в в 1-й день + фторурацил 2400 мг/м² (по 1200 мг/м² в сутки) (46-часовая инфузия) в/в в 1-2-й дни; цикл 14 дней</w:t>
            </w:r>
          </w:p>
        </w:tc>
        <w:tc>
          <w:tcPr>
            <w:tcW w:w="1660" w:type="dxa"/>
            <w:noWrap/>
            <w:hideMark/>
          </w:tcPr>
          <w:p w14:paraId="3962497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2090933E" w14:textId="77777777" w:rsidTr="00EA3039">
        <w:trPr>
          <w:trHeight w:val="300"/>
        </w:trPr>
        <w:tc>
          <w:tcPr>
            <w:tcW w:w="1129" w:type="dxa"/>
            <w:noWrap/>
            <w:hideMark/>
          </w:tcPr>
          <w:p w14:paraId="1D724C5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sh0913</w:t>
            </w:r>
          </w:p>
        </w:tc>
        <w:tc>
          <w:tcPr>
            <w:tcW w:w="6663" w:type="dxa"/>
            <w:noWrap/>
            <w:hideMark/>
          </w:tcPr>
          <w:p w14:paraId="44E73C6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Трастузумаб 4 мг/кг (нагрузочная доза 6 мг/кг) в 1-й день + оксалиплатин 85 мг/м² в 1-й день + кальция фолинат 400 мг/м² в/в в 1-й день + фторурацил 400 мг/м² в/в в 1-й день + фторурацил 2400 мг/м² (по 1200 мг/м² в сутки) (46-часовая инфузия) в 1-2-й дни; цикл 14 дней</w:t>
            </w:r>
          </w:p>
        </w:tc>
        <w:tc>
          <w:tcPr>
            <w:tcW w:w="1660" w:type="dxa"/>
            <w:noWrap/>
            <w:hideMark/>
          </w:tcPr>
          <w:p w14:paraId="76045DD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4541F08B" w14:textId="77777777" w:rsidTr="00EA3039">
        <w:trPr>
          <w:trHeight w:val="300"/>
        </w:trPr>
        <w:tc>
          <w:tcPr>
            <w:tcW w:w="1129" w:type="dxa"/>
            <w:noWrap/>
            <w:hideMark/>
          </w:tcPr>
          <w:p w14:paraId="656D638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sh0914</w:t>
            </w:r>
          </w:p>
        </w:tc>
        <w:tc>
          <w:tcPr>
            <w:tcW w:w="6663" w:type="dxa"/>
            <w:noWrap/>
            <w:hideMark/>
          </w:tcPr>
          <w:p w14:paraId="308F0542" w14:textId="7CA3E03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Винкристин 2 мг в/в в 1-й день + доксорубицин 37,5 мг/м² в/в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в 1-2-й дни + циклофосфамид 1200 мг/м² в/в в 1-й день + филграстим 300 мкг в 5-12-й дни; 14 дней</w:t>
            </w:r>
          </w:p>
        </w:tc>
        <w:tc>
          <w:tcPr>
            <w:tcW w:w="1660" w:type="dxa"/>
            <w:noWrap/>
            <w:hideMark/>
          </w:tcPr>
          <w:p w14:paraId="79C9940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10</w:t>
            </w:r>
          </w:p>
        </w:tc>
      </w:tr>
      <w:tr w:rsidR="00896FCB" w:rsidRPr="00896FCB" w14:paraId="10DAF3F2" w14:textId="77777777" w:rsidTr="00EA3039">
        <w:trPr>
          <w:trHeight w:val="300"/>
        </w:trPr>
        <w:tc>
          <w:tcPr>
            <w:tcW w:w="1129" w:type="dxa"/>
            <w:noWrap/>
            <w:hideMark/>
          </w:tcPr>
          <w:p w14:paraId="0DB5F05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sh0915</w:t>
            </w:r>
          </w:p>
        </w:tc>
        <w:tc>
          <w:tcPr>
            <w:tcW w:w="6663" w:type="dxa"/>
            <w:noWrap/>
            <w:hideMark/>
          </w:tcPr>
          <w:p w14:paraId="17D13BE1" w14:textId="4BBA857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Винкристин 2 мг/м² в/в в 1-й день + доксорубицин 75 мг/м² в/в в 1-й день + циклофосфамид 1200 мг/м² в/в в 1-й день; цикл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21 день</w:t>
            </w:r>
          </w:p>
        </w:tc>
        <w:tc>
          <w:tcPr>
            <w:tcW w:w="1660" w:type="dxa"/>
            <w:noWrap/>
            <w:hideMark/>
          </w:tcPr>
          <w:p w14:paraId="50F2E22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92A1214" w14:textId="77777777" w:rsidTr="00EA3039">
        <w:trPr>
          <w:trHeight w:val="300"/>
        </w:trPr>
        <w:tc>
          <w:tcPr>
            <w:tcW w:w="1129" w:type="dxa"/>
            <w:noWrap/>
            <w:hideMark/>
          </w:tcPr>
          <w:p w14:paraId="3ACD557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sh0917</w:t>
            </w:r>
          </w:p>
        </w:tc>
        <w:tc>
          <w:tcPr>
            <w:tcW w:w="6663" w:type="dxa"/>
            <w:noWrap/>
            <w:hideMark/>
          </w:tcPr>
          <w:p w14:paraId="7254AC2A" w14:textId="101DEDB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Иринотекан 180-200 мг/м² в 1-й день + капецитабин 825 мг/м² в 1-14-й дни + бевацизумаб 7,5 мг/кг в/в в 1-й день; цикл </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21 день</w:t>
            </w:r>
          </w:p>
        </w:tc>
        <w:tc>
          <w:tcPr>
            <w:tcW w:w="1660" w:type="dxa"/>
            <w:noWrap/>
            <w:hideMark/>
          </w:tcPr>
          <w:p w14:paraId="355DC3B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0E840B4C" w14:textId="77777777" w:rsidTr="00EA3039">
        <w:trPr>
          <w:trHeight w:val="300"/>
        </w:trPr>
        <w:tc>
          <w:tcPr>
            <w:tcW w:w="1129" w:type="dxa"/>
            <w:noWrap/>
            <w:hideMark/>
          </w:tcPr>
          <w:p w14:paraId="0E0477D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sh0918</w:t>
            </w:r>
          </w:p>
        </w:tc>
        <w:tc>
          <w:tcPr>
            <w:tcW w:w="6663" w:type="dxa"/>
            <w:noWrap/>
            <w:hideMark/>
          </w:tcPr>
          <w:p w14:paraId="5C7710A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200 мг/м² в 1-й день + капецитабин 2000 мг/м² внутрь в 1-14-й дни + рамуцирумаб 8 мг/кг в 1-й, 8-й дни; цикл 21 день</w:t>
            </w:r>
          </w:p>
        </w:tc>
        <w:tc>
          <w:tcPr>
            <w:tcW w:w="1660" w:type="dxa"/>
            <w:noWrap/>
            <w:hideMark/>
          </w:tcPr>
          <w:p w14:paraId="5EC6DFC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735A9F30" w14:textId="77777777" w:rsidTr="00EA3039">
        <w:trPr>
          <w:trHeight w:val="300"/>
        </w:trPr>
        <w:tc>
          <w:tcPr>
            <w:tcW w:w="1129" w:type="dxa"/>
            <w:noWrap/>
            <w:hideMark/>
          </w:tcPr>
          <w:p w14:paraId="7AB21DF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sh0919</w:t>
            </w:r>
          </w:p>
        </w:tc>
        <w:tc>
          <w:tcPr>
            <w:tcW w:w="6663" w:type="dxa"/>
            <w:noWrap/>
            <w:hideMark/>
          </w:tcPr>
          <w:p w14:paraId="1E33EE1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180-200 мг/м² в 1-й день + капецитабин 825 мг/м² в 1-14-й дни; цикл 21 день</w:t>
            </w:r>
          </w:p>
        </w:tc>
        <w:tc>
          <w:tcPr>
            <w:tcW w:w="1660" w:type="dxa"/>
            <w:noWrap/>
            <w:hideMark/>
          </w:tcPr>
          <w:p w14:paraId="494190B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707A40CD" w14:textId="77777777" w:rsidTr="00EA3039">
        <w:trPr>
          <w:trHeight w:val="300"/>
        </w:trPr>
        <w:tc>
          <w:tcPr>
            <w:tcW w:w="1129" w:type="dxa"/>
            <w:noWrap/>
            <w:hideMark/>
          </w:tcPr>
          <w:p w14:paraId="7699F04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sh0922</w:t>
            </w:r>
          </w:p>
        </w:tc>
        <w:tc>
          <w:tcPr>
            <w:tcW w:w="6663" w:type="dxa"/>
            <w:noWrap/>
            <w:hideMark/>
          </w:tcPr>
          <w:p w14:paraId="0AA450D4" w14:textId="37620FFF"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в/в в 1-й день + оксалиплатин</w:t>
            </w:r>
            <w:r w:rsidR="00D52D93">
              <w:rPr>
                <w:rFonts w:ascii="Times New Roman" w:hAnsi="Times New Roman" w:cs="Times New Roman"/>
                <w:sz w:val="24"/>
                <w:szCs w:val="28"/>
              </w:rPr>
              <w:t xml:space="preserve">                 </w:t>
            </w:r>
            <w:r w:rsidRPr="00896FCB">
              <w:rPr>
                <w:rFonts w:ascii="Times New Roman" w:hAnsi="Times New Roman" w:cs="Times New Roman"/>
                <w:sz w:val="24"/>
                <w:szCs w:val="28"/>
              </w:rPr>
              <w:t xml:space="preserve"> 85-100 мг/м² в/в в 1-й день; цикл 14 дней</w:t>
            </w:r>
          </w:p>
        </w:tc>
        <w:tc>
          <w:tcPr>
            <w:tcW w:w="1660" w:type="dxa"/>
            <w:noWrap/>
            <w:hideMark/>
          </w:tcPr>
          <w:p w14:paraId="5CBD97E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D441A45" w14:textId="77777777" w:rsidTr="00673069">
        <w:trPr>
          <w:trHeight w:val="483"/>
        </w:trPr>
        <w:tc>
          <w:tcPr>
            <w:tcW w:w="1129" w:type="dxa"/>
            <w:noWrap/>
            <w:hideMark/>
          </w:tcPr>
          <w:p w14:paraId="1D14F34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sh0923</w:t>
            </w:r>
          </w:p>
        </w:tc>
        <w:tc>
          <w:tcPr>
            <w:tcW w:w="6663" w:type="dxa"/>
            <w:noWrap/>
            <w:hideMark/>
          </w:tcPr>
          <w:p w14:paraId="47C5DFE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750-1000 мг/м² в/в в 1-й день; цикл 7 дней</w:t>
            </w:r>
          </w:p>
        </w:tc>
        <w:tc>
          <w:tcPr>
            <w:tcW w:w="1660" w:type="dxa"/>
            <w:noWrap/>
            <w:hideMark/>
          </w:tcPr>
          <w:p w14:paraId="0D2B9D7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F92144A" w14:textId="77777777" w:rsidTr="00EA3039">
        <w:trPr>
          <w:trHeight w:val="300"/>
        </w:trPr>
        <w:tc>
          <w:tcPr>
            <w:tcW w:w="1129" w:type="dxa"/>
            <w:noWrap/>
            <w:hideMark/>
          </w:tcPr>
          <w:p w14:paraId="18B0AC9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sh0924</w:t>
            </w:r>
          </w:p>
        </w:tc>
        <w:tc>
          <w:tcPr>
            <w:tcW w:w="6663" w:type="dxa"/>
            <w:noWrap/>
            <w:hideMark/>
          </w:tcPr>
          <w:p w14:paraId="4CD93F4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Дабрафениб 300 мг внутрь ежедневно + траметиниб 2 мг внутрь ежедневно + панитумумаб 6 мг/кг в/в в 1-й день; цикл 14 дней</w:t>
            </w:r>
          </w:p>
        </w:tc>
        <w:tc>
          <w:tcPr>
            <w:tcW w:w="1660" w:type="dxa"/>
            <w:noWrap/>
            <w:hideMark/>
          </w:tcPr>
          <w:p w14:paraId="455D18E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51994584" w14:textId="77777777" w:rsidTr="00673069">
        <w:trPr>
          <w:trHeight w:val="559"/>
        </w:trPr>
        <w:tc>
          <w:tcPr>
            <w:tcW w:w="1129" w:type="dxa"/>
            <w:noWrap/>
            <w:hideMark/>
          </w:tcPr>
          <w:p w14:paraId="42212CB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sh0925</w:t>
            </w:r>
          </w:p>
        </w:tc>
        <w:tc>
          <w:tcPr>
            <w:tcW w:w="6663" w:type="dxa"/>
            <w:noWrap/>
            <w:hideMark/>
          </w:tcPr>
          <w:p w14:paraId="0DBCDCB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Дазатиниб 140 мг ежедневно</w:t>
            </w:r>
          </w:p>
        </w:tc>
        <w:tc>
          <w:tcPr>
            <w:tcW w:w="1660" w:type="dxa"/>
            <w:noWrap/>
            <w:hideMark/>
          </w:tcPr>
          <w:p w14:paraId="216C44D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23E15E78" w14:textId="77777777" w:rsidTr="00EA3039">
        <w:trPr>
          <w:trHeight w:val="300"/>
        </w:trPr>
        <w:tc>
          <w:tcPr>
            <w:tcW w:w="1129" w:type="dxa"/>
            <w:noWrap/>
            <w:hideMark/>
          </w:tcPr>
          <w:p w14:paraId="000CC44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sh0926</w:t>
            </w:r>
          </w:p>
        </w:tc>
        <w:tc>
          <w:tcPr>
            <w:tcW w:w="6663" w:type="dxa"/>
            <w:noWrap/>
            <w:hideMark/>
          </w:tcPr>
          <w:p w14:paraId="04D1A94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Деносумаб 120 мг п/к в 1-й, 8-й, 15-й, 28-й дни первого месяца, затем 1 раз в 28 дней</w:t>
            </w:r>
          </w:p>
        </w:tc>
        <w:tc>
          <w:tcPr>
            <w:tcW w:w="1660" w:type="dxa"/>
            <w:noWrap/>
            <w:hideMark/>
          </w:tcPr>
          <w:p w14:paraId="7A582DC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DB2BF7E" w14:textId="77777777" w:rsidTr="00EA3039">
        <w:trPr>
          <w:trHeight w:val="300"/>
        </w:trPr>
        <w:tc>
          <w:tcPr>
            <w:tcW w:w="1129" w:type="dxa"/>
            <w:noWrap/>
            <w:hideMark/>
          </w:tcPr>
          <w:p w14:paraId="17F1D8F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sh0926.1</w:t>
            </w:r>
          </w:p>
        </w:tc>
        <w:tc>
          <w:tcPr>
            <w:tcW w:w="6663" w:type="dxa"/>
            <w:noWrap/>
            <w:hideMark/>
          </w:tcPr>
          <w:p w14:paraId="341D5E7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Деносумаб 120 мг п/к в 1-й, 8-й, 15-й, 28-й дни первого месяца, затем 1 раз в 28 дней</w:t>
            </w:r>
          </w:p>
        </w:tc>
        <w:tc>
          <w:tcPr>
            <w:tcW w:w="1660" w:type="dxa"/>
            <w:noWrap/>
            <w:hideMark/>
          </w:tcPr>
          <w:p w14:paraId="65BEA45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1BB655E3" w14:textId="77777777" w:rsidTr="00EA3039">
        <w:trPr>
          <w:trHeight w:val="439"/>
        </w:trPr>
        <w:tc>
          <w:tcPr>
            <w:tcW w:w="1129" w:type="dxa"/>
            <w:noWrap/>
            <w:hideMark/>
          </w:tcPr>
          <w:p w14:paraId="2D693F9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sh0927</w:t>
            </w:r>
          </w:p>
        </w:tc>
        <w:tc>
          <w:tcPr>
            <w:tcW w:w="6663" w:type="dxa"/>
            <w:noWrap/>
            <w:hideMark/>
          </w:tcPr>
          <w:p w14:paraId="39B905C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20 мг/м² в/в в 1-й день; цикл 7 дней</w:t>
            </w:r>
          </w:p>
        </w:tc>
        <w:tc>
          <w:tcPr>
            <w:tcW w:w="1660" w:type="dxa"/>
            <w:noWrap/>
            <w:hideMark/>
          </w:tcPr>
          <w:p w14:paraId="0A207F0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A735972" w14:textId="77777777" w:rsidTr="00673069">
        <w:trPr>
          <w:trHeight w:val="689"/>
        </w:trPr>
        <w:tc>
          <w:tcPr>
            <w:tcW w:w="1129" w:type="dxa"/>
            <w:noWrap/>
            <w:hideMark/>
          </w:tcPr>
          <w:p w14:paraId="3D09A23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sh0929</w:t>
            </w:r>
          </w:p>
        </w:tc>
        <w:tc>
          <w:tcPr>
            <w:tcW w:w="6663" w:type="dxa"/>
            <w:noWrap/>
            <w:hideMark/>
          </w:tcPr>
          <w:p w14:paraId="35A1973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30 мг/м² в/в в 1-й, 8-й дни + цисплатин 50 мг/м² в/в в 1-й, 8-й дни; цикл 21 день</w:t>
            </w:r>
          </w:p>
        </w:tc>
        <w:tc>
          <w:tcPr>
            <w:tcW w:w="1660" w:type="dxa"/>
            <w:noWrap/>
            <w:hideMark/>
          </w:tcPr>
          <w:p w14:paraId="1331D98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D4A4488" w14:textId="77777777" w:rsidTr="00673069">
        <w:trPr>
          <w:trHeight w:val="697"/>
        </w:trPr>
        <w:tc>
          <w:tcPr>
            <w:tcW w:w="1129" w:type="dxa"/>
            <w:noWrap/>
            <w:hideMark/>
          </w:tcPr>
          <w:p w14:paraId="363B743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sh0929.1</w:t>
            </w:r>
          </w:p>
        </w:tc>
        <w:tc>
          <w:tcPr>
            <w:tcW w:w="6663" w:type="dxa"/>
            <w:noWrap/>
            <w:hideMark/>
          </w:tcPr>
          <w:p w14:paraId="21E5F09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30 мг/м² в/в в 1-й, 8-й дни + цисплатин 50 мг/м² в/в в 1-й, 8-й дни; цикл 21 день</w:t>
            </w:r>
          </w:p>
        </w:tc>
        <w:tc>
          <w:tcPr>
            <w:tcW w:w="1660" w:type="dxa"/>
            <w:noWrap/>
            <w:hideMark/>
          </w:tcPr>
          <w:p w14:paraId="0D4BBAC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42A1E4AE" w14:textId="77777777" w:rsidTr="00673069">
        <w:trPr>
          <w:trHeight w:val="691"/>
        </w:trPr>
        <w:tc>
          <w:tcPr>
            <w:tcW w:w="1129" w:type="dxa"/>
            <w:noWrap/>
            <w:hideMark/>
          </w:tcPr>
          <w:p w14:paraId="1533EB2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sh0931</w:t>
            </w:r>
          </w:p>
        </w:tc>
        <w:tc>
          <w:tcPr>
            <w:tcW w:w="6663" w:type="dxa"/>
            <w:noWrap/>
            <w:hideMark/>
          </w:tcPr>
          <w:p w14:paraId="03CFFCAD" w14:textId="61ADD6A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Доксорубицин 50 мг/м² в 1-й день + блеомицин 30 мг в/в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1-5-й дни + цисплатин 20 мг/м² в 1-5-й дни; цикл 21 день</w:t>
            </w:r>
          </w:p>
        </w:tc>
        <w:tc>
          <w:tcPr>
            <w:tcW w:w="1660" w:type="dxa"/>
            <w:noWrap/>
            <w:hideMark/>
          </w:tcPr>
          <w:p w14:paraId="5D1D285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342917CE" w14:textId="77777777" w:rsidTr="00673069">
        <w:trPr>
          <w:trHeight w:val="701"/>
        </w:trPr>
        <w:tc>
          <w:tcPr>
            <w:tcW w:w="1129" w:type="dxa"/>
            <w:noWrap/>
            <w:hideMark/>
          </w:tcPr>
          <w:p w14:paraId="57CEB4D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sh0933</w:t>
            </w:r>
          </w:p>
        </w:tc>
        <w:tc>
          <w:tcPr>
            <w:tcW w:w="6663" w:type="dxa"/>
            <w:noWrap/>
            <w:hideMark/>
          </w:tcPr>
          <w:p w14:paraId="2FFC567A" w14:textId="43531F2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Доцетаксел 20 мг/м² в 1-й день + доксорубицин 20 мг/м² в/в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7 дней</w:t>
            </w:r>
          </w:p>
        </w:tc>
        <w:tc>
          <w:tcPr>
            <w:tcW w:w="1660" w:type="dxa"/>
            <w:noWrap/>
            <w:hideMark/>
          </w:tcPr>
          <w:p w14:paraId="7E8E4CE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F4A3C36" w14:textId="77777777" w:rsidTr="00673069">
        <w:trPr>
          <w:trHeight w:val="710"/>
        </w:trPr>
        <w:tc>
          <w:tcPr>
            <w:tcW w:w="1129" w:type="dxa"/>
            <w:noWrap/>
            <w:hideMark/>
          </w:tcPr>
          <w:p w14:paraId="2783043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sh0934</w:t>
            </w:r>
          </w:p>
        </w:tc>
        <w:tc>
          <w:tcPr>
            <w:tcW w:w="6663" w:type="dxa"/>
            <w:noWrap/>
            <w:hideMark/>
          </w:tcPr>
          <w:p w14:paraId="68468029" w14:textId="0D6DD1EC"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60 мг/м² в 1-й день + доксорубицин 60 мг/м² в/в</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1-й день; цикл 21 день</w:t>
            </w:r>
          </w:p>
        </w:tc>
        <w:tc>
          <w:tcPr>
            <w:tcW w:w="1660" w:type="dxa"/>
            <w:noWrap/>
            <w:hideMark/>
          </w:tcPr>
          <w:p w14:paraId="73AF833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63EA7D8" w14:textId="77777777" w:rsidTr="00673069">
        <w:trPr>
          <w:trHeight w:val="693"/>
        </w:trPr>
        <w:tc>
          <w:tcPr>
            <w:tcW w:w="1129" w:type="dxa"/>
            <w:noWrap/>
            <w:hideMark/>
          </w:tcPr>
          <w:p w14:paraId="4DF4AC1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sh0935</w:t>
            </w:r>
          </w:p>
        </w:tc>
        <w:tc>
          <w:tcPr>
            <w:tcW w:w="6663" w:type="dxa"/>
            <w:noWrap/>
            <w:hideMark/>
          </w:tcPr>
          <w:p w14:paraId="3E7A212E" w14:textId="7050611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Доцетаксел 60 мг/м² в 1-й день + доксорубицин 60 мг/м² в/в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28 дней</w:t>
            </w:r>
          </w:p>
        </w:tc>
        <w:tc>
          <w:tcPr>
            <w:tcW w:w="1660" w:type="dxa"/>
            <w:noWrap/>
            <w:hideMark/>
          </w:tcPr>
          <w:p w14:paraId="6E57B81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6C61CD8" w14:textId="77777777" w:rsidTr="00EA3039">
        <w:trPr>
          <w:trHeight w:val="300"/>
        </w:trPr>
        <w:tc>
          <w:tcPr>
            <w:tcW w:w="1129" w:type="dxa"/>
            <w:noWrap/>
            <w:hideMark/>
          </w:tcPr>
          <w:p w14:paraId="1CB9E09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sh0936</w:t>
            </w:r>
          </w:p>
        </w:tc>
        <w:tc>
          <w:tcPr>
            <w:tcW w:w="6663" w:type="dxa"/>
            <w:noWrap/>
            <w:hideMark/>
          </w:tcPr>
          <w:p w14:paraId="21EAA40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цисплатин 100 мг/м² в 1-й день + фторурацил 4000 мг/м² (по 1000 мг/м² в сутки) (96-часовая инфузия) в 1-4-й дни; цикл 21 день</w:t>
            </w:r>
          </w:p>
        </w:tc>
        <w:tc>
          <w:tcPr>
            <w:tcW w:w="1660" w:type="dxa"/>
            <w:noWrap/>
            <w:hideMark/>
          </w:tcPr>
          <w:p w14:paraId="41A374D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52A0E2A7" w14:textId="77777777" w:rsidTr="00EA3039">
        <w:trPr>
          <w:trHeight w:val="300"/>
        </w:trPr>
        <w:tc>
          <w:tcPr>
            <w:tcW w:w="1129" w:type="dxa"/>
            <w:noWrap/>
            <w:hideMark/>
          </w:tcPr>
          <w:p w14:paraId="694D61E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sh0937</w:t>
            </w:r>
          </w:p>
        </w:tc>
        <w:tc>
          <w:tcPr>
            <w:tcW w:w="6663" w:type="dxa"/>
            <w:noWrap/>
            <w:hideMark/>
          </w:tcPr>
          <w:p w14:paraId="58B2008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цисплатин 75 мг/м² в 1-й день + фторурацил 3750 мг/м² (по 750 мг/м² в сутки) 120-часовая инфузия в 1-5-й дни + филграстим 5 мкг/кг в 6-12-й дни; цикл 21 день</w:t>
            </w:r>
          </w:p>
        </w:tc>
        <w:tc>
          <w:tcPr>
            <w:tcW w:w="1660" w:type="dxa"/>
            <w:noWrap/>
            <w:hideMark/>
          </w:tcPr>
          <w:p w14:paraId="3FCA656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12</w:t>
            </w:r>
          </w:p>
        </w:tc>
      </w:tr>
      <w:tr w:rsidR="00896FCB" w:rsidRPr="00896FCB" w14:paraId="4BC836D0" w14:textId="77777777" w:rsidTr="00EA3039">
        <w:trPr>
          <w:trHeight w:val="300"/>
        </w:trPr>
        <w:tc>
          <w:tcPr>
            <w:tcW w:w="1129" w:type="dxa"/>
            <w:noWrap/>
            <w:hideMark/>
          </w:tcPr>
          <w:p w14:paraId="0124106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sh0940</w:t>
            </w:r>
          </w:p>
        </w:tc>
        <w:tc>
          <w:tcPr>
            <w:tcW w:w="6663" w:type="dxa"/>
            <w:noWrap/>
            <w:hideMark/>
          </w:tcPr>
          <w:p w14:paraId="5F957922" w14:textId="21BD351E"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Иринотекан 150 мг/м² в 1-й, 15-й дни + рамуцирумаб 8 мг/кг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15-й дни; цикл 28 дней</w:t>
            </w:r>
          </w:p>
        </w:tc>
        <w:tc>
          <w:tcPr>
            <w:tcW w:w="1660" w:type="dxa"/>
            <w:noWrap/>
            <w:hideMark/>
          </w:tcPr>
          <w:p w14:paraId="0454FF0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333CD13" w14:textId="77777777" w:rsidTr="00EA3039">
        <w:trPr>
          <w:trHeight w:val="300"/>
        </w:trPr>
        <w:tc>
          <w:tcPr>
            <w:tcW w:w="1129" w:type="dxa"/>
            <w:noWrap/>
            <w:hideMark/>
          </w:tcPr>
          <w:p w14:paraId="5AEB94C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sh0940.1</w:t>
            </w:r>
          </w:p>
        </w:tc>
        <w:tc>
          <w:tcPr>
            <w:tcW w:w="6663" w:type="dxa"/>
            <w:noWrap/>
            <w:hideMark/>
          </w:tcPr>
          <w:p w14:paraId="1AB7F150" w14:textId="3AC932F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Иринотекан 150 мг/м² в 1-й, 15-й дни + рамуцирумаб 8 мг/кг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15-й дни; цикл 28 дней</w:t>
            </w:r>
          </w:p>
        </w:tc>
        <w:tc>
          <w:tcPr>
            <w:tcW w:w="1660" w:type="dxa"/>
            <w:noWrap/>
            <w:hideMark/>
          </w:tcPr>
          <w:p w14:paraId="1DB13B1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0C40A5DA" w14:textId="77777777" w:rsidTr="00EA3039">
        <w:trPr>
          <w:trHeight w:val="300"/>
        </w:trPr>
        <w:tc>
          <w:tcPr>
            <w:tcW w:w="1129" w:type="dxa"/>
            <w:noWrap/>
            <w:hideMark/>
          </w:tcPr>
          <w:p w14:paraId="654F19D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sh0941</w:t>
            </w:r>
          </w:p>
        </w:tc>
        <w:tc>
          <w:tcPr>
            <w:tcW w:w="6663" w:type="dxa"/>
            <w:noWrap/>
            <w:hideMark/>
          </w:tcPr>
          <w:p w14:paraId="269EE89B" w14:textId="36ED2116"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Иринотекан 180 мг/м² в 1-й день + цетуксимаб 500 мг/м² в/в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14 дней</w:t>
            </w:r>
          </w:p>
        </w:tc>
        <w:tc>
          <w:tcPr>
            <w:tcW w:w="1660" w:type="dxa"/>
            <w:noWrap/>
            <w:hideMark/>
          </w:tcPr>
          <w:p w14:paraId="394E4F3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14BF55F" w14:textId="77777777" w:rsidTr="00EA3039">
        <w:trPr>
          <w:trHeight w:val="300"/>
        </w:trPr>
        <w:tc>
          <w:tcPr>
            <w:tcW w:w="1129" w:type="dxa"/>
            <w:noWrap/>
            <w:hideMark/>
          </w:tcPr>
          <w:p w14:paraId="272765A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sh0942</w:t>
            </w:r>
          </w:p>
        </w:tc>
        <w:tc>
          <w:tcPr>
            <w:tcW w:w="6663" w:type="dxa"/>
            <w:noWrap/>
            <w:hideMark/>
          </w:tcPr>
          <w:p w14:paraId="2D72854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180 мг/м² в 1-й, 14-й дни + цетуксимаб 250 мг/м² (нагрузочная доза 400 мг/м²) в 1-й, 8-й, 15-й, 22-й дни + вемурафениб 1920 мг ежедневно; цикл 28 дней</w:t>
            </w:r>
          </w:p>
        </w:tc>
        <w:tc>
          <w:tcPr>
            <w:tcW w:w="1660" w:type="dxa"/>
            <w:noWrap/>
            <w:hideMark/>
          </w:tcPr>
          <w:p w14:paraId="1D6F48E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27</w:t>
            </w:r>
          </w:p>
        </w:tc>
      </w:tr>
      <w:tr w:rsidR="00896FCB" w:rsidRPr="00896FCB" w14:paraId="7CB0B4FB" w14:textId="77777777" w:rsidTr="00EA3039">
        <w:trPr>
          <w:trHeight w:val="300"/>
        </w:trPr>
        <w:tc>
          <w:tcPr>
            <w:tcW w:w="1129" w:type="dxa"/>
            <w:noWrap/>
            <w:hideMark/>
          </w:tcPr>
          <w:p w14:paraId="6A110D3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sh0943</w:t>
            </w:r>
          </w:p>
        </w:tc>
        <w:tc>
          <w:tcPr>
            <w:tcW w:w="6663" w:type="dxa"/>
            <w:noWrap/>
            <w:hideMark/>
          </w:tcPr>
          <w:p w14:paraId="2B359AD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Ифосфамид 2800 мг/м² в 1-5-й дни + месна (120% от дозы ифосфамида) в 1-5-й дни; цикл 21 день</w:t>
            </w:r>
          </w:p>
        </w:tc>
        <w:tc>
          <w:tcPr>
            <w:tcW w:w="1660" w:type="dxa"/>
            <w:noWrap/>
            <w:hideMark/>
          </w:tcPr>
          <w:p w14:paraId="42817D4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5547AD2B" w14:textId="77777777" w:rsidTr="00673069">
        <w:trPr>
          <w:trHeight w:val="455"/>
        </w:trPr>
        <w:tc>
          <w:tcPr>
            <w:tcW w:w="1129" w:type="dxa"/>
            <w:noWrap/>
            <w:hideMark/>
          </w:tcPr>
          <w:p w14:paraId="221C025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sh0944</w:t>
            </w:r>
          </w:p>
        </w:tc>
        <w:tc>
          <w:tcPr>
            <w:tcW w:w="6663" w:type="dxa"/>
            <w:noWrap/>
            <w:hideMark/>
          </w:tcPr>
          <w:p w14:paraId="279362F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Капецитабин 1250 мг/м² внутрь в 1-14-й дни; цикл 21 день</w:t>
            </w:r>
          </w:p>
        </w:tc>
        <w:tc>
          <w:tcPr>
            <w:tcW w:w="1660" w:type="dxa"/>
            <w:noWrap/>
            <w:hideMark/>
          </w:tcPr>
          <w:p w14:paraId="5C481B2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26F59F87" w14:textId="77777777" w:rsidTr="00673069">
        <w:trPr>
          <w:trHeight w:val="405"/>
        </w:trPr>
        <w:tc>
          <w:tcPr>
            <w:tcW w:w="1129" w:type="dxa"/>
            <w:noWrap/>
            <w:hideMark/>
          </w:tcPr>
          <w:p w14:paraId="39CB355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sh0945</w:t>
            </w:r>
          </w:p>
        </w:tc>
        <w:tc>
          <w:tcPr>
            <w:tcW w:w="6663" w:type="dxa"/>
            <w:noWrap/>
            <w:hideMark/>
          </w:tcPr>
          <w:p w14:paraId="43C9577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Нилотиниб 800 мг внутрь ежедневно</w:t>
            </w:r>
          </w:p>
        </w:tc>
        <w:tc>
          <w:tcPr>
            <w:tcW w:w="1660" w:type="dxa"/>
            <w:noWrap/>
            <w:hideMark/>
          </w:tcPr>
          <w:p w14:paraId="1E2C5CE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1A190EF" w14:textId="77777777" w:rsidTr="00EA3039">
        <w:trPr>
          <w:trHeight w:val="300"/>
        </w:trPr>
        <w:tc>
          <w:tcPr>
            <w:tcW w:w="1129" w:type="dxa"/>
            <w:noWrap/>
            <w:hideMark/>
          </w:tcPr>
          <w:p w14:paraId="37F5D70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sh0946</w:t>
            </w:r>
          </w:p>
        </w:tc>
        <w:tc>
          <w:tcPr>
            <w:tcW w:w="6663" w:type="dxa"/>
            <w:noWrap/>
            <w:hideMark/>
          </w:tcPr>
          <w:p w14:paraId="6D482C32" w14:textId="5817525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135 мг/м² в 1-й день + цисплатин 75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 фторурацил 4000 мг/м² (по 1000 мг/м² в сутки)</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(96-часовая инфузия) в 1-4-й дни; цикл 21 день</w:t>
            </w:r>
          </w:p>
        </w:tc>
        <w:tc>
          <w:tcPr>
            <w:tcW w:w="1660" w:type="dxa"/>
            <w:noWrap/>
            <w:hideMark/>
          </w:tcPr>
          <w:p w14:paraId="04D45A8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454EE187" w14:textId="77777777" w:rsidTr="00EA3039">
        <w:trPr>
          <w:trHeight w:val="300"/>
        </w:trPr>
        <w:tc>
          <w:tcPr>
            <w:tcW w:w="1129" w:type="dxa"/>
            <w:noWrap/>
            <w:hideMark/>
          </w:tcPr>
          <w:p w14:paraId="0E41FAE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sh0947</w:t>
            </w:r>
          </w:p>
        </w:tc>
        <w:tc>
          <w:tcPr>
            <w:tcW w:w="6663" w:type="dxa"/>
            <w:noWrap/>
            <w:hideMark/>
          </w:tcPr>
          <w:p w14:paraId="1442BD0B" w14:textId="40CDB7F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175 мг/м² в 1-й день + цисплатин 100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 фторурацил 2500 мг/м² (по 500 мг/м² в сутки)</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(120-часовая инфузия) во 2-6-й дни; цикл 21 день</w:t>
            </w:r>
          </w:p>
        </w:tc>
        <w:tc>
          <w:tcPr>
            <w:tcW w:w="1660" w:type="dxa"/>
            <w:noWrap/>
            <w:hideMark/>
          </w:tcPr>
          <w:p w14:paraId="5F5B1C0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6</w:t>
            </w:r>
          </w:p>
        </w:tc>
      </w:tr>
      <w:tr w:rsidR="00896FCB" w:rsidRPr="00896FCB" w14:paraId="51E619FE" w14:textId="77777777" w:rsidTr="00EA3039">
        <w:trPr>
          <w:trHeight w:val="300"/>
        </w:trPr>
        <w:tc>
          <w:tcPr>
            <w:tcW w:w="1129" w:type="dxa"/>
            <w:noWrap/>
            <w:hideMark/>
          </w:tcPr>
          <w:p w14:paraId="7E2EDF9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sh0948</w:t>
            </w:r>
          </w:p>
        </w:tc>
        <w:tc>
          <w:tcPr>
            <w:tcW w:w="6663" w:type="dxa"/>
            <w:noWrap/>
            <w:hideMark/>
          </w:tcPr>
          <w:p w14:paraId="6744A51B" w14:textId="7F8D13B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175 мг/м² в 1-й день + цисплатин 75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1-й день + фторурацил 3000-4000 мг/м² (по 750-1000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сутки) (96-часовая инфузия) в 1-4-й дни; цикл 21 день</w:t>
            </w:r>
          </w:p>
        </w:tc>
        <w:tc>
          <w:tcPr>
            <w:tcW w:w="1660" w:type="dxa"/>
            <w:noWrap/>
            <w:hideMark/>
          </w:tcPr>
          <w:p w14:paraId="4F7EE36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3A2702C8" w14:textId="77777777" w:rsidTr="00EA3039">
        <w:trPr>
          <w:trHeight w:val="300"/>
        </w:trPr>
        <w:tc>
          <w:tcPr>
            <w:tcW w:w="1129" w:type="dxa"/>
            <w:noWrap/>
            <w:hideMark/>
          </w:tcPr>
          <w:p w14:paraId="037FF4A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sh0949</w:t>
            </w:r>
          </w:p>
        </w:tc>
        <w:tc>
          <w:tcPr>
            <w:tcW w:w="6663" w:type="dxa"/>
            <w:noWrap/>
            <w:hideMark/>
          </w:tcPr>
          <w:p w14:paraId="5ED85F5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175 мг/м² в/в в 1-й день + карбоплатин AUC 5,5 </w:t>
            </w:r>
            <w:r w:rsidRPr="00896FCB">
              <w:rPr>
                <w:rFonts w:ascii="Times New Roman" w:hAnsi="Times New Roman" w:cs="Times New Roman"/>
                <w:sz w:val="24"/>
                <w:szCs w:val="28"/>
              </w:rPr>
              <w:lastRenderedPageBreak/>
              <w:t>в/в в 1-й день + трастузумаб 4 мг/кг (нагрузочная доза 8 мг/кг) в/в в 1-й день; цикл 21 день</w:t>
            </w:r>
          </w:p>
        </w:tc>
        <w:tc>
          <w:tcPr>
            <w:tcW w:w="1660" w:type="dxa"/>
            <w:noWrap/>
            <w:hideMark/>
          </w:tcPr>
          <w:p w14:paraId="2DCD5AF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1</w:t>
            </w:r>
          </w:p>
        </w:tc>
      </w:tr>
      <w:tr w:rsidR="00896FCB" w:rsidRPr="00896FCB" w14:paraId="4A177C8D" w14:textId="77777777" w:rsidTr="00EA3039">
        <w:trPr>
          <w:trHeight w:val="300"/>
        </w:trPr>
        <w:tc>
          <w:tcPr>
            <w:tcW w:w="1129" w:type="dxa"/>
            <w:noWrap/>
            <w:hideMark/>
          </w:tcPr>
          <w:p w14:paraId="05A278B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sh0950</w:t>
            </w:r>
          </w:p>
        </w:tc>
        <w:tc>
          <w:tcPr>
            <w:tcW w:w="6663" w:type="dxa"/>
            <w:noWrap/>
            <w:hideMark/>
          </w:tcPr>
          <w:p w14:paraId="44FDD7F3" w14:textId="24D6C80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45-50 мг/м² в 1-й день + карбоплатин AUC 1,5-2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7 дней</w:t>
            </w:r>
          </w:p>
        </w:tc>
        <w:tc>
          <w:tcPr>
            <w:tcW w:w="1660" w:type="dxa"/>
            <w:noWrap/>
            <w:hideMark/>
          </w:tcPr>
          <w:p w14:paraId="59526C7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7F6A81F" w14:textId="77777777" w:rsidTr="00EA3039">
        <w:trPr>
          <w:trHeight w:val="300"/>
        </w:trPr>
        <w:tc>
          <w:tcPr>
            <w:tcW w:w="1129" w:type="dxa"/>
            <w:noWrap/>
            <w:hideMark/>
          </w:tcPr>
          <w:p w14:paraId="021201F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sh0951</w:t>
            </w:r>
          </w:p>
        </w:tc>
        <w:tc>
          <w:tcPr>
            <w:tcW w:w="6663" w:type="dxa"/>
            <w:noWrap/>
            <w:hideMark/>
          </w:tcPr>
          <w:p w14:paraId="07E24B48" w14:textId="7B4E932E"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50 мг/м² в 1-й, 8-й, 15-й дни + карбоплатин </w:t>
            </w:r>
            <w:r w:rsidR="00870B0B">
              <w:rPr>
                <w:rFonts w:ascii="Times New Roman" w:hAnsi="Times New Roman" w:cs="Times New Roman"/>
                <w:sz w:val="24"/>
                <w:szCs w:val="28"/>
              </w:rPr>
              <w:br/>
            </w:r>
            <w:r w:rsidRPr="00896FCB">
              <w:rPr>
                <w:rFonts w:ascii="Times New Roman" w:hAnsi="Times New Roman" w:cs="Times New Roman"/>
                <w:sz w:val="24"/>
                <w:szCs w:val="28"/>
              </w:rPr>
              <w:t>AUC 2 в 1-й, 8-й, 15-й дни; цикл 21 день</w:t>
            </w:r>
          </w:p>
        </w:tc>
        <w:tc>
          <w:tcPr>
            <w:tcW w:w="1660" w:type="dxa"/>
            <w:noWrap/>
            <w:hideMark/>
          </w:tcPr>
          <w:p w14:paraId="0F6EC7E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FE50866" w14:textId="77777777" w:rsidTr="00EA3039">
        <w:trPr>
          <w:trHeight w:val="300"/>
        </w:trPr>
        <w:tc>
          <w:tcPr>
            <w:tcW w:w="1129" w:type="dxa"/>
            <w:noWrap/>
            <w:hideMark/>
          </w:tcPr>
          <w:p w14:paraId="3C9C69F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sh0951.1</w:t>
            </w:r>
          </w:p>
        </w:tc>
        <w:tc>
          <w:tcPr>
            <w:tcW w:w="6663" w:type="dxa"/>
            <w:noWrap/>
            <w:hideMark/>
          </w:tcPr>
          <w:p w14:paraId="579B045C" w14:textId="00B5D689" w:rsidR="00896FCB" w:rsidRPr="00896FCB" w:rsidRDefault="00896FCB" w:rsidP="00D028D3">
            <w:pPr>
              <w:jc w:val="both"/>
              <w:rPr>
                <w:rFonts w:ascii="Times New Roman" w:hAnsi="Times New Roman" w:cs="Times New Roman"/>
                <w:sz w:val="24"/>
                <w:szCs w:val="28"/>
              </w:rPr>
            </w:pPr>
            <w:r w:rsidRPr="00896FCB">
              <w:rPr>
                <w:rFonts w:ascii="Times New Roman" w:hAnsi="Times New Roman" w:cs="Times New Roman"/>
                <w:sz w:val="24"/>
                <w:szCs w:val="28"/>
              </w:rPr>
              <w:t>Паклитаксел 50 мг/м² в 1-й, 8-й, 15-й дни + карбоплатин</w:t>
            </w:r>
            <w:r w:rsidR="00870B0B">
              <w:rPr>
                <w:rFonts w:ascii="Times New Roman" w:hAnsi="Times New Roman" w:cs="Times New Roman"/>
                <w:sz w:val="24"/>
                <w:szCs w:val="28"/>
              </w:rPr>
              <w:br/>
            </w:r>
            <w:r w:rsidRPr="00896FCB">
              <w:rPr>
                <w:rFonts w:ascii="Times New Roman" w:hAnsi="Times New Roman" w:cs="Times New Roman"/>
                <w:sz w:val="24"/>
                <w:szCs w:val="28"/>
              </w:rPr>
              <w:t>AUC 2 в 1-й, 8-й, 15-й дни; цикл 21 день</w:t>
            </w:r>
          </w:p>
        </w:tc>
        <w:tc>
          <w:tcPr>
            <w:tcW w:w="1660" w:type="dxa"/>
            <w:noWrap/>
            <w:hideMark/>
          </w:tcPr>
          <w:p w14:paraId="71031FB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0D478AAA" w14:textId="77777777" w:rsidTr="00EA3039">
        <w:trPr>
          <w:trHeight w:val="300"/>
        </w:trPr>
        <w:tc>
          <w:tcPr>
            <w:tcW w:w="1129" w:type="dxa"/>
            <w:noWrap/>
            <w:hideMark/>
          </w:tcPr>
          <w:p w14:paraId="3080053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sh0954</w:t>
            </w:r>
          </w:p>
        </w:tc>
        <w:tc>
          <w:tcPr>
            <w:tcW w:w="6663" w:type="dxa"/>
            <w:noWrap/>
            <w:hideMark/>
          </w:tcPr>
          <w:p w14:paraId="3A544EB1" w14:textId="5CDB4DF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Пембролизумаб 200 мг в 1-й день + паклитаксел 200 мг/м²</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1-й день + карбоплатин AUC 6 в 1-й день; цикл 21 день</w:t>
            </w:r>
          </w:p>
        </w:tc>
        <w:tc>
          <w:tcPr>
            <w:tcW w:w="1660" w:type="dxa"/>
            <w:noWrap/>
            <w:hideMark/>
          </w:tcPr>
          <w:p w14:paraId="4F5BBBF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EA66709" w14:textId="77777777" w:rsidTr="00EA3039">
        <w:trPr>
          <w:trHeight w:val="300"/>
        </w:trPr>
        <w:tc>
          <w:tcPr>
            <w:tcW w:w="1129" w:type="dxa"/>
            <w:noWrap/>
            <w:hideMark/>
          </w:tcPr>
          <w:p w14:paraId="0C9F669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sh0955</w:t>
            </w:r>
          </w:p>
        </w:tc>
        <w:tc>
          <w:tcPr>
            <w:tcW w:w="6663" w:type="dxa"/>
            <w:noWrap/>
            <w:hideMark/>
          </w:tcPr>
          <w:p w14:paraId="5A305A1E" w14:textId="363DF87F"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Регорафениб 80 мг внутрь в 1-7-й дни, 120 мг внутрь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8-14-й дни, 160 мг внутрь в 15-21-й дни; цикл 28 дней</w:t>
            </w:r>
          </w:p>
        </w:tc>
        <w:tc>
          <w:tcPr>
            <w:tcW w:w="1660" w:type="dxa"/>
            <w:noWrap/>
            <w:hideMark/>
          </w:tcPr>
          <w:p w14:paraId="0BFE1CE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418FF156" w14:textId="77777777" w:rsidTr="00EA3039">
        <w:trPr>
          <w:trHeight w:val="300"/>
        </w:trPr>
        <w:tc>
          <w:tcPr>
            <w:tcW w:w="1129" w:type="dxa"/>
            <w:noWrap/>
            <w:hideMark/>
          </w:tcPr>
          <w:p w14:paraId="40CB9DC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sh0958</w:t>
            </w:r>
          </w:p>
        </w:tc>
        <w:tc>
          <w:tcPr>
            <w:tcW w:w="6663" w:type="dxa"/>
            <w:noWrap/>
            <w:hideMark/>
          </w:tcPr>
          <w:p w14:paraId="5E71EA5C" w14:textId="0983E11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Темозоломид 150 мг/м² в 1-7-й, 15-21-й дни + бевацизумаб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5 мг/кг в 8-й, 22-й дни; цикл 28 дней</w:t>
            </w:r>
          </w:p>
        </w:tc>
        <w:tc>
          <w:tcPr>
            <w:tcW w:w="1660" w:type="dxa"/>
            <w:noWrap/>
            <w:hideMark/>
          </w:tcPr>
          <w:p w14:paraId="5338B54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8</w:t>
            </w:r>
          </w:p>
        </w:tc>
      </w:tr>
      <w:tr w:rsidR="00896FCB" w:rsidRPr="00896FCB" w14:paraId="5E301602" w14:textId="77777777" w:rsidTr="00EA3039">
        <w:trPr>
          <w:trHeight w:val="300"/>
        </w:trPr>
        <w:tc>
          <w:tcPr>
            <w:tcW w:w="1129" w:type="dxa"/>
            <w:noWrap/>
            <w:hideMark/>
          </w:tcPr>
          <w:p w14:paraId="4A2A4A1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sh0958.1</w:t>
            </w:r>
          </w:p>
        </w:tc>
        <w:tc>
          <w:tcPr>
            <w:tcW w:w="6663" w:type="dxa"/>
            <w:noWrap/>
            <w:hideMark/>
          </w:tcPr>
          <w:p w14:paraId="5368D94D" w14:textId="7EB54BE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Темозоломид 150 мг/м² в 1-7-й, 15-21-й дни + бевацизумаб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5 мг/кг в 8-й, 22-й дни; цикл 28 дней</w:t>
            </w:r>
          </w:p>
        </w:tc>
        <w:tc>
          <w:tcPr>
            <w:tcW w:w="1660" w:type="dxa"/>
            <w:noWrap/>
            <w:hideMark/>
          </w:tcPr>
          <w:p w14:paraId="7865385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16</w:t>
            </w:r>
          </w:p>
        </w:tc>
      </w:tr>
      <w:tr w:rsidR="00896FCB" w:rsidRPr="00896FCB" w14:paraId="63CA7BDE" w14:textId="77777777" w:rsidTr="00EA3039">
        <w:trPr>
          <w:trHeight w:val="483"/>
        </w:trPr>
        <w:tc>
          <w:tcPr>
            <w:tcW w:w="1129" w:type="dxa"/>
            <w:noWrap/>
            <w:hideMark/>
          </w:tcPr>
          <w:p w14:paraId="75C93CD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sh0959</w:t>
            </w:r>
          </w:p>
        </w:tc>
        <w:tc>
          <w:tcPr>
            <w:tcW w:w="6663" w:type="dxa"/>
            <w:noWrap/>
            <w:hideMark/>
          </w:tcPr>
          <w:p w14:paraId="442FF67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Кабозантиниб 140 мг ежедневно</w:t>
            </w:r>
          </w:p>
        </w:tc>
        <w:tc>
          <w:tcPr>
            <w:tcW w:w="1660" w:type="dxa"/>
            <w:noWrap/>
            <w:hideMark/>
          </w:tcPr>
          <w:p w14:paraId="7F0E547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2E74EDAE" w14:textId="77777777" w:rsidTr="00EA3039">
        <w:trPr>
          <w:trHeight w:val="405"/>
        </w:trPr>
        <w:tc>
          <w:tcPr>
            <w:tcW w:w="1129" w:type="dxa"/>
            <w:noWrap/>
            <w:hideMark/>
          </w:tcPr>
          <w:p w14:paraId="69FEE78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sh0960</w:t>
            </w:r>
          </w:p>
        </w:tc>
        <w:tc>
          <w:tcPr>
            <w:tcW w:w="6663" w:type="dxa"/>
            <w:noWrap/>
            <w:hideMark/>
          </w:tcPr>
          <w:p w14:paraId="7306591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Церитиниб 450 мг ежедневно</w:t>
            </w:r>
          </w:p>
        </w:tc>
        <w:tc>
          <w:tcPr>
            <w:tcW w:w="1660" w:type="dxa"/>
            <w:noWrap/>
            <w:hideMark/>
          </w:tcPr>
          <w:p w14:paraId="55941EF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00B08446" w14:textId="77777777" w:rsidTr="00EA3039">
        <w:trPr>
          <w:trHeight w:val="300"/>
        </w:trPr>
        <w:tc>
          <w:tcPr>
            <w:tcW w:w="1129" w:type="dxa"/>
            <w:noWrap/>
            <w:hideMark/>
          </w:tcPr>
          <w:p w14:paraId="56CF010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sh0961</w:t>
            </w:r>
          </w:p>
        </w:tc>
        <w:tc>
          <w:tcPr>
            <w:tcW w:w="6663" w:type="dxa"/>
            <w:noWrap/>
            <w:hideMark/>
          </w:tcPr>
          <w:p w14:paraId="5E675B0F" w14:textId="43A0F4F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Атезолизумаб 1200 мг в 1-й день + бевацизумаб 15 мг/кг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21 день</w:t>
            </w:r>
          </w:p>
        </w:tc>
        <w:tc>
          <w:tcPr>
            <w:tcW w:w="1660" w:type="dxa"/>
            <w:noWrap/>
            <w:hideMark/>
          </w:tcPr>
          <w:p w14:paraId="3E1D2F6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3E8A9BC" w14:textId="77777777" w:rsidTr="00EA3039">
        <w:trPr>
          <w:trHeight w:val="300"/>
        </w:trPr>
        <w:tc>
          <w:tcPr>
            <w:tcW w:w="1129" w:type="dxa"/>
            <w:noWrap/>
            <w:hideMark/>
          </w:tcPr>
          <w:p w14:paraId="0ECF1C9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sh0962</w:t>
            </w:r>
          </w:p>
        </w:tc>
        <w:tc>
          <w:tcPr>
            <w:tcW w:w="6663" w:type="dxa"/>
            <w:noWrap/>
            <w:hideMark/>
          </w:tcPr>
          <w:p w14:paraId="3A88984F" w14:textId="69CAD96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Ниволумаб 3 мг/кг в/в в 1-й день + ипилимумаб 1 мг/кг в/в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1 раз в 42 дня; цикл 14 дней</w:t>
            </w:r>
          </w:p>
        </w:tc>
        <w:tc>
          <w:tcPr>
            <w:tcW w:w="1660" w:type="dxa"/>
            <w:noWrap/>
            <w:hideMark/>
          </w:tcPr>
          <w:p w14:paraId="2547F0A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386846D" w14:textId="77777777" w:rsidTr="00EA3039">
        <w:trPr>
          <w:trHeight w:val="300"/>
        </w:trPr>
        <w:tc>
          <w:tcPr>
            <w:tcW w:w="1129" w:type="dxa"/>
            <w:noWrap/>
            <w:hideMark/>
          </w:tcPr>
          <w:p w14:paraId="1FC4746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sh0963</w:t>
            </w:r>
          </w:p>
        </w:tc>
        <w:tc>
          <w:tcPr>
            <w:tcW w:w="6663" w:type="dxa"/>
            <w:noWrap/>
            <w:hideMark/>
          </w:tcPr>
          <w:p w14:paraId="4EB35F5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Трастузумаб 4 мг/кг (нагрузочная доза 8 мг/кг) в/в в 1-й день; цикл 21 день</w:t>
            </w:r>
          </w:p>
        </w:tc>
        <w:tc>
          <w:tcPr>
            <w:tcW w:w="1660" w:type="dxa"/>
            <w:noWrap/>
            <w:hideMark/>
          </w:tcPr>
          <w:p w14:paraId="525DCCC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87AF0A3" w14:textId="77777777" w:rsidTr="00EA3039">
        <w:trPr>
          <w:trHeight w:val="419"/>
        </w:trPr>
        <w:tc>
          <w:tcPr>
            <w:tcW w:w="1129" w:type="dxa"/>
            <w:noWrap/>
            <w:hideMark/>
          </w:tcPr>
          <w:p w14:paraId="0A932D0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sh0964</w:t>
            </w:r>
          </w:p>
        </w:tc>
        <w:tc>
          <w:tcPr>
            <w:tcW w:w="6663" w:type="dxa"/>
            <w:noWrap/>
            <w:hideMark/>
          </w:tcPr>
          <w:p w14:paraId="4B3340E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Трастузумаб 4 мг/кг в 1-й день; цикл 14 дней</w:t>
            </w:r>
          </w:p>
        </w:tc>
        <w:tc>
          <w:tcPr>
            <w:tcW w:w="1660" w:type="dxa"/>
            <w:noWrap/>
            <w:hideMark/>
          </w:tcPr>
          <w:p w14:paraId="084CE1B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ADFBBDA" w14:textId="77777777" w:rsidTr="00EA3039">
        <w:trPr>
          <w:trHeight w:val="412"/>
        </w:trPr>
        <w:tc>
          <w:tcPr>
            <w:tcW w:w="1129" w:type="dxa"/>
            <w:noWrap/>
            <w:hideMark/>
          </w:tcPr>
          <w:p w14:paraId="6F6E4C9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sh0965</w:t>
            </w:r>
          </w:p>
        </w:tc>
        <w:tc>
          <w:tcPr>
            <w:tcW w:w="6663" w:type="dxa"/>
            <w:noWrap/>
            <w:hideMark/>
          </w:tcPr>
          <w:p w14:paraId="757C4F1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Трастузумаб 6 мг/кг в 1-й день; цикл 21 день</w:t>
            </w:r>
          </w:p>
        </w:tc>
        <w:tc>
          <w:tcPr>
            <w:tcW w:w="1660" w:type="dxa"/>
            <w:noWrap/>
            <w:hideMark/>
          </w:tcPr>
          <w:p w14:paraId="3CF2D4E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90C5E6E" w14:textId="77777777" w:rsidTr="00EA3039">
        <w:trPr>
          <w:trHeight w:val="300"/>
        </w:trPr>
        <w:tc>
          <w:tcPr>
            <w:tcW w:w="1129" w:type="dxa"/>
            <w:noWrap/>
            <w:hideMark/>
          </w:tcPr>
          <w:p w14:paraId="04366AA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sh0966</w:t>
            </w:r>
          </w:p>
        </w:tc>
        <w:tc>
          <w:tcPr>
            <w:tcW w:w="6663" w:type="dxa"/>
            <w:noWrap/>
            <w:hideMark/>
          </w:tcPr>
          <w:p w14:paraId="36A6FF1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Фторурацил 4000 мг/м² (по 1000 мг/м² в сутки) (96-часовая инфузия) в/в в 1-4-й дни + цисплатин 60 мг/м² в/в во 2-й день; цикл 21 день</w:t>
            </w:r>
          </w:p>
        </w:tc>
        <w:tc>
          <w:tcPr>
            <w:tcW w:w="1660" w:type="dxa"/>
            <w:noWrap/>
            <w:hideMark/>
          </w:tcPr>
          <w:p w14:paraId="3F95989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4F0F09C1" w14:textId="77777777" w:rsidTr="00EA3039">
        <w:trPr>
          <w:trHeight w:val="300"/>
        </w:trPr>
        <w:tc>
          <w:tcPr>
            <w:tcW w:w="1129" w:type="dxa"/>
            <w:noWrap/>
            <w:hideMark/>
          </w:tcPr>
          <w:p w14:paraId="1A8F7FE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sh0967</w:t>
            </w:r>
          </w:p>
        </w:tc>
        <w:tc>
          <w:tcPr>
            <w:tcW w:w="6663" w:type="dxa"/>
            <w:noWrap/>
            <w:hideMark/>
          </w:tcPr>
          <w:p w14:paraId="0E2B5209" w14:textId="2C2F3F1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Цетуксимаб 250 мг/м² (нагрузочная доза 400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8-й дни; цикл 14 дней</w:t>
            </w:r>
          </w:p>
        </w:tc>
        <w:tc>
          <w:tcPr>
            <w:tcW w:w="1660" w:type="dxa"/>
            <w:noWrap/>
            <w:hideMark/>
          </w:tcPr>
          <w:p w14:paraId="2EF6D9D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AC7BEFF" w14:textId="77777777" w:rsidTr="00EA3039">
        <w:trPr>
          <w:trHeight w:val="300"/>
        </w:trPr>
        <w:tc>
          <w:tcPr>
            <w:tcW w:w="1129" w:type="dxa"/>
            <w:noWrap/>
            <w:hideMark/>
          </w:tcPr>
          <w:p w14:paraId="0EF6215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sh0967.1</w:t>
            </w:r>
          </w:p>
        </w:tc>
        <w:tc>
          <w:tcPr>
            <w:tcW w:w="6663" w:type="dxa"/>
            <w:noWrap/>
            <w:hideMark/>
          </w:tcPr>
          <w:p w14:paraId="136A7DA6" w14:textId="1FAE11A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Цетуксимаб 250 мг/м² (нагрузочная доза 400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8-й дни; цикл 14 дней</w:t>
            </w:r>
          </w:p>
        </w:tc>
        <w:tc>
          <w:tcPr>
            <w:tcW w:w="1660" w:type="dxa"/>
            <w:noWrap/>
            <w:hideMark/>
          </w:tcPr>
          <w:p w14:paraId="7762F7C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3E1BA7A2" w14:textId="77777777" w:rsidTr="00EA3039">
        <w:trPr>
          <w:trHeight w:val="431"/>
        </w:trPr>
        <w:tc>
          <w:tcPr>
            <w:tcW w:w="1129" w:type="dxa"/>
            <w:noWrap/>
            <w:hideMark/>
          </w:tcPr>
          <w:p w14:paraId="4BF6F74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sh0969</w:t>
            </w:r>
          </w:p>
        </w:tc>
        <w:tc>
          <w:tcPr>
            <w:tcW w:w="6663" w:type="dxa"/>
            <w:noWrap/>
            <w:hideMark/>
          </w:tcPr>
          <w:p w14:paraId="5C7A4DC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Цетуксимаб 500 мг/м² в/в в 1-й день; цикл 14 дней</w:t>
            </w:r>
          </w:p>
        </w:tc>
        <w:tc>
          <w:tcPr>
            <w:tcW w:w="1660" w:type="dxa"/>
            <w:noWrap/>
            <w:hideMark/>
          </w:tcPr>
          <w:p w14:paraId="5B07322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2ABAB68" w14:textId="77777777" w:rsidTr="00EA3039">
        <w:trPr>
          <w:trHeight w:val="300"/>
        </w:trPr>
        <w:tc>
          <w:tcPr>
            <w:tcW w:w="1129" w:type="dxa"/>
            <w:noWrap/>
            <w:hideMark/>
          </w:tcPr>
          <w:p w14:paraId="45FAC4C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sh0970</w:t>
            </w:r>
          </w:p>
        </w:tc>
        <w:tc>
          <w:tcPr>
            <w:tcW w:w="6663" w:type="dxa"/>
            <w:noWrap/>
            <w:hideMark/>
          </w:tcPr>
          <w:p w14:paraId="405CA2DF" w14:textId="4928828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20 мг/м² в 1-4-й дни + ифосфамид 1200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1-4-й дни + этопозид 75 мг/м² в 1-4-й дни; цикл 21 день</w:t>
            </w:r>
          </w:p>
        </w:tc>
        <w:tc>
          <w:tcPr>
            <w:tcW w:w="1660" w:type="dxa"/>
            <w:noWrap/>
            <w:hideMark/>
          </w:tcPr>
          <w:p w14:paraId="3CE119E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343C5D00" w14:textId="77777777" w:rsidTr="00EA3039">
        <w:trPr>
          <w:trHeight w:val="431"/>
        </w:trPr>
        <w:tc>
          <w:tcPr>
            <w:tcW w:w="1129" w:type="dxa"/>
            <w:noWrap/>
            <w:hideMark/>
          </w:tcPr>
          <w:p w14:paraId="2EDB6B4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sh0971</w:t>
            </w:r>
          </w:p>
        </w:tc>
        <w:tc>
          <w:tcPr>
            <w:tcW w:w="6663" w:type="dxa"/>
            <w:noWrap/>
            <w:hideMark/>
          </w:tcPr>
          <w:p w14:paraId="32AE787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25 мг/м² в/в в 1-й день; цикл 7 дней</w:t>
            </w:r>
          </w:p>
        </w:tc>
        <w:tc>
          <w:tcPr>
            <w:tcW w:w="1660" w:type="dxa"/>
            <w:noWrap/>
            <w:hideMark/>
          </w:tcPr>
          <w:p w14:paraId="6A50AE5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48F1DBE" w14:textId="77777777" w:rsidTr="00EA3039">
        <w:trPr>
          <w:trHeight w:val="300"/>
        </w:trPr>
        <w:tc>
          <w:tcPr>
            <w:tcW w:w="1129" w:type="dxa"/>
            <w:noWrap/>
            <w:hideMark/>
          </w:tcPr>
          <w:p w14:paraId="0AC8A15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sh0972</w:t>
            </w:r>
          </w:p>
        </w:tc>
        <w:tc>
          <w:tcPr>
            <w:tcW w:w="6663" w:type="dxa"/>
            <w:noWrap/>
            <w:hideMark/>
          </w:tcPr>
          <w:p w14:paraId="4DE2665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50-60 мг/м² в/в в 1-й день + доксорубицин 50 мг/м² в/в в 1-й день; цикл 28 дней</w:t>
            </w:r>
          </w:p>
        </w:tc>
        <w:tc>
          <w:tcPr>
            <w:tcW w:w="1660" w:type="dxa"/>
            <w:noWrap/>
            <w:hideMark/>
          </w:tcPr>
          <w:p w14:paraId="017DDCE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C01A8DB" w14:textId="77777777" w:rsidTr="00EA3039">
        <w:trPr>
          <w:trHeight w:val="300"/>
        </w:trPr>
        <w:tc>
          <w:tcPr>
            <w:tcW w:w="1129" w:type="dxa"/>
            <w:noWrap/>
            <w:hideMark/>
          </w:tcPr>
          <w:p w14:paraId="1174EDD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sh0973</w:t>
            </w:r>
          </w:p>
        </w:tc>
        <w:tc>
          <w:tcPr>
            <w:tcW w:w="6663" w:type="dxa"/>
            <w:noWrap/>
            <w:hideMark/>
          </w:tcPr>
          <w:p w14:paraId="4DD56B6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60 мг/м² в/в в 1-й день + капецитабин 2000 мг/м² внутрь в 1-14-й дни; цикл 28 дней</w:t>
            </w:r>
          </w:p>
        </w:tc>
        <w:tc>
          <w:tcPr>
            <w:tcW w:w="1660" w:type="dxa"/>
            <w:noWrap/>
            <w:hideMark/>
          </w:tcPr>
          <w:p w14:paraId="0F85685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19F85EB7" w14:textId="77777777" w:rsidTr="00EA3039">
        <w:trPr>
          <w:trHeight w:val="300"/>
        </w:trPr>
        <w:tc>
          <w:tcPr>
            <w:tcW w:w="1129" w:type="dxa"/>
            <w:noWrap/>
            <w:hideMark/>
          </w:tcPr>
          <w:p w14:paraId="36B790B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sh0974</w:t>
            </w:r>
          </w:p>
        </w:tc>
        <w:tc>
          <w:tcPr>
            <w:tcW w:w="6663" w:type="dxa"/>
            <w:noWrap/>
            <w:hideMark/>
          </w:tcPr>
          <w:p w14:paraId="3B373D9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75 мг/м² в 1-й день + фторурацил 3000 мг/м² (по 750 мг/м² в сутки) (96-часовая инфузия) в 1-4-й дни; цикл 28 </w:t>
            </w:r>
            <w:r w:rsidRPr="00896FCB">
              <w:rPr>
                <w:rFonts w:ascii="Times New Roman" w:hAnsi="Times New Roman" w:cs="Times New Roman"/>
                <w:sz w:val="24"/>
                <w:szCs w:val="28"/>
              </w:rPr>
              <w:lastRenderedPageBreak/>
              <w:t>дней</w:t>
            </w:r>
          </w:p>
        </w:tc>
        <w:tc>
          <w:tcPr>
            <w:tcW w:w="1660" w:type="dxa"/>
            <w:noWrap/>
            <w:hideMark/>
          </w:tcPr>
          <w:p w14:paraId="5143329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4</w:t>
            </w:r>
          </w:p>
        </w:tc>
      </w:tr>
      <w:tr w:rsidR="00896FCB" w:rsidRPr="00896FCB" w14:paraId="4F049F60" w14:textId="77777777" w:rsidTr="00EA3039">
        <w:trPr>
          <w:trHeight w:val="300"/>
        </w:trPr>
        <w:tc>
          <w:tcPr>
            <w:tcW w:w="1129" w:type="dxa"/>
            <w:noWrap/>
            <w:hideMark/>
          </w:tcPr>
          <w:p w14:paraId="68564B2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sh0975</w:t>
            </w:r>
          </w:p>
        </w:tc>
        <w:tc>
          <w:tcPr>
            <w:tcW w:w="6663" w:type="dxa"/>
            <w:noWrap/>
            <w:hideMark/>
          </w:tcPr>
          <w:p w14:paraId="518CF0C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75-100 мг/м² в/в в 1-й день + фторурацил 5000 мг/м² (по 1000 мг/м² в сутки) в/в в 1-5-й дни; цикл 21 день</w:t>
            </w:r>
          </w:p>
        </w:tc>
        <w:tc>
          <w:tcPr>
            <w:tcW w:w="1660" w:type="dxa"/>
            <w:noWrap/>
            <w:hideMark/>
          </w:tcPr>
          <w:p w14:paraId="26FCE5B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7B570111" w14:textId="77777777" w:rsidTr="00EA3039">
        <w:trPr>
          <w:trHeight w:val="300"/>
        </w:trPr>
        <w:tc>
          <w:tcPr>
            <w:tcW w:w="1129" w:type="dxa"/>
            <w:noWrap/>
            <w:hideMark/>
          </w:tcPr>
          <w:p w14:paraId="7F630B2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sh0976</w:t>
            </w:r>
          </w:p>
        </w:tc>
        <w:tc>
          <w:tcPr>
            <w:tcW w:w="6663" w:type="dxa"/>
            <w:noWrap/>
            <w:hideMark/>
          </w:tcPr>
          <w:p w14:paraId="15B0AD5E" w14:textId="13DBA42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Этопозид 100 мг/м² в 1-3-й дни + карбоплатин AUC 5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 атезолизумаб 1200 мг в 1-й день; цикл 21 день</w:t>
            </w:r>
          </w:p>
        </w:tc>
        <w:tc>
          <w:tcPr>
            <w:tcW w:w="1660" w:type="dxa"/>
            <w:noWrap/>
            <w:hideMark/>
          </w:tcPr>
          <w:p w14:paraId="35F7B7E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1783A674" w14:textId="77777777" w:rsidTr="00EA3039">
        <w:trPr>
          <w:trHeight w:val="300"/>
        </w:trPr>
        <w:tc>
          <w:tcPr>
            <w:tcW w:w="1129" w:type="dxa"/>
            <w:noWrap/>
            <w:hideMark/>
          </w:tcPr>
          <w:p w14:paraId="53D0D57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sh0977</w:t>
            </w:r>
          </w:p>
        </w:tc>
        <w:tc>
          <w:tcPr>
            <w:tcW w:w="6663" w:type="dxa"/>
            <w:noWrap/>
            <w:hideMark/>
          </w:tcPr>
          <w:p w14:paraId="0D996264" w14:textId="075266B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Этопозид 100 мг/м² в 1-3-й дни + цисплатин 100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21 день</w:t>
            </w:r>
          </w:p>
        </w:tc>
        <w:tc>
          <w:tcPr>
            <w:tcW w:w="1660" w:type="dxa"/>
            <w:noWrap/>
            <w:hideMark/>
          </w:tcPr>
          <w:p w14:paraId="50603FF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86353F8" w14:textId="77777777" w:rsidTr="00EA3039">
        <w:trPr>
          <w:trHeight w:val="300"/>
        </w:trPr>
        <w:tc>
          <w:tcPr>
            <w:tcW w:w="1129" w:type="dxa"/>
            <w:noWrap/>
            <w:hideMark/>
          </w:tcPr>
          <w:p w14:paraId="309565F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sh0978</w:t>
            </w:r>
          </w:p>
        </w:tc>
        <w:tc>
          <w:tcPr>
            <w:tcW w:w="6663" w:type="dxa"/>
            <w:noWrap/>
            <w:hideMark/>
          </w:tcPr>
          <w:p w14:paraId="6E74920F" w14:textId="2660765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Этопозид 50 мг/м² в 1-5-й дни + цисплатин 50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8-й дни; цикл 28 дней</w:t>
            </w:r>
          </w:p>
        </w:tc>
        <w:tc>
          <w:tcPr>
            <w:tcW w:w="1660" w:type="dxa"/>
            <w:noWrap/>
            <w:hideMark/>
          </w:tcPr>
          <w:p w14:paraId="09143C8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6</w:t>
            </w:r>
          </w:p>
        </w:tc>
      </w:tr>
      <w:tr w:rsidR="00896FCB" w:rsidRPr="00896FCB" w14:paraId="23D50BFC" w14:textId="77777777" w:rsidTr="00EA3039">
        <w:trPr>
          <w:trHeight w:val="300"/>
        </w:trPr>
        <w:tc>
          <w:tcPr>
            <w:tcW w:w="1129" w:type="dxa"/>
            <w:noWrap/>
            <w:hideMark/>
          </w:tcPr>
          <w:p w14:paraId="4599492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sh0979</w:t>
            </w:r>
          </w:p>
        </w:tc>
        <w:tc>
          <w:tcPr>
            <w:tcW w:w="6663" w:type="dxa"/>
            <w:noWrap/>
            <w:hideMark/>
          </w:tcPr>
          <w:p w14:paraId="24975061" w14:textId="107E77C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Ниволумаб 360 мг в 1-й день + ипилимумаб 1 мг/кг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6 недель; цикл 21 день</w:t>
            </w:r>
          </w:p>
        </w:tc>
        <w:tc>
          <w:tcPr>
            <w:tcW w:w="1660" w:type="dxa"/>
            <w:noWrap/>
            <w:hideMark/>
          </w:tcPr>
          <w:p w14:paraId="5BF3677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BEDAC06" w14:textId="77777777" w:rsidTr="00EA3039">
        <w:trPr>
          <w:trHeight w:val="300"/>
        </w:trPr>
        <w:tc>
          <w:tcPr>
            <w:tcW w:w="1129" w:type="dxa"/>
            <w:noWrap/>
            <w:hideMark/>
          </w:tcPr>
          <w:p w14:paraId="3F398E8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sh0980</w:t>
            </w:r>
          </w:p>
        </w:tc>
        <w:tc>
          <w:tcPr>
            <w:tcW w:w="6663" w:type="dxa"/>
            <w:noWrap/>
            <w:hideMark/>
          </w:tcPr>
          <w:p w14:paraId="1E1D8B90" w14:textId="45AF9DF7" w:rsidR="00896FCB" w:rsidRPr="00896FCB" w:rsidRDefault="000F0A99" w:rsidP="00896FCB">
            <w:pPr>
              <w:jc w:val="both"/>
              <w:rPr>
                <w:rFonts w:ascii="Times New Roman" w:hAnsi="Times New Roman" w:cs="Times New Roman"/>
                <w:sz w:val="24"/>
                <w:szCs w:val="28"/>
              </w:rPr>
            </w:pPr>
            <w:r w:rsidRPr="000F0A99">
              <w:rPr>
                <w:rFonts w:ascii="Times New Roman" w:hAnsi="Times New Roman" w:cs="Times New Roman"/>
                <w:sz w:val="24"/>
                <w:szCs w:val="28"/>
              </w:rPr>
              <w:t xml:space="preserve">Абемациклиб 300 мг ежедневно + фулвестрант 500 мг 1 раз </w:t>
            </w:r>
            <w:r w:rsidR="00C53C15">
              <w:rPr>
                <w:rFonts w:ascii="Times New Roman" w:hAnsi="Times New Roman" w:cs="Times New Roman"/>
                <w:sz w:val="24"/>
                <w:szCs w:val="28"/>
              </w:rPr>
              <w:t xml:space="preserve">                 </w:t>
            </w:r>
            <w:r w:rsidRPr="000F0A99">
              <w:rPr>
                <w:rFonts w:ascii="Times New Roman" w:hAnsi="Times New Roman" w:cs="Times New Roman"/>
                <w:sz w:val="24"/>
                <w:szCs w:val="28"/>
              </w:rPr>
              <w:t>в 28 дней (500 мг 2 раза в первый месяц терапии); цикл 28 дней</w:t>
            </w:r>
          </w:p>
        </w:tc>
        <w:tc>
          <w:tcPr>
            <w:tcW w:w="1660" w:type="dxa"/>
            <w:noWrap/>
            <w:hideMark/>
          </w:tcPr>
          <w:p w14:paraId="6E7FE7D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2264E7F5" w14:textId="77777777" w:rsidTr="00EA3039">
        <w:trPr>
          <w:trHeight w:val="300"/>
        </w:trPr>
        <w:tc>
          <w:tcPr>
            <w:tcW w:w="1129" w:type="dxa"/>
            <w:noWrap/>
            <w:hideMark/>
          </w:tcPr>
          <w:p w14:paraId="27ED2D5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sh0981</w:t>
            </w:r>
          </w:p>
        </w:tc>
        <w:tc>
          <w:tcPr>
            <w:tcW w:w="6663" w:type="dxa"/>
            <w:noWrap/>
            <w:hideMark/>
          </w:tcPr>
          <w:p w14:paraId="50F0F6D6" w14:textId="587F1F53" w:rsidR="00896FCB" w:rsidRPr="00896FCB" w:rsidRDefault="000F0A99" w:rsidP="00896FCB">
            <w:pPr>
              <w:jc w:val="both"/>
              <w:rPr>
                <w:rFonts w:ascii="Times New Roman" w:hAnsi="Times New Roman" w:cs="Times New Roman"/>
                <w:sz w:val="24"/>
                <w:szCs w:val="28"/>
              </w:rPr>
            </w:pPr>
            <w:r w:rsidRPr="000F0A99">
              <w:rPr>
                <w:rFonts w:ascii="Times New Roman" w:hAnsi="Times New Roman" w:cs="Times New Roman"/>
                <w:sz w:val="24"/>
                <w:szCs w:val="28"/>
              </w:rPr>
              <w:t xml:space="preserve">Абемациклиб 300 мг ежедневно + фулвестрант 500 мг 1 раз </w:t>
            </w:r>
            <w:r w:rsidR="00C53C15">
              <w:rPr>
                <w:rFonts w:ascii="Times New Roman" w:hAnsi="Times New Roman" w:cs="Times New Roman"/>
                <w:sz w:val="24"/>
                <w:szCs w:val="28"/>
              </w:rPr>
              <w:t xml:space="preserve">              </w:t>
            </w:r>
            <w:r w:rsidRPr="000F0A99">
              <w:rPr>
                <w:rFonts w:ascii="Times New Roman" w:hAnsi="Times New Roman" w:cs="Times New Roman"/>
                <w:sz w:val="24"/>
                <w:szCs w:val="28"/>
              </w:rPr>
              <w:t>в 28 дней (500 мг 2 раза в первый месяц терапии) + лейпрорелин 3,75 мг 1 раз в 28 дней; цикл 28 дней</w:t>
            </w:r>
          </w:p>
        </w:tc>
        <w:tc>
          <w:tcPr>
            <w:tcW w:w="1660" w:type="dxa"/>
            <w:noWrap/>
            <w:hideMark/>
          </w:tcPr>
          <w:p w14:paraId="473A4B3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2D6B3FE4" w14:textId="77777777" w:rsidTr="00EA3039">
        <w:trPr>
          <w:trHeight w:val="300"/>
        </w:trPr>
        <w:tc>
          <w:tcPr>
            <w:tcW w:w="1129" w:type="dxa"/>
            <w:noWrap/>
            <w:hideMark/>
          </w:tcPr>
          <w:p w14:paraId="14236D7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sh0982</w:t>
            </w:r>
          </w:p>
        </w:tc>
        <w:tc>
          <w:tcPr>
            <w:tcW w:w="6663" w:type="dxa"/>
            <w:noWrap/>
            <w:hideMark/>
          </w:tcPr>
          <w:p w14:paraId="2E2AF7F9" w14:textId="1D9DAF2A" w:rsidR="00896FCB" w:rsidRPr="00896FCB" w:rsidRDefault="000F0A99" w:rsidP="00896FCB">
            <w:pPr>
              <w:jc w:val="both"/>
              <w:rPr>
                <w:rFonts w:ascii="Times New Roman" w:hAnsi="Times New Roman" w:cs="Times New Roman"/>
                <w:sz w:val="24"/>
                <w:szCs w:val="28"/>
              </w:rPr>
            </w:pPr>
            <w:r w:rsidRPr="000F0A99">
              <w:rPr>
                <w:rFonts w:ascii="Times New Roman" w:hAnsi="Times New Roman" w:cs="Times New Roman"/>
                <w:sz w:val="24"/>
                <w:szCs w:val="28"/>
              </w:rPr>
              <w:t xml:space="preserve">Абемациклиб 300 мг ежедневно + фулвестрант 500 мг 1 раз </w:t>
            </w:r>
            <w:r w:rsidR="00C53C15">
              <w:rPr>
                <w:rFonts w:ascii="Times New Roman" w:hAnsi="Times New Roman" w:cs="Times New Roman"/>
                <w:sz w:val="24"/>
                <w:szCs w:val="28"/>
              </w:rPr>
              <w:t xml:space="preserve">                  </w:t>
            </w:r>
            <w:r w:rsidRPr="000F0A99">
              <w:rPr>
                <w:rFonts w:ascii="Times New Roman" w:hAnsi="Times New Roman" w:cs="Times New Roman"/>
                <w:sz w:val="24"/>
                <w:szCs w:val="28"/>
              </w:rPr>
              <w:t>в 28 дней (500 мг 2 раза в первый месяц терапии) + гозерелин 3,6 мг 1 раз в 28 дней; цикл 28 дней</w:t>
            </w:r>
          </w:p>
        </w:tc>
        <w:tc>
          <w:tcPr>
            <w:tcW w:w="1660" w:type="dxa"/>
            <w:noWrap/>
            <w:hideMark/>
          </w:tcPr>
          <w:p w14:paraId="4177D67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2C4F4CE4" w14:textId="77777777" w:rsidTr="00EA3039">
        <w:trPr>
          <w:trHeight w:val="300"/>
        </w:trPr>
        <w:tc>
          <w:tcPr>
            <w:tcW w:w="1129" w:type="dxa"/>
            <w:noWrap/>
            <w:hideMark/>
          </w:tcPr>
          <w:p w14:paraId="067ECB3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sh0983</w:t>
            </w:r>
          </w:p>
        </w:tc>
        <w:tc>
          <w:tcPr>
            <w:tcW w:w="6663" w:type="dxa"/>
            <w:noWrap/>
            <w:hideMark/>
          </w:tcPr>
          <w:p w14:paraId="49460DF0" w14:textId="72B2AAFC"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Абемациклиб 300 мг ежедневно + фулвестрант 500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 (500 мг 2 раза в первый месяц терапии) + бусерелин 3,75 мг 1 раз в 28 дней; цикл 28 дней</w:t>
            </w:r>
          </w:p>
        </w:tc>
        <w:tc>
          <w:tcPr>
            <w:tcW w:w="1660" w:type="dxa"/>
            <w:noWrap/>
            <w:hideMark/>
          </w:tcPr>
          <w:p w14:paraId="1F9182B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9180478" w14:textId="77777777" w:rsidTr="00EA3039">
        <w:trPr>
          <w:trHeight w:val="489"/>
        </w:trPr>
        <w:tc>
          <w:tcPr>
            <w:tcW w:w="1129" w:type="dxa"/>
            <w:noWrap/>
            <w:hideMark/>
          </w:tcPr>
          <w:p w14:paraId="79458E1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sh0985</w:t>
            </w:r>
          </w:p>
        </w:tc>
        <w:tc>
          <w:tcPr>
            <w:tcW w:w="6663" w:type="dxa"/>
            <w:noWrap/>
            <w:hideMark/>
          </w:tcPr>
          <w:p w14:paraId="7C68B1DD" w14:textId="77777777" w:rsidR="00896FCB" w:rsidRPr="00896FCB" w:rsidRDefault="000F0A99" w:rsidP="00896FCB">
            <w:pPr>
              <w:jc w:val="both"/>
              <w:rPr>
                <w:rFonts w:ascii="Times New Roman" w:hAnsi="Times New Roman" w:cs="Times New Roman"/>
                <w:sz w:val="24"/>
                <w:szCs w:val="28"/>
              </w:rPr>
            </w:pPr>
            <w:r w:rsidRPr="000F0A99">
              <w:rPr>
                <w:rFonts w:ascii="Times New Roman" w:hAnsi="Times New Roman" w:cs="Times New Roman"/>
                <w:sz w:val="24"/>
                <w:szCs w:val="28"/>
              </w:rPr>
              <w:t>Абемациклиб 400 мг ежедневно</w:t>
            </w:r>
          </w:p>
        </w:tc>
        <w:tc>
          <w:tcPr>
            <w:tcW w:w="1660" w:type="dxa"/>
            <w:noWrap/>
            <w:hideMark/>
          </w:tcPr>
          <w:p w14:paraId="577C5D6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1F8F8AF" w14:textId="77777777" w:rsidTr="00EA3039">
        <w:trPr>
          <w:trHeight w:val="300"/>
        </w:trPr>
        <w:tc>
          <w:tcPr>
            <w:tcW w:w="1129" w:type="dxa"/>
            <w:noWrap/>
            <w:hideMark/>
          </w:tcPr>
          <w:p w14:paraId="0970577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sh0986</w:t>
            </w:r>
          </w:p>
        </w:tc>
        <w:tc>
          <w:tcPr>
            <w:tcW w:w="6663" w:type="dxa"/>
            <w:noWrap/>
            <w:hideMark/>
          </w:tcPr>
          <w:p w14:paraId="35D780D0" w14:textId="77777777" w:rsidR="00896FCB" w:rsidRPr="00896FCB" w:rsidRDefault="000F0A99" w:rsidP="00896FCB">
            <w:pPr>
              <w:jc w:val="both"/>
              <w:rPr>
                <w:rFonts w:ascii="Times New Roman" w:hAnsi="Times New Roman" w:cs="Times New Roman"/>
                <w:sz w:val="24"/>
                <w:szCs w:val="28"/>
              </w:rPr>
            </w:pPr>
            <w:r w:rsidRPr="000F0A99">
              <w:rPr>
                <w:rFonts w:ascii="Times New Roman" w:hAnsi="Times New Roman" w:cs="Times New Roman"/>
                <w:sz w:val="24"/>
                <w:szCs w:val="28"/>
              </w:rPr>
              <w:t>Фулвестрант 500 мг в/м 1 раз в 28 дней (500 мг 2 раза в первый месяц терапии) + рибоциклиб 600 мг внутрь в 1-21-й дни; цикл 28 дней</w:t>
            </w:r>
          </w:p>
        </w:tc>
        <w:tc>
          <w:tcPr>
            <w:tcW w:w="1660" w:type="dxa"/>
            <w:noWrap/>
            <w:hideMark/>
          </w:tcPr>
          <w:p w14:paraId="2775819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19C2C522" w14:textId="77777777" w:rsidTr="00EA3039">
        <w:trPr>
          <w:trHeight w:val="300"/>
        </w:trPr>
        <w:tc>
          <w:tcPr>
            <w:tcW w:w="1129" w:type="dxa"/>
            <w:noWrap/>
            <w:hideMark/>
          </w:tcPr>
          <w:p w14:paraId="27693D5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sh0987</w:t>
            </w:r>
          </w:p>
        </w:tc>
        <w:tc>
          <w:tcPr>
            <w:tcW w:w="6663" w:type="dxa"/>
            <w:noWrap/>
            <w:hideMark/>
          </w:tcPr>
          <w:p w14:paraId="0B62544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Иксабепилон 40 мг/м² в 1-й день + трастузумаб 6 мг/кг (нагрузочная доза 8 мг/кг) в 1-й день + капецитабин 2000 мг/м² в 1-14-й дни; цикл 21 день</w:t>
            </w:r>
          </w:p>
        </w:tc>
        <w:tc>
          <w:tcPr>
            <w:tcW w:w="1660" w:type="dxa"/>
            <w:noWrap/>
            <w:hideMark/>
          </w:tcPr>
          <w:p w14:paraId="5647C0F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4C98E3B9" w14:textId="77777777" w:rsidTr="00EA3039">
        <w:trPr>
          <w:trHeight w:val="300"/>
        </w:trPr>
        <w:tc>
          <w:tcPr>
            <w:tcW w:w="1129" w:type="dxa"/>
            <w:noWrap/>
            <w:hideMark/>
          </w:tcPr>
          <w:p w14:paraId="6011776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sh0988</w:t>
            </w:r>
          </w:p>
        </w:tc>
        <w:tc>
          <w:tcPr>
            <w:tcW w:w="6663" w:type="dxa"/>
            <w:noWrap/>
            <w:hideMark/>
          </w:tcPr>
          <w:p w14:paraId="191F74C8" w14:textId="036DFC3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Иксабепилон 40 мг/м² в 1-й день + капецитабин 2000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1-14-й дни; цикл 21 день</w:t>
            </w:r>
          </w:p>
        </w:tc>
        <w:tc>
          <w:tcPr>
            <w:tcW w:w="1660" w:type="dxa"/>
            <w:noWrap/>
            <w:hideMark/>
          </w:tcPr>
          <w:p w14:paraId="66CFCA8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0BBF0280" w14:textId="77777777" w:rsidTr="00EA3039">
        <w:trPr>
          <w:trHeight w:val="300"/>
        </w:trPr>
        <w:tc>
          <w:tcPr>
            <w:tcW w:w="1129" w:type="dxa"/>
            <w:noWrap/>
            <w:hideMark/>
          </w:tcPr>
          <w:p w14:paraId="20650BC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sh0994</w:t>
            </w:r>
          </w:p>
        </w:tc>
        <w:tc>
          <w:tcPr>
            <w:tcW w:w="6663" w:type="dxa"/>
            <w:noWrap/>
            <w:hideMark/>
          </w:tcPr>
          <w:p w14:paraId="5F815D0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 мг/м² в/в в 1-й день + филграстим 5 мкг/кг п/к во 2-10-й дни; цикл 14 дней</w:t>
            </w:r>
          </w:p>
        </w:tc>
        <w:tc>
          <w:tcPr>
            <w:tcW w:w="1660" w:type="dxa"/>
            <w:noWrap/>
            <w:hideMark/>
          </w:tcPr>
          <w:p w14:paraId="00DBCFC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10</w:t>
            </w:r>
          </w:p>
        </w:tc>
      </w:tr>
      <w:tr w:rsidR="00896FCB" w:rsidRPr="00896FCB" w14:paraId="7FF62BC5" w14:textId="77777777" w:rsidTr="00EA3039">
        <w:trPr>
          <w:trHeight w:val="300"/>
        </w:trPr>
        <w:tc>
          <w:tcPr>
            <w:tcW w:w="1129" w:type="dxa"/>
            <w:noWrap/>
            <w:hideMark/>
          </w:tcPr>
          <w:p w14:paraId="39CFAFF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sh0995</w:t>
            </w:r>
          </w:p>
        </w:tc>
        <w:tc>
          <w:tcPr>
            <w:tcW w:w="6663" w:type="dxa"/>
            <w:noWrap/>
            <w:hideMark/>
          </w:tcPr>
          <w:p w14:paraId="6F9F207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 мг/м² в/в в 1-й день + эмпэгфилграстим 7,5 мг п/к во 2-й день; цикл 14 дней</w:t>
            </w:r>
          </w:p>
        </w:tc>
        <w:tc>
          <w:tcPr>
            <w:tcW w:w="1660" w:type="dxa"/>
            <w:noWrap/>
            <w:hideMark/>
          </w:tcPr>
          <w:p w14:paraId="46AD432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4724A653" w14:textId="77777777" w:rsidTr="00EA3039">
        <w:trPr>
          <w:trHeight w:val="300"/>
        </w:trPr>
        <w:tc>
          <w:tcPr>
            <w:tcW w:w="1129" w:type="dxa"/>
            <w:noWrap/>
            <w:hideMark/>
          </w:tcPr>
          <w:p w14:paraId="21FA276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sh0996</w:t>
            </w:r>
          </w:p>
        </w:tc>
        <w:tc>
          <w:tcPr>
            <w:tcW w:w="6663" w:type="dxa"/>
            <w:noWrap/>
            <w:hideMark/>
          </w:tcPr>
          <w:p w14:paraId="14C606D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в/в в 1-й день + циклофосфамид 600 мг/м² в/в в 1-й день + трастузумаб 6 мг/кг (нагрузочная доза 8 мг/кг) в/в в 1-й день; цикл 21 день</w:t>
            </w:r>
          </w:p>
        </w:tc>
        <w:tc>
          <w:tcPr>
            <w:tcW w:w="1660" w:type="dxa"/>
            <w:noWrap/>
            <w:hideMark/>
          </w:tcPr>
          <w:p w14:paraId="0C02167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D9C2154" w14:textId="77777777" w:rsidTr="00EA3039">
        <w:trPr>
          <w:trHeight w:val="300"/>
        </w:trPr>
        <w:tc>
          <w:tcPr>
            <w:tcW w:w="1129" w:type="dxa"/>
            <w:noWrap/>
            <w:hideMark/>
          </w:tcPr>
          <w:p w14:paraId="640DA8D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sh0999</w:t>
            </w:r>
          </w:p>
        </w:tc>
        <w:tc>
          <w:tcPr>
            <w:tcW w:w="6663" w:type="dxa"/>
            <w:noWrap/>
            <w:hideMark/>
          </w:tcPr>
          <w:p w14:paraId="7B137FD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 мг/м² в/в в 1-й день + трастузумаб 2 мг/кг (нагрузочная доза 4 мг/кг) в/в 1 раз в 7 дней; цикл 14 дней</w:t>
            </w:r>
          </w:p>
        </w:tc>
        <w:tc>
          <w:tcPr>
            <w:tcW w:w="1660" w:type="dxa"/>
            <w:noWrap/>
            <w:hideMark/>
          </w:tcPr>
          <w:p w14:paraId="361C7AB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08A8575" w14:textId="77777777" w:rsidTr="00EA3039">
        <w:trPr>
          <w:trHeight w:val="300"/>
        </w:trPr>
        <w:tc>
          <w:tcPr>
            <w:tcW w:w="1129" w:type="dxa"/>
            <w:noWrap/>
            <w:hideMark/>
          </w:tcPr>
          <w:p w14:paraId="69B7A0D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sh1000</w:t>
            </w:r>
          </w:p>
        </w:tc>
        <w:tc>
          <w:tcPr>
            <w:tcW w:w="6663" w:type="dxa"/>
            <w:noWrap/>
            <w:hideMark/>
          </w:tcPr>
          <w:p w14:paraId="44A1D50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Трипторелин 3,75 мг в/м 1 раз в 28 дней + анастрозол 1 мг внутрь ежедневно</w:t>
            </w:r>
          </w:p>
        </w:tc>
        <w:tc>
          <w:tcPr>
            <w:tcW w:w="1660" w:type="dxa"/>
            <w:noWrap/>
            <w:hideMark/>
          </w:tcPr>
          <w:p w14:paraId="0F7682F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4678A939" w14:textId="77777777" w:rsidTr="00EA3039">
        <w:trPr>
          <w:trHeight w:val="300"/>
        </w:trPr>
        <w:tc>
          <w:tcPr>
            <w:tcW w:w="1129" w:type="dxa"/>
            <w:noWrap/>
            <w:hideMark/>
          </w:tcPr>
          <w:p w14:paraId="6D2EC9E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sh1001</w:t>
            </w:r>
          </w:p>
        </w:tc>
        <w:tc>
          <w:tcPr>
            <w:tcW w:w="6663" w:type="dxa"/>
            <w:noWrap/>
            <w:hideMark/>
          </w:tcPr>
          <w:p w14:paraId="370441B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Трипторелин 3,75 мг в/м 1 раз в 28 дней + тамоксифен 20 мг внутрь ежедневно</w:t>
            </w:r>
          </w:p>
        </w:tc>
        <w:tc>
          <w:tcPr>
            <w:tcW w:w="1660" w:type="dxa"/>
            <w:noWrap/>
            <w:hideMark/>
          </w:tcPr>
          <w:p w14:paraId="3959D62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5F1A064" w14:textId="77777777" w:rsidTr="00EA3039">
        <w:trPr>
          <w:trHeight w:val="300"/>
        </w:trPr>
        <w:tc>
          <w:tcPr>
            <w:tcW w:w="1129" w:type="dxa"/>
            <w:noWrap/>
            <w:hideMark/>
          </w:tcPr>
          <w:p w14:paraId="1E00C58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sh1002</w:t>
            </w:r>
          </w:p>
        </w:tc>
        <w:tc>
          <w:tcPr>
            <w:tcW w:w="6663" w:type="dxa"/>
            <w:noWrap/>
            <w:hideMark/>
          </w:tcPr>
          <w:p w14:paraId="1EA59884" w14:textId="42E4096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80 мг/м² в/в в 1-й день + карбоплатин AUC 6 в/в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1 раз в 21 день; цикл 7 дней</w:t>
            </w:r>
          </w:p>
        </w:tc>
        <w:tc>
          <w:tcPr>
            <w:tcW w:w="1660" w:type="dxa"/>
            <w:noWrap/>
            <w:hideMark/>
          </w:tcPr>
          <w:p w14:paraId="51D8D1B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AE4701E" w14:textId="77777777" w:rsidTr="00EA3039">
        <w:trPr>
          <w:trHeight w:val="300"/>
        </w:trPr>
        <w:tc>
          <w:tcPr>
            <w:tcW w:w="1129" w:type="dxa"/>
            <w:noWrap/>
            <w:hideMark/>
          </w:tcPr>
          <w:p w14:paraId="21A2C01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sh1003</w:t>
            </w:r>
          </w:p>
        </w:tc>
        <w:tc>
          <w:tcPr>
            <w:tcW w:w="6663" w:type="dxa"/>
            <w:noWrap/>
            <w:hideMark/>
          </w:tcPr>
          <w:p w14:paraId="7BAF3EA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Фулвестрант 500 мг 1 раз в 28 дней (500 мг 2 раза в первый месяц терапии) + трипторелин 3,75 мг 1 раз в 28 дней</w:t>
            </w:r>
          </w:p>
        </w:tc>
        <w:tc>
          <w:tcPr>
            <w:tcW w:w="1660" w:type="dxa"/>
            <w:noWrap/>
            <w:hideMark/>
          </w:tcPr>
          <w:p w14:paraId="0D03EE9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FBD9C9B" w14:textId="77777777" w:rsidTr="00EA3039">
        <w:trPr>
          <w:trHeight w:val="300"/>
        </w:trPr>
        <w:tc>
          <w:tcPr>
            <w:tcW w:w="1129" w:type="dxa"/>
            <w:noWrap/>
            <w:hideMark/>
          </w:tcPr>
          <w:p w14:paraId="58AE0C4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sh1004</w:t>
            </w:r>
          </w:p>
        </w:tc>
        <w:tc>
          <w:tcPr>
            <w:tcW w:w="6663" w:type="dxa"/>
            <w:noWrap/>
            <w:hideMark/>
          </w:tcPr>
          <w:p w14:paraId="28192668" w14:textId="08A69E2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Фулвестрант 500 мг 1 раз в 28 дней (500 мг 2 раза в первый месяц терапии) + палбоциклиб 125 мг в 1-21-й дни; цикл </w:t>
            </w:r>
            <w:r w:rsidR="00D86DDE">
              <w:rPr>
                <w:rFonts w:ascii="Times New Roman" w:hAnsi="Times New Roman" w:cs="Times New Roman"/>
                <w:sz w:val="24"/>
                <w:szCs w:val="28"/>
              </w:rPr>
              <w:br/>
            </w:r>
            <w:r w:rsidRPr="00896FCB">
              <w:rPr>
                <w:rFonts w:ascii="Times New Roman" w:hAnsi="Times New Roman" w:cs="Times New Roman"/>
                <w:sz w:val="24"/>
                <w:szCs w:val="28"/>
              </w:rPr>
              <w:t>28 дней + трипторелин 3,75 мг 1 раз в 28 дней</w:t>
            </w:r>
          </w:p>
        </w:tc>
        <w:tc>
          <w:tcPr>
            <w:tcW w:w="1660" w:type="dxa"/>
            <w:noWrap/>
            <w:hideMark/>
          </w:tcPr>
          <w:p w14:paraId="67E322D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3676577A" w14:textId="77777777" w:rsidTr="00EA3039">
        <w:trPr>
          <w:trHeight w:val="300"/>
        </w:trPr>
        <w:tc>
          <w:tcPr>
            <w:tcW w:w="1129" w:type="dxa"/>
            <w:noWrap/>
            <w:hideMark/>
          </w:tcPr>
          <w:p w14:paraId="782DA6B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sh1005</w:t>
            </w:r>
          </w:p>
        </w:tc>
        <w:tc>
          <w:tcPr>
            <w:tcW w:w="6663" w:type="dxa"/>
            <w:noWrap/>
            <w:hideMark/>
          </w:tcPr>
          <w:p w14:paraId="0A62CF5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Фулвестрант 500 мг 1 раз в 28 дней (500 мг 2 раза в первый месяц терапии) + рибоциклиб 600 мг внутрь в 1-21-й дни; цикл 28 дней + гозерелин 3,6 мг п/к 1 раз в 28 дней</w:t>
            </w:r>
          </w:p>
        </w:tc>
        <w:tc>
          <w:tcPr>
            <w:tcW w:w="1660" w:type="dxa"/>
            <w:noWrap/>
            <w:hideMark/>
          </w:tcPr>
          <w:p w14:paraId="0BB83FD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5FA0F07F" w14:textId="77777777" w:rsidTr="00EA3039">
        <w:trPr>
          <w:trHeight w:val="300"/>
        </w:trPr>
        <w:tc>
          <w:tcPr>
            <w:tcW w:w="1129" w:type="dxa"/>
            <w:noWrap/>
            <w:hideMark/>
          </w:tcPr>
          <w:p w14:paraId="7506AF8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sh1006</w:t>
            </w:r>
          </w:p>
        </w:tc>
        <w:tc>
          <w:tcPr>
            <w:tcW w:w="6663" w:type="dxa"/>
            <w:noWrap/>
            <w:hideMark/>
          </w:tcPr>
          <w:p w14:paraId="1C88771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Фулвестрант 500 мг 1 раз в 28 дней (500 мг 2 раза в первый месяц терапии) + рибоциклиб 600 мг внутрь в 1-21-й дни; цикл 28 дней + лейпрорелин 3,75 мг в/м 1 раз в 28 дней</w:t>
            </w:r>
          </w:p>
        </w:tc>
        <w:tc>
          <w:tcPr>
            <w:tcW w:w="1660" w:type="dxa"/>
            <w:noWrap/>
            <w:hideMark/>
          </w:tcPr>
          <w:p w14:paraId="3A4E0EF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503868C3" w14:textId="77777777" w:rsidTr="00EA3039">
        <w:trPr>
          <w:trHeight w:val="300"/>
        </w:trPr>
        <w:tc>
          <w:tcPr>
            <w:tcW w:w="1129" w:type="dxa"/>
            <w:noWrap/>
            <w:hideMark/>
          </w:tcPr>
          <w:p w14:paraId="3C371F0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sh1007</w:t>
            </w:r>
          </w:p>
        </w:tc>
        <w:tc>
          <w:tcPr>
            <w:tcW w:w="6663" w:type="dxa"/>
            <w:noWrap/>
            <w:hideMark/>
          </w:tcPr>
          <w:p w14:paraId="29AD9EF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Фулвестрант 500 мг 1 раз в 28 дней (500 мг 2 раза в первый месяц терапии) + рибоциклиб 600 мг внутрь в 1-21-й дни; цикл 28 дней + бусерелин 3,75 мг в/м 1 раз в 28 дней</w:t>
            </w:r>
          </w:p>
        </w:tc>
        <w:tc>
          <w:tcPr>
            <w:tcW w:w="1660" w:type="dxa"/>
            <w:noWrap/>
            <w:hideMark/>
          </w:tcPr>
          <w:p w14:paraId="04B9352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54A8559C" w14:textId="77777777" w:rsidTr="00EA3039">
        <w:trPr>
          <w:trHeight w:val="300"/>
        </w:trPr>
        <w:tc>
          <w:tcPr>
            <w:tcW w:w="1129" w:type="dxa"/>
            <w:noWrap/>
            <w:hideMark/>
          </w:tcPr>
          <w:p w14:paraId="1F17F40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sh1008</w:t>
            </w:r>
          </w:p>
        </w:tc>
        <w:tc>
          <w:tcPr>
            <w:tcW w:w="6663" w:type="dxa"/>
            <w:noWrap/>
            <w:hideMark/>
          </w:tcPr>
          <w:p w14:paraId="74F8AB2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Фулвестрант 500 мг 1 раз в 28 дней (500 мг 2 раза в первый месяц терапии) + рибоциклиб 600 мг внутрь в 1-21-й дни; цикл 28 дней + трипторелин 3,75 мг 1 раз в 28 дней</w:t>
            </w:r>
          </w:p>
        </w:tc>
        <w:tc>
          <w:tcPr>
            <w:tcW w:w="1660" w:type="dxa"/>
            <w:noWrap/>
            <w:hideMark/>
          </w:tcPr>
          <w:p w14:paraId="02CB848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5824F37E" w14:textId="77777777" w:rsidTr="00EA3039">
        <w:trPr>
          <w:trHeight w:val="300"/>
        </w:trPr>
        <w:tc>
          <w:tcPr>
            <w:tcW w:w="1129" w:type="dxa"/>
            <w:noWrap/>
            <w:hideMark/>
          </w:tcPr>
          <w:p w14:paraId="58E9135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sh1009</w:t>
            </w:r>
          </w:p>
        </w:tc>
        <w:tc>
          <w:tcPr>
            <w:tcW w:w="6663" w:type="dxa"/>
            <w:noWrap/>
            <w:hideMark/>
          </w:tcPr>
          <w:p w14:paraId="0098075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Фулвестрант 500 мг 1 раз в 28 дней (500 мг 2 раза в первый месяц терапии) + абемациклиб 300 мг внутрь ежедневно; цикл 28 дней + трипторелин 3,75 мг 1 раз в 28 дней</w:t>
            </w:r>
          </w:p>
        </w:tc>
        <w:tc>
          <w:tcPr>
            <w:tcW w:w="1660" w:type="dxa"/>
            <w:noWrap/>
            <w:hideMark/>
          </w:tcPr>
          <w:p w14:paraId="635F3FF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6DDE99F9" w14:textId="77777777" w:rsidTr="00EA3039">
        <w:trPr>
          <w:trHeight w:val="300"/>
        </w:trPr>
        <w:tc>
          <w:tcPr>
            <w:tcW w:w="1129" w:type="dxa"/>
            <w:noWrap/>
            <w:hideMark/>
          </w:tcPr>
          <w:p w14:paraId="1C9E002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sh1010</w:t>
            </w:r>
          </w:p>
        </w:tc>
        <w:tc>
          <w:tcPr>
            <w:tcW w:w="6663" w:type="dxa"/>
            <w:noWrap/>
            <w:hideMark/>
          </w:tcPr>
          <w:p w14:paraId="747836F9" w14:textId="3479A946"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палбоциклиб 125 мг</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1-21-й дни; цикл 28 дней</w:t>
            </w:r>
          </w:p>
        </w:tc>
        <w:tc>
          <w:tcPr>
            <w:tcW w:w="1660" w:type="dxa"/>
            <w:noWrap/>
            <w:hideMark/>
          </w:tcPr>
          <w:p w14:paraId="42E1DCC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18BC609B" w14:textId="77777777" w:rsidTr="00EA3039">
        <w:trPr>
          <w:trHeight w:val="300"/>
        </w:trPr>
        <w:tc>
          <w:tcPr>
            <w:tcW w:w="1129" w:type="dxa"/>
            <w:noWrap/>
            <w:hideMark/>
          </w:tcPr>
          <w:p w14:paraId="0FC5D8B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sh1011</w:t>
            </w:r>
          </w:p>
        </w:tc>
        <w:tc>
          <w:tcPr>
            <w:tcW w:w="6663" w:type="dxa"/>
            <w:noWrap/>
            <w:hideMark/>
          </w:tcPr>
          <w:p w14:paraId="34170C9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рибоциклиб 600 мг внутрь в 1-21-й дни; цикл 28 дней</w:t>
            </w:r>
          </w:p>
        </w:tc>
        <w:tc>
          <w:tcPr>
            <w:tcW w:w="1660" w:type="dxa"/>
            <w:noWrap/>
            <w:hideMark/>
          </w:tcPr>
          <w:p w14:paraId="734AD43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C692028" w14:textId="77777777" w:rsidTr="00EA3039">
        <w:trPr>
          <w:trHeight w:val="300"/>
        </w:trPr>
        <w:tc>
          <w:tcPr>
            <w:tcW w:w="1129" w:type="dxa"/>
            <w:noWrap/>
            <w:hideMark/>
          </w:tcPr>
          <w:p w14:paraId="0DD2E25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sh1012</w:t>
            </w:r>
          </w:p>
        </w:tc>
        <w:tc>
          <w:tcPr>
            <w:tcW w:w="6663" w:type="dxa"/>
            <w:noWrap/>
            <w:hideMark/>
          </w:tcPr>
          <w:p w14:paraId="6E410641" w14:textId="630A8B3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Анастрозол 1 мг внутрь ежедневно + палбоциклиб 125 мг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1-21-й дни; цикл 28 дней + гозерелин 3,6 мг п/к 1 раз в 28 дней</w:t>
            </w:r>
          </w:p>
        </w:tc>
        <w:tc>
          <w:tcPr>
            <w:tcW w:w="1660" w:type="dxa"/>
            <w:noWrap/>
            <w:hideMark/>
          </w:tcPr>
          <w:p w14:paraId="4F99DAB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7CA40231" w14:textId="77777777" w:rsidTr="00EA3039">
        <w:trPr>
          <w:trHeight w:val="300"/>
        </w:trPr>
        <w:tc>
          <w:tcPr>
            <w:tcW w:w="1129" w:type="dxa"/>
            <w:noWrap/>
            <w:hideMark/>
          </w:tcPr>
          <w:p w14:paraId="480391C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sh1013</w:t>
            </w:r>
          </w:p>
        </w:tc>
        <w:tc>
          <w:tcPr>
            <w:tcW w:w="6663" w:type="dxa"/>
            <w:noWrap/>
            <w:hideMark/>
          </w:tcPr>
          <w:p w14:paraId="4BFC1A57" w14:textId="2D4B59B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Анастрозол 1 мг внутрь ежедневно + палбоциклиб 125 мг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1-21-й дни; цикл 28 дней + лейпрорелин 3,75 мг в/м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218B6B6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7D2D2EE9" w14:textId="77777777" w:rsidTr="00EA3039">
        <w:trPr>
          <w:trHeight w:val="300"/>
        </w:trPr>
        <w:tc>
          <w:tcPr>
            <w:tcW w:w="1129" w:type="dxa"/>
            <w:noWrap/>
            <w:hideMark/>
          </w:tcPr>
          <w:p w14:paraId="3AF4FF5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sh1014</w:t>
            </w:r>
          </w:p>
        </w:tc>
        <w:tc>
          <w:tcPr>
            <w:tcW w:w="6663" w:type="dxa"/>
            <w:noWrap/>
            <w:hideMark/>
          </w:tcPr>
          <w:p w14:paraId="63F4C263" w14:textId="3B21E4A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Анастрозол 1 мг внутрь ежедневно + палбоциклиб 125 мг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1-21-й дни; цикл 28 дней + бусерелин 3,75 мг в/м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3FD22DA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6E0344F1" w14:textId="77777777" w:rsidTr="00EA3039">
        <w:trPr>
          <w:trHeight w:val="300"/>
        </w:trPr>
        <w:tc>
          <w:tcPr>
            <w:tcW w:w="1129" w:type="dxa"/>
            <w:noWrap/>
            <w:hideMark/>
          </w:tcPr>
          <w:p w14:paraId="496D8E0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sh1015</w:t>
            </w:r>
          </w:p>
        </w:tc>
        <w:tc>
          <w:tcPr>
            <w:tcW w:w="6663" w:type="dxa"/>
            <w:noWrap/>
            <w:hideMark/>
          </w:tcPr>
          <w:p w14:paraId="0AEEF6F8" w14:textId="11F8686F"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Анастрозол 1 мг внутрь ежедневно + палбоциклиб 125 мг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1-21-й дни; цикл 28 дней + трипторелин 3,75 мг в/м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0C8539B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49B2CA82" w14:textId="77777777" w:rsidTr="00EA3039">
        <w:trPr>
          <w:trHeight w:val="300"/>
        </w:trPr>
        <w:tc>
          <w:tcPr>
            <w:tcW w:w="1129" w:type="dxa"/>
            <w:noWrap/>
            <w:hideMark/>
          </w:tcPr>
          <w:p w14:paraId="0E78C53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sh1016</w:t>
            </w:r>
          </w:p>
        </w:tc>
        <w:tc>
          <w:tcPr>
            <w:tcW w:w="6663" w:type="dxa"/>
            <w:noWrap/>
            <w:hideMark/>
          </w:tcPr>
          <w:p w14:paraId="4A33A062" w14:textId="31B678FC"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Анастрозол 1 мг внутрь ежедневно + рибоциклиб 600 мг внутрь в 1-21-й дни; цикл 28 дней + гозерелин 3,6 мг п/к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399CA6A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24DD02F4" w14:textId="77777777" w:rsidTr="00EA3039">
        <w:trPr>
          <w:trHeight w:val="300"/>
        </w:trPr>
        <w:tc>
          <w:tcPr>
            <w:tcW w:w="1129" w:type="dxa"/>
            <w:noWrap/>
            <w:hideMark/>
          </w:tcPr>
          <w:p w14:paraId="6B0FB5A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sh1017</w:t>
            </w:r>
          </w:p>
        </w:tc>
        <w:tc>
          <w:tcPr>
            <w:tcW w:w="6663" w:type="dxa"/>
            <w:noWrap/>
            <w:hideMark/>
          </w:tcPr>
          <w:p w14:paraId="54B83B4E" w14:textId="087A9DE6"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Анастрозол 1 мг внутрь ежедневно + рибоциклиб 600 мг внутрь в 1-21-й дни; цикл 28 дней + лейпрорелин 3,75 мг в/м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3AC7FA6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7374DE2A" w14:textId="77777777" w:rsidTr="00EA3039">
        <w:trPr>
          <w:trHeight w:val="300"/>
        </w:trPr>
        <w:tc>
          <w:tcPr>
            <w:tcW w:w="1129" w:type="dxa"/>
            <w:noWrap/>
            <w:hideMark/>
          </w:tcPr>
          <w:p w14:paraId="4DC7087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sh1018</w:t>
            </w:r>
          </w:p>
        </w:tc>
        <w:tc>
          <w:tcPr>
            <w:tcW w:w="6663" w:type="dxa"/>
            <w:noWrap/>
            <w:hideMark/>
          </w:tcPr>
          <w:p w14:paraId="679C44B9" w14:textId="382F328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Анастрозол 1 мг внутрь ежедневно + рибоциклиб 600 мг внутрь в 1-21-й дни; цикл 28 дней + бусерелин 3,75 мг в/м 1 </w:t>
            </w:r>
            <w:r w:rsidRPr="00896FCB">
              <w:rPr>
                <w:rFonts w:ascii="Times New Roman" w:hAnsi="Times New Roman" w:cs="Times New Roman"/>
                <w:sz w:val="24"/>
                <w:szCs w:val="28"/>
              </w:rPr>
              <w:lastRenderedPageBreak/>
              <w:t xml:space="preserve">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71054D5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28</w:t>
            </w:r>
          </w:p>
        </w:tc>
      </w:tr>
      <w:tr w:rsidR="00896FCB" w:rsidRPr="00896FCB" w14:paraId="6C00898D" w14:textId="77777777" w:rsidTr="00EA3039">
        <w:trPr>
          <w:trHeight w:val="300"/>
        </w:trPr>
        <w:tc>
          <w:tcPr>
            <w:tcW w:w="1129" w:type="dxa"/>
            <w:noWrap/>
            <w:hideMark/>
          </w:tcPr>
          <w:p w14:paraId="657BF04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sh1019</w:t>
            </w:r>
          </w:p>
        </w:tc>
        <w:tc>
          <w:tcPr>
            <w:tcW w:w="6663" w:type="dxa"/>
            <w:noWrap/>
            <w:hideMark/>
          </w:tcPr>
          <w:p w14:paraId="5EBD0FAE" w14:textId="50D90AE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рибоциклиб 600 мг внутрь в 1-21-й дни; цикл 28 дней + трипторелин 3,75 мг в/м 1 раз</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28 дней</w:t>
            </w:r>
          </w:p>
        </w:tc>
        <w:tc>
          <w:tcPr>
            <w:tcW w:w="1660" w:type="dxa"/>
            <w:noWrap/>
            <w:hideMark/>
          </w:tcPr>
          <w:p w14:paraId="160F822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7BB376A" w14:textId="77777777" w:rsidTr="00EA3039">
        <w:trPr>
          <w:trHeight w:val="300"/>
        </w:trPr>
        <w:tc>
          <w:tcPr>
            <w:tcW w:w="1129" w:type="dxa"/>
            <w:noWrap/>
            <w:hideMark/>
          </w:tcPr>
          <w:p w14:paraId="6BA9C45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sh1020</w:t>
            </w:r>
          </w:p>
        </w:tc>
        <w:tc>
          <w:tcPr>
            <w:tcW w:w="6663" w:type="dxa"/>
            <w:noWrap/>
            <w:hideMark/>
          </w:tcPr>
          <w:p w14:paraId="6ADDD01C" w14:textId="4643D81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Анастрозол 1 мг внутрь ежедневно + абемациклиб 300 мг внутрь ежедневно; цикл 28 дней + гозерелин 3,6 мг п/к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5A85BD4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2EA6799D" w14:textId="77777777" w:rsidTr="00EA3039">
        <w:trPr>
          <w:trHeight w:val="300"/>
        </w:trPr>
        <w:tc>
          <w:tcPr>
            <w:tcW w:w="1129" w:type="dxa"/>
            <w:noWrap/>
            <w:hideMark/>
          </w:tcPr>
          <w:p w14:paraId="4449C98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sh1021</w:t>
            </w:r>
          </w:p>
        </w:tc>
        <w:tc>
          <w:tcPr>
            <w:tcW w:w="6663" w:type="dxa"/>
            <w:noWrap/>
            <w:hideMark/>
          </w:tcPr>
          <w:p w14:paraId="5DC62394" w14:textId="05A58F1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абемациклиб 300 мг внутрь ежедневно; цикл 28 дней + лейпрорелин 3,75 мг в/м</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1 раз в 28 дней</w:t>
            </w:r>
          </w:p>
        </w:tc>
        <w:tc>
          <w:tcPr>
            <w:tcW w:w="1660" w:type="dxa"/>
            <w:noWrap/>
            <w:hideMark/>
          </w:tcPr>
          <w:p w14:paraId="154FBA3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60F1D305" w14:textId="77777777" w:rsidTr="00EA3039">
        <w:trPr>
          <w:trHeight w:val="300"/>
        </w:trPr>
        <w:tc>
          <w:tcPr>
            <w:tcW w:w="1129" w:type="dxa"/>
            <w:noWrap/>
            <w:hideMark/>
          </w:tcPr>
          <w:p w14:paraId="43943C0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sh1022</w:t>
            </w:r>
          </w:p>
        </w:tc>
        <w:tc>
          <w:tcPr>
            <w:tcW w:w="6663" w:type="dxa"/>
            <w:noWrap/>
            <w:hideMark/>
          </w:tcPr>
          <w:p w14:paraId="28CF90AA" w14:textId="76B91C9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Анастрозол 1 мг внутрь ежедневно + абемациклиб 300 мг внутрь ежедневно; цикл 28 дней + бусерелин 3,75 мг в/м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1 раз в 28 дней</w:t>
            </w:r>
          </w:p>
        </w:tc>
        <w:tc>
          <w:tcPr>
            <w:tcW w:w="1660" w:type="dxa"/>
            <w:noWrap/>
            <w:hideMark/>
          </w:tcPr>
          <w:p w14:paraId="3DEDA57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37B4E4F" w14:textId="77777777" w:rsidTr="00EA3039">
        <w:trPr>
          <w:trHeight w:val="300"/>
        </w:trPr>
        <w:tc>
          <w:tcPr>
            <w:tcW w:w="1129" w:type="dxa"/>
            <w:noWrap/>
            <w:hideMark/>
          </w:tcPr>
          <w:p w14:paraId="38394C4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sh1023</w:t>
            </w:r>
          </w:p>
        </w:tc>
        <w:tc>
          <w:tcPr>
            <w:tcW w:w="6663" w:type="dxa"/>
            <w:noWrap/>
            <w:hideMark/>
          </w:tcPr>
          <w:p w14:paraId="092FCAA9" w14:textId="39DDA90E"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Анастрозол 1 мг внутрь ежедневно + абемациклиб 300 мг внутрь ежедневно; цикл 28 дней + трипторелин 3,75 мг в/м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1 раз в 28 дней</w:t>
            </w:r>
          </w:p>
        </w:tc>
        <w:tc>
          <w:tcPr>
            <w:tcW w:w="1660" w:type="dxa"/>
            <w:noWrap/>
            <w:hideMark/>
          </w:tcPr>
          <w:p w14:paraId="097E75D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0140644" w14:textId="77777777" w:rsidTr="00EA3039">
        <w:trPr>
          <w:trHeight w:val="425"/>
        </w:trPr>
        <w:tc>
          <w:tcPr>
            <w:tcW w:w="1129" w:type="dxa"/>
            <w:noWrap/>
            <w:hideMark/>
          </w:tcPr>
          <w:p w14:paraId="3C78160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sh1031</w:t>
            </w:r>
          </w:p>
        </w:tc>
        <w:tc>
          <w:tcPr>
            <w:tcW w:w="6663" w:type="dxa"/>
            <w:noWrap/>
            <w:hideMark/>
          </w:tcPr>
          <w:p w14:paraId="65F2B30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90 мг/м² в 1-й, 8-й, 15-й дни; цикл 28 дней</w:t>
            </w:r>
          </w:p>
        </w:tc>
        <w:tc>
          <w:tcPr>
            <w:tcW w:w="1660" w:type="dxa"/>
            <w:noWrap/>
            <w:hideMark/>
          </w:tcPr>
          <w:p w14:paraId="2ACB309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A7A1FCE" w14:textId="77777777" w:rsidTr="00673069">
        <w:trPr>
          <w:trHeight w:val="419"/>
        </w:trPr>
        <w:tc>
          <w:tcPr>
            <w:tcW w:w="1129" w:type="dxa"/>
            <w:noWrap/>
            <w:hideMark/>
          </w:tcPr>
          <w:p w14:paraId="2B4150B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sh1031.1</w:t>
            </w:r>
          </w:p>
        </w:tc>
        <w:tc>
          <w:tcPr>
            <w:tcW w:w="6663" w:type="dxa"/>
            <w:noWrap/>
            <w:hideMark/>
          </w:tcPr>
          <w:p w14:paraId="03C3746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90 мг/м² в 1-й, 8-й, 15-й дни; цикл 28 дней</w:t>
            </w:r>
          </w:p>
        </w:tc>
        <w:tc>
          <w:tcPr>
            <w:tcW w:w="1660" w:type="dxa"/>
            <w:noWrap/>
            <w:hideMark/>
          </w:tcPr>
          <w:p w14:paraId="7C552BB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4750342C" w14:textId="77777777" w:rsidTr="00EA3039">
        <w:trPr>
          <w:trHeight w:val="300"/>
        </w:trPr>
        <w:tc>
          <w:tcPr>
            <w:tcW w:w="1129" w:type="dxa"/>
            <w:noWrap/>
            <w:hideMark/>
          </w:tcPr>
          <w:p w14:paraId="6A23217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sh1032</w:t>
            </w:r>
          </w:p>
        </w:tc>
        <w:tc>
          <w:tcPr>
            <w:tcW w:w="6663" w:type="dxa"/>
            <w:noWrap/>
            <w:hideMark/>
          </w:tcPr>
          <w:p w14:paraId="60C6AC56" w14:textId="4AF4FC5E"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90 мг/м² в/в в 1-й, 8-й, 15-й дни + бевацизумаб</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15 мг/кг в/в в 1-й день; цикл 21 день</w:t>
            </w:r>
          </w:p>
        </w:tc>
        <w:tc>
          <w:tcPr>
            <w:tcW w:w="1660" w:type="dxa"/>
            <w:noWrap/>
            <w:hideMark/>
          </w:tcPr>
          <w:p w14:paraId="40CE599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CDB6696" w14:textId="77777777" w:rsidTr="00EA3039">
        <w:trPr>
          <w:trHeight w:val="300"/>
        </w:trPr>
        <w:tc>
          <w:tcPr>
            <w:tcW w:w="1129" w:type="dxa"/>
            <w:noWrap/>
            <w:hideMark/>
          </w:tcPr>
          <w:p w14:paraId="6AEE63E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sh1032.1</w:t>
            </w:r>
          </w:p>
        </w:tc>
        <w:tc>
          <w:tcPr>
            <w:tcW w:w="6663" w:type="dxa"/>
            <w:noWrap/>
            <w:hideMark/>
          </w:tcPr>
          <w:p w14:paraId="567BB903" w14:textId="453C3AD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90 мг/м² в/в в 1-й, 8-й, 15-й дни + бевацизумаб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15 мг/кг в/в в 1-й день; цикл 21 день</w:t>
            </w:r>
          </w:p>
        </w:tc>
        <w:tc>
          <w:tcPr>
            <w:tcW w:w="1660" w:type="dxa"/>
            <w:noWrap/>
            <w:hideMark/>
          </w:tcPr>
          <w:p w14:paraId="63757A2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10C8D826" w14:textId="77777777" w:rsidTr="00EA3039">
        <w:trPr>
          <w:trHeight w:val="300"/>
        </w:trPr>
        <w:tc>
          <w:tcPr>
            <w:tcW w:w="1129" w:type="dxa"/>
            <w:noWrap/>
            <w:hideMark/>
          </w:tcPr>
          <w:p w14:paraId="77FB421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sh1033</w:t>
            </w:r>
          </w:p>
        </w:tc>
        <w:tc>
          <w:tcPr>
            <w:tcW w:w="6663" w:type="dxa"/>
            <w:noWrap/>
            <w:hideMark/>
          </w:tcPr>
          <w:p w14:paraId="7D242028" w14:textId="3AD5311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90 мг/м² в/в в 1-й, 8-й, 15-й дни + бевацизумаб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10 мг/кг в/в в 1-й, 15-й дни каждые 28 дней; цикл 21 день</w:t>
            </w:r>
          </w:p>
        </w:tc>
        <w:tc>
          <w:tcPr>
            <w:tcW w:w="1660" w:type="dxa"/>
            <w:noWrap/>
            <w:hideMark/>
          </w:tcPr>
          <w:p w14:paraId="6DF2A5A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2002C05" w14:textId="77777777" w:rsidTr="00EA3039">
        <w:trPr>
          <w:trHeight w:val="300"/>
        </w:trPr>
        <w:tc>
          <w:tcPr>
            <w:tcW w:w="1129" w:type="dxa"/>
            <w:noWrap/>
            <w:hideMark/>
          </w:tcPr>
          <w:p w14:paraId="0418E86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sh1033.1</w:t>
            </w:r>
          </w:p>
        </w:tc>
        <w:tc>
          <w:tcPr>
            <w:tcW w:w="6663" w:type="dxa"/>
            <w:noWrap/>
            <w:hideMark/>
          </w:tcPr>
          <w:p w14:paraId="4A9751B0" w14:textId="783DEE8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Паклитаксел 90 мг/м² в/в в 1-й, 8-й, 15-й дни + бевацизумаб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10 мг/кг в/в в 1-й, 15-й дни каждые 28 дней; цикл 21 день</w:t>
            </w:r>
          </w:p>
        </w:tc>
        <w:tc>
          <w:tcPr>
            <w:tcW w:w="1660" w:type="dxa"/>
            <w:noWrap/>
            <w:hideMark/>
          </w:tcPr>
          <w:p w14:paraId="2A25AA3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70C5FD3A" w14:textId="77777777" w:rsidTr="00EA3039">
        <w:trPr>
          <w:trHeight w:val="300"/>
        </w:trPr>
        <w:tc>
          <w:tcPr>
            <w:tcW w:w="1129" w:type="dxa"/>
            <w:noWrap/>
            <w:hideMark/>
          </w:tcPr>
          <w:p w14:paraId="5BA5711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sh1035</w:t>
            </w:r>
          </w:p>
        </w:tc>
        <w:tc>
          <w:tcPr>
            <w:tcW w:w="6663" w:type="dxa"/>
            <w:noWrap/>
            <w:hideMark/>
          </w:tcPr>
          <w:p w14:paraId="74F05ED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в/в в 1-й, 8-й дни + карбоплатин AUC 2 в/в в 1-й, 8-й дни; цикл 21 день</w:t>
            </w:r>
          </w:p>
        </w:tc>
        <w:tc>
          <w:tcPr>
            <w:tcW w:w="1660" w:type="dxa"/>
            <w:noWrap/>
            <w:hideMark/>
          </w:tcPr>
          <w:p w14:paraId="4472522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D0499A4" w14:textId="77777777" w:rsidTr="00EA3039">
        <w:trPr>
          <w:trHeight w:val="300"/>
        </w:trPr>
        <w:tc>
          <w:tcPr>
            <w:tcW w:w="1129" w:type="dxa"/>
            <w:noWrap/>
            <w:hideMark/>
          </w:tcPr>
          <w:p w14:paraId="7690853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sh1035.1</w:t>
            </w:r>
          </w:p>
        </w:tc>
        <w:tc>
          <w:tcPr>
            <w:tcW w:w="6663" w:type="dxa"/>
            <w:noWrap/>
            <w:hideMark/>
          </w:tcPr>
          <w:p w14:paraId="2153859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в/в в 1-й, 8-й дни + карбоплатин AUC 2 в/в в 1-й, 8-й дни; цикл 21 день</w:t>
            </w:r>
          </w:p>
        </w:tc>
        <w:tc>
          <w:tcPr>
            <w:tcW w:w="1660" w:type="dxa"/>
            <w:noWrap/>
            <w:hideMark/>
          </w:tcPr>
          <w:p w14:paraId="1C38E06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66C362F8" w14:textId="77777777" w:rsidTr="00EA3039">
        <w:trPr>
          <w:trHeight w:val="443"/>
        </w:trPr>
        <w:tc>
          <w:tcPr>
            <w:tcW w:w="1129" w:type="dxa"/>
            <w:noWrap/>
            <w:hideMark/>
          </w:tcPr>
          <w:p w14:paraId="44870F7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sh1036</w:t>
            </w:r>
          </w:p>
        </w:tc>
        <w:tc>
          <w:tcPr>
            <w:tcW w:w="6663" w:type="dxa"/>
            <w:noWrap/>
            <w:hideMark/>
          </w:tcPr>
          <w:p w14:paraId="0C68BE0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75 мг/м² в/в в 1-й день; цикл 21 день</w:t>
            </w:r>
          </w:p>
        </w:tc>
        <w:tc>
          <w:tcPr>
            <w:tcW w:w="1660" w:type="dxa"/>
            <w:noWrap/>
            <w:hideMark/>
          </w:tcPr>
          <w:p w14:paraId="294F6AD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FE9EDE0" w14:textId="77777777" w:rsidTr="00673069">
        <w:trPr>
          <w:trHeight w:val="423"/>
        </w:trPr>
        <w:tc>
          <w:tcPr>
            <w:tcW w:w="1129" w:type="dxa"/>
            <w:noWrap/>
            <w:hideMark/>
          </w:tcPr>
          <w:p w14:paraId="70B8B74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sh1037</w:t>
            </w:r>
          </w:p>
        </w:tc>
        <w:tc>
          <w:tcPr>
            <w:tcW w:w="6663" w:type="dxa"/>
            <w:noWrap/>
            <w:hideMark/>
          </w:tcPr>
          <w:p w14:paraId="795B3FC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100 мг внутрь в 1-14-й дни; цикл 28 дней</w:t>
            </w:r>
          </w:p>
        </w:tc>
        <w:tc>
          <w:tcPr>
            <w:tcW w:w="1660" w:type="dxa"/>
            <w:noWrap/>
            <w:hideMark/>
          </w:tcPr>
          <w:p w14:paraId="3CAACF9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4E31DE2C" w14:textId="77777777" w:rsidTr="00EA3039">
        <w:trPr>
          <w:trHeight w:val="300"/>
        </w:trPr>
        <w:tc>
          <w:tcPr>
            <w:tcW w:w="1129" w:type="dxa"/>
            <w:noWrap/>
            <w:hideMark/>
          </w:tcPr>
          <w:p w14:paraId="4C57A26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sh1038</w:t>
            </w:r>
          </w:p>
        </w:tc>
        <w:tc>
          <w:tcPr>
            <w:tcW w:w="6663" w:type="dxa"/>
            <w:noWrap/>
            <w:hideMark/>
          </w:tcPr>
          <w:p w14:paraId="58FE6FA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в/в в 1-й, 8-й, 15-й дни + карбоплатин AUC 2 в/в в 1-й, 8-й, 15-й дни + трастузумаб 2 мг/кг (нагрузочная доза 4 мг/кг) в/в 1 раз в 7 дней; цикл 28 дней</w:t>
            </w:r>
          </w:p>
        </w:tc>
        <w:tc>
          <w:tcPr>
            <w:tcW w:w="1660" w:type="dxa"/>
            <w:noWrap/>
            <w:hideMark/>
          </w:tcPr>
          <w:p w14:paraId="340F68B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941B73D" w14:textId="77777777" w:rsidTr="00EA3039">
        <w:trPr>
          <w:trHeight w:val="300"/>
        </w:trPr>
        <w:tc>
          <w:tcPr>
            <w:tcW w:w="1129" w:type="dxa"/>
            <w:noWrap/>
            <w:hideMark/>
          </w:tcPr>
          <w:p w14:paraId="6A250AB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sh1038.1</w:t>
            </w:r>
          </w:p>
        </w:tc>
        <w:tc>
          <w:tcPr>
            <w:tcW w:w="6663" w:type="dxa"/>
            <w:noWrap/>
            <w:hideMark/>
          </w:tcPr>
          <w:p w14:paraId="2A18C1F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в/в в 1-й, 8-й, 15-й дни + карбоплатин AUC 2 в/в в 1-й, 8-й, 15-й дни + трастузумаб 2 мг/кг (нагрузочная доза 4 мг/кг) в/в 1 раз в 7 дней; цикл 28 дней</w:t>
            </w:r>
          </w:p>
        </w:tc>
        <w:tc>
          <w:tcPr>
            <w:tcW w:w="1660" w:type="dxa"/>
            <w:noWrap/>
            <w:hideMark/>
          </w:tcPr>
          <w:p w14:paraId="12D5A5A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661E092B" w14:textId="77777777" w:rsidTr="00EA3039">
        <w:trPr>
          <w:trHeight w:val="300"/>
        </w:trPr>
        <w:tc>
          <w:tcPr>
            <w:tcW w:w="1129" w:type="dxa"/>
            <w:noWrap/>
            <w:hideMark/>
          </w:tcPr>
          <w:p w14:paraId="591F6D6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sh1040</w:t>
            </w:r>
          </w:p>
        </w:tc>
        <w:tc>
          <w:tcPr>
            <w:tcW w:w="6663" w:type="dxa"/>
            <w:noWrap/>
            <w:hideMark/>
          </w:tcPr>
          <w:p w14:paraId="25B43AB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в/в в 1-й день + трастузумаб 2 мг/кг (нагрузочная доза 4 мг/кг) в/в 1 раз в 7 дней; цикл 21 день</w:t>
            </w:r>
          </w:p>
        </w:tc>
        <w:tc>
          <w:tcPr>
            <w:tcW w:w="1660" w:type="dxa"/>
            <w:noWrap/>
            <w:hideMark/>
          </w:tcPr>
          <w:p w14:paraId="0E3D70D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D5E6753" w14:textId="77777777" w:rsidTr="00EA3039">
        <w:trPr>
          <w:trHeight w:val="300"/>
        </w:trPr>
        <w:tc>
          <w:tcPr>
            <w:tcW w:w="1129" w:type="dxa"/>
            <w:noWrap/>
            <w:hideMark/>
          </w:tcPr>
          <w:p w14:paraId="2952B18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sh1040.1</w:t>
            </w:r>
          </w:p>
        </w:tc>
        <w:tc>
          <w:tcPr>
            <w:tcW w:w="6663" w:type="dxa"/>
            <w:noWrap/>
            <w:hideMark/>
          </w:tcPr>
          <w:p w14:paraId="6470778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в/в в 1-й день + трастузумаб 2 мг/кг (нагрузочная доза 4 мг/кг) в/в 1 раз в 7 дней; цикл 21 день</w:t>
            </w:r>
          </w:p>
        </w:tc>
        <w:tc>
          <w:tcPr>
            <w:tcW w:w="1660" w:type="dxa"/>
            <w:noWrap/>
            <w:hideMark/>
          </w:tcPr>
          <w:p w14:paraId="49A5814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274B542D" w14:textId="77777777" w:rsidTr="00EA3039">
        <w:trPr>
          <w:trHeight w:val="300"/>
        </w:trPr>
        <w:tc>
          <w:tcPr>
            <w:tcW w:w="1129" w:type="dxa"/>
            <w:noWrap/>
            <w:hideMark/>
          </w:tcPr>
          <w:p w14:paraId="59AEBAC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sh1041</w:t>
            </w:r>
          </w:p>
        </w:tc>
        <w:tc>
          <w:tcPr>
            <w:tcW w:w="6663" w:type="dxa"/>
            <w:noWrap/>
            <w:hideMark/>
          </w:tcPr>
          <w:p w14:paraId="1F3F9BFD" w14:textId="1E07BDCC"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800-1200 мг/м² в/в в 1-й, 8-й, 15-й дни + трастузумаб 2 мг/кг (нагрузочная доза 4 мг/кг) в/в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lastRenderedPageBreak/>
              <w:t>в 7 дней; цикл 28 дней</w:t>
            </w:r>
          </w:p>
        </w:tc>
        <w:tc>
          <w:tcPr>
            <w:tcW w:w="1660" w:type="dxa"/>
            <w:noWrap/>
            <w:hideMark/>
          </w:tcPr>
          <w:p w14:paraId="665007E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1</w:t>
            </w:r>
          </w:p>
        </w:tc>
      </w:tr>
      <w:tr w:rsidR="00896FCB" w:rsidRPr="00896FCB" w14:paraId="5FD66B78" w14:textId="77777777" w:rsidTr="00EA3039">
        <w:trPr>
          <w:trHeight w:val="300"/>
        </w:trPr>
        <w:tc>
          <w:tcPr>
            <w:tcW w:w="1129" w:type="dxa"/>
            <w:noWrap/>
            <w:hideMark/>
          </w:tcPr>
          <w:p w14:paraId="0FE90B7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sh1041.1</w:t>
            </w:r>
          </w:p>
        </w:tc>
        <w:tc>
          <w:tcPr>
            <w:tcW w:w="6663" w:type="dxa"/>
            <w:noWrap/>
            <w:hideMark/>
          </w:tcPr>
          <w:p w14:paraId="7A6A2BF2" w14:textId="438EE51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Гемцитабин 800-1200 мг/м² в/в в 1-й, 8-й, 15-й дни + трастузумаб 2 мг/кг (нагрузочная доза 4 мг/кг) в/в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7 дней; цикл 28 дней</w:t>
            </w:r>
          </w:p>
        </w:tc>
        <w:tc>
          <w:tcPr>
            <w:tcW w:w="1660" w:type="dxa"/>
            <w:noWrap/>
            <w:hideMark/>
          </w:tcPr>
          <w:p w14:paraId="5624E0F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0A5C5A3C" w14:textId="77777777" w:rsidTr="00EA3039">
        <w:trPr>
          <w:trHeight w:val="300"/>
        </w:trPr>
        <w:tc>
          <w:tcPr>
            <w:tcW w:w="1129" w:type="dxa"/>
            <w:noWrap/>
            <w:hideMark/>
          </w:tcPr>
          <w:p w14:paraId="3FE5C65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sh1042</w:t>
            </w:r>
          </w:p>
        </w:tc>
        <w:tc>
          <w:tcPr>
            <w:tcW w:w="6663" w:type="dxa"/>
            <w:noWrap/>
            <w:hideMark/>
          </w:tcPr>
          <w:p w14:paraId="6CF6D916" w14:textId="4084002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Циклофосфамид 50 мг внутрь ежедневно + метотрексат 5 мг внутрь в 1-2-й дни + трастузумаб 2 мг/кг (нагрузочная доза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4 мг/кг) в/в в 1-й день; цикл 7 дней</w:t>
            </w:r>
          </w:p>
        </w:tc>
        <w:tc>
          <w:tcPr>
            <w:tcW w:w="1660" w:type="dxa"/>
            <w:noWrap/>
            <w:hideMark/>
          </w:tcPr>
          <w:p w14:paraId="54F306E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7</w:t>
            </w:r>
          </w:p>
        </w:tc>
      </w:tr>
      <w:tr w:rsidR="00896FCB" w:rsidRPr="00896FCB" w14:paraId="0C98AC23" w14:textId="77777777" w:rsidTr="00EA3039">
        <w:trPr>
          <w:trHeight w:val="300"/>
        </w:trPr>
        <w:tc>
          <w:tcPr>
            <w:tcW w:w="1129" w:type="dxa"/>
            <w:noWrap/>
            <w:hideMark/>
          </w:tcPr>
          <w:p w14:paraId="13FE578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sh1045</w:t>
            </w:r>
          </w:p>
        </w:tc>
        <w:tc>
          <w:tcPr>
            <w:tcW w:w="6663" w:type="dxa"/>
            <w:noWrap/>
            <w:hideMark/>
          </w:tcPr>
          <w:p w14:paraId="1F6FFA6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трастузумаб 2 мг/кг (нагрузочная доза 4 мг/кг) в/в 1 раз в 7 дней</w:t>
            </w:r>
          </w:p>
        </w:tc>
        <w:tc>
          <w:tcPr>
            <w:tcW w:w="1660" w:type="dxa"/>
            <w:noWrap/>
            <w:hideMark/>
          </w:tcPr>
          <w:p w14:paraId="25E63C0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4ED3DF38" w14:textId="77777777" w:rsidTr="00EA3039">
        <w:trPr>
          <w:trHeight w:val="300"/>
        </w:trPr>
        <w:tc>
          <w:tcPr>
            <w:tcW w:w="1129" w:type="dxa"/>
            <w:noWrap/>
            <w:hideMark/>
          </w:tcPr>
          <w:p w14:paraId="58106FE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sh1046</w:t>
            </w:r>
          </w:p>
        </w:tc>
        <w:tc>
          <w:tcPr>
            <w:tcW w:w="6663" w:type="dxa"/>
            <w:noWrap/>
            <w:hideMark/>
          </w:tcPr>
          <w:p w14:paraId="09A23C8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лапатиниб 1500 мг ежедневно</w:t>
            </w:r>
          </w:p>
        </w:tc>
        <w:tc>
          <w:tcPr>
            <w:tcW w:w="1660" w:type="dxa"/>
            <w:noWrap/>
            <w:hideMark/>
          </w:tcPr>
          <w:p w14:paraId="2FF7C1D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5532DFA8" w14:textId="77777777" w:rsidTr="00EA3039">
        <w:trPr>
          <w:trHeight w:val="300"/>
        </w:trPr>
        <w:tc>
          <w:tcPr>
            <w:tcW w:w="1129" w:type="dxa"/>
            <w:noWrap/>
            <w:hideMark/>
          </w:tcPr>
          <w:p w14:paraId="3127553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sh1047</w:t>
            </w:r>
          </w:p>
        </w:tc>
        <w:tc>
          <w:tcPr>
            <w:tcW w:w="6663" w:type="dxa"/>
            <w:noWrap/>
            <w:hideMark/>
          </w:tcPr>
          <w:p w14:paraId="4CFBF73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лапатиниб 1000 мг ежедневно + трастузумаб 6 мг/кг (нагрузочная доза 8 мг/кг) в/в в 1-й день; цикл 21 день</w:t>
            </w:r>
          </w:p>
        </w:tc>
        <w:tc>
          <w:tcPr>
            <w:tcW w:w="1660" w:type="dxa"/>
            <w:noWrap/>
            <w:hideMark/>
          </w:tcPr>
          <w:p w14:paraId="7947DE9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6A6BB201" w14:textId="77777777" w:rsidTr="00EA3039">
        <w:trPr>
          <w:trHeight w:val="300"/>
        </w:trPr>
        <w:tc>
          <w:tcPr>
            <w:tcW w:w="1129" w:type="dxa"/>
            <w:noWrap/>
            <w:hideMark/>
          </w:tcPr>
          <w:p w14:paraId="1BBB0EA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sh1048</w:t>
            </w:r>
          </w:p>
        </w:tc>
        <w:tc>
          <w:tcPr>
            <w:tcW w:w="6663" w:type="dxa"/>
            <w:noWrap/>
            <w:hideMark/>
          </w:tcPr>
          <w:p w14:paraId="722E796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лапатиниб 1000 мг ежедневно + трастузумаб 2 мг/кг (нагрузочная доза 4 мг/кг) в/в 1 раз в 7 дней; цикл 21 день</w:t>
            </w:r>
          </w:p>
        </w:tc>
        <w:tc>
          <w:tcPr>
            <w:tcW w:w="1660" w:type="dxa"/>
            <w:noWrap/>
            <w:hideMark/>
          </w:tcPr>
          <w:p w14:paraId="7BF468F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4CAC3059" w14:textId="77777777" w:rsidTr="00EA3039">
        <w:trPr>
          <w:trHeight w:val="300"/>
        </w:trPr>
        <w:tc>
          <w:tcPr>
            <w:tcW w:w="1129" w:type="dxa"/>
            <w:noWrap/>
            <w:hideMark/>
          </w:tcPr>
          <w:p w14:paraId="4098CE5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sh1049</w:t>
            </w:r>
          </w:p>
        </w:tc>
        <w:tc>
          <w:tcPr>
            <w:tcW w:w="6663" w:type="dxa"/>
            <w:noWrap/>
            <w:hideMark/>
          </w:tcPr>
          <w:p w14:paraId="412FE03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Тамоксифен 20 мг внутрь ежедневно + трастузумаб 2 мг/кг (нагрузочная доза 4 мг/кг) в/в 1 раз в 7 дней</w:t>
            </w:r>
          </w:p>
        </w:tc>
        <w:tc>
          <w:tcPr>
            <w:tcW w:w="1660" w:type="dxa"/>
            <w:noWrap/>
            <w:hideMark/>
          </w:tcPr>
          <w:p w14:paraId="64B9F30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047FC4B0" w14:textId="77777777" w:rsidTr="00EA3039">
        <w:trPr>
          <w:trHeight w:val="300"/>
        </w:trPr>
        <w:tc>
          <w:tcPr>
            <w:tcW w:w="1129" w:type="dxa"/>
            <w:noWrap/>
            <w:hideMark/>
          </w:tcPr>
          <w:p w14:paraId="04C7AF0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sh1050</w:t>
            </w:r>
          </w:p>
        </w:tc>
        <w:tc>
          <w:tcPr>
            <w:tcW w:w="6663" w:type="dxa"/>
            <w:noWrap/>
            <w:hideMark/>
          </w:tcPr>
          <w:p w14:paraId="7B91B00C" w14:textId="6FBE654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Трипторелин 3,75 мг в/м 1 раз в 28 дней + тамоксифен 20 мг внутрь ежедневно + трастузумаб 6 мг/кг (нагрузочная доза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8 мг/кг) в/в 1 раз в 21 день</w:t>
            </w:r>
          </w:p>
        </w:tc>
        <w:tc>
          <w:tcPr>
            <w:tcW w:w="1660" w:type="dxa"/>
            <w:noWrap/>
            <w:hideMark/>
          </w:tcPr>
          <w:p w14:paraId="1F1BB1C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F7E7B29" w14:textId="77777777" w:rsidTr="00EA3039">
        <w:trPr>
          <w:trHeight w:val="300"/>
        </w:trPr>
        <w:tc>
          <w:tcPr>
            <w:tcW w:w="1129" w:type="dxa"/>
            <w:noWrap/>
            <w:hideMark/>
          </w:tcPr>
          <w:p w14:paraId="34A9398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sh1056</w:t>
            </w:r>
          </w:p>
        </w:tc>
        <w:tc>
          <w:tcPr>
            <w:tcW w:w="6663" w:type="dxa"/>
            <w:noWrap/>
            <w:hideMark/>
          </w:tcPr>
          <w:p w14:paraId="5B11B71B" w14:textId="738B408C"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Эпирубицин 90-100 мг/м² в 1-й день + циклофосфамид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600 мг/м² в/в в 1-й день; цикл 14 дней</w:t>
            </w:r>
          </w:p>
        </w:tc>
        <w:tc>
          <w:tcPr>
            <w:tcW w:w="1660" w:type="dxa"/>
            <w:noWrap/>
            <w:hideMark/>
          </w:tcPr>
          <w:p w14:paraId="51AA5B5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988DF54" w14:textId="77777777" w:rsidTr="00EA3039">
        <w:trPr>
          <w:trHeight w:val="300"/>
        </w:trPr>
        <w:tc>
          <w:tcPr>
            <w:tcW w:w="1129" w:type="dxa"/>
            <w:noWrap/>
            <w:hideMark/>
          </w:tcPr>
          <w:p w14:paraId="02479EF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sh1061</w:t>
            </w:r>
          </w:p>
        </w:tc>
        <w:tc>
          <w:tcPr>
            <w:tcW w:w="6663" w:type="dxa"/>
            <w:noWrap/>
            <w:hideMark/>
          </w:tcPr>
          <w:p w14:paraId="10AA9073" w14:textId="756DF9B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Ниволумаб 360 мг в 1-й день + ипилимумаб 1 мг/кг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6 недель + пеметрексед 500 мг/м² в 1-й день + карбоплатин AUC 5-6 в 1-й день; цикл 21 день</w:t>
            </w:r>
          </w:p>
        </w:tc>
        <w:tc>
          <w:tcPr>
            <w:tcW w:w="1660" w:type="dxa"/>
            <w:noWrap/>
            <w:hideMark/>
          </w:tcPr>
          <w:p w14:paraId="7A74450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8DF067B" w14:textId="77777777" w:rsidTr="00EA3039">
        <w:trPr>
          <w:trHeight w:val="300"/>
        </w:trPr>
        <w:tc>
          <w:tcPr>
            <w:tcW w:w="1129" w:type="dxa"/>
            <w:noWrap/>
            <w:hideMark/>
          </w:tcPr>
          <w:p w14:paraId="72EC85E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sh1062</w:t>
            </w:r>
          </w:p>
        </w:tc>
        <w:tc>
          <w:tcPr>
            <w:tcW w:w="6663" w:type="dxa"/>
            <w:noWrap/>
            <w:hideMark/>
          </w:tcPr>
          <w:p w14:paraId="76DB1BA8" w14:textId="63A25F4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Ниволумаб 360 мг в 1-й день + ипилимумаб 1 мг/кг 1 раз</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6 недель + пеметрексед 500 мг/м² в 1-й день + цисплатин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75 мг/м² в 1-й день; цикл 21 день</w:t>
            </w:r>
          </w:p>
        </w:tc>
        <w:tc>
          <w:tcPr>
            <w:tcW w:w="1660" w:type="dxa"/>
            <w:noWrap/>
            <w:hideMark/>
          </w:tcPr>
          <w:p w14:paraId="4EC0E35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E0E7ADB" w14:textId="77777777" w:rsidTr="00EA3039">
        <w:trPr>
          <w:trHeight w:val="300"/>
        </w:trPr>
        <w:tc>
          <w:tcPr>
            <w:tcW w:w="1129" w:type="dxa"/>
            <w:noWrap/>
            <w:hideMark/>
          </w:tcPr>
          <w:p w14:paraId="7F08702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sh1063</w:t>
            </w:r>
          </w:p>
        </w:tc>
        <w:tc>
          <w:tcPr>
            <w:tcW w:w="6663" w:type="dxa"/>
            <w:noWrap/>
            <w:hideMark/>
          </w:tcPr>
          <w:p w14:paraId="01C36F59" w14:textId="3C472CF4"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Ниволумаб 360 мг в 1-й день + ипилимумаб 1 мг/кг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6 недель + паклитаксел 175-225 мг/м² в 1-й день + карбоплатин AUC 5-7 в 1-й день; цикл 21 день</w:t>
            </w:r>
          </w:p>
        </w:tc>
        <w:tc>
          <w:tcPr>
            <w:tcW w:w="1660" w:type="dxa"/>
            <w:noWrap/>
            <w:hideMark/>
          </w:tcPr>
          <w:p w14:paraId="4193617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BEB4716" w14:textId="77777777" w:rsidTr="00EA3039">
        <w:trPr>
          <w:trHeight w:val="300"/>
        </w:trPr>
        <w:tc>
          <w:tcPr>
            <w:tcW w:w="1129" w:type="dxa"/>
            <w:noWrap/>
            <w:hideMark/>
          </w:tcPr>
          <w:p w14:paraId="1C8BFAA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sh1064</w:t>
            </w:r>
          </w:p>
        </w:tc>
        <w:tc>
          <w:tcPr>
            <w:tcW w:w="6663" w:type="dxa"/>
            <w:noWrap/>
            <w:hideMark/>
          </w:tcPr>
          <w:p w14:paraId="411AA88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150-200 мг/м² в 1-5-й дни + карбоплатин AUC 3 в 1-й день; цикл 28 дней</w:t>
            </w:r>
          </w:p>
        </w:tc>
        <w:tc>
          <w:tcPr>
            <w:tcW w:w="1660" w:type="dxa"/>
            <w:noWrap/>
            <w:hideMark/>
          </w:tcPr>
          <w:p w14:paraId="36BF820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70E74666" w14:textId="77777777" w:rsidTr="00EA3039">
        <w:trPr>
          <w:trHeight w:val="300"/>
        </w:trPr>
        <w:tc>
          <w:tcPr>
            <w:tcW w:w="1129" w:type="dxa"/>
            <w:noWrap/>
            <w:hideMark/>
          </w:tcPr>
          <w:p w14:paraId="3C13185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sh1065</w:t>
            </w:r>
          </w:p>
        </w:tc>
        <w:tc>
          <w:tcPr>
            <w:tcW w:w="6663" w:type="dxa"/>
            <w:noWrap/>
            <w:hideMark/>
          </w:tcPr>
          <w:p w14:paraId="4398C90C" w14:textId="434105A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Темозоломид 150-200 мг/м² в 1-5-й дни + цисплатин 80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цикл 28 дней</w:t>
            </w:r>
          </w:p>
        </w:tc>
        <w:tc>
          <w:tcPr>
            <w:tcW w:w="1660" w:type="dxa"/>
            <w:noWrap/>
            <w:hideMark/>
          </w:tcPr>
          <w:p w14:paraId="5765A13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22C10489" w14:textId="77777777" w:rsidTr="00EA3039">
        <w:trPr>
          <w:trHeight w:val="300"/>
        </w:trPr>
        <w:tc>
          <w:tcPr>
            <w:tcW w:w="1129" w:type="dxa"/>
            <w:noWrap/>
            <w:hideMark/>
          </w:tcPr>
          <w:p w14:paraId="73849B7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sh1066</w:t>
            </w:r>
          </w:p>
        </w:tc>
        <w:tc>
          <w:tcPr>
            <w:tcW w:w="6663" w:type="dxa"/>
            <w:noWrap/>
            <w:hideMark/>
          </w:tcPr>
          <w:p w14:paraId="414CC0A1" w14:textId="725AB2F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Бевацизумаб 5-10 мг/кг в 1-й, 15-й дни + иринотекан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125-200 мг/м² в 1-й, 15-й дни; цикл 28 дней</w:t>
            </w:r>
          </w:p>
        </w:tc>
        <w:tc>
          <w:tcPr>
            <w:tcW w:w="1660" w:type="dxa"/>
            <w:noWrap/>
            <w:hideMark/>
          </w:tcPr>
          <w:p w14:paraId="3886B45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C0F3C40" w14:textId="77777777" w:rsidTr="00EA3039">
        <w:trPr>
          <w:trHeight w:val="300"/>
        </w:trPr>
        <w:tc>
          <w:tcPr>
            <w:tcW w:w="1129" w:type="dxa"/>
            <w:noWrap/>
            <w:hideMark/>
          </w:tcPr>
          <w:p w14:paraId="61D7C59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sh1066.1</w:t>
            </w:r>
          </w:p>
        </w:tc>
        <w:tc>
          <w:tcPr>
            <w:tcW w:w="6663" w:type="dxa"/>
            <w:noWrap/>
            <w:hideMark/>
          </w:tcPr>
          <w:p w14:paraId="2DC36F05" w14:textId="617B200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Бевацизумаб 5-10 мг/кг в 1-й, 15-й дни + иринотекан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125-200 мг/м² в 1-й, 15-й дни; цикл 28 дней</w:t>
            </w:r>
          </w:p>
        </w:tc>
        <w:tc>
          <w:tcPr>
            <w:tcW w:w="1660" w:type="dxa"/>
            <w:noWrap/>
            <w:hideMark/>
          </w:tcPr>
          <w:p w14:paraId="3D86EBC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74BE936B" w14:textId="77777777" w:rsidTr="00EA3039">
        <w:trPr>
          <w:trHeight w:val="487"/>
        </w:trPr>
        <w:tc>
          <w:tcPr>
            <w:tcW w:w="1129" w:type="dxa"/>
            <w:noWrap/>
            <w:hideMark/>
          </w:tcPr>
          <w:p w14:paraId="6F876E1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sh1067</w:t>
            </w:r>
          </w:p>
        </w:tc>
        <w:tc>
          <w:tcPr>
            <w:tcW w:w="6663" w:type="dxa"/>
            <w:noWrap/>
            <w:hideMark/>
          </w:tcPr>
          <w:p w14:paraId="3997588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750-1200 мг/м² в 1-й, 8-й, 15-й дни; цикл 28 дней</w:t>
            </w:r>
          </w:p>
        </w:tc>
        <w:tc>
          <w:tcPr>
            <w:tcW w:w="1660" w:type="dxa"/>
            <w:noWrap/>
            <w:hideMark/>
          </w:tcPr>
          <w:p w14:paraId="7E2BE35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A2F79F4" w14:textId="77777777" w:rsidTr="00673069">
        <w:trPr>
          <w:trHeight w:val="437"/>
        </w:trPr>
        <w:tc>
          <w:tcPr>
            <w:tcW w:w="1129" w:type="dxa"/>
            <w:noWrap/>
            <w:hideMark/>
          </w:tcPr>
          <w:p w14:paraId="4E2A5CE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sh1067.1</w:t>
            </w:r>
          </w:p>
        </w:tc>
        <w:tc>
          <w:tcPr>
            <w:tcW w:w="6663" w:type="dxa"/>
            <w:noWrap/>
            <w:hideMark/>
          </w:tcPr>
          <w:p w14:paraId="4A3A7BC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750-1200 мг/м² в 1-й, 8-й, 15-й дни; цикл 28 дней</w:t>
            </w:r>
          </w:p>
        </w:tc>
        <w:tc>
          <w:tcPr>
            <w:tcW w:w="1660" w:type="dxa"/>
            <w:noWrap/>
            <w:hideMark/>
          </w:tcPr>
          <w:p w14:paraId="40AA8EA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5BE90FCE" w14:textId="77777777" w:rsidTr="00EA3039">
        <w:trPr>
          <w:trHeight w:val="300"/>
        </w:trPr>
        <w:tc>
          <w:tcPr>
            <w:tcW w:w="1129" w:type="dxa"/>
            <w:noWrap/>
            <w:hideMark/>
          </w:tcPr>
          <w:p w14:paraId="3A6664F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sh1068</w:t>
            </w:r>
          </w:p>
        </w:tc>
        <w:tc>
          <w:tcPr>
            <w:tcW w:w="6663" w:type="dxa"/>
            <w:noWrap/>
            <w:hideMark/>
          </w:tcPr>
          <w:p w14:paraId="053B99EB" w14:textId="6AE893CE"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Эпирубицин 60-120 мг/м² в 1-й день + циклофосфамид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600 мг/м² в 1-й день; цикл 21 день</w:t>
            </w:r>
          </w:p>
        </w:tc>
        <w:tc>
          <w:tcPr>
            <w:tcW w:w="1660" w:type="dxa"/>
            <w:noWrap/>
            <w:hideMark/>
          </w:tcPr>
          <w:p w14:paraId="5A8C857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3C546E3" w14:textId="77777777" w:rsidTr="00EA3039">
        <w:trPr>
          <w:trHeight w:val="300"/>
        </w:trPr>
        <w:tc>
          <w:tcPr>
            <w:tcW w:w="1129" w:type="dxa"/>
            <w:noWrap/>
            <w:hideMark/>
          </w:tcPr>
          <w:p w14:paraId="1710290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sh1069</w:t>
            </w:r>
          </w:p>
        </w:tc>
        <w:tc>
          <w:tcPr>
            <w:tcW w:w="6663" w:type="dxa"/>
            <w:noWrap/>
            <w:hideMark/>
          </w:tcPr>
          <w:p w14:paraId="6203C20B" w14:textId="4C39ACD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Ифосфамид 1600 мг/м² в 1-3-й дни + паклитаксел 135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 месна (120% от дозы ифосфамида) в 1-3-й дни + филграстим 5 мкг/кг в 4-8-й день; цикл 21 день</w:t>
            </w:r>
          </w:p>
        </w:tc>
        <w:tc>
          <w:tcPr>
            <w:tcW w:w="1660" w:type="dxa"/>
            <w:noWrap/>
            <w:hideMark/>
          </w:tcPr>
          <w:p w14:paraId="4538168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8</w:t>
            </w:r>
          </w:p>
        </w:tc>
      </w:tr>
      <w:tr w:rsidR="00896FCB" w:rsidRPr="00896FCB" w14:paraId="0419814B" w14:textId="77777777" w:rsidTr="00EA3039">
        <w:trPr>
          <w:trHeight w:val="300"/>
        </w:trPr>
        <w:tc>
          <w:tcPr>
            <w:tcW w:w="1129" w:type="dxa"/>
            <w:noWrap/>
            <w:hideMark/>
          </w:tcPr>
          <w:p w14:paraId="123D200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sh1070</w:t>
            </w:r>
          </w:p>
        </w:tc>
        <w:tc>
          <w:tcPr>
            <w:tcW w:w="6663" w:type="dxa"/>
            <w:noWrap/>
            <w:hideMark/>
          </w:tcPr>
          <w:p w14:paraId="4E024A7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900 мг/м² в 1-й, 8-й дни + доцетаксел 100 мг/м² в 8-й день + филграстим 150 мкг/м² или 5 мкг/кг в 9-15-й дни; цикл 21 день</w:t>
            </w:r>
          </w:p>
        </w:tc>
        <w:tc>
          <w:tcPr>
            <w:tcW w:w="1660" w:type="dxa"/>
            <w:noWrap/>
            <w:hideMark/>
          </w:tcPr>
          <w:p w14:paraId="48EE96B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9</w:t>
            </w:r>
          </w:p>
        </w:tc>
      </w:tr>
      <w:tr w:rsidR="00896FCB" w:rsidRPr="00896FCB" w14:paraId="1F534C41" w14:textId="77777777" w:rsidTr="00EA3039">
        <w:trPr>
          <w:trHeight w:val="300"/>
        </w:trPr>
        <w:tc>
          <w:tcPr>
            <w:tcW w:w="1129" w:type="dxa"/>
            <w:noWrap/>
            <w:hideMark/>
          </w:tcPr>
          <w:p w14:paraId="6181C94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sh1071</w:t>
            </w:r>
          </w:p>
        </w:tc>
        <w:tc>
          <w:tcPr>
            <w:tcW w:w="6663" w:type="dxa"/>
            <w:noWrap/>
            <w:hideMark/>
          </w:tcPr>
          <w:p w14:paraId="4B146B8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абемациклиб 300 мг внутрь ежедневно; цикл 28 дней</w:t>
            </w:r>
          </w:p>
        </w:tc>
        <w:tc>
          <w:tcPr>
            <w:tcW w:w="1660" w:type="dxa"/>
            <w:noWrap/>
            <w:hideMark/>
          </w:tcPr>
          <w:p w14:paraId="696D409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18F54A1F" w14:textId="77777777" w:rsidTr="00EA3039">
        <w:trPr>
          <w:trHeight w:val="300"/>
        </w:trPr>
        <w:tc>
          <w:tcPr>
            <w:tcW w:w="1129" w:type="dxa"/>
            <w:noWrap/>
            <w:hideMark/>
          </w:tcPr>
          <w:p w14:paraId="59A10EF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sh1072</w:t>
            </w:r>
          </w:p>
        </w:tc>
        <w:tc>
          <w:tcPr>
            <w:tcW w:w="6663" w:type="dxa"/>
            <w:noWrap/>
            <w:hideMark/>
          </w:tcPr>
          <w:p w14:paraId="12C7D9CC" w14:textId="361CAAF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Пембролизумаб 200 мг в 1-й день + цисплатин 75-80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1-й день + фторурацил 3750-4000 мг/м² (по 750-800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сутки) (120-часовая инфузия) в 1-5-й дни; цикл 21 день</w:t>
            </w:r>
          </w:p>
        </w:tc>
        <w:tc>
          <w:tcPr>
            <w:tcW w:w="1660" w:type="dxa"/>
            <w:noWrap/>
            <w:hideMark/>
          </w:tcPr>
          <w:p w14:paraId="17FB263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76383C84" w14:textId="77777777" w:rsidTr="00EA3039">
        <w:trPr>
          <w:trHeight w:val="300"/>
        </w:trPr>
        <w:tc>
          <w:tcPr>
            <w:tcW w:w="1129" w:type="dxa"/>
            <w:noWrap/>
            <w:hideMark/>
          </w:tcPr>
          <w:p w14:paraId="152947B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sh1073</w:t>
            </w:r>
          </w:p>
        </w:tc>
        <w:tc>
          <w:tcPr>
            <w:tcW w:w="6663" w:type="dxa"/>
            <w:noWrap/>
            <w:hideMark/>
          </w:tcPr>
          <w:p w14:paraId="6BB07FF5" w14:textId="59720B0F"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Сунитиниб 50 мг в 1-28-й дни + ланреотид 120 мг п/к 1 раз</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28 дней; цикл 42 дня</w:t>
            </w:r>
          </w:p>
        </w:tc>
        <w:tc>
          <w:tcPr>
            <w:tcW w:w="1660" w:type="dxa"/>
            <w:noWrap/>
            <w:hideMark/>
          </w:tcPr>
          <w:p w14:paraId="6D29C35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29/28**</w:t>
            </w:r>
          </w:p>
        </w:tc>
      </w:tr>
      <w:tr w:rsidR="00896FCB" w:rsidRPr="00896FCB" w14:paraId="2B5E9697" w14:textId="77777777" w:rsidTr="00EA3039">
        <w:trPr>
          <w:trHeight w:val="475"/>
        </w:trPr>
        <w:tc>
          <w:tcPr>
            <w:tcW w:w="1129" w:type="dxa"/>
            <w:noWrap/>
            <w:hideMark/>
          </w:tcPr>
          <w:p w14:paraId="667698A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sh1074</w:t>
            </w:r>
          </w:p>
        </w:tc>
        <w:tc>
          <w:tcPr>
            <w:tcW w:w="6663" w:type="dxa"/>
            <w:noWrap/>
            <w:hideMark/>
          </w:tcPr>
          <w:p w14:paraId="6ECB0C8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25 мг/м² в/в в 1-3-й дни; цикл 21 день</w:t>
            </w:r>
          </w:p>
        </w:tc>
        <w:tc>
          <w:tcPr>
            <w:tcW w:w="1660" w:type="dxa"/>
            <w:noWrap/>
            <w:hideMark/>
          </w:tcPr>
          <w:p w14:paraId="7EAC199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78B1F32A" w14:textId="77777777" w:rsidTr="00EA3039">
        <w:trPr>
          <w:trHeight w:val="300"/>
        </w:trPr>
        <w:tc>
          <w:tcPr>
            <w:tcW w:w="1129" w:type="dxa"/>
            <w:noWrap/>
            <w:hideMark/>
          </w:tcPr>
          <w:p w14:paraId="66C3E58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sh1075</w:t>
            </w:r>
          </w:p>
        </w:tc>
        <w:tc>
          <w:tcPr>
            <w:tcW w:w="6663" w:type="dxa"/>
            <w:noWrap/>
            <w:hideMark/>
          </w:tcPr>
          <w:p w14:paraId="0448B77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100 мг/м² в/в в 1-й день + гемцитабин 1000 мг/м² в/в в 1-й, 8-й дни + ланреотид 120 мг п/к 1 раз в 28 дней; цикл 21 день</w:t>
            </w:r>
          </w:p>
        </w:tc>
        <w:tc>
          <w:tcPr>
            <w:tcW w:w="1660" w:type="dxa"/>
            <w:noWrap/>
            <w:hideMark/>
          </w:tcPr>
          <w:p w14:paraId="74B2569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B5BFF95" w14:textId="77777777" w:rsidTr="00EA3039">
        <w:trPr>
          <w:trHeight w:val="300"/>
        </w:trPr>
        <w:tc>
          <w:tcPr>
            <w:tcW w:w="1129" w:type="dxa"/>
            <w:noWrap/>
            <w:hideMark/>
          </w:tcPr>
          <w:p w14:paraId="5DCA978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sh1075.1</w:t>
            </w:r>
          </w:p>
        </w:tc>
        <w:tc>
          <w:tcPr>
            <w:tcW w:w="6663" w:type="dxa"/>
            <w:noWrap/>
            <w:hideMark/>
          </w:tcPr>
          <w:p w14:paraId="402501D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100 мг/м² в/в в 1-й день + гемцитабин 1000 мг/м² в/в в 1-й, 8-й дни + ланреотид 120 мг п/к 1 раз в 28 дней; цикл 21 день</w:t>
            </w:r>
          </w:p>
        </w:tc>
        <w:tc>
          <w:tcPr>
            <w:tcW w:w="1660" w:type="dxa"/>
            <w:noWrap/>
            <w:hideMark/>
          </w:tcPr>
          <w:p w14:paraId="66C3A9F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2/2/3/2**</w:t>
            </w:r>
          </w:p>
        </w:tc>
      </w:tr>
      <w:tr w:rsidR="00896FCB" w:rsidRPr="00896FCB" w14:paraId="1AFF4A03" w14:textId="77777777" w:rsidTr="00EA3039">
        <w:trPr>
          <w:trHeight w:val="300"/>
        </w:trPr>
        <w:tc>
          <w:tcPr>
            <w:tcW w:w="1129" w:type="dxa"/>
            <w:noWrap/>
            <w:hideMark/>
          </w:tcPr>
          <w:p w14:paraId="1368E05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sh1076</w:t>
            </w:r>
          </w:p>
        </w:tc>
        <w:tc>
          <w:tcPr>
            <w:tcW w:w="6663" w:type="dxa"/>
            <w:noWrap/>
            <w:hideMark/>
          </w:tcPr>
          <w:p w14:paraId="3972D141" w14:textId="4021E84E"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Оксалиплатин 100 мг/м² в/в в 1-й день + гемцитабин 1000 мг/м² в/в в 1-й день + ланреотид 120 мг п/к 1 раз в 28 дней; цикл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14 дней</w:t>
            </w:r>
          </w:p>
        </w:tc>
        <w:tc>
          <w:tcPr>
            <w:tcW w:w="1660" w:type="dxa"/>
            <w:noWrap/>
            <w:hideMark/>
          </w:tcPr>
          <w:p w14:paraId="04D2832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99352FD" w14:textId="77777777" w:rsidTr="00EA3039">
        <w:trPr>
          <w:trHeight w:val="300"/>
        </w:trPr>
        <w:tc>
          <w:tcPr>
            <w:tcW w:w="1129" w:type="dxa"/>
            <w:noWrap/>
            <w:hideMark/>
          </w:tcPr>
          <w:p w14:paraId="4EC727C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sh1077</w:t>
            </w:r>
          </w:p>
        </w:tc>
        <w:tc>
          <w:tcPr>
            <w:tcW w:w="6663" w:type="dxa"/>
            <w:noWrap/>
            <w:hideMark/>
          </w:tcPr>
          <w:p w14:paraId="494F1E6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70 мг/м² в 1-й день + цисплатин 70 мг/м² в 1-й день; цикл 21 день</w:t>
            </w:r>
          </w:p>
        </w:tc>
        <w:tc>
          <w:tcPr>
            <w:tcW w:w="1660" w:type="dxa"/>
            <w:noWrap/>
            <w:hideMark/>
          </w:tcPr>
          <w:p w14:paraId="7B4ED02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53D9D71" w14:textId="77777777" w:rsidTr="00EA3039">
        <w:trPr>
          <w:trHeight w:val="300"/>
        </w:trPr>
        <w:tc>
          <w:tcPr>
            <w:tcW w:w="1129" w:type="dxa"/>
            <w:noWrap/>
            <w:hideMark/>
          </w:tcPr>
          <w:p w14:paraId="43E3750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sh1078</w:t>
            </w:r>
          </w:p>
        </w:tc>
        <w:tc>
          <w:tcPr>
            <w:tcW w:w="6663" w:type="dxa"/>
            <w:noWrap/>
            <w:hideMark/>
          </w:tcPr>
          <w:p w14:paraId="080D3B1A" w14:textId="15E23B7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Циклофосфамид 1000 мг/м² в/в в 1-й день + доксорубицин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50 мг/м² в/в в 1-й день + винкристин 1,4 мг/м² в/в в 1-й день + ланреотид 120 мг п/к 1 раз в 28 дней; цикл 21 день</w:t>
            </w:r>
          </w:p>
        </w:tc>
        <w:tc>
          <w:tcPr>
            <w:tcW w:w="1660" w:type="dxa"/>
            <w:noWrap/>
            <w:hideMark/>
          </w:tcPr>
          <w:p w14:paraId="7EA118B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8BCC5F1" w14:textId="77777777" w:rsidTr="00EA3039">
        <w:trPr>
          <w:trHeight w:val="300"/>
        </w:trPr>
        <w:tc>
          <w:tcPr>
            <w:tcW w:w="1129" w:type="dxa"/>
            <w:noWrap/>
            <w:hideMark/>
          </w:tcPr>
          <w:p w14:paraId="27CDA8D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sh1079</w:t>
            </w:r>
          </w:p>
        </w:tc>
        <w:tc>
          <w:tcPr>
            <w:tcW w:w="6663" w:type="dxa"/>
            <w:noWrap/>
            <w:hideMark/>
          </w:tcPr>
          <w:p w14:paraId="17D2B060" w14:textId="713A017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75 мг/м² в/в в 1-й день + иринотекан 65 мг/м² в/в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1-й, 8-й дни + ланреотид 120 мг п/к 1 раз в 28 дней; цикл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21 день</w:t>
            </w:r>
          </w:p>
        </w:tc>
        <w:tc>
          <w:tcPr>
            <w:tcW w:w="1660" w:type="dxa"/>
            <w:noWrap/>
            <w:hideMark/>
          </w:tcPr>
          <w:p w14:paraId="08C500C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A099752" w14:textId="77777777" w:rsidTr="00EA3039">
        <w:trPr>
          <w:trHeight w:val="300"/>
        </w:trPr>
        <w:tc>
          <w:tcPr>
            <w:tcW w:w="1129" w:type="dxa"/>
            <w:noWrap/>
            <w:hideMark/>
          </w:tcPr>
          <w:p w14:paraId="4D025FA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sh1079.1</w:t>
            </w:r>
          </w:p>
        </w:tc>
        <w:tc>
          <w:tcPr>
            <w:tcW w:w="6663" w:type="dxa"/>
            <w:noWrap/>
            <w:hideMark/>
          </w:tcPr>
          <w:p w14:paraId="6F1B7C5A" w14:textId="65801434"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75 мг/м² в/в в 1-й день + иринотекан 65 мг/м² в/в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1-й, 8-й дни + ланреотид 120 мг п/к 1 раз в 28 дней; цикл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21 день</w:t>
            </w:r>
          </w:p>
        </w:tc>
        <w:tc>
          <w:tcPr>
            <w:tcW w:w="1660" w:type="dxa"/>
            <w:noWrap/>
            <w:hideMark/>
          </w:tcPr>
          <w:p w14:paraId="0C7E72D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2/2/3/2**</w:t>
            </w:r>
          </w:p>
        </w:tc>
      </w:tr>
      <w:tr w:rsidR="00896FCB" w:rsidRPr="00896FCB" w14:paraId="2E8D9AD0" w14:textId="77777777" w:rsidTr="00EA3039">
        <w:trPr>
          <w:trHeight w:val="300"/>
        </w:trPr>
        <w:tc>
          <w:tcPr>
            <w:tcW w:w="1129" w:type="dxa"/>
            <w:noWrap/>
            <w:hideMark/>
          </w:tcPr>
          <w:p w14:paraId="0CFF1B7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sh1080</w:t>
            </w:r>
          </w:p>
        </w:tc>
        <w:tc>
          <w:tcPr>
            <w:tcW w:w="6663" w:type="dxa"/>
            <w:noWrap/>
            <w:hideMark/>
          </w:tcPr>
          <w:p w14:paraId="31CDE65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Олапариб 600 мг ежедневно + дегареликс 80 мг 1 раз в 28 дней (240 мг в первый месяц терапии)</w:t>
            </w:r>
          </w:p>
        </w:tc>
        <w:tc>
          <w:tcPr>
            <w:tcW w:w="1660" w:type="dxa"/>
            <w:noWrap/>
            <w:hideMark/>
          </w:tcPr>
          <w:p w14:paraId="430B963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1781CF29" w14:textId="77777777" w:rsidTr="00EA3039">
        <w:trPr>
          <w:trHeight w:val="300"/>
        </w:trPr>
        <w:tc>
          <w:tcPr>
            <w:tcW w:w="1129" w:type="dxa"/>
            <w:noWrap/>
            <w:hideMark/>
          </w:tcPr>
          <w:p w14:paraId="0978DC3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sh1081</w:t>
            </w:r>
          </w:p>
        </w:tc>
        <w:tc>
          <w:tcPr>
            <w:tcW w:w="6663" w:type="dxa"/>
            <w:noWrap/>
            <w:hideMark/>
          </w:tcPr>
          <w:p w14:paraId="7CA48B08" w14:textId="2450804C"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Карбоплатин AUC 5 в/в в 1-й день + этопозид 100 мг/м² в/в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1-3-й дни + ланреотид 120 мг п/к 1 раз в 28 дней; цикл 21 день</w:t>
            </w:r>
          </w:p>
        </w:tc>
        <w:tc>
          <w:tcPr>
            <w:tcW w:w="1660" w:type="dxa"/>
            <w:noWrap/>
            <w:hideMark/>
          </w:tcPr>
          <w:p w14:paraId="4F76B16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3/3/1/3/1/3**</w:t>
            </w:r>
          </w:p>
        </w:tc>
      </w:tr>
      <w:tr w:rsidR="00896FCB" w:rsidRPr="00896FCB" w14:paraId="45BCBD82" w14:textId="77777777" w:rsidTr="00673069">
        <w:trPr>
          <w:trHeight w:val="501"/>
        </w:trPr>
        <w:tc>
          <w:tcPr>
            <w:tcW w:w="1129" w:type="dxa"/>
            <w:noWrap/>
            <w:hideMark/>
          </w:tcPr>
          <w:p w14:paraId="69F5179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sh1082</w:t>
            </w:r>
          </w:p>
        </w:tc>
        <w:tc>
          <w:tcPr>
            <w:tcW w:w="6663" w:type="dxa"/>
            <w:noWrap/>
            <w:hideMark/>
          </w:tcPr>
          <w:p w14:paraId="7A96981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Метотрексат 3000-8000 мг/м² в 1-й день; цикл 21 день</w:t>
            </w:r>
          </w:p>
        </w:tc>
        <w:tc>
          <w:tcPr>
            <w:tcW w:w="1660" w:type="dxa"/>
            <w:noWrap/>
            <w:hideMark/>
          </w:tcPr>
          <w:p w14:paraId="7E5609A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E59979B" w14:textId="77777777" w:rsidTr="00673069">
        <w:trPr>
          <w:trHeight w:val="551"/>
        </w:trPr>
        <w:tc>
          <w:tcPr>
            <w:tcW w:w="1129" w:type="dxa"/>
            <w:noWrap/>
            <w:hideMark/>
          </w:tcPr>
          <w:p w14:paraId="74BEF17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sh1083</w:t>
            </w:r>
          </w:p>
        </w:tc>
        <w:tc>
          <w:tcPr>
            <w:tcW w:w="6663" w:type="dxa"/>
            <w:noWrap/>
            <w:hideMark/>
          </w:tcPr>
          <w:p w14:paraId="5C42B99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Олапариб 600 мг ежедневно + бусерелин 3,75 мг 1 раз в 28 дней</w:t>
            </w:r>
          </w:p>
        </w:tc>
        <w:tc>
          <w:tcPr>
            <w:tcW w:w="1660" w:type="dxa"/>
            <w:noWrap/>
            <w:hideMark/>
          </w:tcPr>
          <w:p w14:paraId="06D617B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6E054E88" w14:textId="77777777" w:rsidTr="00EA3039">
        <w:trPr>
          <w:trHeight w:val="300"/>
        </w:trPr>
        <w:tc>
          <w:tcPr>
            <w:tcW w:w="1129" w:type="dxa"/>
            <w:noWrap/>
            <w:hideMark/>
          </w:tcPr>
          <w:p w14:paraId="2E1A0F5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sh1084</w:t>
            </w:r>
          </w:p>
        </w:tc>
        <w:tc>
          <w:tcPr>
            <w:tcW w:w="6663" w:type="dxa"/>
            <w:noWrap/>
            <w:hideMark/>
          </w:tcPr>
          <w:p w14:paraId="38CC5EDE" w14:textId="0518839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Ниволумаб 240 мг в 1-й день + ипилимумаб 1 мг/кг 1 раз</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в 6 недель; цикл 14 дней</w:t>
            </w:r>
          </w:p>
        </w:tc>
        <w:tc>
          <w:tcPr>
            <w:tcW w:w="1660" w:type="dxa"/>
            <w:noWrap/>
            <w:hideMark/>
          </w:tcPr>
          <w:p w14:paraId="13603CB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E786459" w14:textId="77777777" w:rsidTr="00EA3039">
        <w:trPr>
          <w:trHeight w:val="300"/>
        </w:trPr>
        <w:tc>
          <w:tcPr>
            <w:tcW w:w="1129" w:type="dxa"/>
            <w:noWrap/>
            <w:hideMark/>
          </w:tcPr>
          <w:p w14:paraId="5CA2976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sh1085</w:t>
            </w:r>
          </w:p>
        </w:tc>
        <w:tc>
          <w:tcPr>
            <w:tcW w:w="6663" w:type="dxa"/>
            <w:noWrap/>
            <w:hideMark/>
          </w:tcPr>
          <w:p w14:paraId="6496A507" w14:textId="4D69E7C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Кальция фолинат 200 мг/м² в/в в 1-й день + фторурацил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400 мг/м² в 1-й день + фторурацил 2400 мг/м² (по 1200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сутки) (46-часовая инфузия) в 1-2-й дни + бевацизумаб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5 мг/кг в/в в 1-й день; цикл 14 дней</w:t>
            </w:r>
          </w:p>
        </w:tc>
        <w:tc>
          <w:tcPr>
            <w:tcW w:w="1660" w:type="dxa"/>
            <w:noWrap/>
            <w:hideMark/>
          </w:tcPr>
          <w:p w14:paraId="0245E53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1923A8EF" w14:textId="77777777" w:rsidTr="00673069">
        <w:trPr>
          <w:trHeight w:val="456"/>
        </w:trPr>
        <w:tc>
          <w:tcPr>
            <w:tcW w:w="1129" w:type="dxa"/>
            <w:noWrap/>
            <w:hideMark/>
          </w:tcPr>
          <w:p w14:paraId="7BAE889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sh1086</w:t>
            </w:r>
          </w:p>
        </w:tc>
        <w:tc>
          <w:tcPr>
            <w:tcW w:w="6663" w:type="dxa"/>
            <w:noWrap/>
            <w:hideMark/>
          </w:tcPr>
          <w:p w14:paraId="71BB0D0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Олапариб 600 мг ежедневно +  гозерелин 3,6 мг 1 раз в 28 дней</w:t>
            </w:r>
          </w:p>
        </w:tc>
        <w:tc>
          <w:tcPr>
            <w:tcW w:w="1660" w:type="dxa"/>
            <w:noWrap/>
            <w:hideMark/>
          </w:tcPr>
          <w:p w14:paraId="2FEFAF4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692ABA43" w14:textId="77777777" w:rsidTr="00673069">
        <w:trPr>
          <w:trHeight w:val="548"/>
        </w:trPr>
        <w:tc>
          <w:tcPr>
            <w:tcW w:w="1129" w:type="dxa"/>
            <w:noWrap/>
            <w:hideMark/>
          </w:tcPr>
          <w:p w14:paraId="08149B8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sh1087</w:t>
            </w:r>
          </w:p>
        </w:tc>
        <w:tc>
          <w:tcPr>
            <w:tcW w:w="6663" w:type="dxa"/>
            <w:noWrap/>
            <w:hideMark/>
          </w:tcPr>
          <w:p w14:paraId="199EBD6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Олапариб 600 мг ежедневно + гозерелин 10,8 мг 1 раз в 90 дней</w:t>
            </w:r>
          </w:p>
        </w:tc>
        <w:tc>
          <w:tcPr>
            <w:tcW w:w="1660" w:type="dxa"/>
            <w:noWrap/>
            <w:hideMark/>
          </w:tcPr>
          <w:p w14:paraId="79D4862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5F25E250" w14:textId="77777777" w:rsidTr="00EA3039">
        <w:trPr>
          <w:trHeight w:val="300"/>
        </w:trPr>
        <w:tc>
          <w:tcPr>
            <w:tcW w:w="1129" w:type="dxa"/>
            <w:noWrap/>
            <w:hideMark/>
          </w:tcPr>
          <w:p w14:paraId="27389C8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sh1088</w:t>
            </w:r>
          </w:p>
        </w:tc>
        <w:tc>
          <w:tcPr>
            <w:tcW w:w="6663" w:type="dxa"/>
            <w:noWrap/>
            <w:hideMark/>
          </w:tcPr>
          <w:p w14:paraId="41DA522B" w14:textId="75D9A39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Циклофосфамид 750 мг/м² в 1-й день + дакарбазин 600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1-2-й дни + винкристин 1,4 мг/м² в 1-й день; цикл 21 день</w:t>
            </w:r>
          </w:p>
        </w:tc>
        <w:tc>
          <w:tcPr>
            <w:tcW w:w="1660" w:type="dxa"/>
            <w:noWrap/>
            <w:hideMark/>
          </w:tcPr>
          <w:p w14:paraId="6F8F150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1263E9E3" w14:textId="77777777" w:rsidTr="00EA3039">
        <w:trPr>
          <w:trHeight w:val="300"/>
        </w:trPr>
        <w:tc>
          <w:tcPr>
            <w:tcW w:w="1129" w:type="dxa"/>
            <w:noWrap/>
            <w:hideMark/>
          </w:tcPr>
          <w:p w14:paraId="4B68092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sh1089</w:t>
            </w:r>
          </w:p>
        </w:tc>
        <w:tc>
          <w:tcPr>
            <w:tcW w:w="6663" w:type="dxa"/>
            <w:noWrap/>
            <w:hideMark/>
          </w:tcPr>
          <w:p w14:paraId="7134F5B0" w14:textId="5CA3157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Олапариб 600 мг ежедневно + лейпрорелин 3,75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17C241D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15C5EBF6" w14:textId="77777777" w:rsidTr="00EA3039">
        <w:trPr>
          <w:trHeight w:val="300"/>
        </w:trPr>
        <w:tc>
          <w:tcPr>
            <w:tcW w:w="1129" w:type="dxa"/>
            <w:noWrap/>
            <w:hideMark/>
          </w:tcPr>
          <w:p w14:paraId="1E105FB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sh1090</w:t>
            </w:r>
          </w:p>
        </w:tc>
        <w:tc>
          <w:tcPr>
            <w:tcW w:w="6663" w:type="dxa"/>
            <w:noWrap/>
            <w:hideMark/>
          </w:tcPr>
          <w:p w14:paraId="7534B66F" w14:textId="0EB70156"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Олапариб 600 мг ежедневно + лейпрорелин 7,5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0247C10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146CD581" w14:textId="77777777" w:rsidTr="00EA3039">
        <w:trPr>
          <w:trHeight w:val="300"/>
        </w:trPr>
        <w:tc>
          <w:tcPr>
            <w:tcW w:w="1129" w:type="dxa"/>
            <w:noWrap/>
            <w:hideMark/>
          </w:tcPr>
          <w:p w14:paraId="64FA06D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sh1091</w:t>
            </w:r>
          </w:p>
        </w:tc>
        <w:tc>
          <w:tcPr>
            <w:tcW w:w="6663" w:type="dxa"/>
            <w:noWrap/>
            <w:hideMark/>
          </w:tcPr>
          <w:p w14:paraId="66E59270" w14:textId="272FBC5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Олапариб 600 мг ежедневно + лейпрорелин 22,5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90 дней</w:t>
            </w:r>
          </w:p>
        </w:tc>
        <w:tc>
          <w:tcPr>
            <w:tcW w:w="1660" w:type="dxa"/>
            <w:noWrap/>
            <w:hideMark/>
          </w:tcPr>
          <w:p w14:paraId="102FCA3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52350EF" w14:textId="77777777" w:rsidTr="00EA3039">
        <w:trPr>
          <w:trHeight w:val="300"/>
        </w:trPr>
        <w:tc>
          <w:tcPr>
            <w:tcW w:w="1129" w:type="dxa"/>
            <w:noWrap/>
            <w:hideMark/>
          </w:tcPr>
          <w:p w14:paraId="2E477A9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sh1092</w:t>
            </w:r>
          </w:p>
        </w:tc>
        <w:tc>
          <w:tcPr>
            <w:tcW w:w="6663" w:type="dxa"/>
            <w:noWrap/>
            <w:hideMark/>
          </w:tcPr>
          <w:p w14:paraId="07362289" w14:textId="2570C7EB"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Олапариб 600 мг ежедневно + лейпрорелин 11,25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90 дней</w:t>
            </w:r>
          </w:p>
        </w:tc>
        <w:tc>
          <w:tcPr>
            <w:tcW w:w="1660" w:type="dxa"/>
            <w:noWrap/>
            <w:hideMark/>
          </w:tcPr>
          <w:p w14:paraId="42D7A00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39E306DB" w14:textId="77777777" w:rsidTr="00EA3039">
        <w:trPr>
          <w:trHeight w:val="300"/>
        </w:trPr>
        <w:tc>
          <w:tcPr>
            <w:tcW w:w="1129" w:type="dxa"/>
            <w:noWrap/>
            <w:hideMark/>
          </w:tcPr>
          <w:p w14:paraId="16E4CE9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sh1093</w:t>
            </w:r>
          </w:p>
        </w:tc>
        <w:tc>
          <w:tcPr>
            <w:tcW w:w="6663" w:type="dxa"/>
            <w:noWrap/>
            <w:hideMark/>
          </w:tcPr>
          <w:p w14:paraId="62D67B07" w14:textId="646E3A53"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Олапариб 600 мг ежедневно + лейпрорелин 45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180 дней</w:t>
            </w:r>
          </w:p>
        </w:tc>
        <w:tc>
          <w:tcPr>
            <w:tcW w:w="1660" w:type="dxa"/>
            <w:noWrap/>
            <w:hideMark/>
          </w:tcPr>
          <w:p w14:paraId="593AA54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5D97A0E5" w14:textId="77777777" w:rsidTr="00EA3039">
        <w:trPr>
          <w:trHeight w:val="300"/>
        </w:trPr>
        <w:tc>
          <w:tcPr>
            <w:tcW w:w="1129" w:type="dxa"/>
            <w:noWrap/>
            <w:hideMark/>
          </w:tcPr>
          <w:p w14:paraId="558AE1A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sh1094</w:t>
            </w:r>
          </w:p>
        </w:tc>
        <w:tc>
          <w:tcPr>
            <w:tcW w:w="6663" w:type="dxa"/>
            <w:noWrap/>
            <w:hideMark/>
          </w:tcPr>
          <w:p w14:paraId="4BFF2180" w14:textId="28BB92B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Доксорубицин 60-75 мг/м² (по 20-25 мг/м² в сутки) (72-часовая инфузия) в/в в 1-3-й дни + ифосфамид 1500-2500 мг/м² в/в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1-4-й дни + месна 1875-2500 мг/м² в 1-4-й дни + филграстим 5 мкг/кг п/к в 5-15-й дни; цикл 21 день</w:t>
            </w:r>
          </w:p>
        </w:tc>
        <w:tc>
          <w:tcPr>
            <w:tcW w:w="1660" w:type="dxa"/>
            <w:noWrap/>
            <w:hideMark/>
          </w:tcPr>
          <w:p w14:paraId="15B50BF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15</w:t>
            </w:r>
          </w:p>
        </w:tc>
      </w:tr>
      <w:tr w:rsidR="00896FCB" w:rsidRPr="00896FCB" w14:paraId="0126CA52" w14:textId="77777777" w:rsidTr="00EA3039">
        <w:trPr>
          <w:trHeight w:val="300"/>
        </w:trPr>
        <w:tc>
          <w:tcPr>
            <w:tcW w:w="1129" w:type="dxa"/>
            <w:noWrap/>
            <w:hideMark/>
          </w:tcPr>
          <w:p w14:paraId="1D045F9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sh1095</w:t>
            </w:r>
          </w:p>
        </w:tc>
        <w:tc>
          <w:tcPr>
            <w:tcW w:w="6663" w:type="dxa"/>
            <w:noWrap/>
            <w:hideMark/>
          </w:tcPr>
          <w:p w14:paraId="4BD2E024" w14:textId="0F3B946C" w:rsidR="00896FCB" w:rsidRPr="00896FCB" w:rsidRDefault="000F0A99" w:rsidP="00896FCB">
            <w:pPr>
              <w:jc w:val="both"/>
              <w:rPr>
                <w:rFonts w:ascii="Times New Roman" w:hAnsi="Times New Roman" w:cs="Times New Roman"/>
                <w:sz w:val="24"/>
                <w:szCs w:val="28"/>
              </w:rPr>
            </w:pPr>
            <w:r w:rsidRPr="000F0A99">
              <w:rPr>
                <w:rFonts w:ascii="Times New Roman" w:hAnsi="Times New Roman" w:cs="Times New Roman"/>
                <w:sz w:val="24"/>
                <w:szCs w:val="28"/>
              </w:rPr>
              <w:t xml:space="preserve">Доксорубицин 25 мг/м² в/в в 1-3-й дни + ифосфамид 2500 мг/м² в/в в 1-4-й дни + месна 2500 мг/м² в 1-4-й дни + филграстим </w:t>
            </w:r>
            <w:r w:rsidR="00C53C15">
              <w:rPr>
                <w:rFonts w:ascii="Times New Roman" w:hAnsi="Times New Roman" w:cs="Times New Roman"/>
                <w:sz w:val="24"/>
                <w:szCs w:val="28"/>
              </w:rPr>
              <w:t xml:space="preserve">               </w:t>
            </w:r>
            <w:r w:rsidRPr="000F0A99">
              <w:rPr>
                <w:rFonts w:ascii="Times New Roman" w:hAnsi="Times New Roman" w:cs="Times New Roman"/>
                <w:sz w:val="24"/>
                <w:szCs w:val="28"/>
              </w:rPr>
              <w:t>5 мкг/кг п/к в 5-16-й дни; цикл 21 день</w:t>
            </w:r>
          </w:p>
        </w:tc>
        <w:tc>
          <w:tcPr>
            <w:tcW w:w="1660" w:type="dxa"/>
            <w:noWrap/>
            <w:hideMark/>
          </w:tcPr>
          <w:p w14:paraId="73EDB43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16</w:t>
            </w:r>
          </w:p>
        </w:tc>
      </w:tr>
      <w:tr w:rsidR="00896FCB" w:rsidRPr="00896FCB" w14:paraId="39894E9D" w14:textId="77777777" w:rsidTr="00EA3039">
        <w:trPr>
          <w:trHeight w:val="300"/>
        </w:trPr>
        <w:tc>
          <w:tcPr>
            <w:tcW w:w="1129" w:type="dxa"/>
            <w:noWrap/>
            <w:hideMark/>
          </w:tcPr>
          <w:p w14:paraId="482C4B7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sh1096</w:t>
            </w:r>
          </w:p>
        </w:tc>
        <w:tc>
          <w:tcPr>
            <w:tcW w:w="6663" w:type="dxa"/>
            <w:noWrap/>
            <w:hideMark/>
          </w:tcPr>
          <w:p w14:paraId="6658A784" w14:textId="54E8B74A" w:rsidR="00896FCB" w:rsidRPr="00896FCB" w:rsidRDefault="000F0A99" w:rsidP="00896FCB">
            <w:pPr>
              <w:jc w:val="both"/>
              <w:rPr>
                <w:rFonts w:ascii="Times New Roman" w:hAnsi="Times New Roman" w:cs="Times New Roman"/>
                <w:sz w:val="24"/>
                <w:szCs w:val="28"/>
              </w:rPr>
            </w:pPr>
            <w:r w:rsidRPr="000F0A99">
              <w:rPr>
                <w:rFonts w:ascii="Times New Roman" w:hAnsi="Times New Roman" w:cs="Times New Roman"/>
                <w:sz w:val="24"/>
                <w:szCs w:val="28"/>
              </w:rPr>
              <w:t xml:space="preserve">Доксорубицин 75 мг/м² в/в в 1-й день + ифосфамид 2500 мг/м² в/в в 1-4-й дни + месна 2500 мг/м² в 1-4-й дни + филграстим </w:t>
            </w:r>
            <w:r w:rsidR="00C53C15">
              <w:rPr>
                <w:rFonts w:ascii="Times New Roman" w:hAnsi="Times New Roman" w:cs="Times New Roman"/>
                <w:sz w:val="24"/>
                <w:szCs w:val="28"/>
              </w:rPr>
              <w:t xml:space="preserve">               </w:t>
            </w:r>
            <w:r w:rsidRPr="000F0A99">
              <w:rPr>
                <w:rFonts w:ascii="Times New Roman" w:hAnsi="Times New Roman" w:cs="Times New Roman"/>
                <w:sz w:val="24"/>
                <w:szCs w:val="28"/>
              </w:rPr>
              <w:t>5 мкг/кг п/к в 5-16-й дни; цикл 21 день</w:t>
            </w:r>
          </w:p>
        </w:tc>
        <w:tc>
          <w:tcPr>
            <w:tcW w:w="1660" w:type="dxa"/>
            <w:noWrap/>
            <w:hideMark/>
          </w:tcPr>
          <w:p w14:paraId="721F659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16</w:t>
            </w:r>
          </w:p>
        </w:tc>
      </w:tr>
      <w:tr w:rsidR="00896FCB" w:rsidRPr="00896FCB" w14:paraId="5D39F32C" w14:textId="77777777" w:rsidTr="00EA3039">
        <w:trPr>
          <w:trHeight w:val="300"/>
        </w:trPr>
        <w:tc>
          <w:tcPr>
            <w:tcW w:w="1129" w:type="dxa"/>
            <w:noWrap/>
            <w:hideMark/>
          </w:tcPr>
          <w:p w14:paraId="6399A12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sh1097</w:t>
            </w:r>
          </w:p>
        </w:tc>
        <w:tc>
          <w:tcPr>
            <w:tcW w:w="6663" w:type="dxa"/>
            <w:noWrap/>
            <w:hideMark/>
          </w:tcPr>
          <w:p w14:paraId="17C7E68E" w14:textId="6A45A17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Иринотекан 180 мг/м² в/в в 1-й день + кальция фолинат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400 мг/м² в/в в 1-й день + фторурацил 400 мг/м² в/в в 1-й день + фторурацил 2400 мг/м² (по 1200 мг/м² в сутки)(46-часовая инфузия) в/в в 1-2-й дни + ланреотид 120 мг п/к 1 раз в 28 дней; цикл 14 дней</w:t>
            </w:r>
          </w:p>
        </w:tc>
        <w:tc>
          <w:tcPr>
            <w:tcW w:w="1660" w:type="dxa"/>
            <w:noWrap/>
            <w:hideMark/>
          </w:tcPr>
          <w:p w14:paraId="6AE48E7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43D20A7D" w14:textId="77777777" w:rsidTr="00EA3039">
        <w:trPr>
          <w:trHeight w:val="300"/>
        </w:trPr>
        <w:tc>
          <w:tcPr>
            <w:tcW w:w="1129" w:type="dxa"/>
            <w:noWrap/>
            <w:hideMark/>
          </w:tcPr>
          <w:p w14:paraId="1332C2B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sh1098</w:t>
            </w:r>
          </w:p>
        </w:tc>
        <w:tc>
          <w:tcPr>
            <w:tcW w:w="6663" w:type="dxa"/>
            <w:noWrap/>
            <w:hideMark/>
          </w:tcPr>
          <w:p w14:paraId="1D64B74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75 мг/м² внутрь в 1-7-й дни + ланреотид 120 мг п/к 1 раз в 28 дней; цикл 14 дней</w:t>
            </w:r>
          </w:p>
        </w:tc>
        <w:tc>
          <w:tcPr>
            <w:tcW w:w="1660" w:type="dxa"/>
            <w:noWrap/>
            <w:hideMark/>
          </w:tcPr>
          <w:p w14:paraId="3BD70B1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7</w:t>
            </w:r>
          </w:p>
        </w:tc>
      </w:tr>
      <w:tr w:rsidR="00896FCB" w:rsidRPr="00896FCB" w14:paraId="7CBD5D4D" w14:textId="77777777" w:rsidTr="00EA3039">
        <w:trPr>
          <w:trHeight w:val="300"/>
        </w:trPr>
        <w:tc>
          <w:tcPr>
            <w:tcW w:w="1129" w:type="dxa"/>
            <w:noWrap/>
            <w:hideMark/>
          </w:tcPr>
          <w:p w14:paraId="6BE924A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sh1099</w:t>
            </w:r>
          </w:p>
        </w:tc>
        <w:tc>
          <w:tcPr>
            <w:tcW w:w="6663" w:type="dxa"/>
            <w:noWrap/>
            <w:hideMark/>
          </w:tcPr>
          <w:p w14:paraId="6A3083FE" w14:textId="37EB5E9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Этопозид 80-100 мг/м² в 1-3-й дни + карбоплатин AUC 5-6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 дурвалумаб 1500 мг в 1-й день; цикл 21 день</w:t>
            </w:r>
          </w:p>
        </w:tc>
        <w:tc>
          <w:tcPr>
            <w:tcW w:w="1660" w:type="dxa"/>
            <w:noWrap/>
            <w:hideMark/>
          </w:tcPr>
          <w:p w14:paraId="6244996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5401E06E" w14:textId="77777777" w:rsidTr="00673069">
        <w:trPr>
          <w:trHeight w:val="467"/>
        </w:trPr>
        <w:tc>
          <w:tcPr>
            <w:tcW w:w="1129" w:type="dxa"/>
            <w:noWrap/>
            <w:hideMark/>
          </w:tcPr>
          <w:p w14:paraId="07B15A3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sh1100</w:t>
            </w:r>
          </w:p>
        </w:tc>
        <w:tc>
          <w:tcPr>
            <w:tcW w:w="6663" w:type="dxa"/>
            <w:noWrap/>
            <w:hideMark/>
          </w:tcPr>
          <w:p w14:paraId="39DEEAF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Палбоциклиб 200 мг внутрь в 1-14-й день; цикл 21 день</w:t>
            </w:r>
          </w:p>
        </w:tc>
        <w:tc>
          <w:tcPr>
            <w:tcW w:w="1660" w:type="dxa"/>
            <w:noWrap/>
            <w:hideMark/>
          </w:tcPr>
          <w:p w14:paraId="37E7D5C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0A7D2207" w14:textId="77777777" w:rsidTr="00673069">
        <w:trPr>
          <w:trHeight w:val="461"/>
        </w:trPr>
        <w:tc>
          <w:tcPr>
            <w:tcW w:w="1129" w:type="dxa"/>
            <w:noWrap/>
            <w:hideMark/>
          </w:tcPr>
          <w:p w14:paraId="670BB65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sh1101</w:t>
            </w:r>
          </w:p>
        </w:tc>
        <w:tc>
          <w:tcPr>
            <w:tcW w:w="6663" w:type="dxa"/>
            <w:noWrap/>
            <w:hideMark/>
          </w:tcPr>
          <w:p w14:paraId="475E6A3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Бевацизумаб 5-10 мг/кг в 1-й, 15-й дни; цикл 28 дней</w:t>
            </w:r>
          </w:p>
        </w:tc>
        <w:tc>
          <w:tcPr>
            <w:tcW w:w="1660" w:type="dxa"/>
            <w:noWrap/>
            <w:hideMark/>
          </w:tcPr>
          <w:p w14:paraId="0C1E891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3F0F4A1" w14:textId="77777777" w:rsidTr="00673069">
        <w:trPr>
          <w:trHeight w:val="553"/>
        </w:trPr>
        <w:tc>
          <w:tcPr>
            <w:tcW w:w="1129" w:type="dxa"/>
            <w:noWrap/>
            <w:hideMark/>
          </w:tcPr>
          <w:p w14:paraId="7D8F19A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sh1101.1</w:t>
            </w:r>
          </w:p>
        </w:tc>
        <w:tc>
          <w:tcPr>
            <w:tcW w:w="6663" w:type="dxa"/>
            <w:noWrap/>
            <w:hideMark/>
          </w:tcPr>
          <w:p w14:paraId="75D7A42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Бевацизумаб 5-10 мг/кг в 1-й, 15-й дни; цикл 28 дней</w:t>
            </w:r>
          </w:p>
        </w:tc>
        <w:tc>
          <w:tcPr>
            <w:tcW w:w="1660" w:type="dxa"/>
            <w:noWrap/>
            <w:hideMark/>
          </w:tcPr>
          <w:p w14:paraId="6CC09A6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7A39E4AD" w14:textId="77777777" w:rsidTr="00EA3039">
        <w:trPr>
          <w:trHeight w:val="300"/>
        </w:trPr>
        <w:tc>
          <w:tcPr>
            <w:tcW w:w="1129" w:type="dxa"/>
            <w:noWrap/>
            <w:hideMark/>
          </w:tcPr>
          <w:p w14:paraId="3DE5A4C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sh1102</w:t>
            </w:r>
          </w:p>
        </w:tc>
        <w:tc>
          <w:tcPr>
            <w:tcW w:w="6663" w:type="dxa"/>
            <w:noWrap/>
            <w:hideMark/>
          </w:tcPr>
          <w:p w14:paraId="2DEF031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Пембролизумаб 200 мг в/в в 1-й день + ленватиниб 20 мг </w:t>
            </w:r>
            <w:r w:rsidRPr="00896FCB">
              <w:rPr>
                <w:rFonts w:ascii="Times New Roman" w:hAnsi="Times New Roman" w:cs="Times New Roman"/>
                <w:sz w:val="24"/>
                <w:szCs w:val="28"/>
              </w:rPr>
              <w:lastRenderedPageBreak/>
              <w:t>внутрь ежедневно; цикл 21 день</w:t>
            </w:r>
          </w:p>
        </w:tc>
        <w:tc>
          <w:tcPr>
            <w:tcW w:w="1660" w:type="dxa"/>
            <w:noWrap/>
            <w:hideMark/>
          </w:tcPr>
          <w:p w14:paraId="4555736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21</w:t>
            </w:r>
          </w:p>
        </w:tc>
      </w:tr>
      <w:tr w:rsidR="00896FCB" w:rsidRPr="00896FCB" w14:paraId="0D2C9794" w14:textId="77777777" w:rsidTr="00673069">
        <w:trPr>
          <w:trHeight w:val="467"/>
        </w:trPr>
        <w:tc>
          <w:tcPr>
            <w:tcW w:w="1129" w:type="dxa"/>
            <w:noWrap/>
            <w:hideMark/>
          </w:tcPr>
          <w:p w14:paraId="1A06B70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sh1104</w:t>
            </w:r>
          </w:p>
        </w:tc>
        <w:tc>
          <w:tcPr>
            <w:tcW w:w="6663" w:type="dxa"/>
            <w:noWrap/>
            <w:hideMark/>
          </w:tcPr>
          <w:p w14:paraId="0EA7B2C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Ломустин 110 мг/м² в 1-й день; цикл 42 дня</w:t>
            </w:r>
          </w:p>
        </w:tc>
        <w:tc>
          <w:tcPr>
            <w:tcW w:w="1660" w:type="dxa"/>
            <w:noWrap/>
            <w:hideMark/>
          </w:tcPr>
          <w:p w14:paraId="52832B9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E7159EF" w14:textId="77777777" w:rsidTr="00EA3039">
        <w:trPr>
          <w:trHeight w:val="300"/>
        </w:trPr>
        <w:tc>
          <w:tcPr>
            <w:tcW w:w="1129" w:type="dxa"/>
            <w:noWrap/>
            <w:hideMark/>
          </w:tcPr>
          <w:p w14:paraId="02BFBA1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sh1105</w:t>
            </w:r>
          </w:p>
        </w:tc>
        <w:tc>
          <w:tcPr>
            <w:tcW w:w="6663" w:type="dxa"/>
            <w:noWrap/>
            <w:hideMark/>
          </w:tcPr>
          <w:p w14:paraId="10520BF3" w14:textId="0FF975B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Ниволумаб 360 мг в 1-й день + оксалиплатин 130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 капецитабин 2000 мг/м² в 1-14-й дни; цикл 21 день</w:t>
            </w:r>
          </w:p>
        </w:tc>
        <w:tc>
          <w:tcPr>
            <w:tcW w:w="1660" w:type="dxa"/>
            <w:noWrap/>
            <w:hideMark/>
          </w:tcPr>
          <w:p w14:paraId="36A120B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3DDD7014" w14:textId="77777777" w:rsidTr="00EA3039">
        <w:trPr>
          <w:trHeight w:val="300"/>
        </w:trPr>
        <w:tc>
          <w:tcPr>
            <w:tcW w:w="1129" w:type="dxa"/>
            <w:noWrap/>
            <w:hideMark/>
          </w:tcPr>
          <w:p w14:paraId="3D9401E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sh1106</w:t>
            </w:r>
          </w:p>
        </w:tc>
        <w:tc>
          <w:tcPr>
            <w:tcW w:w="6663" w:type="dxa"/>
            <w:noWrap/>
            <w:hideMark/>
          </w:tcPr>
          <w:p w14:paraId="721A2A8C" w14:textId="3F41D85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Ломустин 100 мг/м² в 1-й день + винкристин 1,5 мг/м² в 1-й,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8-й дни + прокарбазин 70 мг/м² в 8-21-й дни; цикл 42 дня</w:t>
            </w:r>
          </w:p>
        </w:tc>
        <w:tc>
          <w:tcPr>
            <w:tcW w:w="1660" w:type="dxa"/>
            <w:noWrap/>
            <w:hideMark/>
          </w:tcPr>
          <w:p w14:paraId="70DF341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15</w:t>
            </w:r>
          </w:p>
        </w:tc>
      </w:tr>
      <w:tr w:rsidR="00896FCB" w:rsidRPr="00896FCB" w14:paraId="77C2C75B" w14:textId="77777777" w:rsidTr="00673069">
        <w:trPr>
          <w:trHeight w:val="561"/>
        </w:trPr>
        <w:tc>
          <w:tcPr>
            <w:tcW w:w="1129" w:type="dxa"/>
            <w:noWrap/>
            <w:hideMark/>
          </w:tcPr>
          <w:p w14:paraId="73218B8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sh1107</w:t>
            </w:r>
          </w:p>
        </w:tc>
        <w:tc>
          <w:tcPr>
            <w:tcW w:w="6663" w:type="dxa"/>
            <w:noWrap/>
            <w:hideMark/>
          </w:tcPr>
          <w:p w14:paraId="68F19E5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75 мг/м² внутрь в 1-7-й дни; цикл 14 дней</w:t>
            </w:r>
          </w:p>
        </w:tc>
        <w:tc>
          <w:tcPr>
            <w:tcW w:w="1660" w:type="dxa"/>
            <w:noWrap/>
            <w:hideMark/>
          </w:tcPr>
          <w:p w14:paraId="18545EB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7</w:t>
            </w:r>
          </w:p>
        </w:tc>
      </w:tr>
      <w:tr w:rsidR="00896FCB" w:rsidRPr="00896FCB" w14:paraId="66884EDD" w14:textId="77777777" w:rsidTr="00EA3039">
        <w:trPr>
          <w:trHeight w:val="300"/>
        </w:trPr>
        <w:tc>
          <w:tcPr>
            <w:tcW w:w="1129" w:type="dxa"/>
            <w:noWrap/>
            <w:hideMark/>
          </w:tcPr>
          <w:p w14:paraId="0666DA5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sh1108</w:t>
            </w:r>
          </w:p>
        </w:tc>
        <w:tc>
          <w:tcPr>
            <w:tcW w:w="6663" w:type="dxa"/>
            <w:noWrap/>
            <w:hideMark/>
          </w:tcPr>
          <w:p w14:paraId="32D2B47D" w14:textId="089EE18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75 мг/м² в/в в 1-й день + этопозид 100 мг/м² в/в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1-3-й дни; цикл 21 день</w:t>
            </w:r>
          </w:p>
        </w:tc>
        <w:tc>
          <w:tcPr>
            <w:tcW w:w="1660" w:type="dxa"/>
            <w:noWrap/>
            <w:hideMark/>
          </w:tcPr>
          <w:p w14:paraId="5862EF6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7D337882" w14:textId="77777777" w:rsidTr="00EA3039">
        <w:trPr>
          <w:trHeight w:val="300"/>
        </w:trPr>
        <w:tc>
          <w:tcPr>
            <w:tcW w:w="1129" w:type="dxa"/>
            <w:noWrap/>
            <w:hideMark/>
          </w:tcPr>
          <w:p w14:paraId="1646507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sh1109</w:t>
            </w:r>
          </w:p>
        </w:tc>
        <w:tc>
          <w:tcPr>
            <w:tcW w:w="6663" w:type="dxa"/>
            <w:noWrap/>
            <w:hideMark/>
          </w:tcPr>
          <w:p w14:paraId="22890F4A" w14:textId="4E41E994"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80 мг/м² в/в в 1-й день + этопозид 100 мг/м² в/в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1-3-й дни; цикл 21 день</w:t>
            </w:r>
          </w:p>
        </w:tc>
        <w:tc>
          <w:tcPr>
            <w:tcW w:w="1660" w:type="dxa"/>
            <w:noWrap/>
            <w:hideMark/>
          </w:tcPr>
          <w:p w14:paraId="7F1C569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184920BE" w14:textId="77777777" w:rsidTr="00EA3039">
        <w:trPr>
          <w:trHeight w:val="300"/>
        </w:trPr>
        <w:tc>
          <w:tcPr>
            <w:tcW w:w="1129" w:type="dxa"/>
            <w:noWrap/>
            <w:hideMark/>
          </w:tcPr>
          <w:p w14:paraId="3AA30B5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sh1110</w:t>
            </w:r>
          </w:p>
        </w:tc>
        <w:tc>
          <w:tcPr>
            <w:tcW w:w="6663" w:type="dxa"/>
            <w:noWrap/>
            <w:hideMark/>
          </w:tcPr>
          <w:p w14:paraId="1BF6C2A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25 мг/м² в 1-4-й дни + этопозид 80 мг/м² в 1-4-й дни; цикл 21 день</w:t>
            </w:r>
          </w:p>
        </w:tc>
        <w:tc>
          <w:tcPr>
            <w:tcW w:w="1660" w:type="dxa"/>
            <w:noWrap/>
            <w:hideMark/>
          </w:tcPr>
          <w:p w14:paraId="649737E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21C783E4" w14:textId="77777777" w:rsidTr="00EA3039">
        <w:trPr>
          <w:trHeight w:val="300"/>
        </w:trPr>
        <w:tc>
          <w:tcPr>
            <w:tcW w:w="1129" w:type="dxa"/>
            <w:noWrap/>
            <w:hideMark/>
          </w:tcPr>
          <w:p w14:paraId="4879E1D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sh1111</w:t>
            </w:r>
          </w:p>
        </w:tc>
        <w:tc>
          <w:tcPr>
            <w:tcW w:w="6663" w:type="dxa"/>
            <w:noWrap/>
            <w:hideMark/>
          </w:tcPr>
          <w:p w14:paraId="06DA575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60 мг/м² в/в в 1-й день + капецитабин 2000 мг/м² внутрь в 1-14-й дни; цикл 21 день</w:t>
            </w:r>
          </w:p>
        </w:tc>
        <w:tc>
          <w:tcPr>
            <w:tcW w:w="1660" w:type="dxa"/>
            <w:noWrap/>
            <w:hideMark/>
          </w:tcPr>
          <w:p w14:paraId="0154803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51B9C503" w14:textId="77777777" w:rsidTr="00EA3039">
        <w:trPr>
          <w:trHeight w:val="300"/>
        </w:trPr>
        <w:tc>
          <w:tcPr>
            <w:tcW w:w="1129" w:type="dxa"/>
            <w:noWrap/>
            <w:hideMark/>
          </w:tcPr>
          <w:p w14:paraId="7E1B875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sh1112</w:t>
            </w:r>
          </w:p>
        </w:tc>
        <w:tc>
          <w:tcPr>
            <w:tcW w:w="6663" w:type="dxa"/>
            <w:noWrap/>
            <w:hideMark/>
          </w:tcPr>
          <w:p w14:paraId="0124CF59" w14:textId="313651FC"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Ифосфамид 3000 мг/м² в/в в 1-3-й дни + месна 4500 мг/м² в/в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1-3-й дни; цикл 21 день</w:t>
            </w:r>
          </w:p>
        </w:tc>
        <w:tc>
          <w:tcPr>
            <w:tcW w:w="1660" w:type="dxa"/>
            <w:noWrap/>
            <w:hideMark/>
          </w:tcPr>
          <w:p w14:paraId="7C33290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2F988491" w14:textId="77777777" w:rsidTr="00EA3039">
        <w:trPr>
          <w:trHeight w:val="300"/>
        </w:trPr>
        <w:tc>
          <w:tcPr>
            <w:tcW w:w="1129" w:type="dxa"/>
            <w:noWrap/>
            <w:hideMark/>
          </w:tcPr>
          <w:p w14:paraId="5EC7F6C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sh1113</w:t>
            </w:r>
          </w:p>
        </w:tc>
        <w:tc>
          <w:tcPr>
            <w:tcW w:w="6663" w:type="dxa"/>
            <w:noWrap/>
            <w:hideMark/>
          </w:tcPr>
          <w:p w14:paraId="38541A33" w14:textId="52273A8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Ниволумаб 240 мг в 1-й день + оксалиплатин 85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1-й день + кальция фолинат 400 мг/м² в 1-й день + фторурацил 2400 мг/м² (по 1200 мг/м² в сутки) (46-часовая инфузия)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1-2-й дни + фторурацил 400 мг/м² в/в в 1-й день; цикл 14 дней</w:t>
            </w:r>
          </w:p>
        </w:tc>
        <w:tc>
          <w:tcPr>
            <w:tcW w:w="1660" w:type="dxa"/>
            <w:noWrap/>
            <w:hideMark/>
          </w:tcPr>
          <w:p w14:paraId="0D7DD67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3B261666" w14:textId="77777777" w:rsidTr="00EA3039">
        <w:trPr>
          <w:trHeight w:val="300"/>
        </w:trPr>
        <w:tc>
          <w:tcPr>
            <w:tcW w:w="1129" w:type="dxa"/>
            <w:noWrap/>
            <w:hideMark/>
          </w:tcPr>
          <w:p w14:paraId="09228E8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sh1114</w:t>
            </w:r>
          </w:p>
        </w:tc>
        <w:tc>
          <w:tcPr>
            <w:tcW w:w="6663" w:type="dxa"/>
            <w:noWrap/>
            <w:hideMark/>
          </w:tcPr>
          <w:p w14:paraId="0DC1F748" w14:textId="0FF8732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20 мг/м² в 1-5-й дни + этопозид 80 мг/м² в 1-5-й дни + ифосфамид 1500 мг/м² в 1-й, 3-й, 5-й дни + месна (100%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от дозы ифосфамида) в/в в 1-й, 3-й, 5-й дни; цикл 21 день</w:t>
            </w:r>
          </w:p>
        </w:tc>
        <w:tc>
          <w:tcPr>
            <w:tcW w:w="1660" w:type="dxa"/>
            <w:noWrap/>
            <w:hideMark/>
          </w:tcPr>
          <w:p w14:paraId="653847C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1CCC2616" w14:textId="77777777" w:rsidTr="00EA3039">
        <w:trPr>
          <w:trHeight w:val="300"/>
        </w:trPr>
        <w:tc>
          <w:tcPr>
            <w:tcW w:w="1129" w:type="dxa"/>
            <w:noWrap/>
            <w:hideMark/>
          </w:tcPr>
          <w:p w14:paraId="3F362BF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sh1115</w:t>
            </w:r>
          </w:p>
        </w:tc>
        <w:tc>
          <w:tcPr>
            <w:tcW w:w="6663" w:type="dxa"/>
            <w:noWrap/>
            <w:hideMark/>
          </w:tcPr>
          <w:p w14:paraId="1C422FBA" w14:textId="0D302BA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20 мг/м² в 1-5-й дни + этопозид 80 мг/м² в 1-5-й дни + ифосфамид 1500 мг/м² в 1-й, 3-й, 5-й дни + месна (100%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от дозы ифосфамида) в/в в 1-й, 3-й, 5-й дни; цикл 28 дней</w:t>
            </w:r>
          </w:p>
        </w:tc>
        <w:tc>
          <w:tcPr>
            <w:tcW w:w="1660" w:type="dxa"/>
            <w:noWrap/>
            <w:hideMark/>
          </w:tcPr>
          <w:p w14:paraId="322DA97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421783E3" w14:textId="77777777" w:rsidTr="00EA3039">
        <w:trPr>
          <w:trHeight w:val="300"/>
        </w:trPr>
        <w:tc>
          <w:tcPr>
            <w:tcW w:w="1129" w:type="dxa"/>
            <w:noWrap/>
            <w:hideMark/>
          </w:tcPr>
          <w:p w14:paraId="5EDDCF4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sh1116</w:t>
            </w:r>
          </w:p>
        </w:tc>
        <w:tc>
          <w:tcPr>
            <w:tcW w:w="6663" w:type="dxa"/>
            <w:noWrap/>
            <w:hideMark/>
          </w:tcPr>
          <w:p w14:paraId="7E654329" w14:textId="73D4B35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Карбоплатин AUC 5 в/в в 1-й день + иринотекан 65 мг/м² в/в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8-й дни; цикл 21 день</w:t>
            </w:r>
          </w:p>
        </w:tc>
        <w:tc>
          <w:tcPr>
            <w:tcW w:w="1660" w:type="dxa"/>
            <w:noWrap/>
            <w:hideMark/>
          </w:tcPr>
          <w:p w14:paraId="0DCE657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8A31DED" w14:textId="77777777" w:rsidTr="00EA3039">
        <w:trPr>
          <w:trHeight w:val="300"/>
        </w:trPr>
        <w:tc>
          <w:tcPr>
            <w:tcW w:w="1129" w:type="dxa"/>
            <w:noWrap/>
            <w:hideMark/>
          </w:tcPr>
          <w:p w14:paraId="1B2B666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sh1116.1</w:t>
            </w:r>
          </w:p>
        </w:tc>
        <w:tc>
          <w:tcPr>
            <w:tcW w:w="6663" w:type="dxa"/>
            <w:noWrap/>
            <w:hideMark/>
          </w:tcPr>
          <w:p w14:paraId="6B03FCBE" w14:textId="4D8AAC55"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Карбоплатин AUC 5 в/в в 1-й день + иринотекан 65 мг/м² в/в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8-й дни; цикл 21 день</w:t>
            </w:r>
          </w:p>
        </w:tc>
        <w:tc>
          <w:tcPr>
            <w:tcW w:w="1660" w:type="dxa"/>
            <w:noWrap/>
            <w:hideMark/>
          </w:tcPr>
          <w:p w14:paraId="1303ECE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56C621D8" w14:textId="77777777" w:rsidTr="00EA3039">
        <w:trPr>
          <w:trHeight w:val="300"/>
        </w:trPr>
        <w:tc>
          <w:tcPr>
            <w:tcW w:w="1129" w:type="dxa"/>
            <w:noWrap/>
            <w:hideMark/>
          </w:tcPr>
          <w:p w14:paraId="44BFCAB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sh1117</w:t>
            </w:r>
          </w:p>
        </w:tc>
        <w:tc>
          <w:tcPr>
            <w:tcW w:w="6663" w:type="dxa"/>
            <w:noWrap/>
            <w:hideMark/>
          </w:tcPr>
          <w:p w14:paraId="0CCFA79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20 мг/м² в 1-4-й дни + этопозид 80 мг/м² в 1-5-й дни + циклофосфамид 600 мг/м² в 4-й день; цикл 28 дней</w:t>
            </w:r>
          </w:p>
        </w:tc>
        <w:tc>
          <w:tcPr>
            <w:tcW w:w="1660" w:type="dxa"/>
            <w:noWrap/>
            <w:hideMark/>
          </w:tcPr>
          <w:p w14:paraId="155E1E8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13DC8716" w14:textId="77777777" w:rsidTr="00EA3039">
        <w:trPr>
          <w:trHeight w:val="300"/>
        </w:trPr>
        <w:tc>
          <w:tcPr>
            <w:tcW w:w="1129" w:type="dxa"/>
            <w:noWrap/>
            <w:hideMark/>
          </w:tcPr>
          <w:p w14:paraId="0A0D3E8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sh1118</w:t>
            </w:r>
          </w:p>
        </w:tc>
        <w:tc>
          <w:tcPr>
            <w:tcW w:w="6663" w:type="dxa"/>
            <w:noWrap/>
            <w:hideMark/>
          </w:tcPr>
          <w:p w14:paraId="3924797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20 мг/м² в 1-4-й дни + этопозид 80 мг/м² в 1-5-й дни + циклофосфамид 600 мг/м² в 4-й день; цикл 35 дней</w:t>
            </w:r>
          </w:p>
        </w:tc>
        <w:tc>
          <w:tcPr>
            <w:tcW w:w="1660" w:type="dxa"/>
            <w:noWrap/>
            <w:hideMark/>
          </w:tcPr>
          <w:p w14:paraId="47549B7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1F81036E" w14:textId="77777777" w:rsidTr="00EA3039">
        <w:trPr>
          <w:trHeight w:val="300"/>
        </w:trPr>
        <w:tc>
          <w:tcPr>
            <w:tcW w:w="1129" w:type="dxa"/>
            <w:noWrap/>
            <w:hideMark/>
          </w:tcPr>
          <w:p w14:paraId="0E37179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sh1119</w:t>
            </w:r>
          </w:p>
        </w:tc>
        <w:tc>
          <w:tcPr>
            <w:tcW w:w="6663" w:type="dxa"/>
            <w:noWrap/>
            <w:hideMark/>
          </w:tcPr>
          <w:p w14:paraId="729078A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20 мг/м² в 1-4-й дни + этопозид 80 мг/м² в 1-5-й дни + циклофосфамид 600 мг/м² в 4-й день; цикл 42 дня</w:t>
            </w:r>
          </w:p>
        </w:tc>
        <w:tc>
          <w:tcPr>
            <w:tcW w:w="1660" w:type="dxa"/>
            <w:noWrap/>
            <w:hideMark/>
          </w:tcPr>
          <w:p w14:paraId="2B70BFF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446646CB" w14:textId="77777777" w:rsidTr="00EA3039">
        <w:trPr>
          <w:trHeight w:val="300"/>
        </w:trPr>
        <w:tc>
          <w:tcPr>
            <w:tcW w:w="1129" w:type="dxa"/>
            <w:noWrap/>
            <w:hideMark/>
          </w:tcPr>
          <w:p w14:paraId="336D5C3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sh1120</w:t>
            </w:r>
          </w:p>
        </w:tc>
        <w:tc>
          <w:tcPr>
            <w:tcW w:w="6663" w:type="dxa"/>
            <w:noWrap/>
            <w:hideMark/>
          </w:tcPr>
          <w:p w14:paraId="057882B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50 мг внутрь в 1-21-й дни + трастузумаб 2 мг/кг (нагрузочная доза 4 мг/кг) в/в 1 раз в 7 дней; цикл 28 дней</w:t>
            </w:r>
          </w:p>
        </w:tc>
        <w:tc>
          <w:tcPr>
            <w:tcW w:w="1660" w:type="dxa"/>
            <w:noWrap/>
            <w:hideMark/>
          </w:tcPr>
          <w:p w14:paraId="7B3BE8F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22</w:t>
            </w:r>
          </w:p>
        </w:tc>
      </w:tr>
      <w:tr w:rsidR="00896FCB" w:rsidRPr="00896FCB" w14:paraId="48C1656B" w14:textId="77777777" w:rsidTr="00EA3039">
        <w:trPr>
          <w:trHeight w:val="300"/>
        </w:trPr>
        <w:tc>
          <w:tcPr>
            <w:tcW w:w="1129" w:type="dxa"/>
            <w:noWrap/>
            <w:hideMark/>
          </w:tcPr>
          <w:p w14:paraId="22B6B09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sh1121</w:t>
            </w:r>
          </w:p>
        </w:tc>
        <w:tc>
          <w:tcPr>
            <w:tcW w:w="6663" w:type="dxa"/>
            <w:noWrap/>
            <w:hideMark/>
          </w:tcPr>
          <w:p w14:paraId="55A1585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50 мг внутрь в 1-21-й дни + трастузумаб 6 мг/кг (нагрузочная доза 8 мг/кг) в/в 1 раз в 21 день; цикл 28 дней</w:t>
            </w:r>
          </w:p>
        </w:tc>
        <w:tc>
          <w:tcPr>
            <w:tcW w:w="1660" w:type="dxa"/>
            <w:noWrap/>
            <w:hideMark/>
          </w:tcPr>
          <w:p w14:paraId="29C6C00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22/21/21**</w:t>
            </w:r>
          </w:p>
        </w:tc>
      </w:tr>
      <w:tr w:rsidR="00896FCB" w:rsidRPr="00896FCB" w14:paraId="2AE52DCA" w14:textId="77777777" w:rsidTr="00EA3039">
        <w:trPr>
          <w:trHeight w:val="300"/>
        </w:trPr>
        <w:tc>
          <w:tcPr>
            <w:tcW w:w="1129" w:type="dxa"/>
            <w:noWrap/>
            <w:hideMark/>
          </w:tcPr>
          <w:p w14:paraId="3E5C9F6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sh1122</w:t>
            </w:r>
          </w:p>
        </w:tc>
        <w:tc>
          <w:tcPr>
            <w:tcW w:w="6663" w:type="dxa"/>
            <w:noWrap/>
            <w:hideMark/>
          </w:tcPr>
          <w:p w14:paraId="025BEA9E" w14:textId="14B3A041"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75-80 мг/м² в 1-й день + фторурацил 3750-4000 </w:t>
            </w:r>
            <w:r w:rsidRPr="00896FCB">
              <w:rPr>
                <w:rFonts w:ascii="Times New Roman" w:hAnsi="Times New Roman" w:cs="Times New Roman"/>
                <w:sz w:val="24"/>
                <w:szCs w:val="28"/>
              </w:rPr>
              <w:lastRenderedPageBreak/>
              <w:t xml:space="preserve">мг/м² (по 750-800 мг/м² в сутки) (120-часовая инфузия)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1-5-й дни; цикл 21 день</w:t>
            </w:r>
          </w:p>
        </w:tc>
        <w:tc>
          <w:tcPr>
            <w:tcW w:w="1660" w:type="dxa"/>
            <w:noWrap/>
            <w:hideMark/>
          </w:tcPr>
          <w:p w14:paraId="1B446BB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5</w:t>
            </w:r>
          </w:p>
        </w:tc>
      </w:tr>
      <w:tr w:rsidR="00896FCB" w:rsidRPr="00896FCB" w14:paraId="3C2F0397" w14:textId="77777777" w:rsidTr="00EA3039">
        <w:trPr>
          <w:trHeight w:val="300"/>
        </w:trPr>
        <w:tc>
          <w:tcPr>
            <w:tcW w:w="1129" w:type="dxa"/>
            <w:noWrap/>
            <w:hideMark/>
          </w:tcPr>
          <w:p w14:paraId="351A74D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sh1123</w:t>
            </w:r>
          </w:p>
        </w:tc>
        <w:tc>
          <w:tcPr>
            <w:tcW w:w="6663" w:type="dxa"/>
            <w:noWrap/>
            <w:hideMark/>
          </w:tcPr>
          <w:p w14:paraId="53019A33" w14:textId="60567A9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Ифосфамид 2000 мг/м² в/в в 1-7-й дни + месна 2000-2400 мг/м² в/в в 1-7-й дни + филграстим 5 мкг/кг п/к в 8-18-й дни; цикл</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 21 день</w:t>
            </w:r>
          </w:p>
        </w:tc>
        <w:tc>
          <w:tcPr>
            <w:tcW w:w="1660" w:type="dxa"/>
            <w:noWrap/>
            <w:hideMark/>
          </w:tcPr>
          <w:p w14:paraId="7F85698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18</w:t>
            </w:r>
          </w:p>
        </w:tc>
      </w:tr>
      <w:tr w:rsidR="00896FCB" w:rsidRPr="00896FCB" w14:paraId="6F464B8F" w14:textId="77777777" w:rsidTr="00673069">
        <w:trPr>
          <w:trHeight w:val="471"/>
        </w:trPr>
        <w:tc>
          <w:tcPr>
            <w:tcW w:w="1129" w:type="dxa"/>
            <w:noWrap/>
            <w:hideMark/>
          </w:tcPr>
          <w:p w14:paraId="72A988B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sh1124</w:t>
            </w:r>
          </w:p>
        </w:tc>
        <w:tc>
          <w:tcPr>
            <w:tcW w:w="6663" w:type="dxa"/>
            <w:noWrap/>
            <w:hideMark/>
          </w:tcPr>
          <w:p w14:paraId="6CEE3AD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Интерферон альфа-2b 3 млн.МЕ 3 раза в неделю</w:t>
            </w:r>
          </w:p>
        </w:tc>
        <w:tc>
          <w:tcPr>
            <w:tcW w:w="1660" w:type="dxa"/>
            <w:noWrap/>
            <w:hideMark/>
          </w:tcPr>
          <w:p w14:paraId="0A54B8E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35731112" w14:textId="77777777" w:rsidTr="00673069">
        <w:trPr>
          <w:trHeight w:val="421"/>
        </w:trPr>
        <w:tc>
          <w:tcPr>
            <w:tcW w:w="1129" w:type="dxa"/>
            <w:noWrap/>
            <w:hideMark/>
          </w:tcPr>
          <w:p w14:paraId="76CD9E6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sh1125</w:t>
            </w:r>
          </w:p>
        </w:tc>
        <w:tc>
          <w:tcPr>
            <w:tcW w:w="6663" w:type="dxa"/>
            <w:noWrap/>
            <w:hideMark/>
          </w:tcPr>
          <w:p w14:paraId="49423C7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Интерферон альфа-2b 5 млн.МЕ 3 раза в неделю</w:t>
            </w:r>
          </w:p>
        </w:tc>
        <w:tc>
          <w:tcPr>
            <w:tcW w:w="1660" w:type="dxa"/>
            <w:noWrap/>
            <w:hideMark/>
          </w:tcPr>
          <w:p w14:paraId="0D168ED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5F3E1BF8" w14:textId="77777777" w:rsidTr="00EA3039">
        <w:trPr>
          <w:trHeight w:val="300"/>
        </w:trPr>
        <w:tc>
          <w:tcPr>
            <w:tcW w:w="1129" w:type="dxa"/>
            <w:noWrap/>
            <w:hideMark/>
          </w:tcPr>
          <w:p w14:paraId="1A62AB2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sh1126</w:t>
            </w:r>
          </w:p>
        </w:tc>
        <w:tc>
          <w:tcPr>
            <w:tcW w:w="6663" w:type="dxa"/>
            <w:noWrap/>
            <w:hideMark/>
          </w:tcPr>
          <w:p w14:paraId="564C687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Рамуцирумаб 10 мг/кг в/в в 1-й день + эрлотиниб 150 мг внутрь ежедневно; цикл 14 день</w:t>
            </w:r>
          </w:p>
        </w:tc>
        <w:tc>
          <w:tcPr>
            <w:tcW w:w="1660" w:type="dxa"/>
            <w:noWrap/>
            <w:hideMark/>
          </w:tcPr>
          <w:p w14:paraId="4C511FC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7F1BF9F8" w14:textId="77777777" w:rsidTr="00EA3039">
        <w:trPr>
          <w:trHeight w:val="300"/>
        </w:trPr>
        <w:tc>
          <w:tcPr>
            <w:tcW w:w="1129" w:type="dxa"/>
            <w:noWrap/>
            <w:hideMark/>
          </w:tcPr>
          <w:p w14:paraId="6CC3D5C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sh1127</w:t>
            </w:r>
          </w:p>
        </w:tc>
        <w:tc>
          <w:tcPr>
            <w:tcW w:w="6663" w:type="dxa"/>
            <w:noWrap/>
            <w:hideMark/>
          </w:tcPr>
          <w:p w14:paraId="2FED2795" w14:textId="5F0109C4"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Кальция фолинат 200 мг/м² в/в в 1-й день + фторурацил 400 мг/м² в 1-й день + фторурацил 2400 мг/м² (по 1200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сутки) (46-часовая инфузия) в 1-2-й дни + панитумумаб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6 мг/кг в/в в 1-й день; цикл 14 дней</w:t>
            </w:r>
          </w:p>
        </w:tc>
        <w:tc>
          <w:tcPr>
            <w:tcW w:w="1660" w:type="dxa"/>
            <w:noWrap/>
            <w:hideMark/>
          </w:tcPr>
          <w:p w14:paraId="3814555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053530DB" w14:textId="77777777" w:rsidTr="00EA3039">
        <w:trPr>
          <w:trHeight w:val="300"/>
        </w:trPr>
        <w:tc>
          <w:tcPr>
            <w:tcW w:w="1129" w:type="dxa"/>
            <w:noWrap/>
            <w:hideMark/>
          </w:tcPr>
          <w:p w14:paraId="6F51A4D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sh1129</w:t>
            </w:r>
          </w:p>
        </w:tc>
        <w:tc>
          <w:tcPr>
            <w:tcW w:w="6663" w:type="dxa"/>
            <w:noWrap/>
            <w:hideMark/>
          </w:tcPr>
          <w:p w14:paraId="2A2DAECA" w14:textId="6C4775A9"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Оксалиплатин 85 мг/м² в 1-й, 15-й, 29-й дни + кальция фолинат 250 мг/м² в/в в 1-й, 8-й, 15-й, 22-й, 29-й, 36-й дни + фторурацил 500 мг/м² в 1-й, 8-й, 15-й, 22-й, 29-й, 36-й дни + бевацизумаб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5 мг/кг в/в 1 раз в 14 дней; цикл 49 дней</w:t>
            </w:r>
          </w:p>
        </w:tc>
        <w:tc>
          <w:tcPr>
            <w:tcW w:w="1660" w:type="dxa"/>
            <w:noWrap/>
            <w:hideMark/>
          </w:tcPr>
          <w:p w14:paraId="3597376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3CDB202" w14:textId="77777777" w:rsidTr="00EA3039">
        <w:trPr>
          <w:trHeight w:val="300"/>
        </w:trPr>
        <w:tc>
          <w:tcPr>
            <w:tcW w:w="1129" w:type="dxa"/>
            <w:noWrap/>
            <w:hideMark/>
          </w:tcPr>
          <w:p w14:paraId="649FEB2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sh1129.1</w:t>
            </w:r>
          </w:p>
        </w:tc>
        <w:tc>
          <w:tcPr>
            <w:tcW w:w="6663" w:type="dxa"/>
            <w:noWrap/>
            <w:hideMark/>
          </w:tcPr>
          <w:p w14:paraId="660CBD03" w14:textId="156D5BFE"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Оксалиплатин 85 мг/м² в 1-й, 15-й, 29-й дни + кальция фолинат 250 мг/м² в/в в 1-й, 8-й, 15-й, 22-й, 29-й, 36-й дни + фторурацил 500 мг/м² в 1-й, 8-й, 15-й, 22-й, 29-й, 36-й дни + бевацизумаб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5 мг/кг в/в 1 раз в 14 дней; цикл 49 дней</w:t>
            </w:r>
          </w:p>
        </w:tc>
        <w:tc>
          <w:tcPr>
            <w:tcW w:w="1660" w:type="dxa"/>
            <w:noWrap/>
            <w:hideMark/>
          </w:tcPr>
          <w:p w14:paraId="11BBFC6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7/6**</w:t>
            </w:r>
          </w:p>
        </w:tc>
      </w:tr>
      <w:tr w:rsidR="00896FCB" w:rsidRPr="00896FCB" w14:paraId="275E4E56" w14:textId="77777777" w:rsidTr="00673069">
        <w:trPr>
          <w:trHeight w:val="577"/>
        </w:trPr>
        <w:tc>
          <w:tcPr>
            <w:tcW w:w="1129" w:type="dxa"/>
            <w:noWrap/>
            <w:hideMark/>
          </w:tcPr>
          <w:p w14:paraId="3532ED5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sh1130</w:t>
            </w:r>
          </w:p>
        </w:tc>
        <w:tc>
          <w:tcPr>
            <w:tcW w:w="6663" w:type="dxa"/>
            <w:noWrap/>
            <w:hideMark/>
          </w:tcPr>
          <w:p w14:paraId="7DC7EAC2" w14:textId="3424F858"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100 мг/м² в/в в 1-й день + этопозид 100 мг/м² в/в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1-3-й дни + ланреотид 120 мг п/к 1 раз в 28 дней; цикл 21 день</w:t>
            </w:r>
          </w:p>
        </w:tc>
        <w:tc>
          <w:tcPr>
            <w:tcW w:w="1660" w:type="dxa"/>
            <w:noWrap/>
            <w:hideMark/>
          </w:tcPr>
          <w:p w14:paraId="7986119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3/3/1/3/1/3**</w:t>
            </w:r>
          </w:p>
        </w:tc>
      </w:tr>
      <w:tr w:rsidR="00896FCB" w:rsidRPr="00896FCB" w14:paraId="0A1E29F2" w14:textId="77777777" w:rsidTr="00673069">
        <w:trPr>
          <w:trHeight w:val="713"/>
        </w:trPr>
        <w:tc>
          <w:tcPr>
            <w:tcW w:w="1129" w:type="dxa"/>
            <w:noWrap/>
            <w:hideMark/>
          </w:tcPr>
          <w:p w14:paraId="67F009C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sh1131</w:t>
            </w:r>
          </w:p>
        </w:tc>
        <w:tc>
          <w:tcPr>
            <w:tcW w:w="6663" w:type="dxa"/>
            <w:noWrap/>
            <w:hideMark/>
          </w:tcPr>
          <w:p w14:paraId="7EB46E55" w14:textId="48E815E6"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75 мг/м² в/в в 1-й день + этопозид 100 мг/м² в/в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1-3-й дни + ланреотид 120 мг п/к 1 раз в 28 дней; цикл 21 день</w:t>
            </w:r>
          </w:p>
        </w:tc>
        <w:tc>
          <w:tcPr>
            <w:tcW w:w="1660" w:type="dxa"/>
            <w:noWrap/>
            <w:hideMark/>
          </w:tcPr>
          <w:p w14:paraId="6AF9BEE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3/3/1/3/1/3**</w:t>
            </w:r>
          </w:p>
        </w:tc>
      </w:tr>
      <w:tr w:rsidR="00896FCB" w:rsidRPr="00896FCB" w14:paraId="0C5A9E3D" w14:textId="77777777" w:rsidTr="00673069">
        <w:trPr>
          <w:trHeight w:val="681"/>
        </w:trPr>
        <w:tc>
          <w:tcPr>
            <w:tcW w:w="1129" w:type="dxa"/>
            <w:noWrap/>
            <w:hideMark/>
          </w:tcPr>
          <w:p w14:paraId="423BE40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sh1132</w:t>
            </w:r>
          </w:p>
        </w:tc>
        <w:tc>
          <w:tcPr>
            <w:tcW w:w="6663" w:type="dxa"/>
            <w:noWrap/>
            <w:hideMark/>
          </w:tcPr>
          <w:p w14:paraId="0EA7ECD0" w14:textId="0432D6E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Цисплатин 80 мг/м² в/в в 1-й день + этопозид 100 мг/м² в/в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1-3-й дни + ланреотид 120 мг п/к 1 раз в 28 дней; цикл 21 день</w:t>
            </w:r>
          </w:p>
        </w:tc>
        <w:tc>
          <w:tcPr>
            <w:tcW w:w="1660" w:type="dxa"/>
            <w:noWrap/>
            <w:hideMark/>
          </w:tcPr>
          <w:p w14:paraId="5B349C3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3/3/1/3/1/3**</w:t>
            </w:r>
          </w:p>
        </w:tc>
      </w:tr>
      <w:tr w:rsidR="00896FCB" w:rsidRPr="00896FCB" w14:paraId="601B03C4" w14:textId="77777777" w:rsidTr="00673069">
        <w:trPr>
          <w:trHeight w:val="564"/>
        </w:trPr>
        <w:tc>
          <w:tcPr>
            <w:tcW w:w="1129" w:type="dxa"/>
            <w:noWrap/>
            <w:hideMark/>
          </w:tcPr>
          <w:p w14:paraId="0B7547F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sh1133</w:t>
            </w:r>
          </w:p>
        </w:tc>
        <w:tc>
          <w:tcPr>
            <w:tcW w:w="6663" w:type="dxa"/>
            <w:noWrap/>
            <w:hideMark/>
          </w:tcPr>
          <w:p w14:paraId="2D57160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Дакарбазин 250 мг/м² в/в в 1-5-й дни; цикл 21 день</w:t>
            </w:r>
          </w:p>
        </w:tc>
        <w:tc>
          <w:tcPr>
            <w:tcW w:w="1660" w:type="dxa"/>
            <w:noWrap/>
            <w:hideMark/>
          </w:tcPr>
          <w:p w14:paraId="00F55DC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439C0970" w14:textId="77777777" w:rsidTr="00673069">
        <w:trPr>
          <w:trHeight w:val="557"/>
        </w:trPr>
        <w:tc>
          <w:tcPr>
            <w:tcW w:w="1129" w:type="dxa"/>
            <w:noWrap/>
            <w:hideMark/>
          </w:tcPr>
          <w:p w14:paraId="076C4EB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sh1134</w:t>
            </w:r>
          </w:p>
        </w:tc>
        <w:tc>
          <w:tcPr>
            <w:tcW w:w="6663" w:type="dxa"/>
            <w:noWrap/>
            <w:hideMark/>
          </w:tcPr>
          <w:p w14:paraId="6113D57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Дурвалумаб 1500 мг в 1-й день; цикл 28 дней</w:t>
            </w:r>
          </w:p>
        </w:tc>
        <w:tc>
          <w:tcPr>
            <w:tcW w:w="1660" w:type="dxa"/>
            <w:noWrap/>
            <w:hideMark/>
          </w:tcPr>
          <w:p w14:paraId="50F0DEB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352D252" w14:textId="77777777" w:rsidTr="00673069">
        <w:trPr>
          <w:trHeight w:val="693"/>
        </w:trPr>
        <w:tc>
          <w:tcPr>
            <w:tcW w:w="1129" w:type="dxa"/>
            <w:noWrap/>
            <w:hideMark/>
          </w:tcPr>
          <w:p w14:paraId="5422DF0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sh1135</w:t>
            </w:r>
          </w:p>
        </w:tc>
        <w:tc>
          <w:tcPr>
            <w:tcW w:w="6663" w:type="dxa"/>
            <w:noWrap/>
            <w:hideMark/>
          </w:tcPr>
          <w:p w14:paraId="58D4265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Авелумаб 800 мг в/в в 1-й день + акситиниб 10 мг ежедневно; цикл 14 дней</w:t>
            </w:r>
          </w:p>
        </w:tc>
        <w:tc>
          <w:tcPr>
            <w:tcW w:w="1660" w:type="dxa"/>
            <w:noWrap/>
            <w:hideMark/>
          </w:tcPr>
          <w:p w14:paraId="5DCF433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236153F4" w14:textId="77777777" w:rsidTr="00EA3039">
        <w:trPr>
          <w:trHeight w:val="300"/>
        </w:trPr>
        <w:tc>
          <w:tcPr>
            <w:tcW w:w="1129" w:type="dxa"/>
            <w:noWrap/>
            <w:hideMark/>
          </w:tcPr>
          <w:p w14:paraId="4B5B943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sh1136</w:t>
            </w:r>
          </w:p>
        </w:tc>
        <w:tc>
          <w:tcPr>
            <w:tcW w:w="6663" w:type="dxa"/>
            <w:noWrap/>
            <w:hideMark/>
          </w:tcPr>
          <w:p w14:paraId="1351E8B6" w14:textId="3A927AA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Карбоплатин AUC 5 в/в в 1-й день + иринотекан 65 мг/м² в/в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1-й, 8-й дни + ланреотид 120 мг п/к 1 раз в 28 дней; цикл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21 день</w:t>
            </w:r>
          </w:p>
        </w:tc>
        <w:tc>
          <w:tcPr>
            <w:tcW w:w="1660" w:type="dxa"/>
            <w:noWrap/>
            <w:hideMark/>
          </w:tcPr>
          <w:p w14:paraId="485942B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F773A52" w14:textId="77777777" w:rsidTr="00EA3039">
        <w:trPr>
          <w:trHeight w:val="300"/>
        </w:trPr>
        <w:tc>
          <w:tcPr>
            <w:tcW w:w="1129" w:type="dxa"/>
            <w:noWrap/>
            <w:hideMark/>
          </w:tcPr>
          <w:p w14:paraId="67DE799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sh1136.1</w:t>
            </w:r>
          </w:p>
        </w:tc>
        <w:tc>
          <w:tcPr>
            <w:tcW w:w="6663" w:type="dxa"/>
            <w:noWrap/>
            <w:hideMark/>
          </w:tcPr>
          <w:p w14:paraId="5CEAF69C" w14:textId="4F049F5E"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Карбоплатин AUC 5 в/в в 1-й день + иринотекан 65 мг/м² в/в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 xml:space="preserve">в 1-й, 8-й дни + ланреотид 120 мг п/к 1 раз в 28 дней; цикл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21 день</w:t>
            </w:r>
          </w:p>
        </w:tc>
        <w:tc>
          <w:tcPr>
            <w:tcW w:w="1660" w:type="dxa"/>
            <w:noWrap/>
            <w:hideMark/>
          </w:tcPr>
          <w:p w14:paraId="3D03A25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2/2/3/2**</w:t>
            </w:r>
          </w:p>
        </w:tc>
      </w:tr>
      <w:tr w:rsidR="00896FCB" w:rsidRPr="00896FCB" w14:paraId="760E9706" w14:textId="77777777" w:rsidTr="00673069">
        <w:trPr>
          <w:trHeight w:val="585"/>
        </w:trPr>
        <w:tc>
          <w:tcPr>
            <w:tcW w:w="1129" w:type="dxa"/>
            <w:noWrap/>
            <w:hideMark/>
          </w:tcPr>
          <w:p w14:paraId="2C05326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sh1137</w:t>
            </w:r>
          </w:p>
        </w:tc>
        <w:tc>
          <w:tcPr>
            <w:tcW w:w="6663" w:type="dxa"/>
            <w:noWrap/>
            <w:hideMark/>
          </w:tcPr>
          <w:p w14:paraId="5E6B98B8" w14:textId="018C7D36"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Олапариб 600 мг ежедневно + трипторелин 3,75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28 дней</w:t>
            </w:r>
          </w:p>
        </w:tc>
        <w:tc>
          <w:tcPr>
            <w:tcW w:w="1660" w:type="dxa"/>
            <w:noWrap/>
            <w:hideMark/>
          </w:tcPr>
          <w:p w14:paraId="60CEBBF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FC836EC" w14:textId="77777777" w:rsidTr="00673069">
        <w:trPr>
          <w:trHeight w:val="693"/>
        </w:trPr>
        <w:tc>
          <w:tcPr>
            <w:tcW w:w="1129" w:type="dxa"/>
            <w:noWrap/>
            <w:hideMark/>
          </w:tcPr>
          <w:p w14:paraId="28C4B14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sh1138</w:t>
            </w:r>
          </w:p>
        </w:tc>
        <w:tc>
          <w:tcPr>
            <w:tcW w:w="6663" w:type="dxa"/>
            <w:noWrap/>
            <w:hideMark/>
          </w:tcPr>
          <w:p w14:paraId="1CD19A15" w14:textId="68120292"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Олапариб 600 мг ежедневно + трипторелин 11,25 мг 1 раз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90 дней</w:t>
            </w:r>
          </w:p>
        </w:tc>
        <w:tc>
          <w:tcPr>
            <w:tcW w:w="1660" w:type="dxa"/>
            <w:noWrap/>
            <w:hideMark/>
          </w:tcPr>
          <w:p w14:paraId="3010CE5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42970DFA" w14:textId="77777777" w:rsidTr="00673069">
        <w:trPr>
          <w:trHeight w:val="703"/>
        </w:trPr>
        <w:tc>
          <w:tcPr>
            <w:tcW w:w="1129" w:type="dxa"/>
            <w:noWrap/>
            <w:hideMark/>
          </w:tcPr>
          <w:p w14:paraId="0EEFBD6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sh1139</w:t>
            </w:r>
          </w:p>
        </w:tc>
        <w:tc>
          <w:tcPr>
            <w:tcW w:w="6663" w:type="dxa"/>
            <w:noWrap/>
            <w:hideMark/>
          </w:tcPr>
          <w:p w14:paraId="1E40C3D9" w14:textId="26B7E3FC"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Этопозид 80-100 мг/м² в 1-3-й дни + цисплатин 75-80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день + дурвалумаб 1500 мг в 1-й день; цикл 21 день</w:t>
            </w:r>
          </w:p>
        </w:tc>
        <w:tc>
          <w:tcPr>
            <w:tcW w:w="1660" w:type="dxa"/>
            <w:noWrap/>
            <w:hideMark/>
          </w:tcPr>
          <w:p w14:paraId="35A6299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363DE174" w14:textId="77777777" w:rsidTr="00673069">
        <w:trPr>
          <w:trHeight w:val="698"/>
        </w:trPr>
        <w:tc>
          <w:tcPr>
            <w:tcW w:w="1129" w:type="dxa"/>
            <w:noWrap/>
            <w:hideMark/>
          </w:tcPr>
          <w:p w14:paraId="3800148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sh1140</w:t>
            </w:r>
          </w:p>
        </w:tc>
        <w:tc>
          <w:tcPr>
            <w:tcW w:w="6663" w:type="dxa"/>
            <w:noWrap/>
            <w:hideMark/>
          </w:tcPr>
          <w:p w14:paraId="7620375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Бевацизумаб 15 мг/кг в/в в 1-й день + эрлотиниб 150 мг внутрь ежедневно; цикл 21 день</w:t>
            </w:r>
          </w:p>
        </w:tc>
        <w:tc>
          <w:tcPr>
            <w:tcW w:w="1660" w:type="dxa"/>
            <w:noWrap/>
            <w:hideMark/>
          </w:tcPr>
          <w:p w14:paraId="4CF6E1B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6B919FBA" w14:textId="77777777" w:rsidTr="00673069">
        <w:trPr>
          <w:trHeight w:val="709"/>
        </w:trPr>
        <w:tc>
          <w:tcPr>
            <w:tcW w:w="1129" w:type="dxa"/>
            <w:noWrap/>
            <w:hideMark/>
          </w:tcPr>
          <w:p w14:paraId="7EFEECE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sh1141</w:t>
            </w:r>
          </w:p>
        </w:tc>
        <w:tc>
          <w:tcPr>
            <w:tcW w:w="6663" w:type="dxa"/>
            <w:noWrap/>
            <w:hideMark/>
          </w:tcPr>
          <w:p w14:paraId="14D3BBAE" w14:textId="6FD85B7A"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Капецитабин 1000-1500 мг внутрь ежедневно + ланреотид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120 мг п/к 1 раз в 28 дней</w:t>
            </w:r>
          </w:p>
        </w:tc>
        <w:tc>
          <w:tcPr>
            <w:tcW w:w="1660" w:type="dxa"/>
            <w:noWrap/>
            <w:hideMark/>
          </w:tcPr>
          <w:p w14:paraId="19D3C0A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2600FB2D" w14:textId="77777777" w:rsidTr="00EA3039">
        <w:trPr>
          <w:trHeight w:val="300"/>
        </w:trPr>
        <w:tc>
          <w:tcPr>
            <w:tcW w:w="1129" w:type="dxa"/>
            <w:noWrap/>
            <w:hideMark/>
          </w:tcPr>
          <w:p w14:paraId="4CA9881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sh1142</w:t>
            </w:r>
          </w:p>
        </w:tc>
        <w:tc>
          <w:tcPr>
            <w:tcW w:w="6663" w:type="dxa"/>
            <w:noWrap/>
            <w:hideMark/>
          </w:tcPr>
          <w:p w14:paraId="1ED705B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60 мг/м² (по 15 мг/м² в сутки) (96-чаcовая инфузия) в/в в 1-4-й дни + дакарбазин 750 мг/м² (по 187,5 мг/м² в сутки) (96-чаcовая инфузия) в 1-4-й дни; цикл 21 день</w:t>
            </w:r>
          </w:p>
        </w:tc>
        <w:tc>
          <w:tcPr>
            <w:tcW w:w="1660" w:type="dxa"/>
            <w:noWrap/>
            <w:hideMark/>
          </w:tcPr>
          <w:p w14:paraId="3A03272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2F5DE92E" w14:textId="77777777" w:rsidTr="00673069">
        <w:trPr>
          <w:trHeight w:val="702"/>
        </w:trPr>
        <w:tc>
          <w:tcPr>
            <w:tcW w:w="1129" w:type="dxa"/>
            <w:noWrap/>
            <w:hideMark/>
          </w:tcPr>
          <w:p w14:paraId="0EB0AD3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sh1143</w:t>
            </w:r>
          </w:p>
        </w:tc>
        <w:tc>
          <w:tcPr>
            <w:tcW w:w="6663" w:type="dxa"/>
            <w:noWrap/>
            <w:hideMark/>
          </w:tcPr>
          <w:p w14:paraId="2AF0DAFD" w14:textId="6A19FFD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Бевацизумаб 5-10 мг/кг в 1-й, 15-й дни + ломустин 40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8-й, 15-й, 22-й дни; цикл 28 дней</w:t>
            </w:r>
          </w:p>
        </w:tc>
        <w:tc>
          <w:tcPr>
            <w:tcW w:w="1660" w:type="dxa"/>
            <w:noWrap/>
            <w:hideMark/>
          </w:tcPr>
          <w:p w14:paraId="750DD98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8F5403B" w14:textId="77777777" w:rsidTr="00673069">
        <w:trPr>
          <w:trHeight w:val="713"/>
        </w:trPr>
        <w:tc>
          <w:tcPr>
            <w:tcW w:w="1129" w:type="dxa"/>
            <w:noWrap/>
            <w:hideMark/>
          </w:tcPr>
          <w:p w14:paraId="40C74FE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sh1143.1</w:t>
            </w:r>
          </w:p>
        </w:tc>
        <w:tc>
          <w:tcPr>
            <w:tcW w:w="6663" w:type="dxa"/>
            <w:noWrap/>
            <w:hideMark/>
          </w:tcPr>
          <w:p w14:paraId="3951CBC7" w14:textId="37577670"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Бевацизумаб 5-10 мг/кг в 1-й, 15-й дни + ломустин 40 мг/м²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в 1-й, 8-й, 15-й, 22-й дни; цикл 28 дней</w:t>
            </w:r>
          </w:p>
        </w:tc>
        <w:tc>
          <w:tcPr>
            <w:tcW w:w="1660" w:type="dxa"/>
            <w:noWrap/>
            <w:hideMark/>
          </w:tcPr>
          <w:p w14:paraId="1203703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3B78E11F" w14:textId="77777777" w:rsidTr="00673069">
        <w:trPr>
          <w:trHeight w:val="681"/>
        </w:trPr>
        <w:tc>
          <w:tcPr>
            <w:tcW w:w="1129" w:type="dxa"/>
            <w:noWrap/>
            <w:hideMark/>
          </w:tcPr>
          <w:p w14:paraId="63ADE52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sh1144</w:t>
            </w:r>
          </w:p>
        </w:tc>
        <w:tc>
          <w:tcPr>
            <w:tcW w:w="6663" w:type="dxa"/>
            <w:noWrap/>
            <w:hideMark/>
          </w:tcPr>
          <w:p w14:paraId="213C310E" w14:textId="6CEA49BF"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Бевацизумаб 5-10 мг/кг в 1-й, 15-й, 29-й дни + ломустин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90 мг/м² в 1-й день; цикл 42 дня</w:t>
            </w:r>
          </w:p>
        </w:tc>
        <w:tc>
          <w:tcPr>
            <w:tcW w:w="1660" w:type="dxa"/>
            <w:noWrap/>
            <w:hideMark/>
          </w:tcPr>
          <w:p w14:paraId="1D32A88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DBE249C" w14:textId="77777777" w:rsidTr="00673069">
        <w:trPr>
          <w:trHeight w:val="703"/>
        </w:trPr>
        <w:tc>
          <w:tcPr>
            <w:tcW w:w="1129" w:type="dxa"/>
            <w:noWrap/>
            <w:hideMark/>
          </w:tcPr>
          <w:p w14:paraId="2761291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sh1144.1</w:t>
            </w:r>
          </w:p>
        </w:tc>
        <w:tc>
          <w:tcPr>
            <w:tcW w:w="6663" w:type="dxa"/>
            <w:noWrap/>
            <w:hideMark/>
          </w:tcPr>
          <w:p w14:paraId="557163F7" w14:textId="7BC63C9D"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Бевацизумаб 5-10 мг/кг в 1-й, 15-й, 29-й дни + ломустин </w:t>
            </w:r>
            <w:r w:rsidR="00C53C15">
              <w:rPr>
                <w:rFonts w:ascii="Times New Roman" w:hAnsi="Times New Roman" w:cs="Times New Roman"/>
                <w:sz w:val="24"/>
                <w:szCs w:val="28"/>
              </w:rPr>
              <w:t xml:space="preserve">                    </w:t>
            </w:r>
            <w:r w:rsidRPr="00896FCB">
              <w:rPr>
                <w:rFonts w:ascii="Times New Roman" w:hAnsi="Times New Roman" w:cs="Times New Roman"/>
                <w:sz w:val="24"/>
                <w:szCs w:val="28"/>
              </w:rPr>
              <w:t>90 мг/м² в 1-й день; цикл 42 дня</w:t>
            </w:r>
          </w:p>
        </w:tc>
        <w:tc>
          <w:tcPr>
            <w:tcW w:w="1660" w:type="dxa"/>
            <w:noWrap/>
            <w:hideMark/>
          </w:tcPr>
          <w:p w14:paraId="7A14DF0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5A812F7A" w14:textId="77777777" w:rsidTr="00673069">
        <w:trPr>
          <w:trHeight w:val="503"/>
        </w:trPr>
        <w:tc>
          <w:tcPr>
            <w:tcW w:w="1129" w:type="dxa"/>
            <w:noWrap/>
            <w:hideMark/>
          </w:tcPr>
          <w:p w14:paraId="528F265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sh1145</w:t>
            </w:r>
          </w:p>
        </w:tc>
        <w:tc>
          <w:tcPr>
            <w:tcW w:w="6663" w:type="dxa"/>
            <w:noWrap/>
            <w:hideMark/>
          </w:tcPr>
          <w:p w14:paraId="58BF0E9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Капецитабин 1000-1500 мг внутрь ежедневно</w:t>
            </w:r>
          </w:p>
        </w:tc>
        <w:tc>
          <w:tcPr>
            <w:tcW w:w="1660" w:type="dxa"/>
            <w:noWrap/>
            <w:hideMark/>
          </w:tcPr>
          <w:p w14:paraId="349F335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6C99FC5E" w14:textId="77777777" w:rsidTr="00673069">
        <w:trPr>
          <w:trHeight w:val="479"/>
        </w:trPr>
        <w:tc>
          <w:tcPr>
            <w:tcW w:w="1129" w:type="dxa"/>
            <w:noWrap/>
            <w:hideMark/>
          </w:tcPr>
          <w:p w14:paraId="29072ED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sh1146</w:t>
            </w:r>
          </w:p>
        </w:tc>
        <w:tc>
          <w:tcPr>
            <w:tcW w:w="6663" w:type="dxa"/>
            <w:noWrap/>
            <w:hideMark/>
          </w:tcPr>
          <w:p w14:paraId="139DC26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Талазопариб 1 мг внутрь ежедневно</w:t>
            </w:r>
          </w:p>
        </w:tc>
        <w:tc>
          <w:tcPr>
            <w:tcW w:w="1660" w:type="dxa"/>
            <w:noWrap/>
            <w:hideMark/>
          </w:tcPr>
          <w:p w14:paraId="2638D04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390DD44" w14:textId="77777777" w:rsidTr="00673069">
        <w:trPr>
          <w:trHeight w:val="685"/>
        </w:trPr>
        <w:tc>
          <w:tcPr>
            <w:tcW w:w="1129" w:type="dxa"/>
            <w:noWrap/>
            <w:hideMark/>
          </w:tcPr>
          <w:p w14:paraId="6A73892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sh9003</w:t>
            </w:r>
          </w:p>
        </w:tc>
        <w:tc>
          <w:tcPr>
            <w:tcW w:w="6663" w:type="dxa"/>
            <w:noWrap/>
            <w:hideMark/>
          </w:tcPr>
          <w:p w14:paraId="6D6253E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Прочие схемы лекарственной терапии при злокачественных новообразованиях (кроме лимфоидной и кроветворной тканей)</w:t>
            </w:r>
          </w:p>
        </w:tc>
        <w:tc>
          <w:tcPr>
            <w:tcW w:w="1660" w:type="dxa"/>
            <w:noWrap/>
            <w:hideMark/>
          </w:tcPr>
          <w:p w14:paraId="70395C2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Неприменимо</w:t>
            </w:r>
          </w:p>
        </w:tc>
      </w:tr>
    </w:tbl>
    <w:p w14:paraId="47857436" w14:textId="77777777" w:rsidR="00896FCB" w:rsidRDefault="00896FCB" w:rsidP="006E6A06">
      <w:pPr>
        <w:spacing w:after="0" w:line="240" w:lineRule="auto"/>
        <w:jc w:val="both"/>
        <w:rPr>
          <w:rFonts w:ascii="Times New Roman" w:hAnsi="Times New Roman" w:cs="Times New Roman"/>
          <w:sz w:val="24"/>
          <w:szCs w:val="28"/>
        </w:rPr>
      </w:pPr>
    </w:p>
    <w:p w14:paraId="65C814C8" w14:textId="77777777" w:rsidR="00896FCB" w:rsidRDefault="00896FCB" w:rsidP="006E6A06">
      <w:pPr>
        <w:spacing w:after="0" w:line="240" w:lineRule="auto"/>
        <w:jc w:val="both"/>
        <w:rPr>
          <w:rFonts w:ascii="Times New Roman" w:hAnsi="Times New Roman" w:cs="Times New Roman"/>
          <w:sz w:val="24"/>
          <w:szCs w:val="28"/>
        </w:rPr>
      </w:pPr>
    </w:p>
    <w:p w14:paraId="47D21C57" w14:textId="77777777" w:rsidR="00394BFB" w:rsidRPr="00CF47D4" w:rsidRDefault="00845011" w:rsidP="006E6A06">
      <w:pPr>
        <w:spacing w:after="0" w:line="240" w:lineRule="auto"/>
        <w:jc w:val="both"/>
        <w:rPr>
          <w:rFonts w:ascii="Times New Roman" w:hAnsi="Times New Roman" w:cs="Times New Roman"/>
          <w:sz w:val="24"/>
          <w:szCs w:val="28"/>
        </w:rPr>
      </w:pPr>
      <w:r w:rsidRPr="00CF47D4">
        <w:rPr>
          <w:rFonts w:ascii="Times New Roman" w:hAnsi="Times New Roman" w:cs="Times New Roman"/>
          <w:sz w:val="24"/>
          <w:szCs w:val="28"/>
        </w:rPr>
        <w:t>*</w:t>
      </w:r>
      <w:r w:rsidR="00394BFB" w:rsidRPr="00CF47D4">
        <w:rPr>
          <w:rFonts w:ascii="Times New Roman" w:hAnsi="Times New Roman" w:cs="Times New Roman"/>
          <w:sz w:val="24"/>
          <w:szCs w:val="28"/>
        </w:rPr>
        <w:t> С</w:t>
      </w:r>
      <w:r w:rsidRPr="00CF47D4">
        <w:rPr>
          <w:rFonts w:ascii="Times New Roman" w:hAnsi="Times New Roman" w:cs="Times New Roman"/>
          <w:sz w:val="24"/>
          <w:szCs w:val="28"/>
        </w:rPr>
        <w:t>хемы</w:t>
      </w:r>
      <w:r w:rsidR="00394BFB" w:rsidRPr="00CF47D4">
        <w:rPr>
          <w:rFonts w:ascii="Times New Roman" w:hAnsi="Times New Roman" w:cs="Times New Roman"/>
          <w:sz w:val="24"/>
          <w:szCs w:val="28"/>
        </w:rPr>
        <w:t xml:space="preserve"> лекарственной терапии,</w:t>
      </w:r>
      <w:r w:rsidRPr="00CF47D4">
        <w:rPr>
          <w:rFonts w:ascii="Times New Roman" w:hAnsi="Times New Roman" w:cs="Times New Roman"/>
          <w:sz w:val="24"/>
          <w:szCs w:val="28"/>
        </w:rPr>
        <w:t xml:space="preserve"> включающие лекарственные препараты, не включенные в перечень жизненно необходимых и важнейших лекарственных препаратов для медицинского применения</w:t>
      </w:r>
      <w:r w:rsidR="00CE1281" w:rsidRPr="00CF47D4">
        <w:rPr>
          <w:rFonts w:ascii="Times New Roman" w:hAnsi="Times New Roman" w:cs="Times New Roman"/>
          <w:sz w:val="24"/>
          <w:szCs w:val="28"/>
        </w:rPr>
        <w:t>,</w:t>
      </w:r>
      <w:r w:rsidR="00DB552B" w:rsidRPr="00CF47D4">
        <w:rPr>
          <w:rFonts w:ascii="Times New Roman" w:hAnsi="Times New Roman" w:cs="Times New Roman"/>
          <w:sz w:val="24"/>
          <w:szCs w:val="28"/>
        </w:rPr>
        <w:t xml:space="preserve"> </w:t>
      </w:r>
      <w:r w:rsidR="00FE7440" w:rsidRPr="00CF47D4">
        <w:rPr>
          <w:rFonts w:ascii="Times New Roman" w:hAnsi="Times New Roman" w:cs="Times New Roman"/>
          <w:sz w:val="24"/>
          <w:szCs w:val="28"/>
        </w:rPr>
        <w:t>утверждаем</w:t>
      </w:r>
      <w:r w:rsidR="00DB552B" w:rsidRPr="00CF47D4">
        <w:rPr>
          <w:rFonts w:ascii="Times New Roman" w:hAnsi="Times New Roman" w:cs="Times New Roman"/>
          <w:sz w:val="24"/>
          <w:szCs w:val="28"/>
        </w:rPr>
        <w:t>ый Правительством Российской Федерации,</w:t>
      </w:r>
      <w:r w:rsidR="00394BFB" w:rsidRPr="00CF47D4">
        <w:rPr>
          <w:rFonts w:ascii="Times New Roman" w:hAnsi="Times New Roman" w:cs="Times New Roman"/>
          <w:sz w:val="24"/>
          <w:szCs w:val="28"/>
        </w:rPr>
        <w:t xml:space="preserve"> могут быть отнесены только к схем</w:t>
      </w:r>
      <w:r w:rsidR="00525611">
        <w:rPr>
          <w:rFonts w:ascii="Times New Roman" w:hAnsi="Times New Roman" w:cs="Times New Roman"/>
          <w:sz w:val="24"/>
          <w:szCs w:val="28"/>
        </w:rPr>
        <w:t>е</w:t>
      </w:r>
      <w:r w:rsidR="00394BFB" w:rsidRPr="00CF47D4">
        <w:rPr>
          <w:rFonts w:ascii="Times New Roman" w:hAnsi="Times New Roman" w:cs="Times New Roman"/>
          <w:sz w:val="24"/>
          <w:szCs w:val="28"/>
        </w:rPr>
        <w:t xml:space="preserve"> лекарственной терапии </w:t>
      </w:r>
      <w:r w:rsidR="00394BFB" w:rsidRPr="00CF47D4">
        <w:rPr>
          <w:rFonts w:ascii="Times New Roman" w:hAnsi="Times New Roman" w:cs="Times New Roman"/>
          <w:sz w:val="24"/>
          <w:szCs w:val="28"/>
          <w:lang w:val="en-US"/>
        </w:rPr>
        <w:t>sh</w:t>
      </w:r>
      <w:r w:rsidR="00394BFB" w:rsidRPr="00CF47D4">
        <w:rPr>
          <w:rFonts w:ascii="Times New Roman" w:hAnsi="Times New Roman" w:cs="Times New Roman"/>
          <w:sz w:val="24"/>
          <w:szCs w:val="28"/>
        </w:rPr>
        <w:t>900</w:t>
      </w:r>
      <w:r w:rsidR="00A573BD">
        <w:rPr>
          <w:rFonts w:ascii="Times New Roman" w:hAnsi="Times New Roman" w:cs="Times New Roman"/>
          <w:sz w:val="24"/>
          <w:szCs w:val="28"/>
        </w:rPr>
        <w:t>3</w:t>
      </w:r>
    </w:p>
    <w:p w14:paraId="62960DB8" w14:textId="77777777" w:rsidR="00C546F3" w:rsidRPr="00CF47D4" w:rsidRDefault="002447F7" w:rsidP="006E6A06">
      <w:pPr>
        <w:spacing w:after="0" w:line="240" w:lineRule="auto"/>
        <w:jc w:val="both"/>
        <w:rPr>
          <w:rFonts w:ascii="Times New Roman" w:hAnsi="Times New Roman" w:cs="Times New Roman"/>
          <w:sz w:val="24"/>
          <w:szCs w:val="28"/>
        </w:rPr>
      </w:pPr>
      <w:r w:rsidRPr="00CF47D4">
        <w:rPr>
          <w:rFonts w:ascii="Times New Roman" w:hAnsi="Times New Roman" w:cs="Times New Roman"/>
          <w:sz w:val="24"/>
          <w:szCs w:val="28"/>
        </w:rPr>
        <w:t xml:space="preserve">** Для отдельных схем лечения количество дней введения указано </w:t>
      </w:r>
      <w:r w:rsidR="00411F2C" w:rsidRPr="00CF47D4">
        <w:rPr>
          <w:rFonts w:ascii="Times New Roman" w:hAnsi="Times New Roman" w:cs="Times New Roman"/>
          <w:sz w:val="24"/>
          <w:szCs w:val="28"/>
        </w:rPr>
        <w:t xml:space="preserve">в формате </w:t>
      </w:r>
      <w:r w:rsidR="00411F2C" w:rsidRPr="00CF47D4">
        <w:rPr>
          <w:rFonts w:ascii="Times New Roman" w:hAnsi="Times New Roman" w:cs="Times New Roman"/>
          <w:sz w:val="24"/>
          <w:szCs w:val="28"/>
          <w:lang w:val="en-US"/>
        </w:rPr>
        <w:t>A</w:t>
      </w:r>
      <w:r w:rsidR="00411F2C" w:rsidRPr="00CF47D4">
        <w:rPr>
          <w:rFonts w:ascii="Times New Roman" w:hAnsi="Times New Roman" w:cs="Times New Roman"/>
          <w:sz w:val="24"/>
          <w:szCs w:val="28"/>
        </w:rPr>
        <w:t>/</w:t>
      </w:r>
      <w:r w:rsidR="00411F2C" w:rsidRPr="00CF47D4">
        <w:rPr>
          <w:rFonts w:ascii="Times New Roman" w:hAnsi="Times New Roman" w:cs="Times New Roman"/>
          <w:sz w:val="24"/>
          <w:szCs w:val="28"/>
          <w:lang w:val="en-US"/>
        </w:rPr>
        <w:t>B</w:t>
      </w:r>
      <w:r w:rsidR="00411F2C" w:rsidRPr="00CF47D4">
        <w:rPr>
          <w:rFonts w:ascii="Times New Roman" w:hAnsi="Times New Roman" w:cs="Times New Roman"/>
          <w:sz w:val="24"/>
          <w:szCs w:val="28"/>
        </w:rPr>
        <w:t>/</w:t>
      </w:r>
      <w:r w:rsidR="00411F2C" w:rsidRPr="00CF47D4">
        <w:rPr>
          <w:rFonts w:ascii="Times New Roman" w:hAnsi="Times New Roman" w:cs="Times New Roman"/>
          <w:sz w:val="24"/>
          <w:szCs w:val="28"/>
          <w:lang w:val="en-US"/>
        </w:rPr>
        <w:t>C</w:t>
      </w:r>
      <w:r w:rsidR="00411F2C" w:rsidRPr="00CF47D4">
        <w:rPr>
          <w:rFonts w:ascii="Times New Roman" w:hAnsi="Times New Roman" w:cs="Times New Roman"/>
          <w:sz w:val="24"/>
          <w:szCs w:val="28"/>
        </w:rPr>
        <w:t>, где:</w:t>
      </w:r>
    </w:p>
    <w:p w14:paraId="31993D10" w14:textId="77777777" w:rsidR="00411F2C" w:rsidRPr="00CF47D4" w:rsidRDefault="00411F2C" w:rsidP="006E6A06">
      <w:pPr>
        <w:spacing w:after="0" w:line="240" w:lineRule="auto"/>
        <w:jc w:val="both"/>
        <w:rPr>
          <w:rFonts w:ascii="Times New Roman" w:hAnsi="Times New Roman" w:cs="Times New Roman"/>
          <w:sz w:val="24"/>
          <w:szCs w:val="28"/>
        </w:rPr>
      </w:pPr>
      <w:r w:rsidRPr="00CF47D4">
        <w:rPr>
          <w:rFonts w:ascii="Times New Roman" w:hAnsi="Times New Roman" w:cs="Times New Roman"/>
          <w:sz w:val="24"/>
          <w:szCs w:val="28"/>
          <w:lang w:val="en-US"/>
        </w:rPr>
        <w:t>A</w:t>
      </w:r>
      <w:r w:rsidRPr="00CF47D4">
        <w:rPr>
          <w:rFonts w:ascii="Times New Roman" w:hAnsi="Times New Roman" w:cs="Times New Roman"/>
          <w:sz w:val="24"/>
          <w:szCs w:val="28"/>
        </w:rPr>
        <w:t xml:space="preserve"> – количество дней, за которые осуществляется оплата при первой госпитализации</w:t>
      </w:r>
      <w:r w:rsidR="00814FB3" w:rsidRPr="00CF47D4">
        <w:rPr>
          <w:rFonts w:ascii="Times New Roman" w:hAnsi="Times New Roman" w:cs="Times New Roman"/>
          <w:sz w:val="24"/>
          <w:szCs w:val="28"/>
        </w:rPr>
        <w:t xml:space="preserve"> в рамках одного цикла</w:t>
      </w:r>
      <w:r w:rsidRPr="00CF47D4">
        <w:rPr>
          <w:rFonts w:ascii="Times New Roman" w:hAnsi="Times New Roman" w:cs="Times New Roman"/>
          <w:sz w:val="24"/>
          <w:szCs w:val="28"/>
        </w:rPr>
        <w:t>;</w:t>
      </w:r>
    </w:p>
    <w:p w14:paraId="5EC853E5" w14:textId="77777777" w:rsidR="00411F2C" w:rsidRPr="00CF47D4" w:rsidRDefault="00411F2C" w:rsidP="006E6A06">
      <w:pPr>
        <w:spacing w:after="0" w:line="240" w:lineRule="auto"/>
        <w:jc w:val="both"/>
        <w:rPr>
          <w:rFonts w:ascii="Times New Roman" w:hAnsi="Times New Roman" w:cs="Times New Roman"/>
          <w:sz w:val="24"/>
          <w:szCs w:val="28"/>
        </w:rPr>
      </w:pPr>
      <w:r w:rsidRPr="00CF47D4">
        <w:rPr>
          <w:rFonts w:ascii="Times New Roman" w:hAnsi="Times New Roman" w:cs="Times New Roman"/>
          <w:sz w:val="24"/>
          <w:szCs w:val="28"/>
          <w:lang w:val="en-US"/>
        </w:rPr>
        <w:t>B</w:t>
      </w:r>
      <w:r w:rsidRPr="00CF47D4">
        <w:rPr>
          <w:rFonts w:ascii="Times New Roman" w:hAnsi="Times New Roman" w:cs="Times New Roman"/>
          <w:sz w:val="24"/>
          <w:szCs w:val="28"/>
        </w:rPr>
        <w:t xml:space="preserve"> – количество дней, за которые осуществляется оплата при второй госпитализации в рамках одного цикла;</w:t>
      </w:r>
    </w:p>
    <w:p w14:paraId="4647642A" w14:textId="77777777" w:rsidR="00411F2C" w:rsidRPr="00CF47D4" w:rsidRDefault="00411F2C" w:rsidP="006E6A06">
      <w:pPr>
        <w:spacing w:after="0" w:line="240" w:lineRule="auto"/>
        <w:jc w:val="both"/>
        <w:rPr>
          <w:rFonts w:ascii="Times New Roman" w:hAnsi="Times New Roman" w:cs="Times New Roman"/>
          <w:sz w:val="24"/>
          <w:szCs w:val="28"/>
        </w:rPr>
      </w:pPr>
      <w:r w:rsidRPr="00CF47D4">
        <w:rPr>
          <w:rFonts w:ascii="Times New Roman" w:hAnsi="Times New Roman" w:cs="Times New Roman"/>
          <w:sz w:val="24"/>
          <w:szCs w:val="28"/>
          <w:lang w:val="en-US"/>
        </w:rPr>
        <w:t>C</w:t>
      </w:r>
      <w:r w:rsidRPr="00CF47D4">
        <w:rPr>
          <w:rFonts w:ascii="Times New Roman" w:hAnsi="Times New Roman" w:cs="Times New Roman"/>
          <w:sz w:val="24"/>
          <w:szCs w:val="28"/>
        </w:rPr>
        <w:t xml:space="preserve"> (при наличии) – количество дней, за которые осуществляется оплата при третьей госпитализации в рамках одного цикла.</w:t>
      </w:r>
    </w:p>
    <w:p w14:paraId="3BDA6F48" w14:textId="77777777" w:rsidR="00AA79EC" w:rsidRDefault="00AA79EC" w:rsidP="006E6A06">
      <w:pPr>
        <w:spacing w:after="0" w:line="240" w:lineRule="auto"/>
        <w:jc w:val="both"/>
        <w:rPr>
          <w:rFonts w:ascii="Times New Roman" w:hAnsi="Times New Roman" w:cs="Times New Roman"/>
          <w:sz w:val="28"/>
          <w:szCs w:val="28"/>
        </w:rPr>
      </w:pPr>
    </w:p>
    <w:p w14:paraId="45EBF6B2" w14:textId="77777777" w:rsidR="00CE1281" w:rsidRPr="00CF47D4" w:rsidRDefault="00CE1281" w:rsidP="006E6A06">
      <w:pPr>
        <w:spacing w:after="0" w:line="240" w:lineRule="auto"/>
        <w:ind w:firstLine="568"/>
        <w:jc w:val="both"/>
        <w:rPr>
          <w:rFonts w:ascii="Times New Roman" w:hAnsi="Times New Roman" w:cs="Times New Roman"/>
          <w:sz w:val="28"/>
          <w:szCs w:val="28"/>
        </w:rPr>
      </w:pPr>
      <w:r w:rsidRPr="00CF47D4">
        <w:rPr>
          <w:rFonts w:ascii="Times New Roman" w:hAnsi="Times New Roman" w:cs="Times New Roman"/>
          <w:sz w:val="28"/>
          <w:szCs w:val="28"/>
        </w:rPr>
        <w:t>Указанный перечень является исчерпывающим и не может быть дополнен в субъекте Российской Федерации.</w:t>
      </w:r>
    </w:p>
    <w:p w14:paraId="0863E6D4" w14:textId="77777777" w:rsidR="00201E57" w:rsidRPr="00CF47D4" w:rsidRDefault="00201E57" w:rsidP="006E6A06">
      <w:pPr>
        <w:spacing w:after="0" w:line="240" w:lineRule="auto"/>
        <w:rPr>
          <w:rFonts w:ascii="Times New Roman" w:eastAsia="Times New Roman" w:hAnsi="Times New Roman" w:cs="Times New Roman"/>
          <w:sz w:val="28"/>
          <w:szCs w:val="20"/>
          <w:lang w:eastAsia="ru-RU"/>
        </w:rPr>
      </w:pPr>
      <w:r w:rsidRPr="00CF47D4">
        <w:rPr>
          <w:rFonts w:ascii="Times New Roman" w:hAnsi="Times New Roman" w:cs="Times New Roman"/>
          <w:sz w:val="28"/>
        </w:rPr>
        <w:lastRenderedPageBreak/>
        <w:br w:type="page"/>
      </w:r>
    </w:p>
    <w:p w14:paraId="7B9B1686" w14:textId="77777777" w:rsidR="00CA2521" w:rsidRDefault="00CA2521" w:rsidP="006E6A06">
      <w:pPr>
        <w:pStyle w:val="ConsPlusNormal"/>
        <w:jc w:val="right"/>
        <w:outlineLvl w:val="1"/>
        <w:rPr>
          <w:rFonts w:ascii="Times New Roman" w:hAnsi="Times New Roman" w:cs="Times New Roman"/>
          <w:sz w:val="28"/>
        </w:rPr>
      </w:pPr>
      <w:r w:rsidRPr="00CF47D4">
        <w:rPr>
          <w:rFonts w:ascii="Times New Roman" w:hAnsi="Times New Roman" w:cs="Times New Roman"/>
          <w:sz w:val="28"/>
        </w:rPr>
        <w:lastRenderedPageBreak/>
        <w:t>Приложение 2</w:t>
      </w:r>
    </w:p>
    <w:tbl>
      <w:tblPr>
        <w:tblW w:w="9356" w:type="dxa"/>
        <w:tblInd w:w="108" w:type="dxa"/>
        <w:tblLook w:val="04A0" w:firstRow="1" w:lastRow="0" w:firstColumn="1" w:lastColumn="0" w:noHBand="0" w:noVBand="1"/>
      </w:tblPr>
      <w:tblGrid>
        <w:gridCol w:w="1110"/>
        <w:gridCol w:w="8246"/>
      </w:tblGrid>
      <w:tr w:rsidR="00CF47D4" w:rsidRPr="00CF47D4" w14:paraId="52B55687" w14:textId="77777777" w:rsidTr="00DC0ADE">
        <w:trPr>
          <w:trHeight w:val="375"/>
        </w:trPr>
        <w:tc>
          <w:tcPr>
            <w:tcW w:w="9356" w:type="dxa"/>
            <w:gridSpan w:val="2"/>
            <w:tcBorders>
              <w:top w:val="nil"/>
              <w:left w:val="nil"/>
              <w:right w:val="nil"/>
            </w:tcBorders>
            <w:shd w:val="clear" w:color="auto" w:fill="auto"/>
            <w:noWrap/>
            <w:vAlign w:val="bottom"/>
          </w:tcPr>
          <w:p w14:paraId="07BC05C6" w14:textId="77777777" w:rsidR="00CF47D4" w:rsidRDefault="00CF47D4" w:rsidP="006E6A06">
            <w:pPr>
              <w:spacing w:after="0" w:line="240" w:lineRule="auto"/>
              <w:rPr>
                <w:rFonts w:ascii="Times New Roman" w:eastAsia="Calibri" w:hAnsi="Times New Roman" w:cs="Times New Roman"/>
                <w:sz w:val="28"/>
                <w:szCs w:val="28"/>
              </w:rPr>
            </w:pPr>
          </w:p>
          <w:p w14:paraId="53363068" w14:textId="5AF3FC9E" w:rsidR="00394BFB" w:rsidRDefault="002A0F80" w:rsidP="006E6A06">
            <w:pPr>
              <w:spacing w:after="0" w:line="240" w:lineRule="auto"/>
              <w:jc w:val="center"/>
              <w:rPr>
                <w:rFonts w:ascii="Times New Roman" w:eastAsia="Calibri" w:hAnsi="Times New Roman" w:cs="Times New Roman"/>
                <w:sz w:val="28"/>
                <w:szCs w:val="28"/>
              </w:rPr>
            </w:pPr>
            <w:r w:rsidRPr="00CF47D4">
              <w:rPr>
                <w:rFonts w:ascii="Times New Roman" w:eastAsia="Calibri" w:hAnsi="Times New Roman" w:cs="Times New Roman"/>
                <w:sz w:val="28"/>
                <w:szCs w:val="28"/>
              </w:rPr>
              <w:t xml:space="preserve">ПЕРЕЧЕНЬ КЛАССИФИКАЦИОННЫХ КРИТЕРИЕВ ОТНЕСЕНИЯ СЛУЧАЕВ ЛЕЧЕНИЯ К КСГ </w:t>
            </w:r>
            <w:r>
              <w:rPr>
                <w:rFonts w:ascii="Times New Roman" w:eastAsia="Calibri" w:hAnsi="Times New Roman" w:cs="Times New Roman"/>
                <w:sz w:val="28"/>
                <w:szCs w:val="28"/>
              </w:rPr>
              <w:t xml:space="preserve"> </w:t>
            </w:r>
            <w:r w:rsidRPr="00CF47D4">
              <w:rPr>
                <w:rFonts w:ascii="Times New Roman" w:eastAsia="Calibri" w:hAnsi="Times New Roman" w:cs="Times New Roman"/>
                <w:sz w:val="28"/>
                <w:szCs w:val="28"/>
              </w:rPr>
              <w:t xml:space="preserve">(ЗА ИСКЛЮЧЕНИЕМ СХЕМ ЛЕКАРСТВЕННОЙ ТЕРАПИИ ДЛЯ ОПЛАТЫ МЕДИЦИНСКОЙ ПОМОЩИ ПРИ ПРОТИВООПУХОЛЕВОЙ ЛЕКАРСТВЕННОЙ ТЕРАПИИ ЗЛОКАЧЕСТВЕННЫХ НОВООБРАЗОВАНИЙ </w:t>
            </w:r>
            <w:r>
              <w:rPr>
                <w:rFonts w:ascii="Times New Roman" w:eastAsia="Calibri" w:hAnsi="Times New Roman" w:cs="Times New Roman"/>
                <w:sz w:val="28"/>
                <w:szCs w:val="28"/>
              </w:rPr>
              <w:br/>
            </w:r>
            <w:r w:rsidRPr="00CF47D4">
              <w:rPr>
                <w:rFonts w:ascii="Times New Roman" w:eastAsia="Calibri" w:hAnsi="Times New Roman" w:cs="Times New Roman"/>
                <w:sz w:val="28"/>
                <w:szCs w:val="28"/>
              </w:rPr>
              <w:t>(КРОМЕ ЛИМФОИДНОЙ И КРОВЕТВОРНОЙ ТКАНЕЙ))*</w:t>
            </w:r>
          </w:p>
          <w:p w14:paraId="60EBD774" w14:textId="77777777" w:rsidR="00422F1E" w:rsidRPr="00CF47D4" w:rsidRDefault="00422F1E" w:rsidP="006E6A06">
            <w:pPr>
              <w:spacing w:after="0" w:line="240" w:lineRule="auto"/>
              <w:jc w:val="center"/>
              <w:rPr>
                <w:rFonts w:ascii="Calibri" w:eastAsia="Times New Roman" w:hAnsi="Calibri" w:cs="Calibri"/>
                <w:lang w:eastAsia="ru-RU"/>
              </w:rPr>
            </w:pPr>
          </w:p>
        </w:tc>
      </w:tr>
      <w:tr w:rsidR="00CF47D4" w:rsidRPr="00CF47D4" w14:paraId="5E0BAB9A" w14:textId="77777777" w:rsidTr="00DC0ADE">
        <w:trPr>
          <w:trHeight w:val="172"/>
        </w:trPr>
        <w:tc>
          <w:tcPr>
            <w:tcW w:w="9356" w:type="dxa"/>
            <w:gridSpan w:val="2"/>
            <w:tcBorders>
              <w:top w:val="nil"/>
              <w:left w:val="nil"/>
              <w:bottom w:val="nil"/>
              <w:right w:val="nil"/>
            </w:tcBorders>
            <w:shd w:val="clear" w:color="auto" w:fill="auto"/>
            <w:vAlign w:val="center"/>
          </w:tcPr>
          <w:p w14:paraId="11C56DA2" w14:textId="77777777" w:rsidR="00394BFB" w:rsidRPr="00CF47D4" w:rsidRDefault="00394BFB" w:rsidP="006E6A06">
            <w:pPr>
              <w:spacing w:after="0" w:line="240" w:lineRule="auto"/>
              <w:jc w:val="center"/>
              <w:rPr>
                <w:rFonts w:ascii="Times New Roman" w:eastAsia="Times New Roman" w:hAnsi="Times New Roman" w:cs="Times New Roman"/>
                <w:sz w:val="12"/>
                <w:szCs w:val="24"/>
                <w:lang w:eastAsia="ru-RU"/>
              </w:rPr>
            </w:pPr>
          </w:p>
        </w:tc>
      </w:tr>
      <w:tr w:rsidR="00CF47D4" w:rsidRPr="00EA3039" w14:paraId="597A4267" w14:textId="77777777" w:rsidTr="00DC0ADE">
        <w:trPr>
          <w:trHeight w:val="315"/>
        </w:trPr>
        <w:tc>
          <w:tcPr>
            <w:tcW w:w="9356" w:type="dxa"/>
            <w:gridSpan w:val="2"/>
            <w:tcBorders>
              <w:top w:val="nil"/>
              <w:left w:val="nil"/>
              <w:bottom w:val="nil"/>
              <w:right w:val="nil"/>
            </w:tcBorders>
            <w:shd w:val="clear" w:color="auto" w:fill="auto"/>
            <w:vAlign w:val="center"/>
            <w:hideMark/>
          </w:tcPr>
          <w:p w14:paraId="0E033B4D" w14:textId="77777777" w:rsidR="005405EC" w:rsidRPr="00EA3039" w:rsidRDefault="00394BFB" w:rsidP="006E6A06">
            <w:pPr>
              <w:spacing w:after="0" w:line="240" w:lineRule="auto"/>
              <w:jc w:val="center"/>
              <w:rPr>
                <w:rFonts w:ascii="Times New Roman" w:eastAsia="Times New Roman" w:hAnsi="Times New Roman" w:cs="Times New Roman"/>
                <w:b/>
                <w:sz w:val="28"/>
                <w:szCs w:val="24"/>
                <w:lang w:eastAsia="ru-RU"/>
              </w:rPr>
            </w:pPr>
            <w:r w:rsidRPr="00EA3039">
              <w:rPr>
                <w:rFonts w:ascii="Times New Roman" w:eastAsia="Times New Roman" w:hAnsi="Times New Roman" w:cs="Times New Roman"/>
                <w:b/>
                <w:sz w:val="28"/>
                <w:szCs w:val="24"/>
                <w:lang w:eastAsia="ru-RU"/>
              </w:rPr>
              <w:t>Таблица 1. Международные непатентованные наименования лекарственных препаратов, используемых в ходе случая лечения</w:t>
            </w:r>
          </w:p>
          <w:p w14:paraId="00C3254A" w14:textId="5DD9F7C5" w:rsidR="002A0F80" w:rsidRPr="00EA3039" w:rsidRDefault="002A0F80" w:rsidP="006E6A06">
            <w:pPr>
              <w:spacing w:after="0" w:line="240" w:lineRule="auto"/>
              <w:jc w:val="center"/>
              <w:rPr>
                <w:rFonts w:ascii="Times New Roman" w:hAnsi="Times New Roman"/>
                <w:b/>
                <w:sz w:val="28"/>
              </w:rPr>
            </w:pPr>
          </w:p>
        </w:tc>
      </w:tr>
      <w:tr w:rsidR="00CF47D4" w:rsidRPr="00EA3039" w14:paraId="088183AD" w14:textId="77777777" w:rsidTr="00EA3039">
        <w:trPr>
          <w:trHeight w:val="585"/>
        </w:trPr>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23DF0" w14:textId="77777777" w:rsidR="00394BFB" w:rsidRPr="00EA3039" w:rsidRDefault="00394BFB" w:rsidP="006E6A06">
            <w:pPr>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Код</w:t>
            </w:r>
          </w:p>
        </w:tc>
        <w:tc>
          <w:tcPr>
            <w:tcW w:w="8246" w:type="dxa"/>
            <w:tcBorders>
              <w:top w:val="single" w:sz="4" w:space="0" w:color="auto"/>
              <w:left w:val="nil"/>
              <w:bottom w:val="single" w:sz="4" w:space="0" w:color="auto"/>
              <w:right w:val="single" w:sz="4" w:space="0" w:color="auto"/>
            </w:tcBorders>
            <w:shd w:val="clear" w:color="auto" w:fill="auto"/>
            <w:noWrap/>
            <w:vAlign w:val="center"/>
            <w:hideMark/>
          </w:tcPr>
          <w:p w14:paraId="681F014B" w14:textId="77777777" w:rsidR="00394BFB" w:rsidRPr="00EA3039" w:rsidRDefault="00394BFB" w:rsidP="006E6A06">
            <w:pPr>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МНН используемых препаратов</w:t>
            </w:r>
          </w:p>
        </w:tc>
      </w:tr>
      <w:tr w:rsidR="00CF47D4" w:rsidRPr="00CF47D4" w14:paraId="0788DA49"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6BA526C3"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flt1</w:t>
            </w:r>
          </w:p>
        </w:tc>
        <w:tc>
          <w:tcPr>
            <w:tcW w:w="8246" w:type="dxa"/>
            <w:tcBorders>
              <w:top w:val="nil"/>
              <w:left w:val="nil"/>
              <w:bottom w:val="single" w:sz="4" w:space="0" w:color="auto"/>
              <w:right w:val="single" w:sz="4" w:space="0" w:color="auto"/>
            </w:tcBorders>
            <w:shd w:val="clear" w:color="auto" w:fill="auto"/>
            <w:vAlign w:val="center"/>
            <w:hideMark/>
          </w:tcPr>
          <w:p w14:paraId="39CCF968"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Стрептокиназа</w:t>
            </w:r>
          </w:p>
        </w:tc>
      </w:tr>
      <w:tr w:rsidR="00CF47D4" w:rsidRPr="00CF47D4" w14:paraId="0A5FAEBA"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282ACB48"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flt2</w:t>
            </w:r>
          </w:p>
        </w:tc>
        <w:tc>
          <w:tcPr>
            <w:tcW w:w="8246" w:type="dxa"/>
            <w:tcBorders>
              <w:top w:val="nil"/>
              <w:left w:val="nil"/>
              <w:bottom w:val="single" w:sz="4" w:space="0" w:color="auto"/>
              <w:right w:val="single" w:sz="4" w:space="0" w:color="auto"/>
            </w:tcBorders>
            <w:shd w:val="clear" w:color="auto" w:fill="auto"/>
            <w:vAlign w:val="center"/>
            <w:hideMark/>
          </w:tcPr>
          <w:p w14:paraId="0CC55BCE"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Рекомбинантный белок, содержащий аминокислотную последовательность стафилокиназы</w:t>
            </w:r>
          </w:p>
        </w:tc>
      </w:tr>
      <w:tr w:rsidR="00CF47D4" w:rsidRPr="00CF47D4" w14:paraId="435DF675"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13BED497"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flt3</w:t>
            </w:r>
          </w:p>
        </w:tc>
        <w:tc>
          <w:tcPr>
            <w:tcW w:w="8246" w:type="dxa"/>
            <w:tcBorders>
              <w:top w:val="nil"/>
              <w:left w:val="nil"/>
              <w:bottom w:val="single" w:sz="4" w:space="0" w:color="auto"/>
              <w:right w:val="single" w:sz="4" w:space="0" w:color="auto"/>
            </w:tcBorders>
            <w:shd w:val="clear" w:color="auto" w:fill="auto"/>
            <w:vAlign w:val="center"/>
            <w:hideMark/>
          </w:tcPr>
          <w:p w14:paraId="1AEE4F1E"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Проурокиназа</w:t>
            </w:r>
          </w:p>
        </w:tc>
      </w:tr>
      <w:tr w:rsidR="00CF47D4" w:rsidRPr="00CF47D4" w14:paraId="004D24B6"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06C4C810"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flt4</w:t>
            </w:r>
          </w:p>
        </w:tc>
        <w:tc>
          <w:tcPr>
            <w:tcW w:w="8246" w:type="dxa"/>
            <w:tcBorders>
              <w:top w:val="nil"/>
              <w:left w:val="nil"/>
              <w:bottom w:val="single" w:sz="4" w:space="0" w:color="auto"/>
              <w:right w:val="single" w:sz="4" w:space="0" w:color="auto"/>
            </w:tcBorders>
            <w:shd w:val="clear" w:color="auto" w:fill="auto"/>
            <w:vAlign w:val="center"/>
            <w:hideMark/>
          </w:tcPr>
          <w:p w14:paraId="463BD452"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Алтеплаза</w:t>
            </w:r>
          </w:p>
        </w:tc>
      </w:tr>
      <w:tr w:rsidR="00CF47D4" w:rsidRPr="00CF47D4" w14:paraId="53B7A039"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2A860235"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flt5</w:t>
            </w:r>
          </w:p>
        </w:tc>
        <w:tc>
          <w:tcPr>
            <w:tcW w:w="8246" w:type="dxa"/>
            <w:tcBorders>
              <w:top w:val="nil"/>
              <w:left w:val="nil"/>
              <w:bottom w:val="single" w:sz="4" w:space="0" w:color="auto"/>
              <w:right w:val="single" w:sz="4" w:space="0" w:color="auto"/>
            </w:tcBorders>
            <w:shd w:val="clear" w:color="auto" w:fill="auto"/>
            <w:vAlign w:val="center"/>
            <w:hideMark/>
          </w:tcPr>
          <w:p w14:paraId="720F658C"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Тенектеплаза</w:t>
            </w:r>
          </w:p>
        </w:tc>
      </w:tr>
      <w:tr w:rsidR="00CF47D4" w:rsidRPr="00CF47D4" w14:paraId="6D8D01C4"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468A87FE"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gemop1</w:t>
            </w:r>
          </w:p>
        </w:tc>
        <w:tc>
          <w:tcPr>
            <w:tcW w:w="8246" w:type="dxa"/>
            <w:tcBorders>
              <w:top w:val="nil"/>
              <w:left w:val="nil"/>
              <w:bottom w:val="single" w:sz="4" w:space="0" w:color="auto"/>
              <w:right w:val="single" w:sz="4" w:space="0" w:color="auto"/>
            </w:tcBorders>
            <w:shd w:val="clear" w:color="auto" w:fill="auto"/>
            <w:vAlign w:val="center"/>
            <w:hideMark/>
          </w:tcPr>
          <w:p w14:paraId="4B8FFA95"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L01XE14 - Бозутиниб</w:t>
            </w:r>
          </w:p>
        </w:tc>
      </w:tr>
      <w:tr w:rsidR="00CF47D4" w:rsidRPr="00CF47D4" w14:paraId="0A7D400E"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55899BA9"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gemop2</w:t>
            </w:r>
          </w:p>
        </w:tc>
        <w:tc>
          <w:tcPr>
            <w:tcW w:w="8246" w:type="dxa"/>
            <w:tcBorders>
              <w:top w:val="nil"/>
              <w:left w:val="nil"/>
              <w:bottom w:val="single" w:sz="4" w:space="0" w:color="auto"/>
              <w:right w:val="single" w:sz="4" w:space="0" w:color="auto"/>
            </w:tcBorders>
            <w:shd w:val="clear" w:color="auto" w:fill="auto"/>
            <w:vAlign w:val="center"/>
            <w:hideMark/>
          </w:tcPr>
          <w:p w14:paraId="1B258C1F"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L01XX32 - Бортезомиб</w:t>
            </w:r>
          </w:p>
        </w:tc>
      </w:tr>
      <w:tr w:rsidR="00CF47D4" w:rsidRPr="00CF47D4" w14:paraId="219D39EA"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020F14CF"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gemop3</w:t>
            </w:r>
          </w:p>
        </w:tc>
        <w:tc>
          <w:tcPr>
            <w:tcW w:w="8246" w:type="dxa"/>
            <w:tcBorders>
              <w:top w:val="nil"/>
              <w:left w:val="nil"/>
              <w:bottom w:val="single" w:sz="4" w:space="0" w:color="auto"/>
              <w:right w:val="single" w:sz="4" w:space="0" w:color="auto"/>
            </w:tcBorders>
            <w:shd w:val="clear" w:color="auto" w:fill="auto"/>
            <w:vAlign w:val="center"/>
            <w:hideMark/>
          </w:tcPr>
          <w:p w14:paraId="179DF3C3"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L01XC12 - Брентуксимаб ведотин</w:t>
            </w:r>
          </w:p>
        </w:tc>
      </w:tr>
      <w:tr w:rsidR="00CF47D4" w:rsidRPr="00CF47D4" w14:paraId="46C61276"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27C387B9"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gemop4</w:t>
            </w:r>
          </w:p>
        </w:tc>
        <w:tc>
          <w:tcPr>
            <w:tcW w:w="8246" w:type="dxa"/>
            <w:tcBorders>
              <w:top w:val="nil"/>
              <w:left w:val="nil"/>
              <w:bottom w:val="single" w:sz="4" w:space="0" w:color="auto"/>
              <w:right w:val="single" w:sz="4" w:space="0" w:color="auto"/>
            </w:tcBorders>
            <w:shd w:val="clear" w:color="auto" w:fill="auto"/>
            <w:vAlign w:val="center"/>
            <w:hideMark/>
          </w:tcPr>
          <w:p w14:paraId="133A8326"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L01XX52 - Венетоклакс</w:t>
            </w:r>
          </w:p>
        </w:tc>
      </w:tr>
      <w:tr w:rsidR="00CF47D4" w:rsidRPr="00CF47D4" w14:paraId="04B82507"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37BF018C"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gemop5</w:t>
            </w:r>
          </w:p>
        </w:tc>
        <w:tc>
          <w:tcPr>
            <w:tcW w:w="8246" w:type="dxa"/>
            <w:tcBorders>
              <w:top w:val="nil"/>
              <w:left w:val="nil"/>
              <w:bottom w:val="single" w:sz="4" w:space="0" w:color="auto"/>
              <w:right w:val="single" w:sz="4" w:space="0" w:color="auto"/>
            </w:tcBorders>
            <w:shd w:val="clear" w:color="auto" w:fill="auto"/>
            <w:vAlign w:val="center"/>
            <w:hideMark/>
          </w:tcPr>
          <w:p w14:paraId="35AB390B"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L01XE06 - Дазатиниб</w:t>
            </w:r>
          </w:p>
        </w:tc>
      </w:tr>
      <w:tr w:rsidR="00CF47D4" w:rsidRPr="00CF47D4" w14:paraId="338958FF"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277142B4"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gemop6</w:t>
            </w:r>
          </w:p>
        </w:tc>
        <w:tc>
          <w:tcPr>
            <w:tcW w:w="8246" w:type="dxa"/>
            <w:tcBorders>
              <w:top w:val="nil"/>
              <w:left w:val="nil"/>
              <w:bottom w:val="single" w:sz="4" w:space="0" w:color="auto"/>
              <w:right w:val="single" w:sz="4" w:space="0" w:color="auto"/>
            </w:tcBorders>
            <w:shd w:val="clear" w:color="auto" w:fill="auto"/>
            <w:vAlign w:val="center"/>
            <w:hideMark/>
          </w:tcPr>
          <w:p w14:paraId="3F18BFF8"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L01XC24 - Даратумумаб</w:t>
            </w:r>
          </w:p>
        </w:tc>
      </w:tr>
      <w:tr w:rsidR="00CF47D4" w:rsidRPr="00CF47D4" w14:paraId="55D1B08D"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3728088D"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gemop7</w:t>
            </w:r>
          </w:p>
        </w:tc>
        <w:tc>
          <w:tcPr>
            <w:tcW w:w="8246" w:type="dxa"/>
            <w:tcBorders>
              <w:top w:val="nil"/>
              <w:left w:val="nil"/>
              <w:bottom w:val="single" w:sz="4" w:space="0" w:color="auto"/>
              <w:right w:val="single" w:sz="4" w:space="0" w:color="auto"/>
            </w:tcBorders>
            <w:shd w:val="clear" w:color="auto" w:fill="auto"/>
            <w:vAlign w:val="center"/>
            <w:hideMark/>
          </w:tcPr>
          <w:p w14:paraId="15DCE1DE"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L01XE27 - Ибрутиниб</w:t>
            </w:r>
          </w:p>
        </w:tc>
      </w:tr>
      <w:tr w:rsidR="00CF47D4" w:rsidRPr="00CF47D4" w14:paraId="58F7A8DB"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686F062F"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gemop8</w:t>
            </w:r>
          </w:p>
        </w:tc>
        <w:tc>
          <w:tcPr>
            <w:tcW w:w="8246" w:type="dxa"/>
            <w:tcBorders>
              <w:top w:val="nil"/>
              <w:left w:val="nil"/>
              <w:bottom w:val="single" w:sz="4" w:space="0" w:color="auto"/>
              <w:right w:val="single" w:sz="4" w:space="0" w:color="auto"/>
            </w:tcBorders>
            <w:shd w:val="clear" w:color="auto" w:fill="auto"/>
            <w:vAlign w:val="center"/>
            <w:hideMark/>
          </w:tcPr>
          <w:p w14:paraId="064D27AC"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L01XE01 - Иматиниб</w:t>
            </w:r>
          </w:p>
        </w:tc>
      </w:tr>
      <w:tr w:rsidR="00CF47D4" w:rsidRPr="00CF47D4" w14:paraId="3625EEF3"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3015BC51"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gemop9</w:t>
            </w:r>
          </w:p>
        </w:tc>
        <w:tc>
          <w:tcPr>
            <w:tcW w:w="8246" w:type="dxa"/>
            <w:tcBorders>
              <w:top w:val="nil"/>
              <w:left w:val="nil"/>
              <w:bottom w:val="single" w:sz="4" w:space="0" w:color="auto"/>
              <w:right w:val="single" w:sz="4" w:space="0" w:color="auto"/>
            </w:tcBorders>
            <w:shd w:val="clear" w:color="auto" w:fill="auto"/>
            <w:vAlign w:val="center"/>
            <w:hideMark/>
          </w:tcPr>
          <w:p w14:paraId="4CE63256"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L01XX45 - Карфилзомиб</w:t>
            </w:r>
          </w:p>
        </w:tc>
      </w:tr>
      <w:tr w:rsidR="00CF47D4" w:rsidRPr="00CF47D4" w14:paraId="4E0F0C4D"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684CB4B8"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gemop10</w:t>
            </w:r>
          </w:p>
        </w:tc>
        <w:tc>
          <w:tcPr>
            <w:tcW w:w="8246" w:type="dxa"/>
            <w:tcBorders>
              <w:top w:val="nil"/>
              <w:left w:val="nil"/>
              <w:bottom w:val="single" w:sz="4" w:space="0" w:color="auto"/>
              <w:right w:val="single" w:sz="4" w:space="0" w:color="auto"/>
            </w:tcBorders>
            <w:shd w:val="clear" w:color="auto" w:fill="auto"/>
            <w:vAlign w:val="center"/>
            <w:hideMark/>
          </w:tcPr>
          <w:p w14:paraId="61BDEBE1"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L04AX04 - Леналидомид</w:t>
            </w:r>
          </w:p>
        </w:tc>
      </w:tr>
      <w:tr w:rsidR="00CF47D4" w:rsidRPr="00CF47D4" w14:paraId="06B37985"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3257BF97"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gemop11</w:t>
            </w:r>
          </w:p>
        </w:tc>
        <w:tc>
          <w:tcPr>
            <w:tcW w:w="8246" w:type="dxa"/>
            <w:tcBorders>
              <w:top w:val="nil"/>
              <w:left w:val="nil"/>
              <w:bottom w:val="single" w:sz="4" w:space="0" w:color="auto"/>
              <w:right w:val="single" w:sz="4" w:space="0" w:color="auto"/>
            </w:tcBorders>
            <w:shd w:val="clear" w:color="auto" w:fill="auto"/>
            <w:vAlign w:val="center"/>
            <w:hideMark/>
          </w:tcPr>
          <w:p w14:paraId="6B5DC09F"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L01BB07 - Неларабин</w:t>
            </w:r>
          </w:p>
        </w:tc>
      </w:tr>
      <w:tr w:rsidR="00CF47D4" w:rsidRPr="00CF47D4" w14:paraId="1C2F53A2"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2E498A35"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gemop12</w:t>
            </w:r>
          </w:p>
        </w:tc>
        <w:tc>
          <w:tcPr>
            <w:tcW w:w="8246" w:type="dxa"/>
            <w:tcBorders>
              <w:top w:val="nil"/>
              <w:left w:val="nil"/>
              <w:bottom w:val="single" w:sz="4" w:space="0" w:color="auto"/>
              <w:right w:val="single" w:sz="4" w:space="0" w:color="auto"/>
            </w:tcBorders>
            <w:shd w:val="clear" w:color="auto" w:fill="auto"/>
            <w:vAlign w:val="center"/>
            <w:hideMark/>
          </w:tcPr>
          <w:p w14:paraId="5647D125"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L01XC17 - Ниволумаб</w:t>
            </w:r>
          </w:p>
        </w:tc>
      </w:tr>
      <w:tr w:rsidR="00CF47D4" w:rsidRPr="00CF47D4" w14:paraId="4817BAA8"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5EA82380"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gemop13</w:t>
            </w:r>
          </w:p>
        </w:tc>
        <w:tc>
          <w:tcPr>
            <w:tcW w:w="8246" w:type="dxa"/>
            <w:tcBorders>
              <w:top w:val="nil"/>
              <w:left w:val="nil"/>
              <w:bottom w:val="single" w:sz="4" w:space="0" w:color="auto"/>
              <w:right w:val="single" w:sz="4" w:space="0" w:color="auto"/>
            </w:tcBorders>
            <w:shd w:val="clear" w:color="auto" w:fill="auto"/>
            <w:vAlign w:val="center"/>
            <w:hideMark/>
          </w:tcPr>
          <w:p w14:paraId="7366C16F"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L01XC15 - Обинутузумаб</w:t>
            </w:r>
          </w:p>
        </w:tc>
      </w:tr>
      <w:tr w:rsidR="00CF47D4" w:rsidRPr="00CF47D4" w14:paraId="02B6E7D8"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51609845"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gemop14</w:t>
            </w:r>
          </w:p>
        </w:tc>
        <w:tc>
          <w:tcPr>
            <w:tcW w:w="8246" w:type="dxa"/>
            <w:tcBorders>
              <w:top w:val="nil"/>
              <w:left w:val="nil"/>
              <w:bottom w:val="single" w:sz="4" w:space="0" w:color="auto"/>
              <w:right w:val="single" w:sz="4" w:space="0" w:color="auto"/>
            </w:tcBorders>
            <w:shd w:val="clear" w:color="auto" w:fill="auto"/>
            <w:vAlign w:val="center"/>
            <w:hideMark/>
          </w:tcPr>
          <w:p w14:paraId="01BE75B9"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L01XC18 - Пембролизумаб</w:t>
            </w:r>
          </w:p>
        </w:tc>
      </w:tr>
      <w:tr w:rsidR="00CF47D4" w:rsidRPr="00CF47D4" w14:paraId="6ADF727E"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3DE8EE56"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gemop16</w:t>
            </w:r>
          </w:p>
        </w:tc>
        <w:tc>
          <w:tcPr>
            <w:tcW w:w="8246" w:type="dxa"/>
            <w:tcBorders>
              <w:top w:val="nil"/>
              <w:left w:val="nil"/>
              <w:bottom w:val="single" w:sz="4" w:space="0" w:color="auto"/>
              <w:right w:val="single" w:sz="4" w:space="0" w:color="auto"/>
            </w:tcBorders>
            <w:shd w:val="clear" w:color="auto" w:fill="auto"/>
            <w:vAlign w:val="center"/>
            <w:hideMark/>
          </w:tcPr>
          <w:p w14:paraId="2C0C31CE"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L01XC23 - Элотузумаб</w:t>
            </w:r>
          </w:p>
        </w:tc>
      </w:tr>
      <w:tr w:rsidR="00CF47D4" w:rsidRPr="00CF47D4" w14:paraId="0A468BD1"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193830A1"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gemop17</w:t>
            </w:r>
          </w:p>
        </w:tc>
        <w:tc>
          <w:tcPr>
            <w:tcW w:w="8246" w:type="dxa"/>
            <w:tcBorders>
              <w:top w:val="nil"/>
              <w:left w:val="nil"/>
              <w:bottom w:val="single" w:sz="4" w:space="0" w:color="auto"/>
              <w:right w:val="single" w:sz="4" w:space="0" w:color="auto"/>
            </w:tcBorders>
            <w:shd w:val="clear" w:color="auto" w:fill="auto"/>
            <w:vAlign w:val="center"/>
            <w:hideMark/>
          </w:tcPr>
          <w:p w14:paraId="1BAE56D9"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L01XC02 - Ритуксимаб</w:t>
            </w:r>
          </w:p>
        </w:tc>
      </w:tr>
      <w:tr w:rsidR="00CF47D4" w:rsidRPr="00CF47D4" w14:paraId="7FA62D55"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4F6E8141"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gemop18</w:t>
            </w:r>
          </w:p>
        </w:tc>
        <w:tc>
          <w:tcPr>
            <w:tcW w:w="8246" w:type="dxa"/>
            <w:tcBorders>
              <w:top w:val="nil"/>
              <w:left w:val="nil"/>
              <w:bottom w:val="single" w:sz="4" w:space="0" w:color="auto"/>
              <w:right w:val="single" w:sz="4" w:space="0" w:color="auto"/>
            </w:tcBorders>
            <w:shd w:val="clear" w:color="auto" w:fill="auto"/>
            <w:vAlign w:val="center"/>
            <w:hideMark/>
          </w:tcPr>
          <w:p w14:paraId="5D617A85"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L01XC19 - Блинатумомаб</w:t>
            </w:r>
          </w:p>
        </w:tc>
      </w:tr>
      <w:tr w:rsidR="00CF47D4" w:rsidRPr="00CF47D4" w14:paraId="5428F208"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25262119"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gemop20</w:t>
            </w:r>
          </w:p>
        </w:tc>
        <w:tc>
          <w:tcPr>
            <w:tcW w:w="8246" w:type="dxa"/>
            <w:tcBorders>
              <w:top w:val="nil"/>
              <w:left w:val="nil"/>
              <w:bottom w:val="single" w:sz="4" w:space="0" w:color="auto"/>
              <w:right w:val="single" w:sz="4" w:space="0" w:color="auto"/>
            </w:tcBorders>
            <w:shd w:val="clear" w:color="auto" w:fill="auto"/>
            <w:vAlign w:val="center"/>
            <w:hideMark/>
          </w:tcPr>
          <w:p w14:paraId="42D08271"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L01XE05 - Сорафениб</w:t>
            </w:r>
          </w:p>
        </w:tc>
      </w:tr>
      <w:tr w:rsidR="00CF47D4" w:rsidRPr="00CF47D4" w14:paraId="3115EC6F"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41D9F399"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gemop21</w:t>
            </w:r>
          </w:p>
        </w:tc>
        <w:tc>
          <w:tcPr>
            <w:tcW w:w="8246" w:type="dxa"/>
            <w:tcBorders>
              <w:top w:val="nil"/>
              <w:left w:val="nil"/>
              <w:bottom w:val="single" w:sz="4" w:space="0" w:color="auto"/>
              <w:right w:val="single" w:sz="4" w:space="0" w:color="auto"/>
            </w:tcBorders>
            <w:shd w:val="clear" w:color="auto" w:fill="auto"/>
            <w:vAlign w:val="center"/>
            <w:hideMark/>
          </w:tcPr>
          <w:p w14:paraId="6163147D"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L01XE08 - Нилотиниб</w:t>
            </w:r>
          </w:p>
        </w:tc>
      </w:tr>
      <w:tr w:rsidR="00CF47D4" w:rsidRPr="00CF47D4" w14:paraId="3964ADC2"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311C1CD1"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gemop22</w:t>
            </w:r>
          </w:p>
        </w:tc>
        <w:tc>
          <w:tcPr>
            <w:tcW w:w="8246" w:type="dxa"/>
            <w:tcBorders>
              <w:top w:val="nil"/>
              <w:left w:val="nil"/>
              <w:bottom w:val="single" w:sz="4" w:space="0" w:color="auto"/>
              <w:right w:val="single" w:sz="4" w:space="0" w:color="auto"/>
            </w:tcBorders>
            <w:shd w:val="clear" w:color="auto" w:fill="auto"/>
            <w:vAlign w:val="center"/>
            <w:hideMark/>
          </w:tcPr>
          <w:p w14:paraId="1E8A4423"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L01XE15 - Вемурафениб</w:t>
            </w:r>
          </w:p>
        </w:tc>
      </w:tr>
      <w:tr w:rsidR="00CF47D4" w:rsidRPr="00CF47D4" w14:paraId="2A79670A"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666ACA69"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gemop23</w:t>
            </w:r>
          </w:p>
        </w:tc>
        <w:tc>
          <w:tcPr>
            <w:tcW w:w="8246" w:type="dxa"/>
            <w:tcBorders>
              <w:top w:val="nil"/>
              <w:left w:val="nil"/>
              <w:bottom w:val="single" w:sz="4" w:space="0" w:color="auto"/>
              <w:right w:val="single" w:sz="4" w:space="0" w:color="auto"/>
            </w:tcBorders>
            <w:shd w:val="clear" w:color="auto" w:fill="auto"/>
            <w:vAlign w:val="center"/>
            <w:hideMark/>
          </w:tcPr>
          <w:p w14:paraId="29E3FD4E"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L01XE39 - Мидостаурин</w:t>
            </w:r>
          </w:p>
        </w:tc>
      </w:tr>
      <w:tr w:rsidR="00CF47D4" w:rsidRPr="00CF47D4" w14:paraId="0053E2A3"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0E72ABF9"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gemop24</w:t>
            </w:r>
          </w:p>
        </w:tc>
        <w:tc>
          <w:tcPr>
            <w:tcW w:w="8246" w:type="dxa"/>
            <w:tcBorders>
              <w:top w:val="nil"/>
              <w:left w:val="nil"/>
              <w:bottom w:val="single" w:sz="4" w:space="0" w:color="auto"/>
              <w:right w:val="single" w:sz="4" w:space="0" w:color="auto"/>
            </w:tcBorders>
            <w:shd w:val="clear" w:color="auto" w:fill="auto"/>
            <w:vAlign w:val="center"/>
            <w:hideMark/>
          </w:tcPr>
          <w:p w14:paraId="603C31EB"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L01XX50 - Иксазомиб</w:t>
            </w:r>
          </w:p>
        </w:tc>
      </w:tr>
      <w:tr w:rsidR="00596CCF" w:rsidRPr="00CF47D4" w14:paraId="4E834D01"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tcPr>
          <w:p w14:paraId="2D2A27A9" w14:textId="77777777" w:rsidR="00FA6E25" w:rsidRPr="00CF47D4" w:rsidRDefault="00FA6E25" w:rsidP="006E6A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gemop25</w:t>
            </w:r>
          </w:p>
        </w:tc>
        <w:tc>
          <w:tcPr>
            <w:tcW w:w="8246" w:type="dxa"/>
            <w:tcBorders>
              <w:top w:val="nil"/>
              <w:left w:val="nil"/>
              <w:bottom w:val="single" w:sz="4" w:space="0" w:color="auto"/>
              <w:right w:val="single" w:sz="4" w:space="0" w:color="auto"/>
            </w:tcBorders>
            <w:shd w:val="clear" w:color="auto" w:fill="auto"/>
            <w:vAlign w:val="center"/>
          </w:tcPr>
          <w:p w14:paraId="45404AD3" w14:textId="77777777" w:rsidR="00FA6E25" w:rsidRPr="00CF47D4" w:rsidRDefault="00FA6E25" w:rsidP="006E6A06">
            <w:pPr>
              <w:spacing w:after="0" w:line="240" w:lineRule="auto"/>
              <w:rPr>
                <w:rFonts w:ascii="Times New Roman" w:eastAsia="Times New Roman" w:hAnsi="Times New Roman" w:cs="Times New Roman"/>
                <w:sz w:val="24"/>
                <w:szCs w:val="24"/>
                <w:lang w:eastAsia="ru-RU"/>
              </w:rPr>
            </w:pPr>
            <w:r w:rsidRPr="00FA6E25">
              <w:rPr>
                <w:rFonts w:ascii="Times New Roman" w:eastAsia="Times New Roman" w:hAnsi="Times New Roman" w:cs="Times New Roman"/>
                <w:sz w:val="24"/>
                <w:szCs w:val="24"/>
                <w:lang w:eastAsia="ru-RU"/>
              </w:rPr>
              <w:t>L04AX06</w:t>
            </w:r>
            <w:r>
              <w:rPr>
                <w:rFonts w:ascii="Times New Roman" w:eastAsia="Times New Roman" w:hAnsi="Times New Roman" w:cs="Times New Roman"/>
                <w:sz w:val="24"/>
                <w:szCs w:val="24"/>
                <w:lang w:eastAsia="ru-RU"/>
              </w:rPr>
              <w:t xml:space="preserve"> - </w:t>
            </w:r>
            <w:r w:rsidRPr="00FA6E25">
              <w:rPr>
                <w:rFonts w:ascii="Times New Roman" w:eastAsia="Times New Roman" w:hAnsi="Times New Roman" w:cs="Times New Roman"/>
                <w:sz w:val="24"/>
                <w:szCs w:val="24"/>
                <w:lang w:eastAsia="ru-RU"/>
              </w:rPr>
              <w:t>Помалидомид</w:t>
            </w:r>
          </w:p>
        </w:tc>
      </w:tr>
      <w:tr w:rsidR="00596CCF" w:rsidRPr="00CF47D4" w14:paraId="29A20B91"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tcPr>
          <w:p w14:paraId="1E2DFCBA" w14:textId="77777777" w:rsidR="00FA6E25" w:rsidRPr="00CF47D4" w:rsidRDefault="00FA6E25" w:rsidP="006E6A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gemop26</w:t>
            </w:r>
          </w:p>
        </w:tc>
        <w:tc>
          <w:tcPr>
            <w:tcW w:w="8246" w:type="dxa"/>
            <w:tcBorders>
              <w:top w:val="nil"/>
              <w:left w:val="nil"/>
              <w:bottom w:val="single" w:sz="4" w:space="0" w:color="auto"/>
              <w:right w:val="single" w:sz="4" w:space="0" w:color="auto"/>
            </w:tcBorders>
            <w:shd w:val="clear" w:color="auto" w:fill="auto"/>
            <w:vAlign w:val="center"/>
          </w:tcPr>
          <w:p w14:paraId="65452B7B" w14:textId="77777777" w:rsidR="00FA6E25" w:rsidRPr="00CF47D4" w:rsidRDefault="00FA6E25" w:rsidP="006E6A06">
            <w:pPr>
              <w:spacing w:after="0" w:line="240" w:lineRule="auto"/>
              <w:rPr>
                <w:rFonts w:ascii="Times New Roman" w:eastAsia="Times New Roman" w:hAnsi="Times New Roman" w:cs="Times New Roman"/>
                <w:sz w:val="24"/>
                <w:szCs w:val="24"/>
                <w:lang w:eastAsia="ru-RU"/>
              </w:rPr>
            </w:pPr>
            <w:r w:rsidRPr="00FA6E25">
              <w:rPr>
                <w:rFonts w:ascii="Times New Roman" w:eastAsia="Times New Roman" w:hAnsi="Times New Roman" w:cs="Times New Roman"/>
                <w:sz w:val="24"/>
                <w:szCs w:val="24"/>
                <w:lang w:eastAsia="ru-RU"/>
              </w:rPr>
              <w:t>L01EJ01</w:t>
            </w:r>
            <w:r>
              <w:rPr>
                <w:rFonts w:ascii="Times New Roman" w:eastAsia="Times New Roman" w:hAnsi="Times New Roman" w:cs="Times New Roman"/>
                <w:sz w:val="24"/>
                <w:szCs w:val="24"/>
                <w:lang w:eastAsia="ru-RU"/>
              </w:rPr>
              <w:t xml:space="preserve"> - </w:t>
            </w:r>
            <w:r w:rsidRPr="00FA6E25">
              <w:rPr>
                <w:rFonts w:ascii="Times New Roman" w:eastAsia="Times New Roman" w:hAnsi="Times New Roman" w:cs="Times New Roman"/>
                <w:sz w:val="24"/>
                <w:szCs w:val="24"/>
                <w:lang w:eastAsia="ru-RU"/>
              </w:rPr>
              <w:t>Руксолитиниб</w:t>
            </w:r>
          </w:p>
        </w:tc>
      </w:tr>
      <w:tr w:rsidR="00CF47D4" w:rsidRPr="00CF47D4" w14:paraId="710C22BF"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48A27325"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lastRenderedPageBreak/>
              <w:t>mt001</w:t>
            </w:r>
          </w:p>
        </w:tc>
        <w:tc>
          <w:tcPr>
            <w:tcW w:w="8246" w:type="dxa"/>
            <w:tcBorders>
              <w:top w:val="nil"/>
              <w:left w:val="nil"/>
              <w:bottom w:val="single" w:sz="4" w:space="0" w:color="auto"/>
              <w:right w:val="single" w:sz="4" w:space="0" w:color="auto"/>
            </w:tcBorders>
            <w:shd w:val="clear" w:color="auto" w:fill="auto"/>
            <w:vAlign w:val="center"/>
            <w:hideMark/>
          </w:tcPr>
          <w:p w14:paraId="1B28387F"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доксорубицин</w:t>
            </w:r>
          </w:p>
        </w:tc>
      </w:tr>
      <w:tr w:rsidR="00CF47D4" w:rsidRPr="00CF47D4" w14:paraId="1B5A8EB4"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799DE594"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mt002</w:t>
            </w:r>
          </w:p>
        </w:tc>
        <w:tc>
          <w:tcPr>
            <w:tcW w:w="8246" w:type="dxa"/>
            <w:tcBorders>
              <w:top w:val="nil"/>
              <w:left w:val="nil"/>
              <w:bottom w:val="single" w:sz="4" w:space="0" w:color="auto"/>
              <w:right w:val="single" w:sz="4" w:space="0" w:color="auto"/>
            </w:tcBorders>
            <w:shd w:val="clear" w:color="auto" w:fill="auto"/>
            <w:vAlign w:val="center"/>
            <w:hideMark/>
          </w:tcPr>
          <w:p w14:paraId="397D6A0F"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капецитабин</w:t>
            </w:r>
          </w:p>
        </w:tc>
      </w:tr>
      <w:tr w:rsidR="00CF47D4" w:rsidRPr="00CF47D4" w14:paraId="742D720E"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7C214D47"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mt003</w:t>
            </w:r>
          </w:p>
        </w:tc>
        <w:tc>
          <w:tcPr>
            <w:tcW w:w="8246" w:type="dxa"/>
            <w:tcBorders>
              <w:top w:val="nil"/>
              <w:left w:val="nil"/>
              <w:bottom w:val="single" w:sz="4" w:space="0" w:color="auto"/>
              <w:right w:val="single" w:sz="4" w:space="0" w:color="auto"/>
            </w:tcBorders>
            <w:shd w:val="clear" w:color="auto" w:fill="auto"/>
            <w:vAlign w:val="center"/>
            <w:hideMark/>
          </w:tcPr>
          <w:p w14:paraId="249E9E59"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карбоплатин</w:t>
            </w:r>
          </w:p>
        </w:tc>
      </w:tr>
      <w:tr w:rsidR="00CF47D4" w:rsidRPr="00CF47D4" w14:paraId="58F888BA"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0E7D65FF"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mt004</w:t>
            </w:r>
          </w:p>
        </w:tc>
        <w:tc>
          <w:tcPr>
            <w:tcW w:w="8246" w:type="dxa"/>
            <w:tcBorders>
              <w:top w:val="nil"/>
              <w:left w:val="nil"/>
              <w:bottom w:val="single" w:sz="4" w:space="0" w:color="auto"/>
              <w:right w:val="single" w:sz="4" w:space="0" w:color="auto"/>
            </w:tcBorders>
            <w:shd w:val="clear" w:color="auto" w:fill="auto"/>
            <w:vAlign w:val="center"/>
            <w:hideMark/>
          </w:tcPr>
          <w:p w14:paraId="7BBE921E"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митомицин + капецитабин</w:t>
            </w:r>
          </w:p>
        </w:tc>
      </w:tr>
      <w:tr w:rsidR="00CF47D4" w:rsidRPr="00CF47D4" w14:paraId="42A17BE0"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51A21CEA"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mt005</w:t>
            </w:r>
          </w:p>
        </w:tc>
        <w:tc>
          <w:tcPr>
            <w:tcW w:w="8246" w:type="dxa"/>
            <w:tcBorders>
              <w:top w:val="nil"/>
              <w:left w:val="nil"/>
              <w:bottom w:val="single" w:sz="4" w:space="0" w:color="auto"/>
              <w:right w:val="single" w:sz="4" w:space="0" w:color="auto"/>
            </w:tcBorders>
            <w:shd w:val="clear" w:color="auto" w:fill="auto"/>
            <w:vAlign w:val="center"/>
            <w:hideMark/>
          </w:tcPr>
          <w:p w14:paraId="533C1293"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митомицин + фторурацил</w:t>
            </w:r>
          </w:p>
        </w:tc>
      </w:tr>
      <w:tr w:rsidR="00CF47D4" w:rsidRPr="00CF47D4" w14:paraId="676450D3"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481A1E7C"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mt006</w:t>
            </w:r>
          </w:p>
        </w:tc>
        <w:tc>
          <w:tcPr>
            <w:tcW w:w="8246" w:type="dxa"/>
            <w:tcBorders>
              <w:top w:val="nil"/>
              <w:left w:val="nil"/>
              <w:bottom w:val="single" w:sz="4" w:space="0" w:color="auto"/>
              <w:right w:val="single" w:sz="4" w:space="0" w:color="auto"/>
            </w:tcBorders>
            <w:shd w:val="clear" w:color="auto" w:fill="auto"/>
            <w:vAlign w:val="center"/>
            <w:hideMark/>
          </w:tcPr>
          <w:p w14:paraId="2D105A48"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паклитаксел + карбоплатин</w:t>
            </w:r>
          </w:p>
        </w:tc>
      </w:tr>
      <w:tr w:rsidR="00CF47D4" w:rsidRPr="00CF47D4" w14:paraId="2FED8397"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0E7D923C"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mt007</w:t>
            </w:r>
          </w:p>
        </w:tc>
        <w:tc>
          <w:tcPr>
            <w:tcW w:w="8246" w:type="dxa"/>
            <w:tcBorders>
              <w:top w:val="nil"/>
              <w:left w:val="nil"/>
              <w:bottom w:val="single" w:sz="4" w:space="0" w:color="auto"/>
              <w:right w:val="single" w:sz="4" w:space="0" w:color="auto"/>
            </w:tcBorders>
            <w:shd w:val="clear" w:color="auto" w:fill="auto"/>
            <w:vAlign w:val="center"/>
            <w:hideMark/>
          </w:tcPr>
          <w:p w14:paraId="025FCAA3"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темозоломид</w:t>
            </w:r>
          </w:p>
        </w:tc>
      </w:tr>
      <w:tr w:rsidR="00CF47D4" w:rsidRPr="00CF47D4" w14:paraId="02D44BCB"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45DE106C"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mt008</w:t>
            </w:r>
          </w:p>
        </w:tc>
        <w:tc>
          <w:tcPr>
            <w:tcW w:w="8246" w:type="dxa"/>
            <w:tcBorders>
              <w:top w:val="nil"/>
              <w:left w:val="nil"/>
              <w:bottom w:val="single" w:sz="4" w:space="0" w:color="auto"/>
              <w:right w:val="single" w:sz="4" w:space="0" w:color="auto"/>
            </w:tcBorders>
            <w:shd w:val="clear" w:color="auto" w:fill="auto"/>
            <w:vAlign w:val="center"/>
            <w:hideMark/>
          </w:tcPr>
          <w:p w14:paraId="7328E489"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трастузумаб</w:t>
            </w:r>
          </w:p>
        </w:tc>
      </w:tr>
      <w:tr w:rsidR="00CF47D4" w:rsidRPr="00CF47D4" w14:paraId="6C4B648F"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256C4D24"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mt009</w:t>
            </w:r>
          </w:p>
        </w:tc>
        <w:tc>
          <w:tcPr>
            <w:tcW w:w="8246" w:type="dxa"/>
            <w:tcBorders>
              <w:top w:val="nil"/>
              <w:left w:val="nil"/>
              <w:bottom w:val="single" w:sz="4" w:space="0" w:color="auto"/>
              <w:right w:val="single" w:sz="4" w:space="0" w:color="auto"/>
            </w:tcBorders>
            <w:shd w:val="clear" w:color="auto" w:fill="auto"/>
            <w:vAlign w:val="center"/>
            <w:hideMark/>
          </w:tcPr>
          <w:p w14:paraId="46D81FDE"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трастузумаб + пертузумаб</w:t>
            </w:r>
          </w:p>
        </w:tc>
      </w:tr>
      <w:tr w:rsidR="00CF47D4" w:rsidRPr="00CF47D4" w14:paraId="1512833B"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235DA4C8"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mt010</w:t>
            </w:r>
          </w:p>
        </w:tc>
        <w:tc>
          <w:tcPr>
            <w:tcW w:w="8246" w:type="dxa"/>
            <w:tcBorders>
              <w:top w:val="nil"/>
              <w:left w:val="nil"/>
              <w:bottom w:val="single" w:sz="4" w:space="0" w:color="auto"/>
              <w:right w:val="single" w:sz="4" w:space="0" w:color="auto"/>
            </w:tcBorders>
            <w:shd w:val="clear" w:color="auto" w:fill="auto"/>
            <w:vAlign w:val="center"/>
            <w:hideMark/>
          </w:tcPr>
          <w:p w14:paraId="5A87569C"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фторурацил</w:t>
            </w:r>
          </w:p>
        </w:tc>
      </w:tr>
      <w:tr w:rsidR="00CF47D4" w:rsidRPr="00CF47D4" w14:paraId="7D49BB27"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024118C6"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mt011</w:t>
            </w:r>
          </w:p>
        </w:tc>
        <w:tc>
          <w:tcPr>
            <w:tcW w:w="8246" w:type="dxa"/>
            <w:tcBorders>
              <w:top w:val="nil"/>
              <w:left w:val="nil"/>
              <w:bottom w:val="single" w:sz="4" w:space="0" w:color="auto"/>
              <w:right w:val="single" w:sz="4" w:space="0" w:color="auto"/>
            </w:tcBorders>
            <w:shd w:val="clear" w:color="auto" w:fill="auto"/>
            <w:vAlign w:val="center"/>
            <w:hideMark/>
          </w:tcPr>
          <w:p w14:paraId="16600919"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цетуксимаб</w:t>
            </w:r>
          </w:p>
        </w:tc>
      </w:tr>
      <w:tr w:rsidR="00CF47D4" w:rsidRPr="00CF47D4" w14:paraId="3BA56F6E"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109DCB6B"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mt012</w:t>
            </w:r>
          </w:p>
        </w:tc>
        <w:tc>
          <w:tcPr>
            <w:tcW w:w="8246" w:type="dxa"/>
            <w:tcBorders>
              <w:top w:val="nil"/>
              <w:left w:val="nil"/>
              <w:bottom w:val="single" w:sz="4" w:space="0" w:color="auto"/>
              <w:right w:val="single" w:sz="4" w:space="0" w:color="auto"/>
            </w:tcBorders>
            <w:shd w:val="clear" w:color="auto" w:fill="auto"/>
            <w:vAlign w:val="center"/>
            <w:hideMark/>
          </w:tcPr>
          <w:p w14:paraId="10919247"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циклофосфамид + доксорубицин + цисплатин</w:t>
            </w:r>
          </w:p>
        </w:tc>
      </w:tr>
      <w:tr w:rsidR="00CF47D4" w:rsidRPr="00CF47D4" w14:paraId="0B9C4046"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54B0AD4B"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mt013</w:t>
            </w:r>
          </w:p>
        </w:tc>
        <w:tc>
          <w:tcPr>
            <w:tcW w:w="8246" w:type="dxa"/>
            <w:tcBorders>
              <w:top w:val="nil"/>
              <w:left w:val="nil"/>
              <w:bottom w:val="single" w:sz="4" w:space="0" w:color="auto"/>
              <w:right w:val="single" w:sz="4" w:space="0" w:color="auto"/>
            </w:tcBorders>
            <w:shd w:val="clear" w:color="auto" w:fill="auto"/>
            <w:vAlign w:val="center"/>
            <w:hideMark/>
          </w:tcPr>
          <w:p w14:paraId="18F50A63"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цисплатин</w:t>
            </w:r>
          </w:p>
        </w:tc>
      </w:tr>
      <w:tr w:rsidR="00CF47D4" w:rsidRPr="00CF47D4" w14:paraId="412C752D"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045A7BC6"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mt014</w:t>
            </w:r>
          </w:p>
        </w:tc>
        <w:tc>
          <w:tcPr>
            <w:tcW w:w="8246" w:type="dxa"/>
            <w:tcBorders>
              <w:top w:val="nil"/>
              <w:left w:val="nil"/>
              <w:bottom w:val="single" w:sz="4" w:space="0" w:color="auto"/>
              <w:right w:val="single" w:sz="4" w:space="0" w:color="auto"/>
            </w:tcBorders>
            <w:shd w:val="clear" w:color="auto" w:fill="auto"/>
            <w:vAlign w:val="center"/>
            <w:hideMark/>
          </w:tcPr>
          <w:p w14:paraId="1E4B1334"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цисплатин + доцетаксел</w:t>
            </w:r>
          </w:p>
        </w:tc>
      </w:tr>
      <w:tr w:rsidR="00CF47D4" w:rsidRPr="00CF47D4" w14:paraId="779CC137"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61981D88"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mt015</w:t>
            </w:r>
          </w:p>
        </w:tc>
        <w:tc>
          <w:tcPr>
            <w:tcW w:w="8246" w:type="dxa"/>
            <w:tcBorders>
              <w:top w:val="nil"/>
              <w:left w:val="nil"/>
              <w:bottom w:val="single" w:sz="4" w:space="0" w:color="auto"/>
              <w:right w:val="single" w:sz="4" w:space="0" w:color="auto"/>
            </w:tcBorders>
            <w:shd w:val="clear" w:color="auto" w:fill="auto"/>
            <w:vAlign w:val="center"/>
            <w:hideMark/>
          </w:tcPr>
          <w:p w14:paraId="23B1D09C"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цисплатин + капецитабин</w:t>
            </w:r>
          </w:p>
        </w:tc>
      </w:tr>
      <w:tr w:rsidR="00CF47D4" w:rsidRPr="00CF47D4" w14:paraId="1F7B6EC2"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53AD654C"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mt016</w:t>
            </w:r>
          </w:p>
        </w:tc>
        <w:tc>
          <w:tcPr>
            <w:tcW w:w="8246" w:type="dxa"/>
            <w:tcBorders>
              <w:top w:val="nil"/>
              <w:left w:val="nil"/>
              <w:bottom w:val="single" w:sz="4" w:space="0" w:color="auto"/>
              <w:right w:val="single" w:sz="4" w:space="0" w:color="auto"/>
            </w:tcBorders>
            <w:shd w:val="clear" w:color="auto" w:fill="auto"/>
            <w:vAlign w:val="center"/>
            <w:hideMark/>
          </w:tcPr>
          <w:p w14:paraId="3E13FA70"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цисплатин + фторурацил</w:t>
            </w:r>
          </w:p>
        </w:tc>
      </w:tr>
      <w:tr w:rsidR="00CF47D4" w:rsidRPr="00CF47D4" w14:paraId="47F0DAA0"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5D54DAAC"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mt017</w:t>
            </w:r>
          </w:p>
        </w:tc>
        <w:tc>
          <w:tcPr>
            <w:tcW w:w="8246" w:type="dxa"/>
            <w:tcBorders>
              <w:top w:val="nil"/>
              <w:left w:val="nil"/>
              <w:bottom w:val="single" w:sz="4" w:space="0" w:color="auto"/>
              <w:right w:val="single" w:sz="4" w:space="0" w:color="auto"/>
            </w:tcBorders>
            <w:shd w:val="clear" w:color="auto" w:fill="auto"/>
            <w:vAlign w:val="center"/>
            <w:hideMark/>
          </w:tcPr>
          <w:p w14:paraId="1B55DC4B"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этопозид + цисплатин</w:t>
            </w:r>
          </w:p>
        </w:tc>
      </w:tr>
      <w:tr w:rsidR="00CF47D4" w:rsidRPr="00CF47D4" w14:paraId="26744D9D"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7DFFFA7F"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mt018</w:t>
            </w:r>
          </w:p>
        </w:tc>
        <w:tc>
          <w:tcPr>
            <w:tcW w:w="8246" w:type="dxa"/>
            <w:tcBorders>
              <w:top w:val="nil"/>
              <w:left w:val="nil"/>
              <w:bottom w:val="single" w:sz="4" w:space="0" w:color="auto"/>
              <w:right w:val="single" w:sz="4" w:space="0" w:color="auto"/>
            </w:tcBorders>
            <w:shd w:val="clear" w:color="auto" w:fill="auto"/>
            <w:vAlign w:val="center"/>
            <w:hideMark/>
          </w:tcPr>
          <w:p w14:paraId="6039DA30"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оксалиплатин + капецитабин</w:t>
            </w:r>
          </w:p>
        </w:tc>
      </w:tr>
      <w:tr w:rsidR="00CF47D4" w:rsidRPr="00CF47D4" w14:paraId="0AD33232"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56D24245"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mt019</w:t>
            </w:r>
          </w:p>
        </w:tc>
        <w:tc>
          <w:tcPr>
            <w:tcW w:w="8246" w:type="dxa"/>
            <w:tcBorders>
              <w:top w:val="nil"/>
              <w:left w:val="nil"/>
              <w:bottom w:val="single" w:sz="4" w:space="0" w:color="auto"/>
              <w:right w:val="single" w:sz="4" w:space="0" w:color="auto"/>
            </w:tcBorders>
            <w:shd w:val="clear" w:color="auto" w:fill="auto"/>
            <w:vAlign w:val="center"/>
            <w:hideMark/>
          </w:tcPr>
          <w:p w14:paraId="5B4540C8"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гемцитабин</w:t>
            </w:r>
          </w:p>
        </w:tc>
      </w:tr>
      <w:tr w:rsidR="00CF47D4" w:rsidRPr="00CF47D4" w14:paraId="188555DB"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63394D1A"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mt020</w:t>
            </w:r>
          </w:p>
        </w:tc>
        <w:tc>
          <w:tcPr>
            <w:tcW w:w="8246" w:type="dxa"/>
            <w:tcBorders>
              <w:top w:val="nil"/>
              <w:left w:val="nil"/>
              <w:bottom w:val="single" w:sz="4" w:space="0" w:color="auto"/>
              <w:right w:val="single" w:sz="4" w:space="0" w:color="auto"/>
            </w:tcBorders>
            <w:shd w:val="clear" w:color="auto" w:fill="auto"/>
            <w:vAlign w:val="center"/>
            <w:hideMark/>
          </w:tcPr>
          <w:p w14:paraId="284FCD57"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паклитаксел</w:t>
            </w:r>
          </w:p>
        </w:tc>
      </w:tr>
      <w:tr w:rsidR="00CF47D4" w:rsidRPr="00CF47D4" w14:paraId="68BB87FB"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4E3B5E77"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mt021</w:t>
            </w:r>
          </w:p>
        </w:tc>
        <w:tc>
          <w:tcPr>
            <w:tcW w:w="8246" w:type="dxa"/>
            <w:tcBorders>
              <w:top w:val="nil"/>
              <w:left w:val="nil"/>
              <w:bottom w:val="single" w:sz="4" w:space="0" w:color="auto"/>
              <w:right w:val="single" w:sz="4" w:space="0" w:color="auto"/>
            </w:tcBorders>
            <w:shd w:val="clear" w:color="auto" w:fill="auto"/>
            <w:vAlign w:val="center"/>
            <w:hideMark/>
          </w:tcPr>
          <w:p w14:paraId="56A3E601"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пеметрексед + цисплатин</w:t>
            </w:r>
          </w:p>
        </w:tc>
      </w:tr>
      <w:tr w:rsidR="00CF47D4" w:rsidRPr="00CF47D4" w14:paraId="7C0DA1EF"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7D5C9D4B"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mt022</w:t>
            </w:r>
          </w:p>
        </w:tc>
        <w:tc>
          <w:tcPr>
            <w:tcW w:w="8246" w:type="dxa"/>
            <w:tcBorders>
              <w:top w:val="nil"/>
              <w:left w:val="nil"/>
              <w:bottom w:val="single" w:sz="4" w:space="0" w:color="auto"/>
              <w:right w:val="single" w:sz="4" w:space="0" w:color="auto"/>
            </w:tcBorders>
            <w:shd w:val="clear" w:color="auto" w:fill="auto"/>
            <w:vAlign w:val="center"/>
            <w:hideMark/>
          </w:tcPr>
          <w:p w14:paraId="650B42C6"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пеметрексед + карбоплатин</w:t>
            </w:r>
          </w:p>
        </w:tc>
      </w:tr>
      <w:tr w:rsidR="00CF47D4" w:rsidRPr="00CF47D4" w14:paraId="39963EA7"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320A3F44"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mt023</w:t>
            </w:r>
          </w:p>
        </w:tc>
        <w:tc>
          <w:tcPr>
            <w:tcW w:w="8246" w:type="dxa"/>
            <w:tcBorders>
              <w:top w:val="nil"/>
              <w:left w:val="nil"/>
              <w:bottom w:val="single" w:sz="4" w:space="0" w:color="auto"/>
              <w:right w:val="single" w:sz="4" w:space="0" w:color="auto"/>
            </w:tcBorders>
            <w:shd w:val="clear" w:color="auto" w:fill="auto"/>
            <w:vAlign w:val="center"/>
            <w:hideMark/>
          </w:tcPr>
          <w:p w14:paraId="4E29EDD7"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карбоплатин + фторурацил</w:t>
            </w:r>
          </w:p>
        </w:tc>
      </w:tr>
      <w:tr w:rsidR="00394BFB" w:rsidRPr="00CF47D4" w14:paraId="688587A7" w14:textId="77777777" w:rsidTr="008637D0">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53EE5593"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mt024</w:t>
            </w:r>
          </w:p>
        </w:tc>
        <w:tc>
          <w:tcPr>
            <w:tcW w:w="8246" w:type="dxa"/>
            <w:tcBorders>
              <w:top w:val="nil"/>
              <w:left w:val="nil"/>
              <w:bottom w:val="single" w:sz="4" w:space="0" w:color="auto"/>
              <w:right w:val="single" w:sz="4" w:space="0" w:color="auto"/>
            </w:tcBorders>
            <w:shd w:val="clear" w:color="auto" w:fill="auto"/>
            <w:vAlign w:val="center"/>
            <w:hideMark/>
          </w:tcPr>
          <w:p w14:paraId="7955B81F"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фторурацил + кальция фолинат</w:t>
            </w:r>
          </w:p>
        </w:tc>
      </w:tr>
      <w:tr w:rsidR="004B31E7" w:rsidRPr="00CF47D4" w14:paraId="56B3AC64"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65B1FE63" w14:textId="77777777" w:rsidR="004B31E7" w:rsidRPr="00BC4FAC" w:rsidRDefault="004B31E7" w:rsidP="006E6A0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gibp01</w:t>
            </w:r>
          </w:p>
        </w:tc>
        <w:tc>
          <w:tcPr>
            <w:tcW w:w="8246" w:type="dxa"/>
            <w:tcBorders>
              <w:top w:val="single" w:sz="4" w:space="0" w:color="auto"/>
              <w:left w:val="nil"/>
              <w:bottom w:val="single" w:sz="4" w:space="0" w:color="auto"/>
              <w:right w:val="single" w:sz="4" w:space="0" w:color="auto"/>
            </w:tcBorders>
            <w:shd w:val="clear" w:color="auto" w:fill="auto"/>
            <w:vAlign w:val="center"/>
          </w:tcPr>
          <w:p w14:paraId="78790B4E" w14:textId="77777777" w:rsidR="004B31E7" w:rsidRPr="00CF47D4" w:rsidRDefault="00D44DB9" w:rsidP="006E6A06">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Абатацепт (1 введение)</w:t>
            </w:r>
          </w:p>
        </w:tc>
      </w:tr>
      <w:tr w:rsidR="004B31E7" w:rsidRPr="00CF47D4" w14:paraId="7352BAAB"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45E95850" w14:textId="77777777"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gibp0</w:t>
            </w:r>
            <w:r>
              <w:rPr>
                <w:rFonts w:ascii="Times New Roman" w:eastAsia="Times New Roman" w:hAnsi="Times New Roman" w:cs="Times New Roman"/>
                <w:sz w:val="24"/>
                <w:szCs w:val="24"/>
                <w:lang w:val="en-US" w:eastAsia="ru-RU"/>
              </w:rPr>
              <w:t>2</w:t>
            </w:r>
          </w:p>
        </w:tc>
        <w:tc>
          <w:tcPr>
            <w:tcW w:w="8246" w:type="dxa"/>
            <w:tcBorders>
              <w:top w:val="single" w:sz="4" w:space="0" w:color="auto"/>
              <w:left w:val="nil"/>
              <w:bottom w:val="single" w:sz="4" w:space="0" w:color="auto"/>
              <w:right w:val="single" w:sz="4" w:space="0" w:color="auto"/>
            </w:tcBorders>
            <w:shd w:val="clear" w:color="auto" w:fill="auto"/>
            <w:vAlign w:val="center"/>
          </w:tcPr>
          <w:p w14:paraId="23EDC2B1" w14:textId="77777777" w:rsidR="004B31E7" w:rsidRPr="00CF47D4" w:rsidRDefault="004B31E7" w:rsidP="004B31E7">
            <w:pPr>
              <w:spacing w:after="0" w:line="240" w:lineRule="auto"/>
              <w:rPr>
                <w:rFonts w:ascii="Times New Roman" w:eastAsia="Times New Roman" w:hAnsi="Times New Roman" w:cs="Times New Roman"/>
                <w:sz w:val="24"/>
                <w:szCs w:val="24"/>
                <w:lang w:eastAsia="ru-RU"/>
              </w:rPr>
            </w:pPr>
            <w:r w:rsidRPr="004B31E7">
              <w:rPr>
                <w:rFonts w:ascii="Times New Roman" w:eastAsia="Times New Roman" w:hAnsi="Times New Roman" w:cs="Times New Roman"/>
                <w:sz w:val="24"/>
                <w:szCs w:val="24"/>
                <w:lang w:eastAsia="ru-RU"/>
              </w:rPr>
              <w:t>Адалимумаб (1 введение)</w:t>
            </w:r>
          </w:p>
        </w:tc>
      </w:tr>
      <w:tr w:rsidR="004B31E7" w:rsidRPr="00CF47D4" w14:paraId="63B5C8E2"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47D01F11" w14:textId="77777777"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gibp0</w:t>
            </w:r>
            <w:r>
              <w:rPr>
                <w:rFonts w:ascii="Times New Roman" w:eastAsia="Times New Roman" w:hAnsi="Times New Roman" w:cs="Times New Roman"/>
                <w:sz w:val="24"/>
                <w:szCs w:val="24"/>
                <w:lang w:val="en-US" w:eastAsia="ru-RU"/>
              </w:rPr>
              <w:t>3</w:t>
            </w:r>
          </w:p>
        </w:tc>
        <w:tc>
          <w:tcPr>
            <w:tcW w:w="8246" w:type="dxa"/>
            <w:tcBorders>
              <w:top w:val="single" w:sz="4" w:space="0" w:color="auto"/>
              <w:left w:val="nil"/>
              <w:bottom w:val="single" w:sz="4" w:space="0" w:color="auto"/>
              <w:right w:val="single" w:sz="4" w:space="0" w:color="auto"/>
            </w:tcBorders>
            <w:shd w:val="clear" w:color="auto" w:fill="auto"/>
            <w:vAlign w:val="center"/>
          </w:tcPr>
          <w:p w14:paraId="1644AD37"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Алирокумаб (1 введение)</w:t>
            </w:r>
          </w:p>
        </w:tc>
      </w:tr>
      <w:tr w:rsidR="004B31E7" w:rsidRPr="00CF47D4" w14:paraId="641203A0"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4FE85EE4" w14:textId="77777777"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gibp0</w:t>
            </w:r>
            <w:r>
              <w:rPr>
                <w:rFonts w:ascii="Times New Roman" w:eastAsia="Times New Roman" w:hAnsi="Times New Roman" w:cs="Times New Roman"/>
                <w:sz w:val="24"/>
                <w:szCs w:val="24"/>
                <w:lang w:val="en-US" w:eastAsia="ru-RU"/>
              </w:rPr>
              <w:t>4</w:t>
            </w:r>
          </w:p>
        </w:tc>
        <w:tc>
          <w:tcPr>
            <w:tcW w:w="8246" w:type="dxa"/>
            <w:tcBorders>
              <w:top w:val="single" w:sz="4" w:space="0" w:color="auto"/>
              <w:left w:val="nil"/>
              <w:bottom w:val="single" w:sz="4" w:space="0" w:color="auto"/>
              <w:right w:val="single" w:sz="4" w:space="0" w:color="auto"/>
            </w:tcBorders>
            <w:shd w:val="clear" w:color="auto" w:fill="auto"/>
            <w:vAlign w:val="center"/>
          </w:tcPr>
          <w:p w14:paraId="208D3409"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Апремиласт (30 дней приема)</w:t>
            </w:r>
          </w:p>
        </w:tc>
      </w:tr>
      <w:tr w:rsidR="004B31E7" w:rsidRPr="00CF47D4" w14:paraId="6F281A6D"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22220078" w14:textId="77777777"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gibp0</w:t>
            </w:r>
            <w:r>
              <w:rPr>
                <w:rFonts w:ascii="Times New Roman" w:eastAsia="Times New Roman" w:hAnsi="Times New Roman" w:cs="Times New Roman"/>
                <w:sz w:val="24"/>
                <w:szCs w:val="24"/>
                <w:lang w:val="en-US" w:eastAsia="ru-RU"/>
              </w:rPr>
              <w:t>5</w:t>
            </w:r>
          </w:p>
        </w:tc>
        <w:tc>
          <w:tcPr>
            <w:tcW w:w="8246" w:type="dxa"/>
            <w:tcBorders>
              <w:top w:val="single" w:sz="4" w:space="0" w:color="auto"/>
              <w:left w:val="nil"/>
              <w:bottom w:val="single" w:sz="4" w:space="0" w:color="auto"/>
              <w:right w:val="single" w:sz="4" w:space="0" w:color="auto"/>
            </w:tcBorders>
            <w:shd w:val="clear" w:color="auto" w:fill="auto"/>
            <w:vAlign w:val="center"/>
          </w:tcPr>
          <w:p w14:paraId="0D78D24A"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Барицитиниб (30 дней приема)</w:t>
            </w:r>
          </w:p>
        </w:tc>
      </w:tr>
      <w:tr w:rsidR="004B31E7" w:rsidRPr="00CF47D4" w14:paraId="74D9C1C4"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708AB49E" w14:textId="77777777"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gibp0</w:t>
            </w:r>
            <w:r>
              <w:rPr>
                <w:rFonts w:ascii="Times New Roman" w:eastAsia="Times New Roman" w:hAnsi="Times New Roman" w:cs="Times New Roman"/>
                <w:sz w:val="24"/>
                <w:szCs w:val="24"/>
                <w:lang w:val="en-US" w:eastAsia="ru-RU"/>
              </w:rPr>
              <w:t>6</w:t>
            </w:r>
          </w:p>
        </w:tc>
        <w:tc>
          <w:tcPr>
            <w:tcW w:w="8246" w:type="dxa"/>
            <w:tcBorders>
              <w:top w:val="single" w:sz="4" w:space="0" w:color="auto"/>
              <w:left w:val="nil"/>
              <w:bottom w:val="single" w:sz="4" w:space="0" w:color="auto"/>
              <w:right w:val="single" w:sz="4" w:space="0" w:color="auto"/>
            </w:tcBorders>
            <w:shd w:val="clear" w:color="auto" w:fill="auto"/>
            <w:vAlign w:val="center"/>
          </w:tcPr>
          <w:p w14:paraId="143FF654"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Белимумаб (1 введение)</w:t>
            </w:r>
          </w:p>
        </w:tc>
      </w:tr>
      <w:tr w:rsidR="004B31E7" w:rsidRPr="00CF47D4" w14:paraId="7697790D"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60EB6075" w14:textId="77777777"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gibp0</w:t>
            </w:r>
            <w:r>
              <w:rPr>
                <w:rFonts w:ascii="Times New Roman" w:eastAsia="Times New Roman" w:hAnsi="Times New Roman" w:cs="Times New Roman"/>
                <w:sz w:val="24"/>
                <w:szCs w:val="24"/>
                <w:lang w:val="en-US" w:eastAsia="ru-RU"/>
              </w:rPr>
              <w:t>7</w:t>
            </w:r>
          </w:p>
        </w:tc>
        <w:tc>
          <w:tcPr>
            <w:tcW w:w="8246" w:type="dxa"/>
            <w:tcBorders>
              <w:top w:val="single" w:sz="4" w:space="0" w:color="auto"/>
              <w:left w:val="nil"/>
              <w:bottom w:val="single" w:sz="4" w:space="0" w:color="auto"/>
              <w:right w:val="single" w:sz="4" w:space="0" w:color="auto"/>
            </w:tcBorders>
            <w:shd w:val="clear" w:color="auto" w:fill="auto"/>
            <w:vAlign w:val="center"/>
          </w:tcPr>
          <w:p w14:paraId="40E043D7"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Бенрализумаб (1 введение)</w:t>
            </w:r>
          </w:p>
        </w:tc>
      </w:tr>
      <w:tr w:rsidR="004B31E7" w:rsidRPr="00CF47D4" w14:paraId="0DAF93CC"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2C0BE1C8" w14:textId="77777777"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gibp0</w:t>
            </w:r>
            <w:r>
              <w:rPr>
                <w:rFonts w:ascii="Times New Roman" w:eastAsia="Times New Roman" w:hAnsi="Times New Roman" w:cs="Times New Roman"/>
                <w:sz w:val="24"/>
                <w:szCs w:val="24"/>
                <w:lang w:val="en-US" w:eastAsia="ru-RU"/>
              </w:rPr>
              <w:t>8</w:t>
            </w:r>
          </w:p>
        </w:tc>
        <w:tc>
          <w:tcPr>
            <w:tcW w:w="8246" w:type="dxa"/>
            <w:tcBorders>
              <w:top w:val="single" w:sz="4" w:space="0" w:color="auto"/>
              <w:left w:val="nil"/>
              <w:bottom w:val="single" w:sz="4" w:space="0" w:color="auto"/>
              <w:right w:val="single" w:sz="4" w:space="0" w:color="auto"/>
            </w:tcBorders>
            <w:shd w:val="clear" w:color="auto" w:fill="auto"/>
            <w:vAlign w:val="center"/>
          </w:tcPr>
          <w:p w14:paraId="5EE18B73"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Ведолизумаб (1 введение)</w:t>
            </w:r>
          </w:p>
        </w:tc>
      </w:tr>
      <w:tr w:rsidR="004B31E7" w:rsidRPr="00CF47D4" w14:paraId="08A92076"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23C5A47F" w14:textId="77777777"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gibp0</w:t>
            </w:r>
            <w:r>
              <w:rPr>
                <w:rFonts w:ascii="Times New Roman" w:eastAsia="Times New Roman" w:hAnsi="Times New Roman" w:cs="Times New Roman"/>
                <w:sz w:val="24"/>
                <w:szCs w:val="24"/>
                <w:lang w:val="en-US" w:eastAsia="ru-RU"/>
              </w:rPr>
              <w:t>9</w:t>
            </w:r>
          </w:p>
        </w:tc>
        <w:tc>
          <w:tcPr>
            <w:tcW w:w="8246" w:type="dxa"/>
            <w:tcBorders>
              <w:top w:val="single" w:sz="4" w:space="0" w:color="auto"/>
              <w:left w:val="nil"/>
              <w:bottom w:val="single" w:sz="4" w:space="0" w:color="auto"/>
              <w:right w:val="single" w:sz="4" w:space="0" w:color="auto"/>
            </w:tcBorders>
            <w:shd w:val="clear" w:color="auto" w:fill="auto"/>
            <w:vAlign w:val="center"/>
          </w:tcPr>
          <w:p w14:paraId="70445621"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Голимумаб (1 введение)</w:t>
            </w:r>
          </w:p>
        </w:tc>
      </w:tr>
      <w:tr w:rsidR="004B31E7" w:rsidRPr="00CF47D4" w14:paraId="6D3113DD"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5B4EF4B4" w14:textId="77777777"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gibp10</w:t>
            </w:r>
          </w:p>
        </w:tc>
        <w:tc>
          <w:tcPr>
            <w:tcW w:w="8246" w:type="dxa"/>
            <w:tcBorders>
              <w:top w:val="single" w:sz="4" w:space="0" w:color="auto"/>
              <w:left w:val="nil"/>
              <w:bottom w:val="single" w:sz="4" w:space="0" w:color="auto"/>
              <w:right w:val="single" w:sz="4" w:space="0" w:color="auto"/>
            </w:tcBorders>
            <w:shd w:val="clear" w:color="auto" w:fill="auto"/>
            <w:vAlign w:val="center"/>
          </w:tcPr>
          <w:p w14:paraId="7F0E932D"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Гуселькумаб (1 введение)</w:t>
            </w:r>
          </w:p>
        </w:tc>
      </w:tr>
      <w:tr w:rsidR="004B31E7" w:rsidRPr="00CF47D4" w14:paraId="509F7943"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0ED4027E" w14:textId="77777777"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g</w:t>
            </w:r>
            <w:r w:rsidRPr="00F85C3A">
              <w:rPr>
                <w:rFonts w:ascii="Times New Roman" w:eastAsia="Times New Roman" w:hAnsi="Times New Roman" w:cs="Times New Roman"/>
                <w:sz w:val="24"/>
                <w:szCs w:val="24"/>
                <w:lang w:val="en-US" w:eastAsia="ru-RU"/>
              </w:rPr>
              <w:t>ibp</w:t>
            </w:r>
            <w:r>
              <w:rPr>
                <w:rFonts w:ascii="Times New Roman" w:eastAsia="Times New Roman" w:hAnsi="Times New Roman" w:cs="Times New Roman"/>
                <w:sz w:val="24"/>
                <w:szCs w:val="24"/>
                <w:lang w:val="en-US" w:eastAsia="ru-RU"/>
              </w:rPr>
              <w:t>1</w:t>
            </w:r>
            <w:r w:rsidRPr="00F85C3A">
              <w:rPr>
                <w:rFonts w:ascii="Times New Roman" w:eastAsia="Times New Roman" w:hAnsi="Times New Roman" w:cs="Times New Roman"/>
                <w:sz w:val="24"/>
                <w:szCs w:val="24"/>
                <w:lang w:val="en-US" w:eastAsia="ru-RU"/>
              </w:rPr>
              <w:t>1</w:t>
            </w:r>
          </w:p>
        </w:tc>
        <w:tc>
          <w:tcPr>
            <w:tcW w:w="8246" w:type="dxa"/>
            <w:tcBorders>
              <w:top w:val="single" w:sz="4" w:space="0" w:color="auto"/>
              <w:left w:val="nil"/>
              <w:bottom w:val="single" w:sz="4" w:space="0" w:color="auto"/>
              <w:right w:val="single" w:sz="4" w:space="0" w:color="auto"/>
            </w:tcBorders>
            <w:shd w:val="clear" w:color="auto" w:fill="auto"/>
            <w:vAlign w:val="center"/>
          </w:tcPr>
          <w:p w14:paraId="76706354"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Дезоксирибонуклеиновая кислота плазмидная [сверхскрученная кольцевая двуцепочечная] (1 введение)</w:t>
            </w:r>
          </w:p>
        </w:tc>
      </w:tr>
      <w:tr w:rsidR="004B31E7" w:rsidRPr="00CF47D4" w14:paraId="56D60C9E"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10FBE0F9" w14:textId="77777777"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gibp</w:t>
            </w:r>
            <w:r>
              <w:rPr>
                <w:rFonts w:ascii="Times New Roman" w:eastAsia="Times New Roman" w:hAnsi="Times New Roman" w:cs="Times New Roman"/>
                <w:sz w:val="24"/>
                <w:szCs w:val="24"/>
                <w:lang w:val="en-US" w:eastAsia="ru-RU"/>
              </w:rPr>
              <w:t>12</w:t>
            </w:r>
          </w:p>
        </w:tc>
        <w:tc>
          <w:tcPr>
            <w:tcW w:w="8246" w:type="dxa"/>
            <w:tcBorders>
              <w:top w:val="single" w:sz="4" w:space="0" w:color="auto"/>
              <w:left w:val="nil"/>
              <w:bottom w:val="single" w:sz="4" w:space="0" w:color="auto"/>
              <w:right w:val="single" w:sz="4" w:space="0" w:color="auto"/>
            </w:tcBorders>
            <w:shd w:val="clear" w:color="auto" w:fill="auto"/>
            <w:vAlign w:val="center"/>
          </w:tcPr>
          <w:p w14:paraId="29F27DEF"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Деносумаб (1 введение)</w:t>
            </w:r>
          </w:p>
        </w:tc>
      </w:tr>
      <w:tr w:rsidR="004B31E7" w:rsidRPr="00CF47D4" w14:paraId="3ED0FAF0"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6CAEFE95" w14:textId="77777777"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ibp13</w:t>
            </w:r>
          </w:p>
        </w:tc>
        <w:tc>
          <w:tcPr>
            <w:tcW w:w="8246" w:type="dxa"/>
            <w:tcBorders>
              <w:top w:val="single" w:sz="4" w:space="0" w:color="auto"/>
              <w:left w:val="nil"/>
              <w:bottom w:val="single" w:sz="4" w:space="0" w:color="auto"/>
              <w:right w:val="single" w:sz="4" w:space="0" w:color="auto"/>
            </w:tcBorders>
            <w:shd w:val="clear" w:color="auto" w:fill="auto"/>
            <w:vAlign w:val="center"/>
          </w:tcPr>
          <w:p w14:paraId="10699DA2"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Дупилумаб (1 введение)</w:t>
            </w:r>
          </w:p>
        </w:tc>
      </w:tr>
      <w:tr w:rsidR="00D44DB9" w:rsidRPr="00CF47D4" w14:paraId="17B4D59C"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72378DAB" w14:textId="77777777" w:rsidR="00D44DB9" w:rsidRPr="00CF47D4" w:rsidRDefault="00D44DB9" w:rsidP="00D44DB9">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ibp14</w:t>
            </w:r>
          </w:p>
        </w:tc>
        <w:tc>
          <w:tcPr>
            <w:tcW w:w="8246" w:type="dxa"/>
            <w:tcBorders>
              <w:top w:val="single" w:sz="4" w:space="0" w:color="auto"/>
              <w:left w:val="nil"/>
              <w:bottom w:val="single" w:sz="4" w:space="0" w:color="auto"/>
              <w:right w:val="single" w:sz="4" w:space="0" w:color="auto"/>
            </w:tcBorders>
            <w:shd w:val="clear" w:color="auto" w:fill="auto"/>
          </w:tcPr>
          <w:p w14:paraId="5842DA12" w14:textId="77777777" w:rsidR="00D44DB9" w:rsidRPr="00CF47D4" w:rsidRDefault="00D44DB9" w:rsidP="00D44DB9">
            <w:pPr>
              <w:spacing w:after="0" w:line="240" w:lineRule="auto"/>
              <w:rPr>
                <w:rFonts w:ascii="Times New Roman" w:eastAsia="Times New Roman" w:hAnsi="Times New Roman" w:cs="Times New Roman"/>
                <w:sz w:val="24"/>
                <w:szCs w:val="24"/>
                <w:lang w:eastAsia="ru-RU"/>
              </w:rPr>
            </w:pPr>
            <w:r w:rsidRPr="00BC4FAC">
              <w:rPr>
                <w:rFonts w:ascii="Times New Roman" w:eastAsia="Times New Roman" w:hAnsi="Times New Roman" w:cs="Times New Roman"/>
                <w:sz w:val="24"/>
                <w:szCs w:val="24"/>
                <w:lang w:eastAsia="ru-RU"/>
              </w:rPr>
              <w:t>Иксекизумаб (1 введение)</w:t>
            </w:r>
          </w:p>
        </w:tc>
      </w:tr>
      <w:tr w:rsidR="00D44DB9" w:rsidRPr="00CF47D4" w14:paraId="75CCDA59"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0F7378D3" w14:textId="77777777" w:rsidR="00D44DB9" w:rsidRPr="00CF47D4" w:rsidRDefault="00D44DB9" w:rsidP="00D44DB9">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ibp15</w:t>
            </w:r>
          </w:p>
        </w:tc>
        <w:tc>
          <w:tcPr>
            <w:tcW w:w="8246" w:type="dxa"/>
            <w:tcBorders>
              <w:top w:val="single" w:sz="4" w:space="0" w:color="auto"/>
              <w:left w:val="nil"/>
              <w:bottom w:val="single" w:sz="4" w:space="0" w:color="auto"/>
              <w:right w:val="single" w:sz="4" w:space="0" w:color="auto"/>
            </w:tcBorders>
            <w:shd w:val="clear" w:color="auto" w:fill="auto"/>
          </w:tcPr>
          <w:p w14:paraId="5BEEDE23" w14:textId="77777777" w:rsidR="00D44DB9" w:rsidRPr="00CF47D4" w:rsidRDefault="00D44DB9" w:rsidP="00D44DB9">
            <w:pPr>
              <w:spacing w:after="0" w:line="240" w:lineRule="auto"/>
              <w:rPr>
                <w:rFonts w:ascii="Times New Roman" w:eastAsia="Times New Roman" w:hAnsi="Times New Roman" w:cs="Times New Roman"/>
                <w:sz w:val="24"/>
                <w:szCs w:val="24"/>
                <w:lang w:eastAsia="ru-RU"/>
              </w:rPr>
            </w:pPr>
            <w:r w:rsidRPr="00BC4FAC">
              <w:rPr>
                <w:rFonts w:ascii="Times New Roman" w:eastAsia="Times New Roman" w:hAnsi="Times New Roman" w:cs="Times New Roman"/>
                <w:sz w:val="24"/>
                <w:szCs w:val="24"/>
                <w:lang w:eastAsia="ru-RU"/>
              </w:rPr>
              <w:t>Инфликсимаб (1 введение)</w:t>
            </w:r>
          </w:p>
        </w:tc>
      </w:tr>
      <w:tr w:rsidR="004B31E7" w:rsidRPr="00CF47D4" w14:paraId="16B0FF79"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4EE18F47" w14:textId="77777777"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ibp16</w:t>
            </w:r>
          </w:p>
        </w:tc>
        <w:tc>
          <w:tcPr>
            <w:tcW w:w="8246" w:type="dxa"/>
            <w:tcBorders>
              <w:top w:val="single" w:sz="4" w:space="0" w:color="auto"/>
              <w:left w:val="nil"/>
              <w:bottom w:val="single" w:sz="4" w:space="0" w:color="auto"/>
              <w:right w:val="single" w:sz="4" w:space="0" w:color="auto"/>
            </w:tcBorders>
            <w:shd w:val="clear" w:color="auto" w:fill="auto"/>
            <w:vAlign w:val="center"/>
          </w:tcPr>
          <w:p w14:paraId="3E4275E1"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Канакинумаб (1 введение)</w:t>
            </w:r>
          </w:p>
        </w:tc>
      </w:tr>
      <w:tr w:rsidR="004B31E7" w:rsidRPr="00CF47D4" w14:paraId="151E54CA"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1F458A6B" w14:textId="77777777"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ibp17</w:t>
            </w:r>
          </w:p>
        </w:tc>
        <w:tc>
          <w:tcPr>
            <w:tcW w:w="8246" w:type="dxa"/>
            <w:tcBorders>
              <w:top w:val="single" w:sz="4" w:space="0" w:color="auto"/>
              <w:left w:val="nil"/>
              <w:bottom w:val="single" w:sz="4" w:space="0" w:color="auto"/>
              <w:right w:val="single" w:sz="4" w:space="0" w:color="auto"/>
            </w:tcBorders>
            <w:shd w:val="clear" w:color="auto" w:fill="auto"/>
            <w:vAlign w:val="center"/>
          </w:tcPr>
          <w:p w14:paraId="49DBECF5"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Меполизумаб (1 введение)</w:t>
            </w:r>
          </w:p>
        </w:tc>
      </w:tr>
      <w:tr w:rsidR="004B31E7" w:rsidRPr="00CF47D4" w14:paraId="3F6EB150"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47A77E6F" w14:textId="77777777"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ibp18</w:t>
            </w:r>
          </w:p>
        </w:tc>
        <w:tc>
          <w:tcPr>
            <w:tcW w:w="8246" w:type="dxa"/>
            <w:tcBorders>
              <w:top w:val="single" w:sz="4" w:space="0" w:color="auto"/>
              <w:left w:val="nil"/>
              <w:bottom w:val="single" w:sz="4" w:space="0" w:color="auto"/>
              <w:right w:val="single" w:sz="4" w:space="0" w:color="auto"/>
            </w:tcBorders>
            <w:shd w:val="clear" w:color="auto" w:fill="auto"/>
            <w:vAlign w:val="center"/>
          </w:tcPr>
          <w:p w14:paraId="7FAA32E0"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Нетакимаб (1 введение)</w:t>
            </w:r>
          </w:p>
        </w:tc>
      </w:tr>
      <w:tr w:rsidR="004B31E7" w:rsidRPr="00CF47D4" w14:paraId="39946D7E"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1495204F" w14:textId="77777777"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ibp19</w:t>
            </w:r>
          </w:p>
        </w:tc>
        <w:tc>
          <w:tcPr>
            <w:tcW w:w="8246" w:type="dxa"/>
            <w:tcBorders>
              <w:top w:val="single" w:sz="4" w:space="0" w:color="auto"/>
              <w:left w:val="nil"/>
              <w:bottom w:val="single" w:sz="4" w:space="0" w:color="auto"/>
              <w:right w:val="single" w:sz="4" w:space="0" w:color="auto"/>
            </w:tcBorders>
            <w:shd w:val="clear" w:color="auto" w:fill="auto"/>
            <w:vAlign w:val="center"/>
          </w:tcPr>
          <w:p w14:paraId="38052CCC"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Олокизумаб (1 введение)</w:t>
            </w:r>
          </w:p>
        </w:tc>
      </w:tr>
      <w:tr w:rsidR="004B31E7" w:rsidRPr="00CF47D4" w14:paraId="6CA14A59"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0E395D62" w14:textId="77777777"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lastRenderedPageBreak/>
              <w:t>g</w:t>
            </w:r>
            <w:r>
              <w:rPr>
                <w:rFonts w:ascii="Times New Roman" w:eastAsia="Times New Roman" w:hAnsi="Times New Roman" w:cs="Times New Roman"/>
                <w:sz w:val="24"/>
                <w:szCs w:val="24"/>
                <w:lang w:val="en-US" w:eastAsia="ru-RU"/>
              </w:rPr>
              <w:t>ibp20</w:t>
            </w:r>
          </w:p>
        </w:tc>
        <w:tc>
          <w:tcPr>
            <w:tcW w:w="8246" w:type="dxa"/>
            <w:tcBorders>
              <w:top w:val="single" w:sz="4" w:space="0" w:color="auto"/>
              <w:left w:val="nil"/>
              <w:bottom w:val="single" w:sz="4" w:space="0" w:color="auto"/>
              <w:right w:val="single" w:sz="4" w:space="0" w:color="auto"/>
            </w:tcBorders>
            <w:shd w:val="clear" w:color="auto" w:fill="auto"/>
            <w:vAlign w:val="center"/>
          </w:tcPr>
          <w:p w14:paraId="49C02D93"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Омализумаб (1 введение)</w:t>
            </w:r>
          </w:p>
        </w:tc>
      </w:tr>
      <w:tr w:rsidR="004B31E7" w:rsidRPr="00CF47D4" w14:paraId="19080A48"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02AE3265" w14:textId="77777777"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ibp21</w:t>
            </w:r>
          </w:p>
        </w:tc>
        <w:tc>
          <w:tcPr>
            <w:tcW w:w="8246" w:type="dxa"/>
            <w:tcBorders>
              <w:top w:val="single" w:sz="4" w:space="0" w:color="auto"/>
              <w:left w:val="nil"/>
              <w:bottom w:val="single" w:sz="4" w:space="0" w:color="auto"/>
              <w:right w:val="single" w:sz="4" w:space="0" w:color="auto"/>
            </w:tcBorders>
            <w:shd w:val="clear" w:color="auto" w:fill="auto"/>
            <w:vAlign w:val="center"/>
          </w:tcPr>
          <w:p w14:paraId="6FCFFC1E"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Реслизумаб (1 введение)</w:t>
            </w:r>
          </w:p>
        </w:tc>
      </w:tr>
      <w:tr w:rsidR="004B31E7" w:rsidRPr="00CF47D4" w14:paraId="02DFB735"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647F2E9E" w14:textId="77777777"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ibp22</w:t>
            </w:r>
          </w:p>
        </w:tc>
        <w:tc>
          <w:tcPr>
            <w:tcW w:w="8246" w:type="dxa"/>
            <w:tcBorders>
              <w:top w:val="single" w:sz="4" w:space="0" w:color="auto"/>
              <w:left w:val="nil"/>
              <w:bottom w:val="single" w:sz="4" w:space="0" w:color="auto"/>
              <w:right w:val="single" w:sz="4" w:space="0" w:color="auto"/>
            </w:tcBorders>
            <w:shd w:val="clear" w:color="auto" w:fill="auto"/>
            <w:vAlign w:val="center"/>
          </w:tcPr>
          <w:p w14:paraId="7E2C41A8"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Ритуксимаб (1 введение)</w:t>
            </w:r>
          </w:p>
        </w:tc>
      </w:tr>
      <w:tr w:rsidR="004B31E7" w:rsidRPr="00CF47D4" w14:paraId="628DFC29"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5B841264" w14:textId="77777777"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ibp23</w:t>
            </w:r>
          </w:p>
        </w:tc>
        <w:tc>
          <w:tcPr>
            <w:tcW w:w="8246" w:type="dxa"/>
            <w:tcBorders>
              <w:top w:val="single" w:sz="4" w:space="0" w:color="auto"/>
              <w:left w:val="nil"/>
              <w:bottom w:val="single" w:sz="4" w:space="0" w:color="auto"/>
              <w:right w:val="single" w:sz="4" w:space="0" w:color="auto"/>
            </w:tcBorders>
            <w:shd w:val="clear" w:color="auto" w:fill="auto"/>
            <w:vAlign w:val="center"/>
          </w:tcPr>
          <w:p w14:paraId="74C271A0"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Сарилумаб (1 введение)</w:t>
            </w:r>
          </w:p>
        </w:tc>
      </w:tr>
      <w:tr w:rsidR="004B31E7" w:rsidRPr="00CF47D4" w14:paraId="240B25F6"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7C0FA69B" w14:textId="77777777"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ibp24</w:t>
            </w:r>
          </w:p>
        </w:tc>
        <w:tc>
          <w:tcPr>
            <w:tcW w:w="8246" w:type="dxa"/>
            <w:tcBorders>
              <w:top w:val="single" w:sz="4" w:space="0" w:color="auto"/>
              <w:left w:val="nil"/>
              <w:bottom w:val="single" w:sz="4" w:space="0" w:color="auto"/>
              <w:right w:val="single" w:sz="4" w:space="0" w:color="auto"/>
            </w:tcBorders>
            <w:shd w:val="clear" w:color="auto" w:fill="auto"/>
            <w:vAlign w:val="center"/>
          </w:tcPr>
          <w:p w14:paraId="7F776FDB"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Секукинумаб (1 введение)</w:t>
            </w:r>
          </w:p>
        </w:tc>
      </w:tr>
      <w:tr w:rsidR="004B31E7" w:rsidRPr="00CF47D4" w14:paraId="52E1B88B" w14:textId="77777777" w:rsidTr="000C3649">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5ABC1C84" w14:textId="77777777" w:rsidR="004B31E7" w:rsidRPr="00F85C3A" w:rsidRDefault="004B31E7" w:rsidP="004B31E7">
            <w:pPr>
              <w:spacing w:after="0" w:line="240" w:lineRule="auto"/>
              <w:jc w:val="center"/>
              <w:rPr>
                <w:rFonts w:ascii="Times New Roman" w:eastAsia="Times New Roman" w:hAnsi="Times New Roman" w:cs="Times New Roman"/>
                <w:sz w:val="24"/>
                <w:szCs w:val="24"/>
                <w:lang w:val="en-US" w:eastAsia="ru-RU"/>
              </w:rPr>
            </w:pPr>
            <w:r w:rsidRPr="003843B8">
              <w:rPr>
                <w:rFonts w:ascii="Times New Roman" w:eastAsia="Times New Roman" w:hAnsi="Times New Roman" w:cs="Times New Roman"/>
                <w:sz w:val="24"/>
                <w:szCs w:val="24"/>
                <w:lang w:val="en-US" w:eastAsia="ru-RU"/>
              </w:rPr>
              <w:t>gibp2</w:t>
            </w:r>
            <w:r>
              <w:rPr>
                <w:rFonts w:ascii="Times New Roman" w:eastAsia="Times New Roman" w:hAnsi="Times New Roman" w:cs="Times New Roman"/>
                <w:sz w:val="24"/>
                <w:szCs w:val="24"/>
                <w:lang w:val="en-US" w:eastAsia="ru-RU"/>
              </w:rPr>
              <w:t>5</w:t>
            </w:r>
          </w:p>
        </w:tc>
        <w:tc>
          <w:tcPr>
            <w:tcW w:w="8246" w:type="dxa"/>
            <w:tcBorders>
              <w:top w:val="single" w:sz="4" w:space="0" w:color="auto"/>
              <w:left w:val="nil"/>
              <w:bottom w:val="single" w:sz="4" w:space="0" w:color="auto"/>
              <w:right w:val="single" w:sz="4" w:space="0" w:color="auto"/>
            </w:tcBorders>
            <w:shd w:val="clear" w:color="auto" w:fill="auto"/>
            <w:vAlign w:val="center"/>
          </w:tcPr>
          <w:p w14:paraId="7D9EDF19"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Тофацитиниб (30 дней приема)</w:t>
            </w:r>
          </w:p>
        </w:tc>
      </w:tr>
      <w:tr w:rsidR="004B31E7" w:rsidRPr="00CF47D4" w14:paraId="240FBE8F" w14:textId="77777777" w:rsidTr="000C3649">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38718D14" w14:textId="77777777" w:rsidR="004B31E7" w:rsidRPr="00F85C3A" w:rsidRDefault="004B31E7" w:rsidP="004B31E7">
            <w:pPr>
              <w:spacing w:after="0" w:line="240" w:lineRule="auto"/>
              <w:jc w:val="center"/>
              <w:rPr>
                <w:rFonts w:ascii="Times New Roman" w:eastAsia="Times New Roman" w:hAnsi="Times New Roman" w:cs="Times New Roman"/>
                <w:sz w:val="24"/>
                <w:szCs w:val="24"/>
                <w:lang w:val="en-US" w:eastAsia="ru-RU"/>
              </w:rPr>
            </w:pPr>
            <w:r w:rsidRPr="003843B8">
              <w:rPr>
                <w:rFonts w:ascii="Times New Roman" w:eastAsia="Times New Roman" w:hAnsi="Times New Roman" w:cs="Times New Roman"/>
                <w:sz w:val="24"/>
                <w:szCs w:val="24"/>
                <w:lang w:val="en-US" w:eastAsia="ru-RU"/>
              </w:rPr>
              <w:t>gibp2</w:t>
            </w:r>
            <w:r>
              <w:rPr>
                <w:rFonts w:ascii="Times New Roman" w:eastAsia="Times New Roman" w:hAnsi="Times New Roman" w:cs="Times New Roman"/>
                <w:sz w:val="24"/>
                <w:szCs w:val="24"/>
                <w:lang w:val="en-US" w:eastAsia="ru-RU"/>
              </w:rPr>
              <w:t>6</w:t>
            </w:r>
          </w:p>
        </w:tc>
        <w:tc>
          <w:tcPr>
            <w:tcW w:w="8246" w:type="dxa"/>
            <w:tcBorders>
              <w:top w:val="single" w:sz="4" w:space="0" w:color="auto"/>
              <w:left w:val="nil"/>
              <w:bottom w:val="single" w:sz="4" w:space="0" w:color="auto"/>
              <w:right w:val="single" w:sz="4" w:space="0" w:color="auto"/>
            </w:tcBorders>
            <w:shd w:val="clear" w:color="auto" w:fill="auto"/>
            <w:vAlign w:val="center"/>
          </w:tcPr>
          <w:p w14:paraId="773E1746"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Тоцилизумаб (1 введение)</w:t>
            </w:r>
          </w:p>
        </w:tc>
      </w:tr>
      <w:tr w:rsidR="004B31E7" w:rsidRPr="00CF47D4" w14:paraId="03CA6A19" w14:textId="77777777" w:rsidTr="000C3649">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0B0E3D9B" w14:textId="77777777" w:rsidR="004B31E7" w:rsidRPr="00F85C3A" w:rsidRDefault="004B31E7" w:rsidP="004B31E7">
            <w:pPr>
              <w:spacing w:after="0" w:line="240" w:lineRule="auto"/>
              <w:jc w:val="center"/>
              <w:rPr>
                <w:rFonts w:ascii="Times New Roman" w:eastAsia="Times New Roman" w:hAnsi="Times New Roman" w:cs="Times New Roman"/>
                <w:sz w:val="24"/>
                <w:szCs w:val="24"/>
                <w:lang w:val="en-US" w:eastAsia="ru-RU"/>
              </w:rPr>
            </w:pPr>
            <w:r w:rsidRPr="003843B8">
              <w:rPr>
                <w:rFonts w:ascii="Times New Roman" w:eastAsia="Times New Roman" w:hAnsi="Times New Roman" w:cs="Times New Roman"/>
                <w:sz w:val="24"/>
                <w:szCs w:val="24"/>
                <w:lang w:val="en-US" w:eastAsia="ru-RU"/>
              </w:rPr>
              <w:t>gibp2</w:t>
            </w:r>
            <w:r>
              <w:rPr>
                <w:rFonts w:ascii="Times New Roman" w:eastAsia="Times New Roman" w:hAnsi="Times New Roman" w:cs="Times New Roman"/>
                <w:sz w:val="24"/>
                <w:szCs w:val="24"/>
                <w:lang w:val="en-US" w:eastAsia="ru-RU"/>
              </w:rPr>
              <w:t>7</w:t>
            </w:r>
          </w:p>
        </w:tc>
        <w:tc>
          <w:tcPr>
            <w:tcW w:w="8246" w:type="dxa"/>
            <w:tcBorders>
              <w:top w:val="single" w:sz="4" w:space="0" w:color="auto"/>
              <w:left w:val="nil"/>
              <w:bottom w:val="single" w:sz="4" w:space="0" w:color="auto"/>
              <w:right w:val="single" w:sz="4" w:space="0" w:color="auto"/>
            </w:tcBorders>
            <w:shd w:val="clear" w:color="auto" w:fill="auto"/>
            <w:vAlign w:val="center"/>
          </w:tcPr>
          <w:p w14:paraId="3C5E2BFD"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Упадацитиниб (30 дней приема)</w:t>
            </w:r>
          </w:p>
        </w:tc>
      </w:tr>
      <w:tr w:rsidR="004B31E7" w:rsidRPr="00CF47D4" w14:paraId="2DBDDD39" w14:textId="77777777" w:rsidTr="000C3649">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0754E4C0" w14:textId="77777777" w:rsidR="004B31E7" w:rsidRPr="00F85C3A" w:rsidRDefault="004B31E7" w:rsidP="004B31E7">
            <w:pPr>
              <w:spacing w:after="0" w:line="240" w:lineRule="auto"/>
              <w:jc w:val="center"/>
              <w:rPr>
                <w:rFonts w:ascii="Times New Roman" w:eastAsia="Times New Roman" w:hAnsi="Times New Roman" w:cs="Times New Roman"/>
                <w:sz w:val="24"/>
                <w:szCs w:val="24"/>
                <w:lang w:val="en-US" w:eastAsia="ru-RU"/>
              </w:rPr>
            </w:pPr>
            <w:r w:rsidRPr="003843B8">
              <w:rPr>
                <w:rFonts w:ascii="Times New Roman" w:eastAsia="Times New Roman" w:hAnsi="Times New Roman" w:cs="Times New Roman"/>
                <w:sz w:val="24"/>
                <w:szCs w:val="24"/>
                <w:lang w:val="en-US" w:eastAsia="ru-RU"/>
              </w:rPr>
              <w:t>gibp2</w:t>
            </w:r>
            <w:r>
              <w:rPr>
                <w:rFonts w:ascii="Times New Roman" w:eastAsia="Times New Roman" w:hAnsi="Times New Roman" w:cs="Times New Roman"/>
                <w:sz w:val="24"/>
                <w:szCs w:val="24"/>
                <w:lang w:val="en-US" w:eastAsia="ru-RU"/>
              </w:rPr>
              <w:t>8</w:t>
            </w:r>
          </w:p>
        </w:tc>
        <w:tc>
          <w:tcPr>
            <w:tcW w:w="8246" w:type="dxa"/>
            <w:tcBorders>
              <w:top w:val="single" w:sz="4" w:space="0" w:color="auto"/>
              <w:left w:val="nil"/>
              <w:bottom w:val="single" w:sz="4" w:space="0" w:color="auto"/>
              <w:right w:val="single" w:sz="4" w:space="0" w:color="auto"/>
            </w:tcBorders>
            <w:shd w:val="clear" w:color="auto" w:fill="auto"/>
            <w:vAlign w:val="center"/>
          </w:tcPr>
          <w:p w14:paraId="5ED85EE8"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Устекинумаб (1 введение)</w:t>
            </w:r>
          </w:p>
        </w:tc>
      </w:tr>
      <w:tr w:rsidR="004B31E7" w:rsidRPr="00CF47D4" w14:paraId="66843C21" w14:textId="77777777" w:rsidTr="000C3649">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67DC9F9B" w14:textId="77777777" w:rsidR="004B31E7" w:rsidRPr="00F85C3A" w:rsidRDefault="004B31E7" w:rsidP="004B31E7">
            <w:pPr>
              <w:spacing w:after="0" w:line="240" w:lineRule="auto"/>
              <w:jc w:val="center"/>
              <w:rPr>
                <w:rFonts w:ascii="Times New Roman" w:eastAsia="Times New Roman" w:hAnsi="Times New Roman" w:cs="Times New Roman"/>
                <w:sz w:val="24"/>
                <w:szCs w:val="24"/>
                <w:lang w:val="en-US" w:eastAsia="ru-RU"/>
              </w:rPr>
            </w:pPr>
            <w:r w:rsidRPr="003843B8">
              <w:rPr>
                <w:rFonts w:ascii="Times New Roman" w:eastAsia="Times New Roman" w:hAnsi="Times New Roman" w:cs="Times New Roman"/>
                <w:sz w:val="24"/>
                <w:szCs w:val="24"/>
                <w:lang w:val="en-US" w:eastAsia="ru-RU"/>
              </w:rPr>
              <w:t>gibp2</w:t>
            </w:r>
            <w:r>
              <w:rPr>
                <w:rFonts w:ascii="Times New Roman" w:eastAsia="Times New Roman" w:hAnsi="Times New Roman" w:cs="Times New Roman"/>
                <w:sz w:val="24"/>
                <w:szCs w:val="24"/>
                <w:lang w:val="en-US" w:eastAsia="ru-RU"/>
              </w:rPr>
              <w:t>9</w:t>
            </w:r>
          </w:p>
        </w:tc>
        <w:tc>
          <w:tcPr>
            <w:tcW w:w="8246" w:type="dxa"/>
            <w:tcBorders>
              <w:top w:val="single" w:sz="4" w:space="0" w:color="auto"/>
              <w:left w:val="nil"/>
              <w:bottom w:val="single" w:sz="4" w:space="0" w:color="auto"/>
              <w:right w:val="single" w:sz="4" w:space="0" w:color="auto"/>
            </w:tcBorders>
            <w:shd w:val="clear" w:color="auto" w:fill="auto"/>
            <w:vAlign w:val="center"/>
          </w:tcPr>
          <w:p w14:paraId="15E3FD97"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Цертолизумаба пэгол (1 введение)</w:t>
            </w:r>
          </w:p>
        </w:tc>
      </w:tr>
      <w:tr w:rsidR="004B31E7" w:rsidRPr="00CF47D4" w14:paraId="7AF6D316" w14:textId="77777777" w:rsidTr="000C3649">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7A03B99E" w14:textId="77777777" w:rsidR="004B31E7" w:rsidRPr="00F85C3A" w:rsidRDefault="004B31E7" w:rsidP="004B31E7">
            <w:pPr>
              <w:spacing w:after="0" w:line="240" w:lineRule="auto"/>
              <w:jc w:val="center"/>
              <w:rPr>
                <w:rFonts w:ascii="Times New Roman" w:eastAsia="Times New Roman" w:hAnsi="Times New Roman" w:cs="Times New Roman"/>
                <w:sz w:val="24"/>
                <w:szCs w:val="24"/>
                <w:lang w:val="en-US" w:eastAsia="ru-RU"/>
              </w:rPr>
            </w:pPr>
            <w:r w:rsidRPr="003843B8">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ibp30</w:t>
            </w:r>
          </w:p>
        </w:tc>
        <w:tc>
          <w:tcPr>
            <w:tcW w:w="8246" w:type="dxa"/>
            <w:tcBorders>
              <w:top w:val="single" w:sz="4" w:space="0" w:color="auto"/>
              <w:left w:val="nil"/>
              <w:bottom w:val="single" w:sz="4" w:space="0" w:color="auto"/>
              <w:right w:val="single" w:sz="4" w:space="0" w:color="auto"/>
            </w:tcBorders>
            <w:shd w:val="clear" w:color="auto" w:fill="auto"/>
            <w:vAlign w:val="center"/>
          </w:tcPr>
          <w:p w14:paraId="7BF4D75C"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Эволокумаб (1 введение)</w:t>
            </w:r>
          </w:p>
        </w:tc>
      </w:tr>
      <w:tr w:rsidR="004B31E7" w:rsidRPr="00CF47D4" w14:paraId="7A04AD09" w14:textId="77777777" w:rsidTr="000C3649">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6A0CFE22" w14:textId="77777777" w:rsidR="004B31E7" w:rsidRPr="00F85C3A" w:rsidRDefault="004B31E7" w:rsidP="004B31E7">
            <w:pPr>
              <w:spacing w:after="0" w:line="240" w:lineRule="auto"/>
              <w:jc w:val="center"/>
              <w:rPr>
                <w:rFonts w:ascii="Times New Roman" w:eastAsia="Times New Roman" w:hAnsi="Times New Roman" w:cs="Times New Roman"/>
                <w:sz w:val="24"/>
                <w:szCs w:val="24"/>
                <w:lang w:val="en-US" w:eastAsia="ru-RU"/>
              </w:rPr>
            </w:pPr>
            <w:r w:rsidRPr="003843B8">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ibp31</w:t>
            </w:r>
          </w:p>
        </w:tc>
        <w:tc>
          <w:tcPr>
            <w:tcW w:w="8246" w:type="dxa"/>
            <w:tcBorders>
              <w:top w:val="single" w:sz="4" w:space="0" w:color="auto"/>
              <w:left w:val="nil"/>
              <w:bottom w:val="single" w:sz="4" w:space="0" w:color="auto"/>
              <w:right w:val="single" w:sz="4" w:space="0" w:color="auto"/>
            </w:tcBorders>
            <w:shd w:val="clear" w:color="auto" w:fill="auto"/>
            <w:vAlign w:val="center"/>
          </w:tcPr>
          <w:p w14:paraId="0F7E4408" w14:textId="7777777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Этанерцепт (1 введение)</w:t>
            </w:r>
          </w:p>
        </w:tc>
      </w:tr>
    </w:tbl>
    <w:p w14:paraId="206F3313" w14:textId="77777777" w:rsidR="00CE1281" w:rsidRPr="00CF47D4" w:rsidRDefault="00CE1281" w:rsidP="006E6A06">
      <w:pPr>
        <w:spacing w:after="0" w:line="240" w:lineRule="auto"/>
        <w:rPr>
          <w:sz w:val="18"/>
        </w:rPr>
      </w:pPr>
    </w:p>
    <w:tbl>
      <w:tblPr>
        <w:tblW w:w="10101" w:type="dxa"/>
        <w:tblInd w:w="-426" w:type="dxa"/>
        <w:tblLook w:val="04A0" w:firstRow="1" w:lastRow="0" w:firstColumn="1" w:lastColumn="0" w:noHBand="0" w:noVBand="1"/>
      </w:tblPr>
      <w:tblGrid>
        <w:gridCol w:w="1135"/>
        <w:gridCol w:w="6060"/>
        <w:gridCol w:w="2906"/>
      </w:tblGrid>
      <w:tr w:rsidR="00CF47D4" w:rsidRPr="00EA3039" w14:paraId="5CE3B1DF" w14:textId="77777777" w:rsidTr="00EA3039">
        <w:trPr>
          <w:trHeight w:val="315"/>
        </w:trPr>
        <w:tc>
          <w:tcPr>
            <w:tcW w:w="10101" w:type="dxa"/>
            <w:gridSpan w:val="3"/>
            <w:tcBorders>
              <w:top w:val="nil"/>
              <w:left w:val="nil"/>
              <w:bottom w:val="nil"/>
              <w:right w:val="nil"/>
            </w:tcBorders>
            <w:shd w:val="clear" w:color="auto" w:fill="auto"/>
            <w:vAlign w:val="center"/>
            <w:hideMark/>
          </w:tcPr>
          <w:p w14:paraId="42608E80" w14:textId="77777777" w:rsidR="002A0F80" w:rsidRPr="00EA3039" w:rsidRDefault="002A0F80" w:rsidP="006E6A06">
            <w:pPr>
              <w:spacing w:after="0" w:line="240" w:lineRule="auto"/>
              <w:jc w:val="center"/>
              <w:rPr>
                <w:rFonts w:ascii="Times New Roman" w:eastAsia="Times New Roman" w:hAnsi="Times New Roman" w:cs="Times New Roman"/>
                <w:b/>
                <w:sz w:val="28"/>
                <w:szCs w:val="24"/>
                <w:lang w:eastAsia="ru-RU"/>
              </w:rPr>
            </w:pPr>
          </w:p>
          <w:p w14:paraId="3D8B03DD" w14:textId="77777777" w:rsidR="00394BFB" w:rsidRPr="00EA3039" w:rsidRDefault="00394BFB" w:rsidP="006E6A06">
            <w:pPr>
              <w:spacing w:after="0" w:line="240" w:lineRule="auto"/>
              <w:jc w:val="center"/>
              <w:rPr>
                <w:rFonts w:ascii="Times New Roman" w:eastAsia="Times New Roman" w:hAnsi="Times New Roman" w:cs="Times New Roman"/>
                <w:b/>
                <w:sz w:val="28"/>
                <w:szCs w:val="24"/>
                <w:lang w:eastAsia="ru-RU"/>
              </w:rPr>
            </w:pPr>
            <w:r w:rsidRPr="00EA3039">
              <w:rPr>
                <w:rFonts w:ascii="Times New Roman" w:eastAsia="Times New Roman" w:hAnsi="Times New Roman" w:cs="Times New Roman"/>
                <w:b/>
                <w:sz w:val="28"/>
                <w:szCs w:val="24"/>
                <w:lang w:eastAsia="ru-RU"/>
              </w:rPr>
              <w:t xml:space="preserve">Таблица 2. </w:t>
            </w:r>
            <w:r w:rsidR="00901DFF" w:rsidRPr="00EA3039">
              <w:rPr>
                <w:rFonts w:ascii="Times New Roman" w:eastAsia="Times New Roman" w:hAnsi="Times New Roman" w:cs="Times New Roman"/>
                <w:b/>
                <w:sz w:val="28"/>
                <w:szCs w:val="24"/>
                <w:lang w:eastAsia="ru-RU"/>
              </w:rPr>
              <w:t>Дополнительные</w:t>
            </w:r>
            <w:r w:rsidRPr="00EA3039">
              <w:rPr>
                <w:rFonts w:ascii="Times New Roman" w:eastAsia="Times New Roman" w:hAnsi="Times New Roman" w:cs="Times New Roman"/>
                <w:b/>
                <w:sz w:val="28"/>
                <w:szCs w:val="24"/>
                <w:lang w:eastAsia="ru-RU"/>
              </w:rPr>
              <w:t xml:space="preserve"> классификационные критерии отнесения случаев лечения к КСГ</w:t>
            </w:r>
          </w:p>
          <w:p w14:paraId="65071CAB" w14:textId="0C1FDDC2" w:rsidR="002A0F80" w:rsidRPr="00EA3039" w:rsidRDefault="002A0F80" w:rsidP="006E6A06">
            <w:pPr>
              <w:spacing w:after="0" w:line="240" w:lineRule="auto"/>
              <w:jc w:val="center"/>
              <w:rPr>
                <w:rFonts w:ascii="Times New Roman" w:eastAsia="Times New Roman" w:hAnsi="Times New Roman" w:cs="Times New Roman"/>
                <w:b/>
                <w:sz w:val="28"/>
                <w:szCs w:val="24"/>
                <w:lang w:eastAsia="ru-RU"/>
              </w:rPr>
            </w:pPr>
          </w:p>
        </w:tc>
      </w:tr>
      <w:tr w:rsidR="00CF47D4" w:rsidRPr="00EA3039" w14:paraId="759A8A47" w14:textId="77777777" w:rsidTr="00EA3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846"/>
          <w:tblHeader/>
        </w:trPr>
        <w:tc>
          <w:tcPr>
            <w:tcW w:w="1135" w:type="dxa"/>
            <w:shd w:val="clear" w:color="auto" w:fill="FFFFFF" w:themeFill="background1"/>
            <w:noWrap/>
            <w:vAlign w:val="center"/>
            <w:hideMark/>
          </w:tcPr>
          <w:p w14:paraId="262BAB7A" w14:textId="77777777" w:rsidR="00CE1281" w:rsidRPr="00EA3039" w:rsidRDefault="00CE1281" w:rsidP="006E6A06">
            <w:pPr>
              <w:spacing w:after="0" w:line="240" w:lineRule="auto"/>
              <w:jc w:val="center"/>
              <w:rPr>
                <w:rFonts w:ascii="Times New Roman" w:eastAsia="Times New Roman" w:hAnsi="Times New Roman" w:cs="Times New Roman"/>
                <w:b/>
                <w:bCs/>
                <w:sz w:val="24"/>
                <w:szCs w:val="24"/>
              </w:rPr>
            </w:pPr>
            <w:r w:rsidRPr="00EA3039">
              <w:rPr>
                <w:rFonts w:ascii="Times New Roman" w:eastAsia="Times New Roman" w:hAnsi="Times New Roman" w:cs="Times New Roman"/>
                <w:b/>
                <w:bCs/>
                <w:sz w:val="24"/>
                <w:szCs w:val="24"/>
              </w:rPr>
              <w:t>Код ДКК</w:t>
            </w:r>
          </w:p>
        </w:tc>
        <w:tc>
          <w:tcPr>
            <w:tcW w:w="6060" w:type="dxa"/>
            <w:shd w:val="clear" w:color="auto" w:fill="FFFFFF" w:themeFill="background1"/>
            <w:noWrap/>
            <w:vAlign w:val="center"/>
            <w:hideMark/>
          </w:tcPr>
          <w:p w14:paraId="745E3DA3" w14:textId="77777777" w:rsidR="00CE1281" w:rsidRPr="00EA3039" w:rsidRDefault="00CE1281" w:rsidP="006E6A06">
            <w:pPr>
              <w:spacing w:after="0" w:line="240" w:lineRule="auto"/>
              <w:jc w:val="center"/>
              <w:rPr>
                <w:rFonts w:ascii="Times New Roman" w:eastAsia="Times New Roman" w:hAnsi="Times New Roman" w:cs="Times New Roman"/>
                <w:b/>
                <w:bCs/>
                <w:sz w:val="24"/>
                <w:szCs w:val="24"/>
              </w:rPr>
            </w:pPr>
            <w:r w:rsidRPr="00EA3039">
              <w:rPr>
                <w:rFonts w:ascii="Times New Roman" w:eastAsia="Times New Roman" w:hAnsi="Times New Roman" w:cs="Times New Roman"/>
                <w:b/>
                <w:bCs/>
                <w:sz w:val="24"/>
                <w:szCs w:val="24"/>
              </w:rPr>
              <w:t>Наименования ДКК</w:t>
            </w:r>
          </w:p>
        </w:tc>
        <w:tc>
          <w:tcPr>
            <w:tcW w:w="2906" w:type="dxa"/>
            <w:shd w:val="clear" w:color="auto" w:fill="FFFFFF" w:themeFill="background1"/>
            <w:noWrap/>
            <w:vAlign w:val="center"/>
            <w:hideMark/>
          </w:tcPr>
          <w:p w14:paraId="5E6F79A5" w14:textId="77777777" w:rsidR="00CE1281" w:rsidRPr="00EA3039" w:rsidRDefault="00CE1281" w:rsidP="006E6A06">
            <w:pPr>
              <w:spacing w:after="0" w:line="240" w:lineRule="auto"/>
              <w:jc w:val="center"/>
              <w:rPr>
                <w:rFonts w:ascii="Times New Roman" w:eastAsia="Times New Roman" w:hAnsi="Times New Roman" w:cs="Times New Roman"/>
                <w:b/>
                <w:bCs/>
                <w:sz w:val="24"/>
                <w:szCs w:val="24"/>
              </w:rPr>
            </w:pPr>
            <w:r w:rsidRPr="00EA3039">
              <w:rPr>
                <w:rFonts w:ascii="Times New Roman" w:eastAsia="Times New Roman" w:hAnsi="Times New Roman" w:cs="Times New Roman"/>
                <w:b/>
                <w:bCs/>
                <w:sz w:val="24"/>
                <w:szCs w:val="24"/>
              </w:rPr>
              <w:t>Случаи применения ДКК</w:t>
            </w:r>
          </w:p>
        </w:tc>
      </w:tr>
      <w:tr w:rsidR="00735CCC" w:rsidRPr="00CF47D4" w14:paraId="6EA41923"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837"/>
        </w:trPr>
        <w:tc>
          <w:tcPr>
            <w:tcW w:w="1135" w:type="dxa"/>
            <w:shd w:val="clear" w:color="auto" w:fill="FFFFFF" w:themeFill="background1"/>
            <w:noWrap/>
            <w:vAlign w:val="center"/>
          </w:tcPr>
          <w:p w14:paraId="44B7AFBE" w14:textId="77777777"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amt01</w:t>
            </w:r>
          </w:p>
        </w:tc>
        <w:tc>
          <w:tcPr>
            <w:tcW w:w="6060" w:type="dxa"/>
            <w:shd w:val="clear" w:color="auto" w:fill="FFFFFF" w:themeFill="background1"/>
            <w:noWrap/>
            <w:vAlign w:val="center"/>
          </w:tcPr>
          <w:p w14:paraId="55DDDFDE" w14:textId="77777777"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Вориконазол (парентеральная форма) в составе схем антимикотической терапии, в том числе в сочетании с антибактериальной терапией, в течение не менее 10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906" w:type="dxa"/>
            <w:vMerge w:val="restart"/>
            <w:shd w:val="clear" w:color="auto" w:fill="FFFFFF" w:themeFill="background1"/>
            <w:noWrap/>
            <w:vAlign w:val="center"/>
          </w:tcPr>
          <w:p w14:paraId="3BE22B4E"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r w:rsidRPr="00735CCC">
              <w:rPr>
                <w:rFonts w:ascii="Times New Roman" w:eastAsia="Times New Roman" w:hAnsi="Times New Roman" w:cs="Times New Roman"/>
                <w:sz w:val="24"/>
                <w:szCs w:val="24"/>
                <w:lang w:eastAsia="ru-RU"/>
              </w:rPr>
              <w:t>Проведение антимикробной терапии инфекций, вызванных полирезистентными микроорганизмами</w:t>
            </w:r>
          </w:p>
        </w:tc>
      </w:tr>
      <w:tr w:rsidR="00735CCC" w:rsidRPr="00CF47D4" w14:paraId="6A96FE78"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835"/>
        </w:trPr>
        <w:tc>
          <w:tcPr>
            <w:tcW w:w="1135" w:type="dxa"/>
            <w:shd w:val="clear" w:color="auto" w:fill="FFFFFF" w:themeFill="background1"/>
            <w:noWrap/>
            <w:vAlign w:val="center"/>
          </w:tcPr>
          <w:p w14:paraId="286550B2" w14:textId="77777777"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amt02</w:t>
            </w:r>
          </w:p>
        </w:tc>
        <w:tc>
          <w:tcPr>
            <w:tcW w:w="6060" w:type="dxa"/>
            <w:shd w:val="clear" w:color="auto" w:fill="FFFFFF" w:themeFill="background1"/>
            <w:noWrap/>
            <w:vAlign w:val="center"/>
          </w:tcPr>
          <w:p w14:paraId="51D5959A" w14:textId="77777777"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Даптомицин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906" w:type="dxa"/>
            <w:vMerge/>
            <w:shd w:val="clear" w:color="auto" w:fill="FFFFFF" w:themeFill="background1"/>
            <w:noWrap/>
            <w:vAlign w:val="center"/>
          </w:tcPr>
          <w:p w14:paraId="09D92617"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6C0388FD"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833"/>
        </w:trPr>
        <w:tc>
          <w:tcPr>
            <w:tcW w:w="1135" w:type="dxa"/>
            <w:shd w:val="clear" w:color="auto" w:fill="FFFFFF" w:themeFill="background1"/>
            <w:noWrap/>
            <w:vAlign w:val="center"/>
          </w:tcPr>
          <w:p w14:paraId="3DAD31B0" w14:textId="77777777"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amt03</w:t>
            </w:r>
          </w:p>
        </w:tc>
        <w:tc>
          <w:tcPr>
            <w:tcW w:w="6060" w:type="dxa"/>
            <w:shd w:val="clear" w:color="auto" w:fill="FFFFFF" w:themeFill="background1"/>
            <w:noWrap/>
            <w:vAlign w:val="center"/>
          </w:tcPr>
          <w:p w14:paraId="3857FC96" w14:textId="77777777"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Каспофунгин в составе схем антимикотической терапии, в том числе в сочетании с антибактериальной терапией, в течение не менее 10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906" w:type="dxa"/>
            <w:vMerge/>
            <w:shd w:val="clear" w:color="auto" w:fill="FFFFFF" w:themeFill="background1"/>
            <w:noWrap/>
            <w:vAlign w:val="center"/>
          </w:tcPr>
          <w:p w14:paraId="2281E38E"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684A4CAC"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20"/>
        </w:trPr>
        <w:tc>
          <w:tcPr>
            <w:tcW w:w="1135" w:type="dxa"/>
            <w:shd w:val="clear" w:color="auto" w:fill="FFFFFF" w:themeFill="background1"/>
            <w:noWrap/>
            <w:vAlign w:val="center"/>
          </w:tcPr>
          <w:p w14:paraId="5EAB39E9" w14:textId="77777777"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amt04</w:t>
            </w:r>
          </w:p>
        </w:tc>
        <w:tc>
          <w:tcPr>
            <w:tcW w:w="6060" w:type="dxa"/>
            <w:shd w:val="clear" w:color="auto" w:fill="FFFFFF" w:themeFill="background1"/>
            <w:noWrap/>
            <w:vAlign w:val="center"/>
          </w:tcPr>
          <w:p w14:paraId="69D97DFA" w14:textId="77777777"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Линезолид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906" w:type="dxa"/>
            <w:vMerge/>
            <w:shd w:val="clear" w:color="auto" w:fill="FFFFFF" w:themeFill="background1"/>
            <w:noWrap/>
            <w:vAlign w:val="center"/>
          </w:tcPr>
          <w:p w14:paraId="57C2D3F5"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7B0DAE9E"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862"/>
        </w:trPr>
        <w:tc>
          <w:tcPr>
            <w:tcW w:w="1135" w:type="dxa"/>
            <w:shd w:val="clear" w:color="auto" w:fill="FFFFFF" w:themeFill="background1"/>
            <w:noWrap/>
            <w:vAlign w:val="center"/>
          </w:tcPr>
          <w:p w14:paraId="056C4731" w14:textId="77777777"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lastRenderedPageBreak/>
              <w:t>amt05</w:t>
            </w:r>
          </w:p>
        </w:tc>
        <w:tc>
          <w:tcPr>
            <w:tcW w:w="6060" w:type="dxa"/>
            <w:shd w:val="clear" w:color="auto" w:fill="FFFFFF" w:themeFill="background1"/>
            <w:noWrap/>
            <w:vAlign w:val="center"/>
          </w:tcPr>
          <w:p w14:paraId="25F3DB13" w14:textId="77777777"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Меропенем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906" w:type="dxa"/>
            <w:vMerge/>
            <w:shd w:val="clear" w:color="auto" w:fill="FFFFFF" w:themeFill="background1"/>
            <w:noWrap/>
            <w:vAlign w:val="center"/>
          </w:tcPr>
          <w:p w14:paraId="17282B31"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2ACFAF37"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831"/>
        </w:trPr>
        <w:tc>
          <w:tcPr>
            <w:tcW w:w="1135" w:type="dxa"/>
            <w:shd w:val="clear" w:color="auto" w:fill="FFFFFF" w:themeFill="background1"/>
            <w:noWrap/>
            <w:vAlign w:val="center"/>
          </w:tcPr>
          <w:p w14:paraId="56F0EFF6" w14:textId="77777777"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amt06</w:t>
            </w:r>
          </w:p>
        </w:tc>
        <w:tc>
          <w:tcPr>
            <w:tcW w:w="6060" w:type="dxa"/>
            <w:shd w:val="clear" w:color="auto" w:fill="FFFFFF" w:themeFill="background1"/>
            <w:noWrap/>
            <w:vAlign w:val="center"/>
          </w:tcPr>
          <w:p w14:paraId="7432A747" w14:textId="77777777"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Микафунгин в составе схем антимикотической терапии, в том числе в сочетании с антибактериальной терапией, в течение не менее 10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906" w:type="dxa"/>
            <w:vMerge/>
            <w:shd w:val="clear" w:color="auto" w:fill="FFFFFF" w:themeFill="background1"/>
            <w:noWrap/>
            <w:vAlign w:val="center"/>
          </w:tcPr>
          <w:p w14:paraId="564832BF"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374E61F6"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829"/>
        </w:trPr>
        <w:tc>
          <w:tcPr>
            <w:tcW w:w="1135" w:type="dxa"/>
            <w:shd w:val="clear" w:color="auto" w:fill="FFFFFF" w:themeFill="background1"/>
            <w:noWrap/>
            <w:vAlign w:val="center"/>
          </w:tcPr>
          <w:p w14:paraId="7C81A50C" w14:textId="77777777"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amt07</w:t>
            </w:r>
          </w:p>
        </w:tc>
        <w:tc>
          <w:tcPr>
            <w:tcW w:w="6060" w:type="dxa"/>
            <w:shd w:val="clear" w:color="auto" w:fill="FFFFFF" w:themeFill="background1"/>
            <w:noWrap/>
            <w:vAlign w:val="center"/>
          </w:tcPr>
          <w:p w14:paraId="14A5B5EC" w14:textId="77777777"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Полимиксин В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906" w:type="dxa"/>
            <w:vMerge/>
            <w:shd w:val="clear" w:color="auto" w:fill="FFFFFF" w:themeFill="background1"/>
            <w:noWrap/>
            <w:vAlign w:val="center"/>
          </w:tcPr>
          <w:p w14:paraId="3440DC40"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53F93E76"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840"/>
        </w:trPr>
        <w:tc>
          <w:tcPr>
            <w:tcW w:w="1135" w:type="dxa"/>
            <w:shd w:val="clear" w:color="auto" w:fill="FFFFFF" w:themeFill="background1"/>
            <w:noWrap/>
            <w:vAlign w:val="center"/>
          </w:tcPr>
          <w:p w14:paraId="5510E49F" w14:textId="77777777"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amt08</w:t>
            </w:r>
          </w:p>
        </w:tc>
        <w:tc>
          <w:tcPr>
            <w:tcW w:w="6060" w:type="dxa"/>
            <w:shd w:val="clear" w:color="auto" w:fill="FFFFFF" w:themeFill="background1"/>
            <w:noWrap/>
            <w:vAlign w:val="center"/>
          </w:tcPr>
          <w:p w14:paraId="041F81D4" w14:textId="77777777"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Тедизолид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906" w:type="dxa"/>
            <w:vMerge/>
            <w:shd w:val="clear" w:color="auto" w:fill="FFFFFF" w:themeFill="background1"/>
            <w:noWrap/>
            <w:vAlign w:val="center"/>
          </w:tcPr>
          <w:p w14:paraId="47C4623B"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2A7410C0"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839"/>
        </w:trPr>
        <w:tc>
          <w:tcPr>
            <w:tcW w:w="1135" w:type="dxa"/>
            <w:shd w:val="clear" w:color="auto" w:fill="FFFFFF" w:themeFill="background1"/>
            <w:noWrap/>
            <w:vAlign w:val="center"/>
          </w:tcPr>
          <w:p w14:paraId="1BDE0438" w14:textId="77777777"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amt09</w:t>
            </w:r>
          </w:p>
        </w:tc>
        <w:tc>
          <w:tcPr>
            <w:tcW w:w="6060" w:type="dxa"/>
            <w:shd w:val="clear" w:color="auto" w:fill="FFFFFF" w:themeFill="background1"/>
            <w:noWrap/>
            <w:vAlign w:val="center"/>
          </w:tcPr>
          <w:p w14:paraId="2F549988" w14:textId="77777777"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Телаванцин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906" w:type="dxa"/>
            <w:vMerge/>
            <w:shd w:val="clear" w:color="auto" w:fill="FFFFFF" w:themeFill="background1"/>
            <w:noWrap/>
            <w:vAlign w:val="center"/>
          </w:tcPr>
          <w:p w14:paraId="5B92D14B"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749EAC04"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823"/>
        </w:trPr>
        <w:tc>
          <w:tcPr>
            <w:tcW w:w="1135" w:type="dxa"/>
            <w:shd w:val="clear" w:color="auto" w:fill="FFFFFF" w:themeFill="background1"/>
            <w:noWrap/>
            <w:vAlign w:val="center"/>
          </w:tcPr>
          <w:p w14:paraId="41B35BCF" w14:textId="77777777"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amt10</w:t>
            </w:r>
          </w:p>
        </w:tc>
        <w:tc>
          <w:tcPr>
            <w:tcW w:w="6060" w:type="dxa"/>
            <w:shd w:val="clear" w:color="auto" w:fill="FFFFFF" w:themeFill="background1"/>
            <w:noWrap/>
            <w:vAlign w:val="center"/>
          </w:tcPr>
          <w:p w14:paraId="18D5E7AC" w14:textId="77777777"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Тигециклин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906" w:type="dxa"/>
            <w:vMerge/>
            <w:shd w:val="clear" w:color="auto" w:fill="FFFFFF" w:themeFill="background1"/>
            <w:noWrap/>
            <w:vAlign w:val="center"/>
          </w:tcPr>
          <w:p w14:paraId="6125724C"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1DB40423"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861"/>
        </w:trPr>
        <w:tc>
          <w:tcPr>
            <w:tcW w:w="1135" w:type="dxa"/>
            <w:shd w:val="clear" w:color="auto" w:fill="FFFFFF" w:themeFill="background1"/>
            <w:noWrap/>
            <w:vAlign w:val="center"/>
          </w:tcPr>
          <w:p w14:paraId="063A1090" w14:textId="77777777"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amt11</w:t>
            </w:r>
          </w:p>
        </w:tc>
        <w:tc>
          <w:tcPr>
            <w:tcW w:w="6060" w:type="dxa"/>
            <w:shd w:val="clear" w:color="auto" w:fill="FFFFFF" w:themeFill="background1"/>
            <w:noWrap/>
            <w:vAlign w:val="center"/>
          </w:tcPr>
          <w:p w14:paraId="7C9A2892" w14:textId="77777777"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Флуконазол (парентеральная форма) в составе схем антимикотической терапии, в том числе в сочетании с антибактериальной терапией, в течение не менее 10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906" w:type="dxa"/>
            <w:vMerge/>
            <w:shd w:val="clear" w:color="auto" w:fill="FFFFFF" w:themeFill="background1"/>
            <w:noWrap/>
            <w:vAlign w:val="center"/>
          </w:tcPr>
          <w:p w14:paraId="41135516"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1D8F4C50"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862"/>
        </w:trPr>
        <w:tc>
          <w:tcPr>
            <w:tcW w:w="1135" w:type="dxa"/>
            <w:shd w:val="clear" w:color="auto" w:fill="FFFFFF" w:themeFill="background1"/>
            <w:noWrap/>
            <w:vAlign w:val="center"/>
          </w:tcPr>
          <w:p w14:paraId="1E0F6FB5" w14:textId="77777777"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lastRenderedPageBreak/>
              <w:t>amt12</w:t>
            </w:r>
          </w:p>
        </w:tc>
        <w:tc>
          <w:tcPr>
            <w:tcW w:w="6060" w:type="dxa"/>
            <w:shd w:val="clear" w:color="auto" w:fill="FFFFFF" w:themeFill="background1"/>
            <w:noWrap/>
            <w:vAlign w:val="center"/>
          </w:tcPr>
          <w:p w14:paraId="513D470C" w14:textId="77777777"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Фосфомицин (парентеральная форма)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906" w:type="dxa"/>
            <w:vMerge/>
            <w:shd w:val="clear" w:color="auto" w:fill="FFFFFF" w:themeFill="background1"/>
            <w:noWrap/>
            <w:vAlign w:val="center"/>
          </w:tcPr>
          <w:p w14:paraId="36DB7E76"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400377A9"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831"/>
        </w:trPr>
        <w:tc>
          <w:tcPr>
            <w:tcW w:w="1135" w:type="dxa"/>
            <w:shd w:val="clear" w:color="auto" w:fill="FFFFFF" w:themeFill="background1"/>
            <w:noWrap/>
            <w:vAlign w:val="center"/>
          </w:tcPr>
          <w:p w14:paraId="1D6F4B91" w14:textId="77777777"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amt13</w:t>
            </w:r>
          </w:p>
        </w:tc>
        <w:tc>
          <w:tcPr>
            <w:tcW w:w="6060" w:type="dxa"/>
            <w:shd w:val="clear" w:color="auto" w:fill="FFFFFF" w:themeFill="background1"/>
            <w:noWrap/>
            <w:vAlign w:val="center"/>
          </w:tcPr>
          <w:p w14:paraId="51B2BD7C" w14:textId="77777777"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Цефтазидим+[Авибактам]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906" w:type="dxa"/>
            <w:vMerge/>
            <w:shd w:val="clear" w:color="auto" w:fill="FFFFFF" w:themeFill="background1"/>
            <w:noWrap/>
            <w:vAlign w:val="center"/>
          </w:tcPr>
          <w:p w14:paraId="511C26A5"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2BE442BA"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825"/>
        </w:trPr>
        <w:tc>
          <w:tcPr>
            <w:tcW w:w="1135" w:type="dxa"/>
            <w:shd w:val="clear" w:color="auto" w:fill="FFFFFF" w:themeFill="background1"/>
            <w:noWrap/>
            <w:vAlign w:val="center"/>
          </w:tcPr>
          <w:p w14:paraId="60126190" w14:textId="77777777"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amt14</w:t>
            </w:r>
          </w:p>
        </w:tc>
        <w:tc>
          <w:tcPr>
            <w:tcW w:w="6060" w:type="dxa"/>
            <w:shd w:val="clear" w:color="auto" w:fill="FFFFFF" w:themeFill="background1"/>
            <w:noWrap/>
            <w:vAlign w:val="center"/>
          </w:tcPr>
          <w:p w14:paraId="3C35C2FB" w14:textId="77777777"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Цефтаролина фосамил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906" w:type="dxa"/>
            <w:vMerge/>
            <w:shd w:val="clear" w:color="auto" w:fill="FFFFFF" w:themeFill="background1"/>
            <w:noWrap/>
            <w:vAlign w:val="center"/>
          </w:tcPr>
          <w:p w14:paraId="7585DFB6"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0E7C301E"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837"/>
        </w:trPr>
        <w:tc>
          <w:tcPr>
            <w:tcW w:w="1135" w:type="dxa"/>
            <w:shd w:val="clear" w:color="auto" w:fill="FFFFFF" w:themeFill="background1"/>
            <w:noWrap/>
            <w:vAlign w:val="center"/>
          </w:tcPr>
          <w:p w14:paraId="6EE0ABEA" w14:textId="77777777"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amt15</w:t>
            </w:r>
          </w:p>
        </w:tc>
        <w:tc>
          <w:tcPr>
            <w:tcW w:w="6060" w:type="dxa"/>
            <w:shd w:val="clear" w:color="auto" w:fill="FFFFFF" w:themeFill="background1"/>
            <w:noWrap/>
            <w:vAlign w:val="center"/>
          </w:tcPr>
          <w:p w14:paraId="3C3021C0" w14:textId="77777777"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Цефтолозан+[Тазобактам]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906" w:type="dxa"/>
            <w:vMerge/>
            <w:shd w:val="clear" w:color="auto" w:fill="FFFFFF" w:themeFill="background1"/>
            <w:noWrap/>
            <w:vAlign w:val="center"/>
          </w:tcPr>
          <w:p w14:paraId="1D8B9267"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D35CAC" w:rsidRPr="00CF47D4" w14:paraId="0DE94586"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559"/>
        </w:trPr>
        <w:tc>
          <w:tcPr>
            <w:tcW w:w="1135" w:type="dxa"/>
            <w:shd w:val="clear" w:color="auto" w:fill="FFFFFF" w:themeFill="background1"/>
            <w:noWrap/>
            <w:vAlign w:val="center"/>
          </w:tcPr>
          <w:p w14:paraId="4D4EB94D" w14:textId="77777777" w:rsidR="00D35CAC" w:rsidRPr="00CF47D4" w:rsidRDefault="00D35CAC"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bt1</w:t>
            </w:r>
          </w:p>
        </w:tc>
        <w:tc>
          <w:tcPr>
            <w:tcW w:w="6060" w:type="dxa"/>
            <w:shd w:val="clear" w:color="auto" w:fill="FFFFFF" w:themeFill="background1"/>
            <w:noWrap/>
            <w:vAlign w:val="center"/>
          </w:tcPr>
          <w:p w14:paraId="6027A6F9" w14:textId="77777777" w:rsidR="00D35CAC" w:rsidRPr="00CF47D4" w:rsidRDefault="00D35CAC"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Фокальная спастичность нижней конечности</w:t>
            </w:r>
          </w:p>
        </w:tc>
        <w:tc>
          <w:tcPr>
            <w:tcW w:w="2906" w:type="dxa"/>
            <w:vMerge w:val="restart"/>
            <w:shd w:val="clear" w:color="auto" w:fill="FFFFFF" w:themeFill="background1"/>
            <w:noWrap/>
            <w:vAlign w:val="center"/>
          </w:tcPr>
          <w:p w14:paraId="6C3D7CCA" w14:textId="77777777" w:rsidR="00D35CAC" w:rsidRPr="00CF47D4" w:rsidRDefault="00D35CAC"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Применение ботулинического токсина</w:t>
            </w:r>
          </w:p>
        </w:tc>
      </w:tr>
      <w:tr w:rsidR="00D35CAC" w:rsidRPr="00CF47D4" w14:paraId="44D4723B"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992"/>
        </w:trPr>
        <w:tc>
          <w:tcPr>
            <w:tcW w:w="1135" w:type="dxa"/>
            <w:shd w:val="clear" w:color="auto" w:fill="FFFFFF" w:themeFill="background1"/>
            <w:noWrap/>
            <w:vAlign w:val="center"/>
          </w:tcPr>
          <w:p w14:paraId="491CEE23" w14:textId="77777777" w:rsidR="00D35CAC" w:rsidRPr="00CF47D4" w:rsidRDefault="00D35CAC"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bt2</w:t>
            </w:r>
          </w:p>
        </w:tc>
        <w:tc>
          <w:tcPr>
            <w:tcW w:w="6060" w:type="dxa"/>
            <w:shd w:val="clear" w:color="auto" w:fill="FFFFFF" w:themeFill="background1"/>
            <w:noWrap/>
            <w:vAlign w:val="center"/>
          </w:tcPr>
          <w:p w14:paraId="75E880FD" w14:textId="77777777" w:rsidR="00D35CAC" w:rsidRPr="00CF47D4" w:rsidRDefault="00D35CAC"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Другие показания в соответствии с инструкцией по применению (кроме фокальной спастичности нижней конечности)</w:t>
            </w:r>
          </w:p>
        </w:tc>
        <w:tc>
          <w:tcPr>
            <w:tcW w:w="2906" w:type="dxa"/>
            <w:vMerge/>
            <w:shd w:val="clear" w:color="auto" w:fill="FFFFFF" w:themeFill="background1"/>
            <w:noWrap/>
            <w:vAlign w:val="center"/>
          </w:tcPr>
          <w:p w14:paraId="73A966AA" w14:textId="77777777" w:rsidR="00D35CAC" w:rsidRPr="00CF47D4" w:rsidRDefault="00D35CAC" w:rsidP="006E6A06">
            <w:pPr>
              <w:spacing w:after="0" w:line="240" w:lineRule="auto"/>
              <w:jc w:val="center"/>
              <w:rPr>
                <w:rFonts w:ascii="Times New Roman" w:eastAsia="Times New Roman" w:hAnsi="Times New Roman" w:cs="Times New Roman"/>
                <w:sz w:val="24"/>
                <w:szCs w:val="24"/>
                <w:lang w:eastAsia="ru-RU"/>
              </w:rPr>
            </w:pPr>
          </w:p>
        </w:tc>
      </w:tr>
      <w:tr w:rsidR="00D35CAC" w:rsidRPr="00CF47D4" w14:paraId="5F639FBA"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553"/>
        </w:trPr>
        <w:tc>
          <w:tcPr>
            <w:tcW w:w="1135" w:type="dxa"/>
            <w:shd w:val="clear" w:color="auto" w:fill="FFFFFF" w:themeFill="background1"/>
            <w:noWrap/>
            <w:vAlign w:val="center"/>
          </w:tcPr>
          <w:p w14:paraId="252F1F9F" w14:textId="77777777" w:rsidR="00D35CAC" w:rsidRPr="00BC4FAC" w:rsidRDefault="00D35CAC" w:rsidP="006E6A06">
            <w:pPr>
              <w:spacing w:after="0" w:line="240" w:lineRule="auto"/>
              <w:jc w:val="center"/>
              <w:rPr>
                <w:rFonts w:ascii="Times New Roman" w:eastAsia="Calibri" w:hAnsi="Times New Roman" w:cs="Times New Roman"/>
                <w:sz w:val="24"/>
                <w:lang w:val="en-US"/>
              </w:rPr>
            </w:pPr>
            <w:r>
              <w:rPr>
                <w:rFonts w:ascii="Times New Roman" w:eastAsia="Calibri" w:hAnsi="Times New Roman" w:cs="Times New Roman"/>
                <w:sz w:val="24"/>
                <w:lang w:val="en-US"/>
              </w:rPr>
              <w:t>bt3</w:t>
            </w:r>
          </w:p>
        </w:tc>
        <w:tc>
          <w:tcPr>
            <w:tcW w:w="6060" w:type="dxa"/>
            <w:shd w:val="clear" w:color="auto" w:fill="FFFFFF" w:themeFill="background1"/>
            <w:noWrap/>
            <w:vAlign w:val="center"/>
          </w:tcPr>
          <w:p w14:paraId="1BDCD69A" w14:textId="77777777" w:rsidR="00D35CAC" w:rsidRPr="00CF47D4" w:rsidRDefault="00D35CAC" w:rsidP="006E6A06">
            <w:pPr>
              <w:spacing w:after="0" w:line="240" w:lineRule="auto"/>
              <w:rPr>
                <w:rFonts w:ascii="Times New Roman" w:eastAsia="Calibri" w:hAnsi="Times New Roman" w:cs="Times New Roman"/>
                <w:sz w:val="24"/>
              </w:rPr>
            </w:pPr>
            <w:r w:rsidRPr="0005593A">
              <w:rPr>
                <w:rFonts w:ascii="Times New Roman" w:eastAsia="Calibri" w:hAnsi="Times New Roman" w:cs="Times New Roman"/>
                <w:sz w:val="24"/>
              </w:rPr>
              <w:t>Назначение ботулинического токсина при сиалорее</w:t>
            </w:r>
          </w:p>
        </w:tc>
        <w:tc>
          <w:tcPr>
            <w:tcW w:w="2906" w:type="dxa"/>
            <w:vMerge/>
            <w:shd w:val="clear" w:color="auto" w:fill="FFFFFF" w:themeFill="background1"/>
            <w:noWrap/>
            <w:vAlign w:val="center"/>
          </w:tcPr>
          <w:p w14:paraId="0221A27F" w14:textId="77777777" w:rsidR="00D35CAC" w:rsidRPr="00CF47D4" w:rsidRDefault="00D35CAC" w:rsidP="006E6A06">
            <w:pPr>
              <w:spacing w:after="0" w:line="240" w:lineRule="auto"/>
              <w:jc w:val="center"/>
              <w:rPr>
                <w:rFonts w:ascii="Times New Roman" w:eastAsia="Times New Roman" w:hAnsi="Times New Roman" w:cs="Times New Roman"/>
                <w:sz w:val="24"/>
                <w:szCs w:val="24"/>
                <w:lang w:eastAsia="ru-RU"/>
              </w:rPr>
            </w:pPr>
          </w:p>
        </w:tc>
      </w:tr>
      <w:tr w:rsidR="00AA72A7" w:rsidRPr="00CF47D4" w14:paraId="09362E20"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972"/>
        </w:trPr>
        <w:tc>
          <w:tcPr>
            <w:tcW w:w="1135" w:type="dxa"/>
            <w:shd w:val="clear" w:color="auto" w:fill="FFFFFF" w:themeFill="background1"/>
            <w:noWrap/>
            <w:vAlign w:val="center"/>
          </w:tcPr>
          <w:p w14:paraId="0BF38841" w14:textId="77777777" w:rsidR="00AA72A7" w:rsidRDefault="00AA72A7" w:rsidP="00AA72A7">
            <w:pPr>
              <w:spacing w:after="0" w:line="240" w:lineRule="auto"/>
              <w:jc w:val="center"/>
              <w:rPr>
                <w:rFonts w:ascii="Times New Roman" w:eastAsia="Calibri" w:hAnsi="Times New Roman" w:cs="Times New Roman"/>
                <w:sz w:val="24"/>
                <w:lang w:val="en-US"/>
              </w:rPr>
            </w:pPr>
            <w:r>
              <w:rPr>
                <w:rFonts w:ascii="Times New Roman" w:eastAsia="Calibri" w:hAnsi="Times New Roman" w:cs="Times New Roman"/>
                <w:sz w:val="24"/>
                <w:lang w:val="en-US"/>
              </w:rPr>
              <w:t>derm1</w:t>
            </w:r>
          </w:p>
        </w:tc>
        <w:tc>
          <w:tcPr>
            <w:tcW w:w="6060" w:type="dxa"/>
            <w:shd w:val="clear" w:color="auto" w:fill="FFFFFF" w:themeFill="background1"/>
            <w:noWrap/>
            <w:vAlign w:val="center"/>
          </w:tcPr>
          <w:p w14:paraId="18BEDC63" w14:textId="77777777" w:rsidR="00AA72A7" w:rsidRPr="0005593A" w:rsidRDefault="00AA72A7" w:rsidP="00AA72A7">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Обязательное выполнение методов физиотерапии (за исключением фототерапии) и/или применении плазмафереза</w:t>
            </w:r>
          </w:p>
        </w:tc>
        <w:tc>
          <w:tcPr>
            <w:tcW w:w="2906" w:type="dxa"/>
            <w:vMerge w:val="restart"/>
            <w:shd w:val="clear" w:color="auto" w:fill="FFFFFF" w:themeFill="background1"/>
            <w:noWrap/>
            <w:vAlign w:val="center"/>
          </w:tcPr>
          <w:p w14:paraId="6D199356" w14:textId="77777777" w:rsidR="00AA72A7" w:rsidRPr="00D35CAC" w:rsidRDefault="00AA72A7" w:rsidP="00AA72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Лечение дерматозов</w:t>
            </w:r>
          </w:p>
        </w:tc>
      </w:tr>
      <w:tr w:rsidR="00AA72A7" w:rsidRPr="00CF47D4" w14:paraId="6EA9427D"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605"/>
        </w:trPr>
        <w:tc>
          <w:tcPr>
            <w:tcW w:w="1135" w:type="dxa"/>
            <w:shd w:val="clear" w:color="auto" w:fill="FFFFFF" w:themeFill="background1"/>
            <w:noWrap/>
            <w:vAlign w:val="center"/>
          </w:tcPr>
          <w:p w14:paraId="7E943A0B" w14:textId="77777777" w:rsidR="00AA72A7" w:rsidRDefault="00AA72A7" w:rsidP="00AA72A7">
            <w:pPr>
              <w:spacing w:after="0" w:line="240" w:lineRule="auto"/>
              <w:jc w:val="center"/>
              <w:rPr>
                <w:rFonts w:ascii="Times New Roman" w:eastAsia="Calibri" w:hAnsi="Times New Roman" w:cs="Times New Roman"/>
                <w:sz w:val="24"/>
                <w:lang w:val="en-US"/>
              </w:rPr>
            </w:pPr>
            <w:r w:rsidRPr="00E93331">
              <w:rPr>
                <w:rFonts w:ascii="Times New Roman" w:eastAsia="Calibri" w:hAnsi="Times New Roman" w:cs="Times New Roman"/>
                <w:sz w:val="24"/>
                <w:lang w:val="en-US"/>
              </w:rPr>
              <w:t>d</w:t>
            </w:r>
            <w:r>
              <w:rPr>
                <w:rFonts w:ascii="Times New Roman" w:eastAsia="Calibri" w:hAnsi="Times New Roman" w:cs="Times New Roman"/>
                <w:sz w:val="24"/>
                <w:lang w:val="en-US"/>
              </w:rPr>
              <w:t>erm2</w:t>
            </w:r>
          </w:p>
        </w:tc>
        <w:tc>
          <w:tcPr>
            <w:tcW w:w="6060" w:type="dxa"/>
            <w:shd w:val="clear" w:color="auto" w:fill="FFFFFF" w:themeFill="background1"/>
            <w:noWrap/>
            <w:vAlign w:val="center"/>
          </w:tcPr>
          <w:p w14:paraId="1783AF96" w14:textId="77777777" w:rsidR="00AA72A7" w:rsidRPr="0005593A" w:rsidRDefault="00AA72A7" w:rsidP="00AA72A7">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Обязательное назначение как минимум одного из следующих препаратов: метотрексат, циклоспорин, ацитретин, дапсон, преднизолон, дексаметазон, изотретиноин, гризеофульвин,</w:t>
            </w:r>
            <w:r w:rsidR="00D87AFB">
              <w:rPr>
                <w:rFonts w:ascii="Times New Roman" w:eastAsia="Calibri" w:hAnsi="Times New Roman" w:cs="Times New Roman"/>
                <w:sz w:val="24"/>
              </w:rPr>
              <w:t xml:space="preserve"> </w:t>
            </w:r>
            <w:r w:rsidRPr="00BC4FAC">
              <w:rPr>
                <w:rFonts w:ascii="Times New Roman" w:eastAsia="Calibri" w:hAnsi="Times New Roman" w:cs="Times New Roman"/>
                <w:sz w:val="24"/>
              </w:rPr>
              <w:t>интраконазол, флуконазол (таблетированная форма), кетоканазол</w:t>
            </w:r>
          </w:p>
        </w:tc>
        <w:tc>
          <w:tcPr>
            <w:tcW w:w="2906" w:type="dxa"/>
            <w:vMerge/>
            <w:shd w:val="clear" w:color="auto" w:fill="FFFFFF" w:themeFill="background1"/>
            <w:noWrap/>
            <w:vAlign w:val="center"/>
          </w:tcPr>
          <w:p w14:paraId="31F3BD13" w14:textId="77777777" w:rsidR="00AA72A7" w:rsidRPr="00CF47D4" w:rsidRDefault="00AA72A7" w:rsidP="00AA72A7">
            <w:pPr>
              <w:spacing w:after="0" w:line="240" w:lineRule="auto"/>
              <w:jc w:val="center"/>
              <w:rPr>
                <w:rFonts w:ascii="Times New Roman" w:eastAsia="Times New Roman" w:hAnsi="Times New Roman" w:cs="Times New Roman"/>
                <w:sz w:val="24"/>
                <w:szCs w:val="24"/>
                <w:lang w:eastAsia="ru-RU"/>
              </w:rPr>
            </w:pPr>
          </w:p>
        </w:tc>
      </w:tr>
      <w:tr w:rsidR="00AA72A7" w:rsidRPr="00CF47D4" w14:paraId="77CF6D39"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058"/>
        </w:trPr>
        <w:tc>
          <w:tcPr>
            <w:tcW w:w="1135" w:type="dxa"/>
            <w:shd w:val="clear" w:color="auto" w:fill="FFFFFF" w:themeFill="background1"/>
            <w:noWrap/>
            <w:vAlign w:val="center"/>
          </w:tcPr>
          <w:p w14:paraId="6E68A547" w14:textId="77777777" w:rsidR="00AA72A7" w:rsidRDefault="00AA72A7" w:rsidP="00AA72A7">
            <w:pPr>
              <w:spacing w:after="0" w:line="240" w:lineRule="auto"/>
              <w:jc w:val="center"/>
              <w:rPr>
                <w:rFonts w:ascii="Times New Roman" w:eastAsia="Calibri" w:hAnsi="Times New Roman" w:cs="Times New Roman"/>
                <w:sz w:val="24"/>
                <w:lang w:val="en-US"/>
              </w:rPr>
            </w:pPr>
            <w:r w:rsidRPr="00E93331">
              <w:rPr>
                <w:rFonts w:ascii="Times New Roman" w:eastAsia="Calibri" w:hAnsi="Times New Roman" w:cs="Times New Roman"/>
                <w:sz w:val="24"/>
                <w:lang w:val="en-US"/>
              </w:rPr>
              <w:t>d</w:t>
            </w:r>
            <w:r>
              <w:rPr>
                <w:rFonts w:ascii="Times New Roman" w:eastAsia="Calibri" w:hAnsi="Times New Roman" w:cs="Times New Roman"/>
                <w:sz w:val="24"/>
                <w:lang w:val="en-US"/>
              </w:rPr>
              <w:t>erm3</w:t>
            </w:r>
          </w:p>
        </w:tc>
        <w:tc>
          <w:tcPr>
            <w:tcW w:w="6060" w:type="dxa"/>
            <w:shd w:val="clear" w:color="auto" w:fill="FFFFFF" w:themeFill="background1"/>
            <w:noWrap/>
            <w:vAlign w:val="center"/>
          </w:tcPr>
          <w:p w14:paraId="3F9975FA" w14:textId="77777777" w:rsidR="00AA72A7" w:rsidRPr="008A48E7" w:rsidRDefault="00AA72A7" w:rsidP="00AA72A7">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PASI &gt;= 11 и обязательное назначение как минимум одного из следующих препаратов: метотрексат, циклоспорин, ацитретин</w:t>
            </w:r>
          </w:p>
        </w:tc>
        <w:tc>
          <w:tcPr>
            <w:tcW w:w="2906" w:type="dxa"/>
            <w:vMerge/>
            <w:shd w:val="clear" w:color="auto" w:fill="FFFFFF" w:themeFill="background1"/>
            <w:noWrap/>
            <w:vAlign w:val="center"/>
          </w:tcPr>
          <w:p w14:paraId="7D4FC1EC" w14:textId="77777777" w:rsidR="00AA72A7" w:rsidRPr="00CF47D4" w:rsidRDefault="00AA72A7" w:rsidP="00AA72A7">
            <w:pPr>
              <w:spacing w:after="0" w:line="240" w:lineRule="auto"/>
              <w:jc w:val="center"/>
              <w:rPr>
                <w:rFonts w:ascii="Times New Roman" w:eastAsia="Times New Roman" w:hAnsi="Times New Roman" w:cs="Times New Roman"/>
                <w:sz w:val="24"/>
                <w:szCs w:val="24"/>
                <w:lang w:eastAsia="ru-RU"/>
              </w:rPr>
            </w:pPr>
          </w:p>
        </w:tc>
      </w:tr>
      <w:tr w:rsidR="00AA72A7" w:rsidRPr="00CF47D4" w14:paraId="727D91DE"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928"/>
        </w:trPr>
        <w:tc>
          <w:tcPr>
            <w:tcW w:w="1135" w:type="dxa"/>
            <w:shd w:val="clear" w:color="auto" w:fill="FFFFFF" w:themeFill="background1"/>
            <w:noWrap/>
            <w:vAlign w:val="center"/>
          </w:tcPr>
          <w:p w14:paraId="6B9E1286" w14:textId="77777777" w:rsidR="00AA72A7" w:rsidRDefault="00AA72A7" w:rsidP="00AA72A7">
            <w:pPr>
              <w:spacing w:after="0" w:line="240" w:lineRule="auto"/>
              <w:jc w:val="center"/>
              <w:rPr>
                <w:rFonts w:ascii="Times New Roman" w:eastAsia="Calibri" w:hAnsi="Times New Roman" w:cs="Times New Roman"/>
                <w:sz w:val="24"/>
                <w:lang w:val="en-US"/>
              </w:rPr>
            </w:pPr>
            <w:r w:rsidRPr="00E93331">
              <w:rPr>
                <w:rFonts w:ascii="Times New Roman" w:eastAsia="Calibri" w:hAnsi="Times New Roman" w:cs="Times New Roman"/>
                <w:sz w:val="24"/>
                <w:lang w:val="en-US"/>
              </w:rPr>
              <w:t>d</w:t>
            </w:r>
            <w:r>
              <w:rPr>
                <w:rFonts w:ascii="Times New Roman" w:eastAsia="Calibri" w:hAnsi="Times New Roman" w:cs="Times New Roman"/>
                <w:sz w:val="24"/>
                <w:lang w:val="en-US"/>
              </w:rPr>
              <w:t>erm4</w:t>
            </w:r>
          </w:p>
        </w:tc>
        <w:tc>
          <w:tcPr>
            <w:tcW w:w="6060" w:type="dxa"/>
            <w:shd w:val="clear" w:color="auto" w:fill="FFFFFF" w:themeFill="background1"/>
            <w:noWrap/>
            <w:vAlign w:val="center"/>
          </w:tcPr>
          <w:p w14:paraId="2A399166" w14:textId="77777777" w:rsidR="00AA72A7" w:rsidRPr="008A48E7" w:rsidRDefault="00AA72A7" w:rsidP="00AA72A7">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Обязательное назначение как минимум одного из следующих препаратов: метотрексат, интерферон альфа 2b</w:t>
            </w:r>
          </w:p>
        </w:tc>
        <w:tc>
          <w:tcPr>
            <w:tcW w:w="2906" w:type="dxa"/>
            <w:vMerge/>
            <w:shd w:val="clear" w:color="auto" w:fill="FFFFFF" w:themeFill="background1"/>
            <w:noWrap/>
            <w:vAlign w:val="center"/>
          </w:tcPr>
          <w:p w14:paraId="7D8BAD20" w14:textId="77777777" w:rsidR="00AA72A7" w:rsidRPr="00CF47D4" w:rsidRDefault="00AA72A7" w:rsidP="00AA72A7">
            <w:pPr>
              <w:spacing w:after="0" w:line="240" w:lineRule="auto"/>
              <w:jc w:val="center"/>
              <w:rPr>
                <w:rFonts w:ascii="Times New Roman" w:eastAsia="Times New Roman" w:hAnsi="Times New Roman" w:cs="Times New Roman"/>
                <w:sz w:val="24"/>
                <w:szCs w:val="24"/>
                <w:lang w:eastAsia="ru-RU"/>
              </w:rPr>
            </w:pPr>
          </w:p>
        </w:tc>
      </w:tr>
      <w:tr w:rsidR="00AA72A7" w:rsidRPr="00CF47D4" w14:paraId="72A35DB7"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671"/>
        </w:trPr>
        <w:tc>
          <w:tcPr>
            <w:tcW w:w="1135" w:type="dxa"/>
            <w:shd w:val="clear" w:color="auto" w:fill="FFFFFF" w:themeFill="background1"/>
            <w:noWrap/>
            <w:vAlign w:val="center"/>
          </w:tcPr>
          <w:p w14:paraId="5651EB8E" w14:textId="77777777" w:rsidR="00AA72A7" w:rsidRDefault="00AA72A7" w:rsidP="00AA72A7">
            <w:pPr>
              <w:spacing w:after="0" w:line="240" w:lineRule="auto"/>
              <w:jc w:val="center"/>
              <w:rPr>
                <w:rFonts w:ascii="Times New Roman" w:eastAsia="Calibri" w:hAnsi="Times New Roman" w:cs="Times New Roman"/>
                <w:sz w:val="24"/>
                <w:lang w:val="en-US"/>
              </w:rPr>
            </w:pPr>
            <w:r w:rsidRPr="00E93331">
              <w:rPr>
                <w:rFonts w:ascii="Times New Roman" w:eastAsia="Calibri" w:hAnsi="Times New Roman" w:cs="Times New Roman"/>
                <w:sz w:val="24"/>
                <w:lang w:val="en-US"/>
              </w:rPr>
              <w:lastRenderedPageBreak/>
              <w:t>d</w:t>
            </w:r>
            <w:r>
              <w:rPr>
                <w:rFonts w:ascii="Times New Roman" w:eastAsia="Calibri" w:hAnsi="Times New Roman" w:cs="Times New Roman"/>
                <w:sz w:val="24"/>
                <w:lang w:val="en-US"/>
              </w:rPr>
              <w:t>erm5</w:t>
            </w:r>
          </w:p>
        </w:tc>
        <w:tc>
          <w:tcPr>
            <w:tcW w:w="6060" w:type="dxa"/>
            <w:shd w:val="clear" w:color="auto" w:fill="FFFFFF" w:themeFill="background1"/>
            <w:noWrap/>
            <w:vAlign w:val="center"/>
          </w:tcPr>
          <w:p w14:paraId="1FC694CF" w14:textId="77777777" w:rsidR="00AA72A7" w:rsidRPr="008A48E7" w:rsidRDefault="00AA72A7" w:rsidP="00AA72A7">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Обязательное выполнение ультрафиолетового облучения кожи не менее 8 процедур</w:t>
            </w:r>
          </w:p>
        </w:tc>
        <w:tc>
          <w:tcPr>
            <w:tcW w:w="2906" w:type="dxa"/>
            <w:vMerge/>
            <w:shd w:val="clear" w:color="auto" w:fill="FFFFFF" w:themeFill="background1"/>
            <w:noWrap/>
            <w:vAlign w:val="center"/>
          </w:tcPr>
          <w:p w14:paraId="20478418" w14:textId="77777777" w:rsidR="00AA72A7" w:rsidRPr="00CF47D4" w:rsidRDefault="00AA72A7" w:rsidP="00AA72A7">
            <w:pPr>
              <w:spacing w:after="0" w:line="240" w:lineRule="auto"/>
              <w:jc w:val="center"/>
              <w:rPr>
                <w:rFonts w:ascii="Times New Roman" w:eastAsia="Times New Roman" w:hAnsi="Times New Roman" w:cs="Times New Roman"/>
                <w:sz w:val="24"/>
                <w:szCs w:val="24"/>
                <w:lang w:eastAsia="ru-RU"/>
              </w:rPr>
            </w:pPr>
          </w:p>
        </w:tc>
      </w:tr>
      <w:tr w:rsidR="00AA72A7" w:rsidRPr="00CF47D4" w14:paraId="693B5B49"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948"/>
        </w:trPr>
        <w:tc>
          <w:tcPr>
            <w:tcW w:w="1135" w:type="dxa"/>
            <w:shd w:val="clear" w:color="auto" w:fill="FFFFFF" w:themeFill="background1"/>
            <w:noWrap/>
            <w:vAlign w:val="center"/>
          </w:tcPr>
          <w:p w14:paraId="004F1CE3" w14:textId="77777777" w:rsidR="00AA72A7" w:rsidRDefault="00AA72A7" w:rsidP="00AA72A7">
            <w:pPr>
              <w:spacing w:after="0" w:line="240" w:lineRule="auto"/>
              <w:jc w:val="center"/>
              <w:rPr>
                <w:rFonts w:ascii="Times New Roman" w:eastAsia="Calibri" w:hAnsi="Times New Roman" w:cs="Times New Roman"/>
                <w:sz w:val="24"/>
                <w:lang w:val="en-US"/>
              </w:rPr>
            </w:pPr>
            <w:r w:rsidRPr="00E93331">
              <w:rPr>
                <w:rFonts w:ascii="Times New Roman" w:eastAsia="Calibri" w:hAnsi="Times New Roman" w:cs="Times New Roman"/>
                <w:sz w:val="24"/>
                <w:lang w:val="en-US"/>
              </w:rPr>
              <w:t>d</w:t>
            </w:r>
            <w:r>
              <w:rPr>
                <w:rFonts w:ascii="Times New Roman" w:eastAsia="Calibri" w:hAnsi="Times New Roman" w:cs="Times New Roman"/>
                <w:sz w:val="24"/>
                <w:lang w:val="en-US"/>
              </w:rPr>
              <w:t>erm6</w:t>
            </w:r>
          </w:p>
        </w:tc>
        <w:tc>
          <w:tcPr>
            <w:tcW w:w="6060" w:type="dxa"/>
            <w:shd w:val="clear" w:color="auto" w:fill="FFFFFF" w:themeFill="background1"/>
            <w:noWrap/>
            <w:vAlign w:val="center"/>
          </w:tcPr>
          <w:p w14:paraId="7613D70D" w14:textId="77777777" w:rsidR="00AA72A7" w:rsidRPr="008A48E7" w:rsidRDefault="00AA72A7" w:rsidP="00AA72A7">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PASI &gt;= 11 и обязательное выполнение ультрафиолетового облучения кожи не менее 8 процедур</w:t>
            </w:r>
          </w:p>
        </w:tc>
        <w:tc>
          <w:tcPr>
            <w:tcW w:w="2906" w:type="dxa"/>
            <w:vMerge/>
            <w:shd w:val="clear" w:color="auto" w:fill="FFFFFF" w:themeFill="background1"/>
            <w:noWrap/>
            <w:vAlign w:val="center"/>
          </w:tcPr>
          <w:p w14:paraId="722DFC77" w14:textId="77777777" w:rsidR="00AA72A7" w:rsidRPr="00CF47D4" w:rsidRDefault="00AA72A7" w:rsidP="00AA72A7">
            <w:pPr>
              <w:spacing w:after="0" w:line="240" w:lineRule="auto"/>
              <w:jc w:val="center"/>
              <w:rPr>
                <w:rFonts w:ascii="Times New Roman" w:eastAsia="Times New Roman" w:hAnsi="Times New Roman" w:cs="Times New Roman"/>
                <w:sz w:val="24"/>
                <w:szCs w:val="24"/>
                <w:lang w:eastAsia="ru-RU"/>
              </w:rPr>
            </w:pPr>
          </w:p>
        </w:tc>
      </w:tr>
      <w:tr w:rsidR="00AA72A7" w:rsidRPr="00CF47D4" w14:paraId="1F29D744"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535"/>
        </w:trPr>
        <w:tc>
          <w:tcPr>
            <w:tcW w:w="1135" w:type="dxa"/>
            <w:shd w:val="clear" w:color="auto" w:fill="FFFFFF" w:themeFill="background1"/>
            <w:noWrap/>
            <w:vAlign w:val="center"/>
          </w:tcPr>
          <w:p w14:paraId="2529FBAD" w14:textId="77777777" w:rsidR="00AA72A7" w:rsidRPr="00E93331" w:rsidRDefault="00AA72A7" w:rsidP="00AA72A7">
            <w:pPr>
              <w:spacing w:after="0" w:line="240" w:lineRule="auto"/>
              <w:jc w:val="center"/>
              <w:rPr>
                <w:rFonts w:ascii="Times New Roman" w:eastAsia="Calibri" w:hAnsi="Times New Roman" w:cs="Times New Roman"/>
                <w:sz w:val="24"/>
                <w:lang w:val="en-US"/>
              </w:rPr>
            </w:pPr>
            <w:r>
              <w:rPr>
                <w:rFonts w:ascii="Times New Roman" w:eastAsia="Calibri" w:hAnsi="Times New Roman" w:cs="Times New Roman"/>
                <w:sz w:val="24"/>
                <w:lang w:val="en-US"/>
              </w:rPr>
              <w:t>derm7</w:t>
            </w:r>
          </w:p>
        </w:tc>
        <w:tc>
          <w:tcPr>
            <w:tcW w:w="6060" w:type="dxa"/>
            <w:shd w:val="clear" w:color="auto" w:fill="FFFFFF" w:themeFill="background1"/>
            <w:noWrap/>
            <w:vAlign w:val="center"/>
          </w:tcPr>
          <w:p w14:paraId="56A8F4DD" w14:textId="77777777" w:rsidR="00AA72A7" w:rsidRPr="008A48E7" w:rsidRDefault="00AA72A7" w:rsidP="00AA72A7">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Обязательное выполнение фотодинамической терапии</w:t>
            </w:r>
          </w:p>
        </w:tc>
        <w:tc>
          <w:tcPr>
            <w:tcW w:w="2906" w:type="dxa"/>
            <w:vMerge/>
            <w:shd w:val="clear" w:color="auto" w:fill="FFFFFF" w:themeFill="background1"/>
            <w:noWrap/>
            <w:vAlign w:val="center"/>
          </w:tcPr>
          <w:p w14:paraId="2AC69409" w14:textId="77777777" w:rsidR="00AA72A7" w:rsidRPr="00CF47D4" w:rsidRDefault="00AA72A7" w:rsidP="00AA72A7">
            <w:pPr>
              <w:spacing w:after="0" w:line="240" w:lineRule="auto"/>
              <w:jc w:val="center"/>
              <w:rPr>
                <w:rFonts w:ascii="Times New Roman" w:eastAsia="Times New Roman" w:hAnsi="Times New Roman" w:cs="Times New Roman"/>
                <w:sz w:val="24"/>
                <w:szCs w:val="24"/>
                <w:lang w:eastAsia="ru-RU"/>
              </w:rPr>
            </w:pPr>
          </w:p>
        </w:tc>
      </w:tr>
      <w:tr w:rsidR="00AA72A7" w:rsidRPr="00CF47D4" w14:paraId="047DC4BD"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728"/>
        </w:trPr>
        <w:tc>
          <w:tcPr>
            <w:tcW w:w="1135" w:type="dxa"/>
            <w:shd w:val="clear" w:color="auto" w:fill="FFFFFF" w:themeFill="background1"/>
            <w:noWrap/>
            <w:vAlign w:val="center"/>
          </w:tcPr>
          <w:p w14:paraId="233415CF" w14:textId="77777777" w:rsidR="00AA72A7" w:rsidRDefault="00AA72A7" w:rsidP="00AA72A7">
            <w:pPr>
              <w:spacing w:after="0" w:line="240" w:lineRule="auto"/>
              <w:jc w:val="center"/>
              <w:rPr>
                <w:rFonts w:ascii="Times New Roman" w:eastAsia="Calibri" w:hAnsi="Times New Roman" w:cs="Times New Roman"/>
                <w:sz w:val="24"/>
                <w:lang w:val="en-US"/>
              </w:rPr>
            </w:pPr>
            <w:r w:rsidRPr="00E93331">
              <w:rPr>
                <w:rFonts w:ascii="Times New Roman" w:eastAsia="Calibri" w:hAnsi="Times New Roman" w:cs="Times New Roman"/>
                <w:sz w:val="24"/>
                <w:lang w:val="en-US"/>
              </w:rPr>
              <w:t>d</w:t>
            </w:r>
            <w:r>
              <w:rPr>
                <w:rFonts w:ascii="Times New Roman" w:eastAsia="Calibri" w:hAnsi="Times New Roman" w:cs="Times New Roman"/>
                <w:sz w:val="24"/>
                <w:lang w:val="en-US"/>
              </w:rPr>
              <w:t>erm8</w:t>
            </w:r>
          </w:p>
        </w:tc>
        <w:tc>
          <w:tcPr>
            <w:tcW w:w="6060" w:type="dxa"/>
            <w:shd w:val="clear" w:color="auto" w:fill="FFFFFF" w:themeFill="background1"/>
            <w:noWrap/>
            <w:vAlign w:val="center"/>
          </w:tcPr>
          <w:p w14:paraId="20357254" w14:textId="77777777" w:rsidR="00AA72A7" w:rsidRPr="008A48E7" w:rsidRDefault="00AA72A7" w:rsidP="00AA72A7">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Обязательное выполнение ультрафиолетового облучения кожи не менее 6 процедур</w:t>
            </w:r>
          </w:p>
        </w:tc>
        <w:tc>
          <w:tcPr>
            <w:tcW w:w="2906" w:type="dxa"/>
            <w:shd w:val="clear" w:color="auto" w:fill="FFFFFF" w:themeFill="background1"/>
            <w:noWrap/>
            <w:vAlign w:val="center"/>
          </w:tcPr>
          <w:p w14:paraId="3D6FC8F9" w14:textId="77777777" w:rsidR="00AA72A7" w:rsidRPr="00CF47D4" w:rsidRDefault="00AA72A7" w:rsidP="00AA72A7">
            <w:pPr>
              <w:spacing w:after="0" w:line="240" w:lineRule="auto"/>
              <w:jc w:val="center"/>
              <w:rPr>
                <w:rFonts w:ascii="Times New Roman" w:eastAsia="Times New Roman" w:hAnsi="Times New Roman" w:cs="Times New Roman"/>
                <w:sz w:val="24"/>
                <w:szCs w:val="24"/>
                <w:lang w:eastAsia="ru-RU"/>
              </w:rPr>
            </w:pPr>
          </w:p>
        </w:tc>
      </w:tr>
      <w:tr w:rsidR="00AA72A7" w:rsidRPr="00CF47D4" w14:paraId="4A714CF5"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993"/>
        </w:trPr>
        <w:tc>
          <w:tcPr>
            <w:tcW w:w="1135" w:type="dxa"/>
            <w:shd w:val="clear" w:color="auto" w:fill="FFFFFF" w:themeFill="background1"/>
            <w:noWrap/>
            <w:vAlign w:val="center"/>
          </w:tcPr>
          <w:p w14:paraId="67F136B0" w14:textId="77777777" w:rsidR="00AA72A7" w:rsidRDefault="00AA72A7" w:rsidP="00AA72A7">
            <w:pPr>
              <w:spacing w:after="0" w:line="240" w:lineRule="auto"/>
              <w:jc w:val="center"/>
              <w:rPr>
                <w:rFonts w:ascii="Times New Roman" w:eastAsia="Calibri" w:hAnsi="Times New Roman" w:cs="Times New Roman"/>
                <w:sz w:val="24"/>
                <w:lang w:val="en-US"/>
              </w:rPr>
            </w:pPr>
            <w:r>
              <w:rPr>
                <w:rFonts w:ascii="Times New Roman" w:eastAsia="Calibri" w:hAnsi="Times New Roman" w:cs="Times New Roman"/>
                <w:sz w:val="24"/>
                <w:lang w:val="en-US"/>
              </w:rPr>
              <w:t>derm9</w:t>
            </w:r>
          </w:p>
        </w:tc>
        <w:tc>
          <w:tcPr>
            <w:tcW w:w="6060" w:type="dxa"/>
            <w:shd w:val="clear" w:color="auto" w:fill="FFFFFF" w:themeFill="background1"/>
            <w:noWrap/>
            <w:vAlign w:val="center"/>
          </w:tcPr>
          <w:p w14:paraId="2BCBE856" w14:textId="77777777" w:rsidR="00AA72A7" w:rsidRPr="008A48E7" w:rsidRDefault="00AA72A7" w:rsidP="00AA72A7">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PASI &gt;= 11 и обязательное выполнение ультрафиолетового облучения кожи не менее 6 процедур</w:t>
            </w:r>
          </w:p>
        </w:tc>
        <w:tc>
          <w:tcPr>
            <w:tcW w:w="2906" w:type="dxa"/>
            <w:shd w:val="clear" w:color="auto" w:fill="FFFFFF" w:themeFill="background1"/>
            <w:noWrap/>
            <w:vAlign w:val="center"/>
          </w:tcPr>
          <w:p w14:paraId="489D0262" w14:textId="77777777" w:rsidR="00AA72A7" w:rsidRPr="00CF47D4" w:rsidRDefault="00AA72A7" w:rsidP="00AA72A7">
            <w:pPr>
              <w:spacing w:after="0" w:line="240" w:lineRule="auto"/>
              <w:jc w:val="center"/>
              <w:rPr>
                <w:rFonts w:ascii="Times New Roman" w:eastAsia="Times New Roman" w:hAnsi="Times New Roman" w:cs="Times New Roman"/>
                <w:sz w:val="24"/>
                <w:szCs w:val="24"/>
                <w:lang w:eastAsia="ru-RU"/>
              </w:rPr>
            </w:pPr>
          </w:p>
        </w:tc>
      </w:tr>
      <w:tr w:rsidR="00CF47D4" w:rsidRPr="00CF47D4" w14:paraId="0159ACD1"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545"/>
        </w:trPr>
        <w:tc>
          <w:tcPr>
            <w:tcW w:w="1135" w:type="dxa"/>
            <w:shd w:val="clear" w:color="auto" w:fill="FFFFFF" w:themeFill="background1"/>
            <w:noWrap/>
            <w:vAlign w:val="center"/>
          </w:tcPr>
          <w:p w14:paraId="77A2274C"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ep1</w:t>
            </w:r>
          </w:p>
        </w:tc>
        <w:tc>
          <w:tcPr>
            <w:tcW w:w="6060" w:type="dxa"/>
            <w:shd w:val="clear" w:color="auto" w:fill="FFFFFF" w:themeFill="background1"/>
            <w:noWrap/>
            <w:vAlign w:val="center"/>
          </w:tcPr>
          <w:p w14:paraId="22CA75B6"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4 часов)</w:t>
            </w:r>
          </w:p>
        </w:tc>
        <w:tc>
          <w:tcPr>
            <w:tcW w:w="2906" w:type="dxa"/>
            <w:vMerge w:val="restart"/>
            <w:shd w:val="clear" w:color="auto" w:fill="FFFFFF" w:themeFill="background1"/>
            <w:noWrap/>
            <w:vAlign w:val="center"/>
          </w:tcPr>
          <w:p w14:paraId="4C129E8F"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Диагностика эпилепсии</w:t>
            </w:r>
          </w:p>
        </w:tc>
      </w:tr>
      <w:tr w:rsidR="00CF47D4" w:rsidRPr="00CF47D4" w14:paraId="09445308"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2057"/>
        </w:trPr>
        <w:tc>
          <w:tcPr>
            <w:tcW w:w="1135" w:type="dxa"/>
            <w:shd w:val="clear" w:color="auto" w:fill="FFFFFF" w:themeFill="background1"/>
            <w:noWrap/>
            <w:vAlign w:val="center"/>
          </w:tcPr>
          <w:p w14:paraId="684791BC"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ep2</w:t>
            </w:r>
          </w:p>
        </w:tc>
        <w:tc>
          <w:tcPr>
            <w:tcW w:w="6060" w:type="dxa"/>
            <w:shd w:val="clear" w:color="auto" w:fill="FFFFFF" w:themeFill="background1"/>
            <w:noWrap/>
            <w:vAlign w:val="center"/>
          </w:tcPr>
          <w:p w14:paraId="1CAEC1E7"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4 часов) и терапевтического мониторинга противоэпилептических препаратов в крови с целью подбора противоэпилептической терапии</w:t>
            </w:r>
          </w:p>
        </w:tc>
        <w:tc>
          <w:tcPr>
            <w:tcW w:w="2906" w:type="dxa"/>
            <w:vMerge/>
            <w:shd w:val="clear" w:color="auto" w:fill="FFFFFF" w:themeFill="background1"/>
            <w:noWrap/>
            <w:vAlign w:val="center"/>
          </w:tcPr>
          <w:p w14:paraId="7751695F"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5F0021FA"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2384"/>
        </w:trPr>
        <w:tc>
          <w:tcPr>
            <w:tcW w:w="1135" w:type="dxa"/>
            <w:shd w:val="clear" w:color="auto" w:fill="FFFFFF" w:themeFill="background1"/>
            <w:noWrap/>
            <w:vAlign w:val="center"/>
          </w:tcPr>
          <w:p w14:paraId="1D321494"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ep3</w:t>
            </w:r>
          </w:p>
        </w:tc>
        <w:tc>
          <w:tcPr>
            <w:tcW w:w="6060" w:type="dxa"/>
            <w:shd w:val="clear" w:color="auto" w:fill="FFFFFF" w:themeFill="background1"/>
            <w:noWrap/>
            <w:vAlign w:val="center"/>
          </w:tcPr>
          <w:p w14:paraId="254C2DDC"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24 часов) и терапевтического мониторинга противоэпилептических препаратов в крови с целью подбора противоэпилептической терапии и консультация врача-нейрохирурга</w:t>
            </w:r>
          </w:p>
        </w:tc>
        <w:tc>
          <w:tcPr>
            <w:tcW w:w="2906" w:type="dxa"/>
            <w:vMerge/>
            <w:shd w:val="clear" w:color="auto" w:fill="FFFFFF" w:themeFill="background1"/>
            <w:noWrap/>
            <w:vAlign w:val="center"/>
          </w:tcPr>
          <w:p w14:paraId="76881E52"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3A0D5D10"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567"/>
        </w:trPr>
        <w:tc>
          <w:tcPr>
            <w:tcW w:w="1135" w:type="dxa"/>
            <w:shd w:val="clear" w:color="auto" w:fill="FFFFFF" w:themeFill="background1"/>
            <w:noWrap/>
            <w:vAlign w:val="center"/>
          </w:tcPr>
          <w:p w14:paraId="23246D22"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gem</w:t>
            </w:r>
          </w:p>
        </w:tc>
        <w:tc>
          <w:tcPr>
            <w:tcW w:w="6060" w:type="dxa"/>
            <w:shd w:val="clear" w:color="auto" w:fill="FFFFFF" w:themeFill="background1"/>
            <w:noWrap/>
            <w:vAlign w:val="center"/>
          </w:tcPr>
          <w:p w14:paraId="477B67C0"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 xml:space="preserve">Назначение специального противоопухолевого лечения ЗНО лимфоидной и кроветворной </w:t>
            </w:r>
            <w:r w:rsidR="00786B58" w:rsidRPr="00CF47D4">
              <w:rPr>
                <w:rFonts w:ascii="Times New Roman" w:eastAsia="Calibri" w:hAnsi="Times New Roman" w:cs="Times New Roman"/>
                <w:sz w:val="24"/>
              </w:rPr>
              <w:t>тканей (лекарственные препараты,</w:t>
            </w:r>
            <w:r w:rsidRPr="00CF47D4">
              <w:rPr>
                <w:rFonts w:ascii="Times New Roman" w:eastAsia="Calibri" w:hAnsi="Times New Roman" w:cs="Times New Roman"/>
                <w:sz w:val="24"/>
              </w:rPr>
              <w:t xml:space="preserve"> относящиеся к ATX группе «L» - противоопухолевые препараты и иммуномодуляторы)</w:t>
            </w:r>
          </w:p>
        </w:tc>
        <w:tc>
          <w:tcPr>
            <w:tcW w:w="2906" w:type="dxa"/>
            <w:shd w:val="clear" w:color="auto" w:fill="FFFFFF" w:themeFill="background1"/>
            <w:noWrap/>
            <w:vAlign w:val="center"/>
          </w:tcPr>
          <w:p w14:paraId="644805A4"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Лекарственная терапия при ЗНО лимфоидной и кроветворной тканей</w:t>
            </w:r>
          </w:p>
        </w:tc>
      </w:tr>
      <w:tr w:rsidR="00CF47D4" w:rsidRPr="00CF47D4" w14:paraId="7B1966F8"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533"/>
        </w:trPr>
        <w:tc>
          <w:tcPr>
            <w:tcW w:w="1135" w:type="dxa"/>
            <w:shd w:val="clear" w:color="auto" w:fill="FFFFFF" w:themeFill="background1"/>
            <w:noWrap/>
            <w:vAlign w:val="center"/>
          </w:tcPr>
          <w:p w14:paraId="2DB80BA6"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if</w:t>
            </w:r>
          </w:p>
        </w:tc>
        <w:tc>
          <w:tcPr>
            <w:tcW w:w="6060" w:type="dxa"/>
            <w:shd w:val="clear" w:color="auto" w:fill="FFFFFF" w:themeFill="background1"/>
            <w:noWrap/>
            <w:vAlign w:val="center"/>
          </w:tcPr>
          <w:p w14:paraId="08A3BB2C"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Назначение лекарственных препаратов пегилированных интерферонов для лечения хронического вирусного гепатита С в интерферонсодержащем режиме в соответствии с анатомо-терапевтическо-химической классификацией (АТХ)</w:t>
            </w:r>
          </w:p>
        </w:tc>
        <w:tc>
          <w:tcPr>
            <w:tcW w:w="2906" w:type="dxa"/>
            <w:vMerge w:val="restart"/>
            <w:shd w:val="clear" w:color="auto" w:fill="FFFFFF" w:themeFill="background1"/>
            <w:noWrap/>
            <w:vAlign w:val="center"/>
          </w:tcPr>
          <w:p w14:paraId="0C502EA0"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bCs/>
                <w:sz w:val="24"/>
                <w:szCs w:val="24"/>
                <w:lang w:eastAsia="ru-RU"/>
              </w:rPr>
              <w:t>Л</w:t>
            </w:r>
            <w:r w:rsidRPr="00CF47D4">
              <w:rPr>
                <w:rFonts w:ascii="Times New Roman" w:eastAsia="Times New Roman" w:hAnsi="Times New Roman" w:cs="Times New Roman"/>
                <w:sz w:val="24"/>
                <w:szCs w:val="24"/>
                <w:lang w:eastAsia="ru-RU"/>
              </w:rPr>
              <w:t>екарственная</w:t>
            </w:r>
            <w:r w:rsidR="00901DFF" w:rsidRPr="00CF47D4">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 xml:space="preserve">терапия при хроническом вирусном гепатите </w:t>
            </w:r>
            <w:r w:rsidRPr="00CF47D4">
              <w:rPr>
                <w:rFonts w:ascii="Times New Roman" w:eastAsia="Times New Roman" w:hAnsi="Times New Roman" w:cs="Times New Roman"/>
                <w:sz w:val="24"/>
                <w:szCs w:val="24"/>
                <w:lang w:val="en-US" w:eastAsia="ru-RU"/>
              </w:rPr>
              <w:t>C</w:t>
            </w:r>
          </w:p>
        </w:tc>
      </w:tr>
      <w:tr w:rsidR="00CF47D4" w:rsidRPr="00CF47D4" w14:paraId="1FEDDB12"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569"/>
        </w:trPr>
        <w:tc>
          <w:tcPr>
            <w:tcW w:w="1135" w:type="dxa"/>
            <w:shd w:val="clear" w:color="auto" w:fill="FFFFFF" w:themeFill="background1"/>
            <w:noWrap/>
            <w:vAlign w:val="center"/>
          </w:tcPr>
          <w:p w14:paraId="189036CD"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lastRenderedPageBreak/>
              <w:t>nif</w:t>
            </w:r>
          </w:p>
        </w:tc>
        <w:tc>
          <w:tcPr>
            <w:tcW w:w="6060" w:type="dxa"/>
            <w:shd w:val="clear" w:color="auto" w:fill="FFFFFF" w:themeFill="background1"/>
            <w:noWrap/>
            <w:vAlign w:val="center"/>
          </w:tcPr>
          <w:p w14:paraId="6F930FF1"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Назначение лекарственных препаратов прямого противовирусного действия для лечения хронического вирусного гепатита С в безинтерфероновом режиме в соответствии с анатомо-терапевтическо-химической классификацией (АТХ)</w:t>
            </w:r>
          </w:p>
        </w:tc>
        <w:tc>
          <w:tcPr>
            <w:tcW w:w="2906" w:type="dxa"/>
            <w:vMerge/>
            <w:shd w:val="clear" w:color="auto" w:fill="FFFFFF" w:themeFill="background1"/>
            <w:noWrap/>
            <w:vAlign w:val="center"/>
          </w:tcPr>
          <w:p w14:paraId="77D7769A"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05593A" w:rsidRPr="00CF47D4" w14:paraId="5F8D9346"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287"/>
        </w:trPr>
        <w:tc>
          <w:tcPr>
            <w:tcW w:w="1135" w:type="dxa"/>
            <w:shd w:val="clear" w:color="auto" w:fill="FFFFFF" w:themeFill="background1"/>
            <w:noWrap/>
            <w:vAlign w:val="center"/>
          </w:tcPr>
          <w:p w14:paraId="02FA1563" w14:textId="77777777" w:rsidR="0005593A" w:rsidRPr="00BC4FAC" w:rsidRDefault="0005593A" w:rsidP="006E6A06">
            <w:pPr>
              <w:spacing w:after="0" w:line="240" w:lineRule="auto"/>
              <w:jc w:val="center"/>
              <w:rPr>
                <w:rFonts w:ascii="Times New Roman" w:eastAsia="Calibri" w:hAnsi="Times New Roman" w:cs="Times New Roman"/>
                <w:sz w:val="24"/>
                <w:lang w:val="en-US"/>
              </w:rPr>
            </w:pPr>
            <w:r w:rsidRPr="008A48E7">
              <w:rPr>
                <w:rFonts w:ascii="Times New Roman" w:eastAsia="Calibri" w:hAnsi="Times New Roman" w:cs="Times New Roman"/>
                <w:sz w:val="24"/>
                <w:lang w:val="en-US"/>
              </w:rPr>
              <w:t>irs</w:t>
            </w:r>
          </w:p>
        </w:tc>
        <w:tc>
          <w:tcPr>
            <w:tcW w:w="6060" w:type="dxa"/>
            <w:shd w:val="clear" w:color="auto" w:fill="FFFFFF" w:themeFill="background1"/>
            <w:noWrap/>
            <w:vAlign w:val="center"/>
          </w:tcPr>
          <w:p w14:paraId="4F133441" w14:textId="77777777" w:rsidR="0005593A" w:rsidRPr="008A48E7" w:rsidRDefault="00F566CB" w:rsidP="00E3578D">
            <w:pPr>
              <w:spacing w:after="0" w:line="240" w:lineRule="auto"/>
              <w:rPr>
                <w:rFonts w:ascii="Times New Roman" w:eastAsia="Calibri" w:hAnsi="Times New Roman" w:cs="Times New Roman"/>
                <w:sz w:val="24"/>
              </w:rPr>
            </w:pPr>
            <w:r w:rsidRPr="00F566CB">
              <w:rPr>
                <w:rFonts w:ascii="Times New Roman" w:eastAsia="Calibri" w:hAnsi="Times New Roman" w:cs="Times New Roman"/>
                <w:sz w:val="24"/>
              </w:rPr>
              <w:t>Паливизумаб (1 введение) в рамках проведения иммунизации против респираторно-синцитиальной вирусной инфекции</w:t>
            </w:r>
          </w:p>
        </w:tc>
        <w:tc>
          <w:tcPr>
            <w:tcW w:w="2906" w:type="dxa"/>
            <w:shd w:val="clear" w:color="auto" w:fill="FFFFFF" w:themeFill="background1"/>
            <w:noWrap/>
            <w:vAlign w:val="center"/>
          </w:tcPr>
          <w:p w14:paraId="2EC891C9" w14:textId="77777777" w:rsidR="0005593A" w:rsidRPr="00B87DC7" w:rsidRDefault="00E3578D" w:rsidP="00E3578D">
            <w:pPr>
              <w:spacing w:after="0" w:line="240" w:lineRule="auto"/>
              <w:jc w:val="center"/>
              <w:rPr>
                <w:rFonts w:ascii="Times New Roman" w:eastAsia="Times New Roman" w:hAnsi="Times New Roman" w:cs="Times New Roman"/>
                <w:sz w:val="24"/>
                <w:szCs w:val="24"/>
                <w:lang w:eastAsia="ru-RU"/>
              </w:rPr>
            </w:pPr>
            <w:r w:rsidRPr="00BC4FAC">
              <w:rPr>
                <w:rFonts w:ascii="Times New Roman" w:eastAsia="Times New Roman" w:hAnsi="Times New Roman" w:cs="Times New Roman"/>
                <w:sz w:val="24"/>
                <w:szCs w:val="24"/>
                <w:lang w:eastAsia="ru-RU"/>
              </w:rPr>
              <w:t>И</w:t>
            </w:r>
            <w:r w:rsidR="0005593A" w:rsidRPr="008A48E7">
              <w:rPr>
                <w:rFonts w:ascii="Times New Roman" w:eastAsia="Times New Roman" w:hAnsi="Times New Roman" w:cs="Times New Roman"/>
                <w:sz w:val="24"/>
                <w:szCs w:val="24"/>
                <w:lang w:eastAsia="ru-RU"/>
              </w:rPr>
              <w:t>ммунизаци</w:t>
            </w:r>
            <w:r w:rsidRPr="00BC4FAC">
              <w:rPr>
                <w:rFonts w:ascii="Times New Roman" w:eastAsia="Times New Roman" w:hAnsi="Times New Roman" w:cs="Times New Roman"/>
                <w:sz w:val="24"/>
                <w:szCs w:val="24"/>
                <w:lang w:eastAsia="ru-RU"/>
              </w:rPr>
              <w:t>я</w:t>
            </w:r>
            <w:r w:rsidR="0005593A" w:rsidRPr="008A48E7">
              <w:rPr>
                <w:rFonts w:ascii="Times New Roman" w:eastAsia="Times New Roman" w:hAnsi="Times New Roman" w:cs="Times New Roman"/>
                <w:sz w:val="24"/>
                <w:szCs w:val="24"/>
                <w:lang w:eastAsia="ru-RU"/>
              </w:rPr>
              <w:t xml:space="preserve"> против респираторно-синцитиальной вирусной инфекции</w:t>
            </w:r>
          </w:p>
        </w:tc>
      </w:tr>
      <w:tr w:rsidR="00CF47D4" w:rsidRPr="00CF47D4" w14:paraId="7E6397CB"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675"/>
        </w:trPr>
        <w:tc>
          <w:tcPr>
            <w:tcW w:w="1135" w:type="dxa"/>
            <w:shd w:val="clear" w:color="auto" w:fill="FFFFFF" w:themeFill="background1"/>
            <w:noWrap/>
            <w:vAlign w:val="center"/>
          </w:tcPr>
          <w:p w14:paraId="5557DAAA"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it1</w:t>
            </w:r>
          </w:p>
        </w:tc>
        <w:tc>
          <w:tcPr>
            <w:tcW w:w="6060" w:type="dxa"/>
            <w:shd w:val="clear" w:color="auto" w:fill="FFFFFF" w:themeFill="background1"/>
            <w:noWrap/>
            <w:vAlign w:val="center"/>
          </w:tcPr>
          <w:p w14:paraId="266C9DBA"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SOFA не менее 5 и непрерывное проведение искусственной вентиляции легких в течение 72 часов и более, pSOFA не менее 4 и непрерывное проведение искусственной вентиляции легких в течение 72 часов и более</w:t>
            </w:r>
          </w:p>
        </w:tc>
        <w:tc>
          <w:tcPr>
            <w:tcW w:w="2906" w:type="dxa"/>
            <w:shd w:val="clear" w:color="auto" w:fill="FFFFFF" w:themeFill="background1"/>
            <w:noWrap/>
            <w:vAlign w:val="center"/>
          </w:tcPr>
          <w:p w14:paraId="2FEBA69D"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Синдром органной дисфункции</w:t>
            </w:r>
          </w:p>
        </w:tc>
      </w:tr>
      <w:tr w:rsidR="00CF47D4" w:rsidRPr="00CF47D4" w14:paraId="1A1BE9B5"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416"/>
        </w:trPr>
        <w:tc>
          <w:tcPr>
            <w:tcW w:w="1135" w:type="dxa"/>
            <w:shd w:val="clear" w:color="auto" w:fill="FFFFFF" w:themeFill="background1"/>
            <w:noWrap/>
            <w:vAlign w:val="center"/>
          </w:tcPr>
          <w:p w14:paraId="4DC340E1"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it2</w:t>
            </w:r>
          </w:p>
        </w:tc>
        <w:tc>
          <w:tcPr>
            <w:tcW w:w="6060" w:type="dxa"/>
            <w:shd w:val="clear" w:color="auto" w:fill="FFFFFF" w:themeFill="background1"/>
            <w:noWrap/>
            <w:vAlign w:val="center"/>
          </w:tcPr>
          <w:p w14:paraId="569CD493"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Непрерывное проведение искусственной вентиляции легких в течение 480 часов и более</w:t>
            </w:r>
          </w:p>
        </w:tc>
        <w:tc>
          <w:tcPr>
            <w:tcW w:w="2906" w:type="dxa"/>
            <w:shd w:val="clear" w:color="auto" w:fill="FFFFFF" w:themeFill="background1"/>
            <w:noWrap/>
            <w:vAlign w:val="center"/>
          </w:tcPr>
          <w:p w14:paraId="5993E743"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Длительное непрерывное проведение искусственной вентиляции легких</w:t>
            </w:r>
          </w:p>
        </w:tc>
      </w:tr>
      <w:tr w:rsidR="00CF47D4" w:rsidRPr="00CF47D4" w14:paraId="188DC5E1"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432"/>
        </w:trPr>
        <w:tc>
          <w:tcPr>
            <w:tcW w:w="1135" w:type="dxa"/>
            <w:shd w:val="clear" w:color="auto" w:fill="FFFFFF" w:themeFill="background1"/>
            <w:noWrap/>
            <w:vAlign w:val="center"/>
          </w:tcPr>
          <w:p w14:paraId="3BE17B9A"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ivf1</w:t>
            </w:r>
          </w:p>
        </w:tc>
        <w:tc>
          <w:tcPr>
            <w:tcW w:w="6060" w:type="dxa"/>
            <w:shd w:val="clear" w:color="auto" w:fill="FFFFFF" w:themeFill="background1"/>
            <w:noWrap/>
            <w:vAlign w:val="center"/>
          </w:tcPr>
          <w:p w14:paraId="544F9B49"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Размораживание криоконсервированных эмбрионов с последующим переносом эмбрионов в полость матки (криоперенос) (A11.20.030.001 Внутриматочное введение криоконсервированного эмбриона)</w:t>
            </w:r>
          </w:p>
        </w:tc>
        <w:tc>
          <w:tcPr>
            <w:tcW w:w="2906" w:type="dxa"/>
            <w:vMerge w:val="restart"/>
            <w:shd w:val="clear" w:color="auto" w:fill="FFFFFF" w:themeFill="background1"/>
            <w:noWrap/>
            <w:vAlign w:val="center"/>
          </w:tcPr>
          <w:p w14:paraId="0D051F48"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Проведение ЭКО</w:t>
            </w:r>
          </w:p>
        </w:tc>
      </w:tr>
      <w:tr w:rsidR="00CF47D4" w:rsidRPr="00CF47D4" w14:paraId="19CAA4CA"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597"/>
        </w:trPr>
        <w:tc>
          <w:tcPr>
            <w:tcW w:w="1135" w:type="dxa"/>
            <w:shd w:val="clear" w:color="auto" w:fill="FFFFFF" w:themeFill="background1"/>
            <w:noWrap/>
            <w:vAlign w:val="center"/>
          </w:tcPr>
          <w:p w14:paraId="11ED0F79"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ivf2</w:t>
            </w:r>
          </w:p>
        </w:tc>
        <w:tc>
          <w:tcPr>
            <w:tcW w:w="6060" w:type="dxa"/>
            <w:shd w:val="clear" w:color="auto" w:fill="FFFFFF" w:themeFill="background1"/>
            <w:noWrap/>
            <w:vAlign w:val="center"/>
          </w:tcPr>
          <w:p w14:paraId="4E775A6A"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Проведение I этапа ЭКО: стимуляция суперовуляции</w:t>
            </w:r>
          </w:p>
        </w:tc>
        <w:tc>
          <w:tcPr>
            <w:tcW w:w="2906" w:type="dxa"/>
            <w:vMerge/>
            <w:shd w:val="clear" w:color="auto" w:fill="FFFFFF" w:themeFill="background1"/>
            <w:noWrap/>
            <w:vAlign w:val="center"/>
          </w:tcPr>
          <w:p w14:paraId="53D47CF5"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39727028"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026"/>
        </w:trPr>
        <w:tc>
          <w:tcPr>
            <w:tcW w:w="1135" w:type="dxa"/>
            <w:shd w:val="clear" w:color="auto" w:fill="FFFFFF" w:themeFill="background1"/>
            <w:noWrap/>
            <w:vAlign w:val="center"/>
          </w:tcPr>
          <w:p w14:paraId="0E208E6F"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ivf3</w:t>
            </w:r>
          </w:p>
        </w:tc>
        <w:tc>
          <w:tcPr>
            <w:tcW w:w="6060" w:type="dxa"/>
            <w:shd w:val="clear" w:color="auto" w:fill="FFFFFF" w:themeFill="background1"/>
            <w:noWrap/>
            <w:vAlign w:val="center"/>
          </w:tcPr>
          <w:p w14:paraId="120502E2"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Проведение I-II этапов ЭКО: стимуляция суперовуляции, получение яйцеклетки (A11.20.019 Получение яйцеклетки)</w:t>
            </w:r>
          </w:p>
        </w:tc>
        <w:tc>
          <w:tcPr>
            <w:tcW w:w="2906" w:type="dxa"/>
            <w:vMerge/>
            <w:shd w:val="clear" w:color="auto" w:fill="FFFFFF" w:themeFill="background1"/>
            <w:noWrap/>
            <w:vAlign w:val="center"/>
          </w:tcPr>
          <w:p w14:paraId="654C414F"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605FAEB5"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2158"/>
        </w:trPr>
        <w:tc>
          <w:tcPr>
            <w:tcW w:w="1135" w:type="dxa"/>
            <w:shd w:val="clear" w:color="auto" w:fill="FFFFFF" w:themeFill="background1"/>
            <w:noWrap/>
            <w:vAlign w:val="center"/>
          </w:tcPr>
          <w:p w14:paraId="76457D0E"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ivf4</w:t>
            </w:r>
          </w:p>
        </w:tc>
        <w:tc>
          <w:tcPr>
            <w:tcW w:w="6060" w:type="dxa"/>
            <w:shd w:val="clear" w:color="auto" w:fill="FFFFFF" w:themeFill="background1"/>
            <w:noWrap/>
            <w:vAlign w:val="center"/>
          </w:tcPr>
          <w:p w14:paraId="62DB69B6"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Проведение I-III этапов ЭКО: стимуляция суперовуляции, получение яйцеклетки (A11.20.019 Получение яйцеклетки), экстракорпоральное оплодотворение и культивирование эмбрионов (A11.20.027 Экстракорпоральное оплодотворение ооцитов; A11.20.028 Культивирование эмбриона); без последующей криоконсервации эмбрионов</w:t>
            </w:r>
          </w:p>
        </w:tc>
        <w:tc>
          <w:tcPr>
            <w:tcW w:w="2906" w:type="dxa"/>
            <w:vMerge/>
            <w:shd w:val="clear" w:color="auto" w:fill="FFFFFF" w:themeFill="background1"/>
            <w:noWrap/>
            <w:vAlign w:val="center"/>
          </w:tcPr>
          <w:p w14:paraId="16734D0D"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6B60F1B7" w14:textId="77777777" w:rsidTr="00EA3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70"/>
        </w:trPr>
        <w:tc>
          <w:tcPr>
            <w:tcW w:w="1135" w:type="dxa"/>
            <w:shd w:val="clear" w:color="auto" w:fill="FFFFFF" w:themeFill="background1"/>
            <w:noWrap/>
            <w:vAlign w:val="center"/>
          </w:tcPr>
          <w:p w14:paraId="51BE3E6E"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ivf5</w:t>
            </w:r>
          </w:p>
        </w:tc>
        <w:tc>
          <w:tcPr>
            <w:tcW w:w="6060" w:type="dxa"/>
            <w:shd w:val="clear" w:color="auto" w:fill="FFFFFF" w:themeFill="background1"/>
            <w:noWrap/>
            <w:vAlign w:val="center"/>
          </w:tcPr>
          <w:p w14:paraId="0A6DD24A"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Проведение I-III этапов ЭКО: стимуляция суперовуляции, получение яйцеклетки (A11.20.019 Получение яйцеклетки), экстракорпоральное оплодотворение и культивирование эмбрионов (A11.20.027 Экстракорпоральное оплодотворение ооцитов; A11.20.028 Культивирование эмбриона); с последующей криоконсервацией эмбрионов (A11.20.031 Криоконсервация эмбрионов) без переноса эмбрионов</w:t>
            </w:r>
          </w:p>
        </w:tc>
        <w:tc>
          <w:tcPr>
            <w:tcW w:w="2906" w:type="dxa"/>
            <w:vMerge/>
            <w:shd w:val="clear" w:color="auto" w:fill="FFFFFF" w:themeFill="background1"/>
            <w:noWrap/>
            <w:vAlign w:val="center"/>
          </w:tcPr>
          <w:p w14:paraId="32290992"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5FA0310A"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2713"/>
        </w:trPr>
        <w:tc>
          <w:tcPr>
            <w:tcW w:w="1135" w:type="dxa"/>
            <w:shd w:val="clear" w:color="auto" w:fill="FFFFFF" w:themeFill="background1"/>
            <w:noWrap/>
            <w:vAlign w:val="center"/>
          </w:tcPr>
          <w:p w14:paraId="0125E4DB"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lastRenderedPageBreak/>
              <w:t>ivf6</w:t>
            </w:r>
          </w:p>
        </w:tc>
        <w:tc>
          <w:tcPr>
            <w:tcW w:w="6060" w:type="dxa"/>
            <w:shd w:val="clear" w:color="auto" w:fill="FFFFFF" w:themeFill="background1"/>
            <w:noWrap/>
            <w:vAlign w:val="center"/>
          </w:tcPr>
          <w:p w14:paraId="25C96447"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Проведение I-IV этапов ЭКО: стимуляция суперовуляции, получение яйцеклетки (A11.20.019 Получение яйцеклетки), экстракорпоральное оплодотворение и культивирование эмбрионов (A11.20.027 Экстракорпоральное оплодотворение ооцитов; A11.20.028 Культивирование эмбриона), внутриматочное введение (перенос) эмбрионов (A11.20.030 Внутриматочное введение эмбриона); без осуществления криоконсервации эмбрионов</w:t>
            </w:r>
          </w:p>
        </w:tc>
        <w:tc>
          <w:tcPr>
            <w:tcW w:w="2906" w:type="dxa"/>
            <w:vMerge/>
            <w:shd w:val="clear" w:color="auto" w:fill="FFFFFF" w:themeFill="background1"/>
            <w:noWrap/>
            <w:vAlign w:val="center"/>
          </w:tcPr>
          <w:p w14:paraId="3A18AC8B"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3BC0EC89"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59"/>
        </w:trPr>
        <w:tc>
          <w:tcPr>
            <w:tcW w:w="1135" w:type="dxa"/>
            <w:shd w:val="clear" w:color="auto" w:fill="FFFFFF" w:themeFill="background1"/>
            <w:noWrap/>
            <w:vAlign w:val="center"/>
          </w:tcPr>
          <w:p w14:paraId="1F863B61"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ivf7</w:t>
            </w:r>
          </w:p>
        </w:tc>
        <w:tc>
          <w:tcPr>
            <w:tcW w:w="6060" w:type="dxa"/>
            <w:shd w:val="clear" w:color="auto" w:fill="FFFFFF" w:themeFill="background1"/>
            <w:noWrap/>
            <w:vAlign w:val="center"/>
          </w:tcPr>
          <w:p w14:paraId="7BA0BD8B"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Проведение I-IV этапов ЭКО: стимуляция суперовуляции, получение яйцеклетки (A11.20.019 Получение яйцеклетки), экстракорпоральное оплодотворение и культивирование эмбрионов (A11.20.027 Экстракорпоральное оплодотворение ооцитов; A11.20.028 Культивирование эмбриона), внутриматочное введение (перенос) эмбрионов (A11.20.030 Внутриматочное введение эмбриона); с осуществлением криоконсервации эмбрионов (A11.20.031 Криоконсервация эмбрионов)</w:t>
            </w:r>
          </w:p>
        </w:tc>
        <w:tc>
          <w:tcPr>
            <w:tcW w:w="2906" w:type="dxa"/>
            <w:vMerge/>
            <w:shd w:val="clear" w:color="auto" w:fill="FFFFFF" w:themeFill="background1"/>
            <w:noWrap/>
            <w:vAlign w:val="center"/>
          </w:tcPr>
          <w:p w14:paraId="60947E5F"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416901C0"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837"/>
        </w:trPr>
        <w:tc>
          <w:tcPr>
            <w:tcW w:w="1135" w:type="dxa"/>
            <w:shd w:val="clear" w:color="auto" w:fill="FFFFFF" w:themeFill="background1"/>
            <w:noWrap/>
            <w:vAlign w:val="center"/>
          </w:tcPr>
          <w:p w14:paraId="733F1E6E"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mgi</w:t>
            </w:r>
          </w:p>
        </w:tc>
        <w:tc>
          <w:tcPr>
            <w:tcW w:w="6060" w:type="dxa"/>
            <w:shd w:val="clear" w:color="auto" w:fill="FFFFFF" w:themeFill="background1"/>
            <w:noWrap/>
            <w:vAlign w:val="center"/>
          </w:tcPr>
          <w:p w14:paraId="577F59EC"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Обязательное выполнение биопсии при подозрении на злокачественное новообразование и проведение диагностических молекулярно-генетических и/или иммуногистохимических исследований</w:t>
            </w:r>
          </w:p>
        </w:tc>
        <w:tc>
          <w:tcPr>
            <w:tcW w:w="2906" w:type="dxa"/>
            <w:shd w:val="clear" w:color="auto" w:fill="FFFFFF" w:themeFill="background1"/>
            <w:noWrap/>
            <w:vAlign w:val="center"/>
          </w:tcPr>
          <w:p w14:paraId="4BA9853B"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Проведение диагностических молекулярно-генетических и/или иммуногистохимических исследований</w:t>
            </w:r>
          </w:p>
        </w:tc>
      </w:tr>
      <w:tr w:rsidR="00CF47D4" w:rsidRPr="00CF47D4" w14:paraId="14593002"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875"/>
        </w:trPr>
        <w:tc>
          <w:tcPr>
            <w:tcW w:w="1135" w:type="dxa"/>
            <w:shd w:val="clear" w:color="auto" w:fill="FFFFFF" w:themeFill="background1"/>
            <w:noWrap/>
            <w:vAlign w:val="center"/>
          </w:tcPr>
          <w:p w14:paraId="7474EA01"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lgh1</w:t>
            </w:r>
          </w:p>
        </w:tc>
        <w:tc>
          <w:tcPr>
            <w:tcW w:w="6060" w:type="dxa"/>
            <w:shd w:val="clear" w:color="auto" w:fill="FFFFFF" w:themeFill="background1"/>
            <w:noWrap/>
            <w:vAlign w:val="center"/>
          </w:tcPr>
          <w:p w14:paraId="44421E9A" w14:textId="77777777"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Большая срединная послеоперационная грыжа. Срединные послеоперационные грыжи шириной грыжевых ворот ≥10 см - &lt;15 см (по данным КТ) и соотношением объема грыжевого выпячивания к объему брюшной полости ≥20% - &lt;30% (по данным КТ) с имплантацией эндопротеза.</w:t>
            </w:r>
          </w:p>
        </w:tc>
        <w:tc>
          <w:tcPr>
            <w:tcW w:w="2906" w:type="dxa"/>
            <w:vMerge w:val="restart"/>
            <w:shd w:val="clear" w:color="auto" w:fill="FFFFFF" w:themeFill="background1"/>
            <w:noWrap/>
            <w:vAlign w:val="center"/>
          </w:tcPr>
          <w:p w14:paraId="379CC5B3"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Хирургическое лечение больших и гигантских послеоперационных грыж брюшной стенки с реконструктивно-пластическим компонентом на брюшной стенке с имплантацией эндопротеза</w:t>
            </w:r>
          </w:p>
        </w:tc>
      </w:tr>
      <w:tr w:rsidR="00CF47D4" w:rsidRPr="00CF47D4" w14:paraId="55987FAD"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913"/>
        </w:trPr>
        <w:tc>
          <w:tcPr>
            <w:tcW w:w="1135" w:type="dxa"/>
            <w:shd w:val="clear" w:color="auto" w:fill="FFFFFF" w:themeFill="background1"/>
            <w:noWrap/>
            <w:vAlign w:val="center"/>
          </w:tcPr>
          <w:p w14:paraId="3C93773F"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lgh2</w:t>
            </w:r>
          </w:p>
        </w:tc>
        <w:tc>
          <w:tcPr>
            <w:tcW w:w="6060" w:type="dxa"/>
            <w:shd w:val="clear" w:color="auto" w:fill="FFFFFF" w:themeFill="background1"/>
            <w:noWrap/>
            <w:vAlign w:val="center"/>
          </w:tcPr>
          <w:p w14:paraId="00528069" w14:textId="77777777"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Большая срединная послеоперационная грыжа. Срединные послеоперационные грыжи шириной грыжевых ворот ≥10 - &lt;15 см (по данным КТ) и соотношением объема грыжевого выпячивания к объему брюшной полости &lt;20% (по данным КТ) с имплантацией эндопротеза.</w:t>
            </w:r>
          </w:p>
        </w:tc>
        <w:tc>
          <w:tcPr>
            <w:tcW w:w="2906" w:type="dxa"/>
            <w:vMerge/>
            <w:shd w:val="clear" w:color="auto" w:fill="FFFFFF" w:themeFill="background1"/>
            <w:noWrap/>
            <w:vAlign w:val="center"/>
          </w:tcPr>
          <w:p w14:paraId="7814EB6C" w14:textId="77777777" w:rsidR="008E419D" w:rsidRPr="00CF47D4" w:rsidRDefault="008E419D" w:rsidP="006E6A06">
            <w:pPr>
              <w:spacing w:after="0" w:line="240" w:lineRule="auto"/>
              <w:jc w:val="center"/>
              <w:rPr>
                <w:rFonts w:ascii="Times New Roman" w:eastAsia="Calibri" w:hAnsi="Times New Roman" w:cs="Times New Roman"/>
                <w:sz w:val="24"/>
              </w:rPr>
            </w:pPr>
          </w:p>
        </w:tc>
      </w:tr>
      <w:tr w:rsidR="00CF47D4" w:rsidRPr="00CF47D4" w14:paraId="48A61360"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951"/>
        </w:trPr>
        <w:tc>
          <w:tcPr>
            <w:tcW w:w="1135" w:type="dxa"/>
            <w:shd w:val="clear" w:color="auto" w:fill="FFFFFF" w:themeFill="background1"/>
            <w:noWrap/>
            <w:vAlign w:val="center"/>
          </w:tcPr>
          <w:p w14:paraId="5666F839"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lgh3</w:t>
            </w:r>
          </w:p>
        </w:tc>
        <w:tc>
          <w:tcPr>
            <w:tcW w:w="6060" w:type="dxa"/>
            <w:shd w:val="clear" w:color="auto" w:fill="FFFFFF" w:themeFill="background1"/>
            <w:noWrap/>
            <w:vAlign w:val="center"/>
          </w:tcPr>
          <w:p w14:paraId="474D7D85" w14:textId="77777777"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Большая срединная послеоперационная грыжа. Срединные послеоперационные грыжи шириной грыжевых ворот &lt;10 см (по данным КТ) и соотношением объема грыжевого выпячивания к объему брюшной полости ≥20% - &lt; 30% (по данным КТ) с имплантацией эндопротеза.</w:t>
            </w:r>
          </w:p>
        </w:tc>
        <w:tc>
          <w:tcPr>
            <w:tcW w:w="2906" w:type="dxa"/>
            <w:vMerge/>
            <w:shd w:val="clear" w:color="auto" w:fill="FFFFFF" w:themeFill="background1"/>
            <w:noWrap/>
            <w:vAlign w:val="center"/>
          </w:tcPr>
          <w:p w14:paraId="02D536DB" w14:textId="77777777" w:rsidR="008E419D" w:rsidRPr="00CF47D4" w:rsidRDefault="008E419D" w:rsidP="006E6A06">
            <w:pPr>
              <w:spacing w:after="0" w:line="240" w:lineRule="auto"/>
              <w:jc w:val="center"/>
              <w:rPr>
                <w:rFonts w:ascii="Times New Roman" w:eastAsia="Calibri" w:hAnsi="Times New Roman" w:cs="Times New Roman"/>
                <w:sz w:val="24"/>
              </w:rPr>
            </w:pPr>
          </w:p>
        </w:tc>
      </w:tr>
      <w:tr w:rsidR="00CF47D4" w:rsidRPr="00CF47D4" w14:paraId="5AD0B05C"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2145"/>
        </w:trPr>
        <w:tc>
          <w:tcPr>
            <w:tcW w:w="1135" w:type="dxa"/>
            <w:shd w:val="clear" w:color="auto" w:fill="FFFFFF" w:themeFill="background1"/>
            <w:noWrap/>
            <w:vAlign w:val="center"/>
          </w:tcPr>
          <w:p w14:paraId="26421CFA"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lastRenderedPageBreak/>
              <w:t>lgh4</w:t>
            </w:r>
          </w:p>
        </w:tc>
        <w:tc>
          <w:tcPr>
            <w:tcW w:w="6060" w:type="dxa"/>
            <w:shd w:val="clear" w:color="auto" w:fill="FFFFFF" w:themeFill="background1"/>
            <w:noWrap/>
            <w:vAlign w:val="center"/>
          </w:tcPr>
          <w:p w14:paraId="515E57CB" w14:textId="77777777"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Большая латеральная (подреберная, поясничная, подвздошная, боковая) послеоперационная грыжа. Латеральные послеоперационные грыжи шириной грыжевых ворот ≥10 см - &lt;15 см (по данным КТ) и соотношением объема грыжевого выпячивания к объему брюшной полости ≥20% - &lt; 30% (по данным КТ) с имплантацией эндопротеза</w:t>
            </w:r>
          </w:p>
        </w:tc>
        <w:tc>
          <w:tcPr>
            <w:tcW w:w="2906" w:type="dxa"/>
            <w:vMerge w:val="restart"/>
            <w:shd w:val="clear" w:color="auto" w:fill="FFFFFF" w:themeFill="background1"/>
            <w:noWrap/>
            <w:vAlign w:val="center"/>
          </w:tcPr>
          <w:p w14:paraId="2B5AF0B2"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Хирургическое лечение больших и гигантских послеоперационных грыж брюшной стенки с реконструктивно-пластическим компонентом на брюшной стенке с имплантацией эндопротеза</w:t>
            </w:r>
          </w:p>
        </w:tc>
      </w:tr>
      <w:tr w:rsidR="00CF47D4" w:rsidRPr="00CF47D4" w14:paraId="474238C2"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2119"/>
        </w:trPr>
        <w:tc>
          <w:tcPr>
            <w:tcW w:w="1135" w:type="dxa"/>
            <w:shd w:val="clear" w:color="auto" w:fill="FFFFFF" w:themeFill="background1"/>
            <w:noWrap/>
            <w:vAlign w:val="center"/>
          </w:tcPr>
          <w:p w14:paraId="130A8F25"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lgh5</w:t>
            </w:r>
          </w:p>
        </w:tc>
        <w:tc>
          <w:tcPr>
            <w:tcW w:w="6060" w:type="dxa"/>
            <w:shd w:val="clear" w:color="auto" w:fill="FFFFFF" w:themeFill="background1"/>
            <w:noWrap/>
            <w:vAlign w:val="center"/>
          </w:tcPr>
          <w:p w14:paraId="17222A21" w14:textId="77777777"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Большая латеральная (подреберная, поясничная, подвздошная, боковая) послеоперационная грыжа. Латеральные послеоперационные грыжи шириной грыжевых ворот ≥10 - &lt;15 см (по данным КТ) и соотношением объема грыжевого выпячивания к объему брюшной полости &lt;20% (по данным КТ) с имплантацией эндопротеза</w:t>
            </w:r>
          </w:p>
        </w:tc>
        <w:tc>
          <w:tcPr>
            <w:tcW w:w="2906" w:type="dxa"/>
            <w:vMerge/>
            <w:shd w:val="clear" w:color="auto" w:fill="FFFFFF" w:themeFill="background1"/>
            <w:noWrap/>
            <w:vAlign w:val="center"/>
          </w:tcPr>
          <w:p w14:paraId="14B6E37F" w14:textId="77777777" w:rsidR="008E419D" w:rsidRPr="00CF47D4" w:rsidRDefault="008E419D" w:rsidP="006E6A06">
            <w:pPr>
              <w:spacing w:after="0" w:line="240" w:lineRule="auto"/>
              <w:jc w:val="center"/>
              <w:rPr>
                <w:rFonts w:ascii="Times New Roman" w:eastAsia="Calibri" w:hAnsi="Times New Roman" w:cs="Times New Roman"/>
                <w:sz w:val="24"/>
              </w:rPr>
            </w:pPr>
          </w:p>
        </w:tc>
      </w:tr>
      <w:tr w:rsidR="00CF47D4" w:rsidRPr="00CF47D4" w14:paraId="6961C821"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2106"/>
        </w:trPr>
        <w:tc>
          <w:tcPr>
            <w:tcW w:w="1135" w:type="dxa"/>
            <w:shd w:val="clear" w:color="auto" w:fill="FFFFFF" w:themeFill="background1"/>
            <w:noWrap/>
            <w:vAlign w:val="center"/>
          </w:tcPr>
          <w:p w14:paraId="5288381A"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lgh6</w:t>
            </w:r>
          </w:p>
        </w:tc>
        <w:tc>
          <w:tcPr>
            <w:tcW w:w="6060" w:type="dxa"/>
            <w:shd w:val="clear" w:color="auto" w:fill="FFFFFF" w:themeFill="background1"/>
            <w:noWrap/>
            <w:vAlign w:val="center"/>
          </w:tcPr>
          <w:p w14:paraId="4EDD1E2D" w14:textId="77777777"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Большая латеральная (подреберная, поясничная, подвздошная, боковая) послеоперационная грыжа. Латеральные послеоперационные грыжи шириной грыжевых ворот &lt;10 см (по данным КТ) и соотношением объема грыжевого выпячивания к объему брюшной полости ≥20% - &lt; 30% (по данным КТ) с имплантацией эндопротеза</w:t>
            </w:r>
          </w:p>
        </w:tc>
        <w:tc>
          <w:tcPr>
            <w:tcW w:w="2906" w:type="dxa"/>
            <w:vMerge/>
            <w:shd w:val="clear" w:color="auto" w:fill="FFFFFF" w:themeFill="background1"/>
            <w:noWrap/>
            <w:vAlign w:val="center"/>
          </w:tcPr>
          <w:p w14:paraId="13DB914C" w14:textId="77777777" w:rsidR="008E419D" w:rsidRPr="00CF47D4" w:rsidRDefault="008E419D" w:rsidP="006E6A06">
            <w:pPr>
              <w:spacing w:after="0" w:line="240" w:lineRule="auto"/>
              <w:jc w:val="center"/>
              <w:rPr>
                <w:rFonts w:ascii="Times New Roman" w:eastAsia="Calibri" w:hAnsi="Times New Roman" w:cs="Times New Roman"/>
                <w:sz w:val="24"/>
              </w:rPr>
            </w:pPr>
          </w:p>
        </w:tc>
      </w:tr>
      <w:tr w:rsidR="00CF47D4" w:rsidRPr="00CF47D4" w14:paraId="02B7AC97"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859"/>
        </w:trPr>
        <w:tc>
          <w:tcPr>
            <w:tcW w:w="1135" w:type="dxa"/>
            <w:shd w:val="clear" w:color="auto" w:fill="FFFFFF" w:themeFill="background1"/>
            <w:noWrap/>
            <w:vAlign w:val="center"/>
          </w:tcPr>
          <w:p w14:paraId="67478AAE"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lgh7</w:t>
            </w:r>
          </w:p>
        </w:tc>
        <w:tc>
          <w:tcPr>
            <w:tcW w:w="6060" w:type="dxa"/>
            <w:shd w:val="clear" w:color="auto" w:fill="FFFFFF" w:themeFill="background1"/>
            <w:noWrap/>
            <w:vAlign w:val="center"/>
          </w:tcPr>
          <w:p w14:paraId="3EA0163E" w14:textId="77777777"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Гигантская срединная послеоперационная грыжа. Срединные послеоперационные грыжи шириной грыжевых ворот ≥15см (по данным КТ) и соотношением объема грыжевого выпячивания к объему брюшной полости ≥30% (по данным КТ) с имплантацией эндопротеза</w:t>
            </w:r>
          </w:p>
        </w:tc>
        <w:tc>
          <w:tcPr>
            <w:tcW w:w="2906" w:type="dxa"/>
            <w:vMerge/>
            <w:shd w:val="clear" w:color="auto" w:fill="FFFFFF" w:themeFill="background1"/>
            <w:noWrap/>
            <w:vAlign w:val="center"/>
          </w:tcPr>
          <w:p w14:paraId="1E822AFB" w14:textId="77777777" w:rsidR="008E419D" w:rsidRPr="00CF47D4" w:rsidRDefault="008E419D" w:rsidP="006E6A06">
            <w:pPr>
              <w:spacing w:after="0" w:line="240" w:lineRule="auto"/>
              <w:jc w:val="center"/>
              <w:rPr>
                <w:rFonts w:ascii="Times New Roman" w:eastAsia="Calibri" w:hAnsi="Times New Roman" w:cs="Times New Roman"/>
                <w:sz w:val="24"/>
              </w:rPr>
            </w:pPr>
          </w:p>
        </w:tc>
      </w:tr>
      <w:tr w:rsidR="00CF47D4" w:rsidRPr="00CF47D4" w14:paraId="2EAA97A4"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822"/>
        </w:trPr>
        <w:tc>
          <w:tcPr>
            <w:tcW w:w="1135" w:type="dxa"/>
            <w:shd w:val="clear" w:color="auto" w:fill="FFFFFF" w:themeFill="background1"/>
            <w:noWrap/>
            <w:vAlign w:val="center"/>
          </w:tcPr>
          <w:p w14:paraId="5B64C251"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lgh8</w:t>
            </w:r>
          </w:p>
        </w:tc>
        <w:tc>
          <w:tcPr>
            <w:tcW w:w="6060" w:type="dxa"/>
            <w:shd w:val="clear" w:color="auto" w:fill="FFFFFF" w:themeFill="background1"/>
            <w:noWrap/>
            <w:vAlign w:val="center"/>
          </w:tcPr>
          <w:p w14:paraId="437F96BD" w14:textId="77777777"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Гигантская срединная послеоперационная грыжа. Срединные послеоперационные грыжи шириной грыжевых ворот ≥15 см (по данным КТ) и соотношением объема грыжевого выпячивания к объему брюшной полости &lt;30% (по данным КТ) с имплантацией эндопротеза</w:t>
            </w:r>
          </w:p>
        </w:tc>
        <w:tc>
          <w:tcPr>
            <w:tcW w:w="2906" w:type="dxa"/>
            <w:vMerge/>
            <w:shd w:val="clear" w:color="auto" w:fill="FFFFFF" w:themeFill="background1"/>
            <w:noWrap/>
            <w:vAlign w:val="center"/>
          </w:tcPr>
          <w:p w14:paraId="10C69E10" w14:textId="77777777" w:rsidR="008E419D" w:rsidRPr="00CF47D4" w:rsidRDefault="008E419D" w:rsidP="006E6A06">
            <w:pPr>
              <w:spacing w:after="0" w:line="240" w:lineRule="auto"/>
              <w:jc w:val="center"/>
              <w:rPr>
                <w:rFonts w:ascii="Times New Roman" w:eastAsia="Calibri" w:hAnsi="Times New Roman" w:cs="Times New Roman"/>
                <w:sz w:val="24"/>
              </w:rPr>
            </w:pPr>
          </w:p>
        </w:tc>
      </w:tr>
      <w:tr w:rsidR="00CF47D4" w:rsidRPr="00CF47D4" w14:paraId="3B2E6B09"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845"/>
        </w:trPr>
        <w:tc>
          <w:tcPr>
            <w:tcW w:w="1135" w:type="dxa"/>
            <w:shd w:val="clear" w:color="auto" w:fill="FFFFFF" w:themeFill="background1"/>
            <w:noWrap/>
            <w:vAlign w:val="center"/>
          </w:tcPr>
          <w:p w14:paraId="61884186"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lgh9</w:t>
            </w:r>
          </w:p>
        </w:tc>
        <w:tc>
          <w:tcPr>
            <w:tcW w:w="6060" w:type="dxa"/>
            <w:shd w:val="clear" w:color="auto" w:fill="FFFFFF" w:themeFill="background1"/>
            <w:noWrap/>
            <w:vAlign w:val="center"/>
          </w:tcPr>
          <w:p w14:paraId="43468E71" w14:textId="77777777"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Гигантская срединная послеоперационная грыжа. Срединные послеоперационные грыжи шириной грыжевых ворот &lt;15 см (по данным КТ) и соотношением объема грыжевого выпячивания к объему брюшной полости ≥30% (по данным КТ) с имплантацией эндопротеза</w:t>
            </w:r>
          </w:p>
        </w:tc>
        <w:tc>
          <w:tcPr>
            <w:tcW w:w="2906" w:type="dxa"/>
            <w:vMerge/>
            <w:shd w:val="clear" w:color="auto" w:fill="FFFFFF" w:themeFill="background1"/>
            <w:noWrap/>
            <w:vAlign w:val="center"/>
          </w:tcPr>
          <w:p w14:paraId="04D359F3" w14:textId="77777777" w:rsidR="008E419D" w:rsidRPr="00CF47D4" w:rsidRDefault="008E419D" w:rsidP="006E6A06">
            <w:pPr>
              <w:spacing w:after="0" w:line="240" w:lineRule="auto"/>
              <w:jc w:val="center"/>
              <w:rPr>
                <w:rFonts w:ascii="Times New Roman" w:eastAsia="Calibri" w:hAnsi="Times New Roman" w:cs="Times New Roman"/>
                <w:sz w:val="24"/>
              </w:rPr>
            </w:pPr>
          </w:p>
        </w:tc>
      </w:tr>
      <w:tr w:rsidR="00CF47D4" w:rsidRPr="00CF47D4" w14:paraId="475ABE00"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2145"/>
        </w:trPr>
        <w:tc>
          <w:tcPr>
            <w:tcW w:w="1135" w:type="dxa"/>
            <w:shd w:val="clear" w:color="auto" w:fill="FFFFFF" w:themeFill="background1"/>
            <w:noWrap/>
            <w:vAlign w:val="center"/>
          </w:tcPr>
          <w:p w14:paraId="7ECD151A"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lgh10</w:t>
            </w:r>
          </w:p>
        </w:tc>
        <w:tc>
          <w:tcPr>
            <w:tcW w:w="6060" w:type="dxa"/>
            <w:shd w:val="clear" w:color="auto" w:fill="FFFFFF" w:themeFill="background1"/>
            <w:noWrap/>
            <w:vAlign w:val="center"/>
          </w:tcPr>
          <w:p w14:paraId="1CAF88AC" w14:textId="77777777"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Гигантская латеральная послеоперационная грыжа (подреберная, поясничная, подвздошная, боковая). Латеральные послеоперационные грыжи шириной грыжевых ворот ≥15см (по данным КТ) и соотношением объема грыжевого выпячивания к объему брюшной полости ≥30% (по данным КТ) с имплантацией эндопротеза</w:t>
            </w:r>
          </w:p>
        </w:tc>
        <w:tc>
          <w:tcPr>
            <w:tcW w:w="2906" w:type="dxa"/>
            <w:vMerge/>
            <w:shd w:val="clear" w:color="auto" w:fill="FFFFFF" w:themeFill="background1"/>
            <w:noWrap/>
            <w:vAlign w:val="center"/>
          </w:tcPr>
          <w:p w14:paraId="151AFCA3" w14:textId="77777777" w:rsidR="008E419D" w:rsidRPr="00CF47D4" w:rsidRDefault="008E419D" w:rsidP="006E6A06">
            <w:pPr>
              <w:spacing w:after="0" w:line="240" w:lineRule="auto"/>
              <w:jc w:val="center"/>
              <w:rPr>
                <w:rFonts w:ascii="Times New Roman" w:eastAsia="Calibri" w:hAnsi="Times New Roman" w:cs="Times New Roman"/>
                <w:sz w:val="24"/>
              </w:rPr>
            </w:pPr>
          </w:p>
        </w:tc>
      </w:tr>
      <w:tr w:rsidR="00CF47D4" w:rsidRPr="00CF47D4" w14:paraId="5E98D870"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2145"/>
        </w:trPr>
        <w:tc>
          <w:tcPr>
            <w:tcW w:w="1135" w:type="dxa"/>
            <w:shd w:val="clear" w:color="auto" w:fill="FFFFFF" w:themeFill="background1"/>
            <w:noWrap/>
            <w:vAlign w:val="center"/>
          </w:tcPr>
          <w:p w14:paraId="7F37D618"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lastRenderedPageBreak/>
              <w:t>lgh11</w:t>
            </w:r>
          </w:p>
        </w:tc>
        <w:tc>
          <w:tcPr>
            <w:tcW w:w="6060" w:type="dxa"/>
            <w:shd w:val="clear" w:color="auto" w:fill="FFFFFF" w:themeFill="background1"/>
            <w:noWrap/>
            <w:vAlign w:val="center"/>
          </w:tcPr>
          <w:p w14:paraId="1C1D5D98" w14:textId="77777777"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Гигантская латеральная послеоперационная грыжа (подреберная, поясничная, подвздошная, боковая). Латеральные послеоперационные грыжи шириной грыжевых ворот ≥15 см (по данным КТ) и соотношением объема грыжевого выпячивания к объему брюшной полости &lt;30% (по данным КТ) с имплантацией эндопротеза</w:t>
            </w:r>
          </w:p>
        </w:tc>
        <w:tc>
          <w:tcPr>
            <w:tcW w:w="2906" w:type="dxa"/>
            <w:vMerge w:val="restart"/>
            <w:shd w:val="clear" w:color="auto" w:fill="FFFFFF" w:themeFill="background1"/>
            <w:noWrap/>
            <w:vAlign w:val="center"/>
          </w:tcPr>
          <w:p w14:paraId="2D9C41E6"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Хирургическое лечение больших и гигантских послеоперационных грыж брюшной стенки с реконструктивно-пластическим компонентом на брюшной стенке с имплантацией эндопротеза</w:t>
            </w:r>
          </w:p>
        </w:tc>
      </w:tr>
      <w:tr w:rsidR="00CF47D4" w:rsidRPr="00CF47D4" w14:paraId="4423130A"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2119"/>
        </w:trPr>
        <w:tc>
          <w:tcPr>
            <w:tcW w:w="1135" w:type="dxa"/>
            <w:shd w:val="clear" w:color="auto" w:fill="FFFFFF" w:themeFill="background1"/>
            <w:noWrap/>
            <w:vAlign w:val="center"/>
          </w:tcPr>
          <w:p w14:paraId="28B43042"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lgh12</w:t>
            </w:r>
          </w:p>
        </w:tc>
        <w:tc>
          <w:tcPr>
            <w:tcW w:w="6060" w:type="dxa"/>
            <w:shd w:val="clear" w:color="auto" w:fill="FFFFFF" w:themeFill="background1"/>
            <w:noWrap/>
            <w:vAlign w:val="center"/>
          </w:tcPr>
          <w:p w14:paraId="23AC1936" w14:textId="77777777"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Гигантская латеральная послеоперационная грыжа (подреберная, поясничная, подвздошная, боковая). Латеральные послеоперационные грыжи шириной грыжевых ворот &lt;15 см (по данным КТ) и соотношением объема грыжевого выпячивания к объему брюшной полости ≥30% (по данным КТ) с имплантацией эндопротеза</w:t>
            </w:r>
          </w:p>
        </w:tc>
        <w:tc>
          <w:tcPr>
            <w:tcW w:w="2906" w:type="dxa"/>
            <w:vMerge/>
            <w:shd w:val="clear" w:color="auto" w:fill="FFFFFF" w:themeFill="background1"/>
            <w:noWrap/>
            <w:vAlign w:val="center"/>
          </w:tcPr>
          <w:p w14:paraId="1C50002A" w14:textId="77777777" w:rsidR="008E419D" w:rsidRPr="00CF47D4" w:rsidRDefault="008E419D" w:rsidP="006E6A06">
            <w:pPr>
              <w:spacing w:after="0" w:line="240" w:lineRule="auto"/>
              <w:jc w:val="center"/>
              <w:rPr>
                <w:rFonts w:ascii="Times New Roman" w:eastAsia="Calibri" w:hAnsi="Times New Roman" w:cs="Times New Roman"/>
                <w:sz w:val="24"/>
              </w:rPr>
            </w:pPr>
          </w:p>
        </w:tc>
      </w:tr>
      <w:tr w:rsidR="00CF47D4" w:rsidRPr="00CF47D4" w14:paraId="2F27E72E"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547"/>
        </w:trPr>
        <w:tc>
          <w:tcPr>
            <w:tcW w:w="1135" w:type="dxa"/>
            <w:shd w:val="clear" w:color="auto" w:fill="FFFFFF" w:themeFill="background1"/>
            <w:noWrap/>
            <w:vAlign w:val="center"/>
          </w:tcPr>
          <w:p w14:paraId="109E40ED" w14:textId="77777777" w:rsidR="00CE1281" w:rsidRPr="00CF47D4" w:rsidRDefault="00CE1281"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olt</w:t>
            </w:r>
          </w:p>
        </w:tc>
        <w:tc>
          <w:tcPr>
            <w:tcW w:w="6060" w:type="dxa"/>
            <w:shd w:val="clear" w:color="auto" w:fill="FFFFFF" w:themeFill="background1"/>
            <w:noWrap/>
            <w:vAlign w:val="center"/>
          </w:tcPr>
          <w:p w14:paraId="222D72DB" w14:textId="77777777" w:rsidR="00CE1281" w:rsidRPr="00CF47D4" w:rsidRDefault="00CE1281"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Состояние после перенесенной лучевой терапии</w:t>
            </w:r>
          </w:p>
        </w:tc>
        <w:tc>
          <w:tcPr>
            <w:tcW w:w="2906" w:type="dxa"/>
            <w:shd w:val="clear" w:color="auto" w:fill="FFFFFF" w:themeFill="background1"/>
            <w:noWrap/>
            <w:vAlign w:val="center"/>
          </w:tcPr>
          <w:p w14:paraId="449BFC39"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Лучевые повреждения</w:t>
            </w:r>
          </w:p>
        </w:tc>
      </w:tr>
      <w:tr w:rsidR="00CF47D4" w:rsidRPr="00CF47D4" w14:paraId="6CAEDBDE"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278"/>
        </w:trPr>
        <w:tc>
          <w:tcPr>
            <w:tcW w:w="1135" w:type="dxa"/>
            <w:shd w:val="clear" w:color="auto" w:fill="FFFFFF" w:themeFill="background1"/>
            <w:noWrap/>
            <w:vAlign w:val="center"/>
          </w:tcPr>
          <w:p w14:paraId="28DCACB3"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plt</w:t>
            </w:r>
          </w:p>
        </w:tc>
        <w:tc>
          <w:tcPr>
            <w:tcW w:w="6060" w:type="dxa"/>
            <w:shd w:val="clear" w:color="auto" w:fill="FFFFFF" w:themeFill="background1"/>
            <w:noWrap/>
            <w:vAlign w:val="center"/>
          </w:tcPr>
          <w:p w14:paraId="34DA1277"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Наличие травмы в двух и более анатомических областях (голова/шея, позвоночник, грудная клетка, живот, таз, конечности), множественная травма и травма в нескольких областях тела</w:t>
            </w:r>
          </w:p>
        </w:tc>
        <w:tc>
          <w:tcPr>
            <w:tcW w:w="2906" w:type="dxa"/>
            <w:shd w:val="clear" w:color="auto" w:fill="FFFFFF" w:themeFill="background1"/>
            <w:noWrap/>
            <w:vAlign w:val="center"/>
          </w:tcPr>
          <w:p w14:paraId="2D0324FD"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Политравма</w:t>
            </w:r>
          </w:p>
        </w:tc>
      </w:tr>
      <w:tr w:rsidR="00CF47D4" w:rsidRPr="00CF47D4" w14:paraId="66B561A2"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731"/>
        </w:trPr>
        <w:tc>
          <w:tcPr>
            <w:tcW w:w="1135" w:type="dxa"/>
            <w:shd w:val="clear" w:color="auto" w:fill="FFFFFF" w:themeFill="background1"/>
            <w:noWrap/>
            <w:vAlign w:val="center"/>
          </w:tcPr>
          <w:p w14:paraId="0B35CB50"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rb2</w:t>
            </w:r>
          </w:p>
        </w:tc>
        <w:tc>
          <w:tcPr>
            <w:tcW w:w="6060" w:type="dxa"/>
            <w:shd w:val="clear" w:color="auto" w:fill="FFFFFF" w:themeFill="background1"/>
            <w:noWrap/>
            <w:vAlign w:val="center"/>
          </w:tcPr>
          <w:p w14:paraId="29C572B0" w14:textId="2BB66646" w:rsidR="00CE1281" w:rsidRPr="00CF47D4" w:rsidRDefault="00CE1281" w:rsidP="00D028D3">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2 балла по шкале реабилитационной маршрутизации (ШРМ)</w:t>
            </w:r>
            <w:r w:rsidR="007C5BE0">
              <w:rPr>
                <w:rFonts w:ascii="Times New Roman" w:eastAsia="Calibri" w:hAnsi="Times New Roman" w:cs="Times New Roman"/>
                <w:sz w:val="24"/>
              </w:rPr>
              <w:t xml:space="preserve"> </w:t>
            </w:r>
          </w:p>
        </w:tc>
        <w:tc>
          <w:tcPr>
            <w:tcW w:w="2906" w:type="dxa"/>
            <w:vMerge w:val="restart"/>
            <w:shd w:val="clear" w:color="auto" w:fill="FFFFFF" w:themeFill="background1"/>
            <w:noWrap/>
            <w:vAlign w:val="center"/>
          </w:tcPr>
          <w:p w14:paraId="16CD8D60"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Медицинская реабилитация</w:t>
            </w:r>
          </w:p>
        </w:tc>
      </w:tr>
      <w:tr w:rsidR="00CF47D4" w:rsidRPr="00CF47D4" w14:paraId="46D49336"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705"/>
        </w:trPr>
        <w:tc>
          <w:tcPr>
            <w:tcW w:w="1135" w:type="dxa"/>
            <w:shd w:val="clear" w:color="auto" w:fill="FFFFFF" w:themeFill="background1"/>
            <w:noWrap/>
            <w:vAlign w:val="center"/>
          </w:tcPr>
          <w:p w14:paraId="576F61CF"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rb3</w:t>
            </w:r>
          </w:p>
        </w:tc>
        <w:tc>
          <w:tcPr>
            <w:tcW w:w="6060" w:type="dxa"/>
            <w:shd w:val="clear" w:color="auto" w:fill="FFFFFF" w:themeFill="background1"/>
            <w:noWrap/>
            <w:vAlign w:val="center"/>
          </w:tcPr>
          <w:p w14:paraId="670839DC" w14:textId="240ED87B" w:rsidR="00CE1281" w:rsidRPr="00CF47D4" w:rsidRDefault="00CE1281" w:rsidP="00D028D3">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3 балла по шкале реабилитационной маршрутизации (ШРМ)</w:t>
            </w:r>
            <w:r w:rsidR="001506E7" w:rsidRPr="00CF47D4">
              <w:rPr>
                <w:rFonts w:ascii="Times New Roman" w:eastAsia="Times New Roman" w:hAnsi="Times New Roman" w:cs="Times New Roman"/>
                <w:sz w:val="24"/>
                <w:szCs w:val="24"/>
                <w:lang w:eastAsia="ru-RU"/>
              </w:rPr>
              <w:t xml:space="preserve"> </w:t>
            </w:r>
          </w:p>
        </w:tc>
        <w:tc>
          <w:tcPr>
            <w:tcW w:w="2906" w:type="dxa"/>
            <w:vMerge/>
            <w:shd w:val="clear" w:color="auto" w:fill="FFFFFF" w:themeFill="background1"/>
            <w:noWrap/>
            <w:vAlign w:val="center"/>
          </w:tcPr>
          <w:p w14:paraId="41A089D5"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35DAA2B2"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686"/>
        </w:trPr>
        <w:tc>
          <w:tcPr>
            <w:tcW w:w="1135" w:type="dxa"/>
            <w:shd w:val="clear" w:color="auto" w:fill="FFFFFF" w:themeFill="background1"/>
            <w:noWrap/>
            <w:vAlign w:val="center"/>
          </w:tcPr>
          <w:p w14:paraId="6420487F"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rb4</w:t>
            </w:r>
          </w:p>
        </w:tc>
        <w:tc>
          <w:tcPr>
            <w:tcW w:w="6060" w:type="dxa"/>
            <w:shd w:val="clear" w:color="auto" w:fill="FFFFFF" w:themeFill="background1"/>
            <w:noWrap/>
            <w:vAlign w:val="center"/>
          </w:tcPr>
          <w:p w14:paraId="458A0DB9" w14:textId="5D2F11BD" w:rsidR="00CE1281" w:rsidRPr="00CF47D4" w:rsidRDefault="00CE1281" w:rsidP="00D028D3">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4 балла по шкале реабилитационной маршрутизации (ШРМ</w:t>
            </w:r>
            <w:r w:rsidR="001506E7">
              <w:rPr>
                <w:rFonts w:ascii="Times New Roman" w:eastAsia="Calibri" w:hAnsi="Times New Roman" w:cs="Times New Roman"/>
                <w:sz w:val="24"/>
              </w:rPr>
              <w:t>)</w:t>
            </w:r>
          </w:p>
        </w:tc>
        <w:tc>
          <w:tcPr>
            <w:tcW w:w="2906" w:type="dxa"/>
            <w:vMerge/>
            <w:shd w:val="clear" w:color="auto" w:fill="FFFFFF" w:themeFill="background1"/>
            <w:noWrap/>
            <w:vAlign w:val="center"/>
          </w:tcPr>
          <w:p w14:paraId="5C3D4706"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0F58A963"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710"/>
        </w:trPr>
        <w:tc>
          <w:tcPr>
            <w:tcW w:w="1135" w:type="dxa"/>
            <w:shd w:val="clear" w:color="auto" w:fill="FFFFFF" w:themeFill="background1"/>
            <w:noWrap/>
            <w:vAlign w:val="center"/>
          </w:tcPr>
          <w:p w14:paraId="1FA067A0"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rb5</w:t>
            </w:r>
          </w:p>
        </w:tc>
        <w:tc>
          <w:tcPr>
            <w:tcW w:w="6060" w:type="dxa"/>
            <w:shd w:val="clear" w:color="auto" w:fill="FFFFFF" w:themeFill="background1"/>
            <w:noWrap/>
            <w:vAlign w:val="center"/>
          </w:tcPr>
          <w:p w14:paraId="67B41A3F" w14:textId="71C86AE1" w:rsidR="00CE1281" w:rsidRPr="00CF47D4" w:rsidRDefault="00CE1281" w:rsidP="00D028D3">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5 баллов по шкале реабилитационной маршрутизации (ШРМ</w:t>
            </w:r>
            <w:r w:rsidR="001506E7">
              <w:rPr>
                <w:rFonts w:ascii="Times New Roman" w:eastAsia="Calibri" w:hAnsi="Times New Roman" w:cs="Times New Roman"/>
                <w:sz w:val="24"/>
              </w:rPr>
              <w:t>)</w:t>
            </w:r>
          </w:p>
        </w:tc>
        <w:tc>
          <w:tcPr>
            <w:tcW w:w="2906" w:type="dxa"/>
            <w:vMerge/>
            <w:shd w:val="clear" w:color="auto" w:fill="FFFFFF" w:themeFill="background1"/>
            <w:noWrap/>
            <w:vAlign w:val="center"/>
          </w:tcPr>
          <w:p w14:paraId="035FDAC7"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343112AF"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707"/>
        </w:trPr>
        <w:tc>
          <w:tcPr>
            <w:tcW w:w="1135" w:type="dxa"/>
            <w:shd w:val="clear" w:color="auto" w:fill="FFFFFF" w:themeFill="background1"/>
            <w:noWrap/>
            <w:vAlign w:val="center"/>
          </w:tcPr>
          <w:p w14:paraId="5766EB11"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rb6</w:t>
            </w:r>
          </w:p>
        </w:tc>
        <w:tc>
          <w:tcPr>
            <w:tcW w:w="6060" w:type="dxa"/>
            <w:shd w:val="clear" w:color="auto" w:fill="FFFFFF" w:themeFill="background1"/>
            <w:noWrap/>
            <w:vAlign w:val="center"/>
          </w:tcPr>
          <w:p w14:paraId="2254DC8B" w14:textId="5C0C2854" w:rsidR="00CE1281" w:rsidRPr="00CF47D4" w:rsidRDefault="00CE1281" w:rsidP="00D028D3">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6 баллов по шкале реабилитационной маршрутизации (ШРМ)</w:t>
            </w:r>
          </w:p>
        </w:tc>
        <w:tc>
          <w:tcPr>
            <w:tcW w:w="2906" w:type="dxa"/>
            <w:vMerge/>
            <w:shd w:val="clear" w:color="auto" w:fill="FFFFFF" w:themeFill="background1"/>
            <w:noWrap/>
            <w:vAlign w:val="center"/>
          </w:tcPr>
          <w:p w14:paraId="2C9D9385"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E226FF" w:rsidRPr="00CF47D4" w14:paraId="68B53622"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715"/>
        </w:trPr>
        <w:tc>
          <w:tcPr>
            <w:tcW w:w="1135" w:type="dxa"/>
            <w:shd w:val="clear" w:color="auto" w:fill="FFFFFF" w:themeFill="background1"/>
            <w:noWrap/>
            <w:vAlign w:val="center"/>
          </w:tcPr>
          <w:p w14:paraId="59A69458" w14:textId="77777777" w:rsidR="00E226FF" w:rsidRPr="00CF47D4" w:rsidRDefault="00E226FF" w:rsidP="00E226FF">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rb</w:t>
            </w:r>
            <w:r>
              <w:rPr>
                <w:rFonts w:ascii="Times New Roman" w:eastAsia="Calibri" w:hAnsi="Times New Roman" w:cs="Times New Roman"/>
                <w:sz w:val="24"/>
                <w:lang w:val="en-US"/>
              </w:rPr>
              <w:t>b</w:t>
            </w:r>
            <w:r w:rsidRPr="00CF47D4">
              <w:rPr>
                <w:rFonts w:ascii="Times New Roman" w:eastAsia="Calibri" w:hAnsi="Times New Roman" w:cs="Times New Roman"/>
                <w:sz w:val="24"/>
              </w:rPr>
              <w:t>2</w:t>
            </w:r>
          </w:p>
        </w:tc>
        <w:tc>
          <w:tcPr>
            <w:tcW w:w="6060" w:type="dxa"/>
            <w:shd w:val="clear" w:color="auto" w:fill="FFFFFF" w:themeFill="background1"/>
            <w:noWrap/>
            <w:vAlign w:val="center"/>
          </w:tcPr>
          <w:p w14:paraId="6695ECD3" w14:textId="77777777" w:rsidR="00E226FF" w:rsidRPr="00CF47D4" w:rsidRDefault="00E226FF" w:rsidP="00E226FF">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2 балла по шкале реабилитационной маршрутизации (ШРМ)</w:t>
            </w:r>
            <w:r>
              <w:rPr>
                <w:rFonts w:ascii="Times New Roman" w:eastAsia="Calibri" w:hAnsi="Times New Roman" w:cs="Times New Roman"/>
                <w:sz w:val="24"/>
              </w:rPr>
              <w:t xml:space="preserve">, назначение </w:t>
            </w:r>
            <w:r w:rsidRPr="00E226FF">
              <w:rPr>
                <w:rFonts w:ascii="Times New Roman" w:eastAsia="Calibri" w:hAnsi="Times New Roman" w:cs="Times New Roman"/>
                <w:sz w:val="24"/>
              </w:rPr>
              <w:t>ботулинического токсина</w:t>
            </w:r>
          </w:p>
        </w:tc>
        <w:tc>
          <w:tcPr>
            <w:tcW w:w="2906" w:type="dxa"/>
            <w:vMerge w:val="restart"/>
            <w:shd w:val="clear" w:color="auto" w:fill="FFFFFF" w:themeFill="background1"/>
            <w:noWrap/>
            <w:vAlign w:val="center"/>
          </w:tcPr>
          <w:p w14:paraId="20AB5A55" w14:textId="77777777" w:rsidR="00E226FF" w:rsidRPr="00E226FF" w:rsidRDefault="00E226FF" w:rsidP="00E226FF">
            <w:pPr>
              <w:spacing w:after="0" w:line="240" w:lineRule="auto"/>
              <w:jc w:val="center"/>
              <w:rPr>
                <w:rFonts w:ascii="Times New Roman" w:eastAsia="Times New Roman" w:hAnsi="Times New Roman" w:cs="Times New Roman"/>
                <w:sz w:val="24"/>
                <w:szCs w:val="24"/>
                <w:lang w:eastAsia="ru-RU"/>
              </w:rPr>
            </w:pPr>
            <w:r w:rsidRPr="00E226FF">
              <w:rPr>
                <w:rFonts w:ascii="Times New Roman" w:eastAsia="Times New Roman" w:hAnsi="Times New Roman" w:cs="Times New Roman"/>
                <w:sz w:val="24"/>
                <w:szCs w:val="24"/>
                <w:lang w:eastAsia="ru-RU"/>
              </w:rPr>
              <w:t>Медицинская реабилитация</w:t>
            </w:r>
            <w:r w:rsidRPr="00BC4F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применением </w:t>
            </w:r>
            <w:r w:rsidRPr="00E226FF">
              <w:rPr>
                <w:rFonts w:ascii="Times New Roman" w:eastAsia="Times New Roman" w:hAnsi="Times New Roman" w:cs="Times New Roman"/>
                <w:sz w:val="24"/>
                <w:szCs w:val="24"/>
                <w:lang w:eastAsia="ru-RU"/>
              </w:rPr>
              <w:t>ботулинического токсина</w:t>
            </w:r>
          </w:p>
        </w:tc>
      </w:tr>
      <w:tr w:rsidR="00E226FF" w:rsidRPr="00CF47D4" w14:paraId="53C61168"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777"/>
        </w:trPr>
        <w:tc>
          <w:tcPr>
            <w:tcW w:w="1135" w:type="dxa"/>
            <w:shd w:val="clear" w:color="auto" w:fill="FFFFFF" w:themeFill="background1"/>
            <w:noWrap/>
            <w:vAlign w:val="center"/>
          </w:tcPr>
          <w:p w14:paraId="0AEAAC98" w14:textId="77777777" w:rsidR="00E226FF" w:rsidRPr="00CF47D4" w:rsidRDefault="00E226FF" w:rsidP="00E226FF">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rb</w:t>
            </w:r>
            <w:r>
              <w:rPr>
                <w:rFonts w:ascii="Times New Roman" w:eastAsia="Calibri" w:hAnsi="Times New Roman" w:cs="Times New Roman"/>
                <w:sz w:val="24"/>
                <w:lang w:val="en-US"/>
              </w:rPr>
              <w:t>b</w:t>
            </w:r>
            <w:r w:rsidRPr="00CF47D4">
              <w:rPr>
                <w:rFonts w:ascii="Times New Roman" w:eastAsia="Calibri" w:hAnsi="Times New Roman" w:cs="Times New Roman"/>
                <w:sz w:val="24"/>
              </w:rPr>
              <w:t>3</w:t>
            </w:r>
          </w:p>
        </w:tc>
        <w:tc>
          <w:tcPr>
            <w:tcW w:w="6060" w:type="dxa"/>
            <w:shd w:val="clear" w:color="auto" w:fill="FFFFFF" w:themeFill="background1"/>
            <w:noWrap/>
            <w:vAlign w:val="center"/>
          </w:tcPr>
          <w:p w14:paraId="67EBE875" w14:textId="77777777" w:rsidR="00E226FF" w:rsidRPr="00CF47D4" w:rsidRDefault="00E226FF" w:rsidP="00E226FF">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3 балла по шкале реабилитационной маршрутизации (ШРМ)</w:t>
            </w:r>
            <w:r w:rsidRPr="00E226FF">
              <w:rPr>
                <w:rFonts w:ascii="Times New Roman" w:eastAsia="Calibri" w:hAnsi="Times New Roman" w:cs="Times New Roman"/>
                <w:sz w:val="24"/>
              </w:rPr>
              <w:t>, назначение ботулинического токсина</w:t>
            </w:r>
          </w:p>
        </w:tc>
        <w:tc>
          <w:tcPr>
            <w:tcW w:w="2906" w:type="dxa"/>
            <w:vMerge/>
            <w:shd w:val="clear" w:color="auto" w:fill="FFFFFF" w:themeFill="background1"/>
            <w:noWrap/>
            <w:vAlign w:val="center"/>
          </w:tcPr>
          <w:p w14:paraId="6041B4E8" w14:textId="77777777" w:rsidR="00E226FF" w:rsidRPr="00CF47D4" w:rsidRDefault="00E226FF" w:rsidP="00E226FF">
            <w:pPr>
              <w:spacing w:after="0" w:line="240" w:lineRule="auto"/>
              <w:jc w:val="center"/>
              <w:rPr>
                <w:rFonts w:ascii="Times New Roman" w:eastAsia="Times New Roman" w:hAnsi="Times New Roman" w:cs="Times New Roman"/>
                <w:sz w:val="24"/>
                <w:szCs w:val="24"/>
                <w:lang w:eastAsia="ru-RU"/>
              </w:rPr>
            </w:pPr>
          </w:p>
        </w:tc>
      </w:tr>
      <w:tr w:rsidR="00E226FF" w:rsidRPr="00CF47D4" w14:paraId="33650227"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831"/>
        </w:trPr>
        <w:tc>
          <w:tcPr>
            <w:tcW w:w="1135" w:type="dxa"/>
            <w:shd w:val="clear" w:color="auto" w:fill="FFFFFF" w:themeFill="background1"/>
            <w:noWrap/>
            <w:vAlign w:val="center"/>
          </w:tcPr>
          <w:p w14:paraId="7096968C" w14:textId="77777777" w:rsidR="00E226FF" w:rsidRPr="00CF47D4" w:rsidRDefault="00E226FF" w:rsidP="00E226FF">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rb</w:t>
            </w:r>
            <w:r>
              <w:rPr>
                <w:rFonts w:ascii="Times New Roman" w:eastAsia="Calibri" w:hAnsi="Times New Roman" w:cs="Times New Roman"/>
                <w:sz w:val="24"/>
                <w:lang w:val="en-US"/>
              </w:rPr>
              <w:t>b</w:t>
            </w:r>
            <w:r w:rsidRPr="00CF47D4">
              <w:rPr>
                <w:rFonts w:ascii="Times New Roman" w:eastAsia="Calibri" w:hAnsi="Times New Roman" w:cs="Times New Roman"/>
                <w:sz w:val="24"/>
              </w:rPr>
              <w:t>4</w:t>
            </w:r>
          </w:p>
        </w:tc>
        <w:tc>
          <w:tcPr>
            <w:tcW w:w="6060" w:type="dxa"/>
            <w:shd w:val="clear" w:color="auto" w:fill="FFFFFF" w:themeFill="background1"/>
            <w:noWrap/>
            <w:vAlign w:val="center"/>
          </w:tcPr>
          <w:p w14:paraId="5C1A7BE8" w14:textId="77777777" w:rsidR="00E226FF" w:rsidRPr="00CF47D4" w:rsidRDefault="00E226FF" w:rsidP="00E226FF">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4 балла по шкале реабилитационной маршрутизации (ШРМ)</w:t>
            </w:r>
            <w:r w:rsidRPr="00E226FF">
              <w:rPr>
                <w:rFonts w:ascii="Times New Roman" w:eastAsia="Calibri" w:hAnsi="Times New Roman" w:cs="Times New Roman"/>
                <w:sz w:val="24"/>
              </w:rPr>
              <w:t>, назначение ботулинического токсина</w:t>
            </w:r>
          </w:p>
        </w:tc>
        <w:tc>
          <w:tcPr>
            <w:tcW w:w="2906" w:type="dxa"/>
            <w:vMerge/>
            <w:shd w:val="clear" w:color="auto" w:fill="FFFFFF" w:themeFill="background1"/>
            <w:noWrap/>
            <w:vAlign w:val="center"/>
          </w:tcPr>
          <w:p w14:paraId="7F1067A4" w14:textId="77777777" w:rsidR="00E226FF" w:rsidRPr="00CF47D4" w:rsidRDefault="00E226FF" w:rsidP="00E226FF">
            <w:pPr>
              <w:spacing w:after="0" w:line="240" w:lineRule="auto"/>
              <w:jc w:val="center"/>
              <w:rPr>
                <w:rFonts w:ascii="Times New Roman" w:eastAsia="Times New Roman" w:hAnsi="Times New Roman" w:cs="Times New Roman"/>
                <w:sz w:val="24"/>
                <w:szCs w:val="24"/>
                <w:lang w:eastAsia="ru-RU"/>
              </w:rPr>
            </w:pPr>
          </w:p>
        </w:tc>
      </w:tr>
      <w:tr w:rsidR="00E226FF" w:rsidRPr="00CF47D4" w14:paraId="5F90A395"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867"/>
        </w:trPr>
        <w:tc>
          <w:tcPr>
            <w:tcW w:w="1135" w:type="dxa"/>
            <w:shd w:val="clear" w:color="auto" w:fill="FFFFFF" w:themeFill="background1"/>
            <w:noWrap/>
            <w:vAlign w:val="center"/>
          </w:tcPr>
          <w:p w14:paraId="45106A82" w14:textId="77777777" w:rsidR="00E226FF" w:rsidRPr="00CF47D4" w:rsidRDefault="00E226FF" w:rsidP="00E226FF">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rb</w:t>
            </w:r>
            <w:r>
              <w:rPr>
                <w:rFonts w:ascii="Times New Roman" w:eastAsia="Calibri" w:hAnsi="Times New Roman" w:cs="Times New Roman"/>
                <w:sz w:val="24"/>
                <w:lang w:val="en-US"/>
              </w:rPr>
              <w:t>b</w:t>
            </w:r>
            <w:r w:rsidRPr="00CF47D4">
              <w:rPr>
                <w:rFonts w:ascii="Times New Roman" w:eastAsia="Calibri" w:hAnsi="Times New Roman" w:cs="Times New Roman"/>
                <w:sz w:val="24"/>
              </w:rPr>
              <w:t>5</w:t>
            </w:r>
          </w:p>
        </w:tc>
        <w:tc>
          <w:tcPr>
            <w:tcW w:w="6060" w:type="dxa"/>
            <w:shd w:val="clear" w:color="auto" w:fill="FFFFFF" w:themeFill="background1"/>
            <w:noWrap/>
            <w:vAlign w:val="center"/>
          </w:tcPr>
          <w:p w14:paraId="21D2DCFD" w14:textId="77777777" w:rsidR="00E226FF" w:rsidRPr="00CF47D4" w:rsidRDefault="00E226FF" w:rsidP="00E226FF">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5 баллов по шкале реабилитационной маршрутизации (ШРМ)</w:t>
            </w:r>
            <w:r w:rsidRPr="00E226FF">
              <w:rPr>
                <w:rFonts w:ascii="Times New Roman" w:eastAsia="Calibri" w:hAnsi="Times New Roman" w:cs="Times New Roman"/>
                <w:sz w:val="24"/>
              </w:rPr>
              <w:t>, назначение ботулинического токсина</w:t>
            </w:r>
          </w:p>
        </w:tc>
        <w:tc>
          <w:tcPr>
            <w:tcW w:w="2906" w:type="dxa"/>
            <w:vMerge/>
            <w:shd w:val="clear" w:color="auto" w:fill="FFFFFF" w:themeFill="background1"/>
            <w:noWrap/>
            <w:vAlign w:val="center"/>
          </w:tcPr>
          <w:p w14:paraId="31748EA2" w14:textId="77777777" w:rsidR="00E226FF" w:rsidRPr="00CF47D4" w:rsidRDefault="00E226FF" w:rsidP="00E226FF">
            <w:pPr>
              <w:spacing w:after="0" w:line="240" w:lineRule="auto"/>
              <w:jc w:val="center"/>
              <w:rPr>
                <w:rFonts w:ascii="Times New Roman" w:eastAsia="Times New Roman" w:hAnsi="Times New Roman" w:cs="Times New Roman"/>
                <w:sz w:val="24"/>
                <w:szCs w:val="24"/>
                <w:lang w:eastAsia="ru-RU"/>
              </w:rPr>
            </w:pPr>
          </w:p>
        </w:tc>
      </w:tr>
      <w:tr w:rsidR="00D35CAC" w:rsidRPr="00CF47D4" w14:paraId="0B64251D"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314"/>
        </w:trPr>
        <w:tc>
          <w:tcPr>
            <w:tcW w:w="1135" w:type="dxa"/>
            <w:shd w:val="clear" w:color="auto" w:fill="FFFFFF" w:themeFill="background1"/>
            <w:noWrap/>
            <w:vAlign w:val="center"/>
          </w:tcPr>
          <w:p w14:paraId="4AE076F3" w14:textId="77777777" w:rsidR="00D35CAC" w:rsidRPr="00BC4FAC" w:rsidRDefault="00D35CAC" w:rsidP="00E226FF">
            <w:pPr>
              <w:spacing w:after="0" w:line="240" w:lineRule="auto"/>
              <w:jc w:val="center"/>
              <w:rPr>
                <w:rFonts w:ascii="Times New Roman" w:eastAsia="Calibri" w:hAnsi="Times New Roman" w:cs="Times New Roman"/>
                <w:sz w:val="24"/>
                <w:lang w:val="en-US"/>
              </w:rPr>
            </w:pPr>
            <w:r>
              <w:rPr>
                <w:rFonts w:ascii="Times New Roman" w:eastAsia="Calibri" w:hAnsi="Times New Roman" w:cs="Times New Roman"/>
                <w:sz w:val="24"/>
                <w:lang w:val="en-US"/>
              </w:rPr>
              <w:t>rbpt</w:t>
            </w:r>
          </w:p>
        </w:tc>
        <w:tc>
          <w:tcPr>
            <w:tcW w:w="6060" w:type="dxa"/>
            <w:shd w:val="clear" w:color="auto" w:fill="FFFFFF" w:themeFill="background1"/>
            <w:noWrap/>
            <w:vAlign w:val="center"/>
          </w:tcPr>
          <w:p w14:paraId="204030BB" w14:textId="77777777" w:rsidR="00D35CAC" w:rsidRPr="00BC4FAC" w:rsidRDefault="003B443C" w:rsidP="00E226FF">
            <w:pPr>
              <w:spacing w:after="0" w:line="240" w:lineRule="auto"/>
              <w:rPr>
                <w:rFonts w:ascii="Times New Roman" w:eastAsia="Calibri" w:hAnsi="Times New Roman" w:cs="Times New Roman"/>
                <w:sz w:val="24"/>
                <w:highlight w:val="yellow"/>
              </w:rPr>
            </w:pPr>
            <w:r>
              <w:rPr>
                <w:rFonts w:ascii="Times New Roman" w:eastAsia="Calibri" w:hAnsi="Times New Roman" w:cs="Times New Roman"/>
                <w:sz w:val="24"/>
              </w:rPr>
              <w:t>П</w:t>
            </w:r>
            <w:r w:rsidR="00735CCC" w:rsidRPr="00735CCC">
              <w:rPr>
                <w:rFonts w:ascii="Times New Roman" w:eastAsia="Calibri" w:hAnsi="Times New Roman" w:cs="Times New Roman"/>
                <w:sz w:val="24"/>
              </w:rPr>
              <w:t>ост</w:t>
            </w:r>
            <w:r>
              <w:rPr>
                <w:rFonts w:ascii="Times New Roman" w:eastAsia="Calibri" w:hAnsi="Times New Roman" w:cs="Times New Roman"/>
                <w:sz w:val="24"/>
              </w:rPr>
              <w:t>т</w:t>
            </w:r>
            <w:r w:rsidR="00735CCC" w:rsidRPr="00735CCC">
              <w:rPr>
                <w:rFonts w:ascii="Times New Roman" w:eastAsia="Calibri" w:hAnsi="Times New Roman" w:cs="Times New Roman"/>
                <w:sz w:val="24"/>
              </w:rPr>
              <w:t>рансплантационный период для пациентов, перенесших трансплантаци</w:t>
            </w:r>
            <w:r>
              <w:rPr>
                <w:rFonts w:ascii="Times New Roman" w:eastAsia="Calibri" w:hAnsi="Times New Roman" w:cs="Times New Roman"/>
                <w:sz w:val="24"/>
              </w:rPr>
              <w:t>ю</w:t>
            </w:r>
            <w:r w:rsidR="00735CCC" w:rsidRPr="00735CCC">
              <w:rPr>
                <w:rFonts w:ascii="Times New Roman" w:eastAsia="Calibri" w:hAnsi="Times New Roman" w:cs="Times New Roman"/>
                <w:sz w:val="24"/>
              </w:rPr>
              <w:t xml:space="preserve"> гемопоэтических стволовых клеток крови и костного мозга (от 30 до 100 дней)</w:t>
            </w:r>
          </w:p>
        </w:tc>
        <w:tc>
          <w:tcPr>
            <w:tcW w:w="2906" w:type="dxa"/>
            <w:shd w:val="clear" w:color="auto" w:fill="FFFFFF" w:themeFill="background1"/>
            <w:noWrap/>
            <w:vAlign w:val="center"/>
          </w:tcPr>
          <w:p w14:paraId="599A315A" w14:textId="77777777" w:rsidR="00D35CAC" w:rsidRPr="00BC4FAC" w:rsidRDefault="003B443C" w:rsidP="003B443C">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П</w:t>
            </w:r>
            <w:r w:rsidR="00735CCC" w:rsidRPr="008A48E7">
              <w:rPr>
                <w:rFonts w:ascii="Times New Roman" w:eastAsia="Times New Roman" w:hAnsi="Times New Roman" w:cs="Times New Roman"/>
                <w:sz w:val="24"/>
                <w:szCs w:val="24"/>
                <w:lang w:eastAsia="ru-RU"/>
              </w:rPr>
              <w:t>ост</w:t>
            </w:r>
            <w:r>
              <w:rPr>
                <w:rFonts w:ascii="Times New Roman" w:eastAsia="Times New Roman" w:hAnsi="Times New Roman" w:cs="Times New Roman"/>
                <w:sz w:val="24"/>
                <w:szCs w:val="24"/>
                <w:lang w:eastAsia="ru-RU"/>
              </w:rPr>
              <w:t>т</w:t>
            </w:r>
            <w:r w:rsidR="00735CCC" w:rsidRPr="008A48E7">
              <w:rPr>
                <w:rFonts w:ascii="Times New Roman" w:eastAsia="Times New Roman" w:hAnsi="Times New Roman" w:cs="Times New Roman"/>
                <w:sz w:val="24"/>
                <w:szCs w:val="24"/>
                <w:lang w:eastAsia="ru-RU"/>
              </w:rPr>
              <w:t>рансплантационный период после пересадки костного мозга</w:t>
            </w:r>
          </w:p>
        </w:tc>
      </w:tr>
      <w:tr w:rsidR="00CF47D4" w:rsidRPr="00CF47D4" w14:paraId="50331B5E"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032"/>
        </w:trPr>
        <w:tc>
          <w:tcPr>
            <w:tcW w:w="1135" w:type="dxa"/>
            <w:shd w:val="clear" w:color="auto" w:fill="FFFFFF" w:themeFill="background1"/>
            <w:noWrap/>
            <w:vAlign w:val="center"/>
          </w:tcPr>
          <w:p w14:paraId="1BF06DBA" w14:textId="77777777" w:rsidR="00CE1281" w:rsidRPr="00CF47D4" w:rsidRDefault="00CE1281"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lastRenderedPageBreak/>
              <w:t>rb2cov</w:t>
            </w:r>
          </w:p>
        </w:tc>
        <w:tc>
          <w:tcPr>
            <w:tcW w:w="6060" w:type="dxa"/>
            <w:shd w:val="clear" w:color="auto" w:fill="FFFFFF" w:themeFill="background1"/>
            <w:noWrap/>
            <w:vAlign w:val="center"/>
          </w:tcPr>
          <w:p w14:paraId="71AE4824" w14:textId="1E7EADA7" w:rsidR="00CE1281" w:rsidRPr="00CF47D4" w:rsidRDefault="00CE1281" w:rsidP="00D028D3">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Медицинская реабилитация после перенесенной коронавирусной инфекции COVID-19, 2 балла по шкале реабилитационной маршрутизации (ШРМ)</w:t>
            </w:r>
          </w:p>
        </w:tc>
        <w:tc>
          <w:tcPr>
            <w:tcW w:w="2906" w:type="dxa"/>
            <w:vMerge w:val="restart"/>
            <w:shd w:val="clear" w:color="auto" w:fill="FFFFFF" w:themeFill="background1"/>
            <w:noWrap/>
            <w:vAlign w:val="center"/>
          </w:tcPr>
          <w:p w14:paraId="46128989"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Медицинская реабилитация после перенесенной коронавирусной инфекции COVID-19</w:t>
            </w:r>
          </w:p>
        </w:tc>
      </w:tr>
      <w:tr w:rsidR="00CF47D4" w:rsidRPr="00CF47D4" w14:paraId="0DE166B6"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044"/>
        </w:trPr>
        <w:tc>
          <w:tcPr>
            <w:tcW w:w="1135" w:type="dxa"/>
            <w:shd w:val="clear" w:color="auto" w:fill="FFFFFF" w:themeFill="background1"/>
            <w:noWrap/>
            <w:vAlign w:val="center"/>
          </w:tcPr>
          <w:p w14:paraId="53ADD3BE" w14:textId="77777777" w:rsidR="00CE1281" w:rsidRPr="00CF47D4" w:rsidRDefault="00CE1281"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rb3cov</w:t>
            </w:r>
          </w:p>
        </w:tc>
        <w:tc>
          <w:tcPr>
            <w:tcW w:w="6060" w:type="dxa"/>
            <w:shd w:val="clear" w:color="auto" w:fill="FFFFFF" w:themeFill="background1"/>
            <w:noWrap/>
            <w:vAlign w:val="center"/>
          </w:tcPr>
          <w:p w14:paraId="4EA0FDC2" w14:textId="2B373B8B" w:rsidR="00CE1281" w:rsidRPr="00CF47D4" w:rsidRDefault="00CE1281" w:rsidP="00D028D3">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Медицинская реабилитация после перенесенной коронавирусной инфекции COVID-19, 3 балла по шкале реабилитационной маршрутизации (ШРМ)</w:t>
            </w:r>
          </w:p>
        </w:tc>
        <w:tc>
          <w:tcPr>
            <w:tcW w:w="2906" w:type="dxa"/>
            <w:vMerge/>
            <w:shd w:val="clear" w:color="auto" w:fill="FFFFFF" w:themeFill="background1"/>
            <w:noWrap/>
            <w:vAlign w:val="center"/>
          </w:tcPr>
          <w:p w14:paraId="1133DE3C"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109706DD"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898"/>
        </w:trPr>
        <w:tc>
          <w:tcPr>
            <w:tcW w:w="1135" w:type="dxa"/>
            <w:shd w:val="clear" w:color="auto" w:fill="FFFFFF" w:themeFill="background1"/>
            <w:noWrap/>
            <w:vAlign w:val="center"/>
          </w:tcPr>
          <w:p w14:paraId="1B2E0F77" w14:textId="77777777" w:rsidR="00CE1281" w:rsidRPr="00CF47D4" w:rsidRDefault="00CE1281"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rb4cov</w:t>
            </w:r>
          </w:p>
        </w:tc>
        <w:tc>
          <w:tcPr>
            <w:tcW w:w="6060" w:type="dxa"/>
            <w:shd w:val="clear" w:color="auto" w:fill="FFFFFF" w:themeFill="background1"/>
            <w:noWrap/>
            <w:vAlign w:val="center"/>
          </w:tcPr>
          <w:p w14:paraId="5113F650" w14:textId="75E66565" w:rsidR="00CE1281" w:rsidRPr="00CF47D4" w:rsidRDefault="00CE1281" w:rsidP="00D028D3">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Медицинская реабилитация после перенесенной коронавирусной инфекции COVID-19, 4 балла по шкале реабилитационной маршрутизации (ШРМ)</w:t>
            </w:r>
          </w:p>
        </w:tc>
        <w:tc>
          <w:tcPr>
            <w:tcW w:w="2906" w:type="dxa"/>
            <w:vMerge/>
            <w:shd w:val="clear" w:color="auto" w:fill="FFFFFF" w:themeFill="background1"/>
            <w:noWrap/>
            <w:vAlign w:val="center"/>
          </w:tcPr>
          <w:p w14:paraId="05DD29BE"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367CA1CD"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996"/>
        </w:trPr>
        <w:tc>
          <w:tcPr>
            <w:tcW w:w="1135" w:type="dxa"/>
            <w:shd w:val="clear" w:color="auto" w:fill="FFFFFF" w:themeFill="background1"/>
            <w:noWrap/>
            <w:vAlign w:val="center"/>
          </w:tcPr>
          <w:p w14:paraId="0CEEFF8A" w14:textId="77777777" w:rsidR="00CE1281" w:rsidRPr="00CF47D4" w:rsidRDefault="00CE1281"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rb5cov</w:t>
            </w:r>
          </w:p>
        </w:tc>
        <w:tc>
          <w:tcPr>
            <w:tcW w:w="6060" w:type="dxa"/>
            <w:shd w:val="clear" w:color="auto" w:fill="FFFFFF" w:themeFill="background1"/>
            <w:noWrap/>
            <w:vAlign w:val="center"/>
          </w:tcPr>
          <w:p w14:paraId="47CE0DE6" w14:textId="4F4C4620" w:rsidR="00CE1281" w:rsidRPr="00CF47D4" w:rsidRDefault="00CE1281" w:rsidP="00D028D3">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Медицинская реабилитация после перенесенной коронавирусной инфекции COVID-19, 5 баллов по шкале реабилитационной маршрутизации (ШРМ)</w:t>
            </w:r>
          </w:p>
        </w:tc>
        <w:tc>
          <w:tcPr>
            <w:tcW w:w="2906" w:type="dxa"/>
            <w:vMerge/>
            <w:shd w:val="clear" w:color="auto" w:fill="FFFFFF" w:themeFill="background1"/>
            <w:noWrap/>
            <w:vAlign w:val="center"/>
          </w:tcPr>
          <w:p w14:paraId="46F8164F"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65C94EA1" w14:textId="77777777" w:rsidTr="00EA3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70"/>
        </w:trPr>
        <w:tc>
          <w:tcPr>
            <w:tcW w:w="1135" w:type="dxa"/>
            <w:shd w:val="clear" w:color="auto" w:fill="FFFFFF" w:themeFill="background1"/>
            <w:noWrap/>
            <w:vAlign w:val="center"/>
          </w:tcPr>
          <w:p w14:paraId="66580BCA"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rbs</w:t>
            </w:r>
          </w:p>
        </w:tc>
        <w:tc>
          <w:tcPr>
            <w:tcW w:w="6060" w:type="dxa"/>
            <w:shd w:val="clear" w:color="auto" w:fill="FFFFFF" w:themeFill="background1"/>
            <w:noWrap/>
            <w:vAlign w:val="center"/>
          </w:tcPr>
          <w:p w14:paraId="5AC927D0"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Обязательное сочетание 2-х медицинских услуг: B05.069.005 «Разработка индивидуальной программы дефектологической реабилитации», B05.069.006 «Разработка индивидуальной программы логопедической реабилитации»</w:t>
            </w:r>
          </w:p>
        </w:tc>
        <w:tc>
          <w:tcPr>
            <w:tcW w:w="2906" w:type="dxa"/>
            <w:shd w:val="clear" w:color="auto" w:fill="FFFFFF" w:themeFill="background1"/>
            <w:noWrap/>
            <w:vAlign w:val="center"/>
          </w:tcPr>
          <w:p w14:paraId="720931D3"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Медицинская реабилитация детей с нарушениями слуха без замены речевого процессора системы кохлеарной имплантации</w:t>
            </w:r>
          </w:p>
        </w:tc>
      </w:tr>
      <w:tr w:rsidR="00CF47D4" w:rsidRPr="00CF47D4" w14:paraId="1F4EAFCA"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527"/>
        </w:trPr>
        <w:tc>
          <w:tcPr>
            <w:tcW w:w="1135" w:type="dxa"/>
            <w:shd w:val="clear" w:color="auto" w:fill="FFFFFF" w:themeFill="background1"/>
            <w:noWrap/>
            <w:vAlign w:val="center"/>
          </w:tcPr>
          <w:p w14:paraId="76DA74BD"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stt1</w:t>
            </w:r>
          </w:p>
        </w:tc>
        <w:tc>
          <w:tcPr>
            <w:tcW w:w="6060" w:type="dxa"/>
            <w:shd w:val="clear" w:color="auto" w:fill="FFFFFF" w:themeFill="background1"/>
            <w:noWrap/>
            <w:vAlign w:val="center"/>
          </w:tcPr>
          <w:p w14:paraId="35BD7956"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Легкое течение в соответствии с классификацией COVID-19 по степени тяжести (Временные методические рекомендации «Профилактика, диагностика и лечение новой коронавирусной инфекции (COVID-19)», утвержденные Минздравом России)</w:t>
            </w:r>
          </w:p>
        </w:tc>
        <w:tc>
          <w:tcPr>
            <w:tcW w:w="2906" w:type="dxa"/>
            <w:vMerge w:val="restart"/>
            <w:shd w:val="clear" w:color="auto" w:fill="FFFFFF" w:themeFill="background1"/>
            <w:noWrap/>
            <w:vAlign w:val="center"/>
          </w:tcPr>
          <w:p w14:paraId="40E4A9B1"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xml:space="preserve">Лечение пациентов с коронавирусной инфекцией </w:t>
            </w:r>
            <w:r w:rsidRPr="00CF47D4">
              <w:rPr>
                <w:rFonts w:ascii="Times New Roman" w:eastAsia="Times New Roman" w:hAnsi="Times New Roman" w:cs="Times New Roman"/>
                <w:sz w:val="24"/>
                <w:szCs w:val="24"/>
                <w:lang w:val="en-US" w:eastAsia="ru-RU"/>
              </w:rPr>
              <w:t>COVID</w:t>
            </w:r>
            <w:r w:rsidRPr="00CF47D4">
              <w:rPr>
                <w:rFonts w:ascii="Times New Roman" w:eastAsia="Times New Roman" w:hAnsi="Times New Roman" w:cs="Times New Roman"/>
                <w:sz w:val="24"/>
                <w:szCs w:val="24"/>
                <w:lang w:eastAsia="ru-RU"/>
              </w:rPr>
              <w:t>-19</w:t>
            </w:r>
          </w:p>
        </w:tc>
      </w:tr>
      <w:tr w:rsidR="00CF47D4" w:rsidRPr="00CF47D4" w14:paraId="1664F8ED" w14:textId="77777777" w:rsidTr="00EA3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70"/>
        </w:trPr>
        <w:tc>
          <w:tcPr>
            <w:tcW w:w="1135" w:type="dxa"/>
            <w:shd w:val="clear" w:color="auto" w:fill="FFFFFF" w:themeFill="background1"/>
            <w:noWrap/>
            <w:vAlign w:val="center"/>
          </w:tcPr>
          <w:p w14:paraId="28BA8C9C"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stt2</w:t>
            </w:r>
          </w:p>
        </w:tc>
        <w:tc>
          <w:tcPr>
            <w:tcW w:w="6060" w:type="dxa"/>
            <w:shd w:val="clear" w:color="auto" w:fill="FFFFFF" w:themeFill="background1"/>
            <w:noWrap/>
            <w:vAlign w:val="center"/>
          </w:tcPr>
          <w:p w14:paraId="17B1074E"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Среднетяжелое течение в соответствии с классификацией COVID-19 по степени тяжести (Временные методические рекомендации «Профилактика, диагностика и лечение новой коронавирусной инфекции (COVID-19)», утвержденные Минздравом России)</w:t>
            </w:r>
          </w:p>
        </w:tc>
        <w:tc>
          <w:tcPr>
            <w:tcW w:w="2906" w:type="dxa"/>
            <w:vMerge/>
            <w:shd w:val="clear" w:color="auto" w:fill="FFFFFF" w:themeFill="background1"/>
            <w:noWrap/>
            <w:vAlign w:val="center"/>
          </w:tcPr>
          <w:p w14:paraId="7D71EB83"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619BEC16"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491"/>
        </w:trPr>
        <w:tc>
          <w:tcPr>
            <w:tcW w:w="1135" w:type="dxa"/>
            <w:shd w:val="clear" w:color="auto" w:fill="FFFFFF" w:themeFill="background1"/>
            <w:noWrap/>
            <w:vAlign w:val="center"/>
          </w:tcPr>
          <w:p w14:paraId="3AAE6B26"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stt3</w:t>
            </w:r>
          </w:p>
        </w:tc>
        <w:tc>
          <w:tcPr>
            <w:tcW w:w="6060" w:type="dxa"/>
            <w:shd w:val="clear" w:color="auto" w:fill="FFFFFF" w:themeFill="background1"/>
            <w:noWrap/>
            <w:vAlign w:val="center"/>
          </w:tcPr>
          <w:p w14:paraId="50515C7B"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Тяжелое течение в соответствии с классификацией COVID-19 по степени тяжести (Временные методические рекомендации «Профилактика, диагностика и лечение новой коронавирусной инфекции (COVID-19)», утвержденные Минздравом России)</w:t>
            </w:r>
          </w:p>
        </w:tc>
        <w:tc>
          <w:tcPr>
            <w:tcW w:w="2906" w:type="dxa"/>
            <w:vMerge/>
            <w:shd w:val="clear" w:color="auto" w:fill="FFFFFF" w:themeFill="background1"/>
            <w:noWrap/>
            <w:vAlign w:val="center"/>
          </w:tcPr>
          <w:p w14:paraId="5C55C60E"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2FD3A52B" w14:textId="77777777" w:rsidTr="00673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1761"/>
        </w:trPr>
        <w:tc>
          <w:tcPr>
            <w:tcW w:w="1135" w:type="dxa"/>
            <w:shd w:val="clear" w:color="auto" w:fill="FFFFFF" w:themeFill="background1"/>
            <w:noWrap/>
            <w:vAlign w:val="center"/>
          </w:tcPr>
          <w:p w14:paraId="35BD0280"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stt4</w:t>
            </w:r>
          </w:p>
        </w:tc>
        <w:tc>
          <w:tcPr>
            <w:tcW w:w="6060" w:type="dxa"/>
            <w:shd w:val="clear" w:color="auto" w:fill="FFFFFF" w:themeFill="background1"/>
            <w:noWrap/>
            <w:vAlign w:val="center"/>
          </w:tcPr>
          <w:p w14:paraId="2F15C1AB"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Крайне тяжелое течение в соответствии с классификацией COVID-19 по степени тяжести (Временные методические рекомендации «Профилактика, диагностика и лечение новой коронавирусной инфекции (COVID-19)», утвержденные Минздравом России)</w:t>
            </w:r>
          </w:p>
        </w:tc>
        <w:tc>
          <w:tcPr>
            <w:tcW w:w="2906" w:type="dxa"/>
            <w:vMerge/>
            <w:shd w:val="clear" w:color="auto" w:fill="FFFFFF" w:themeFill="background1"/>
            <w:noWrap/>
            <w:vAlign w:val="center"/>
          </w:tcPr>
          <w:p w14:paraId="70B37670"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6A51F159" w14:textId="77777777" w:rsidTr="00EA3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70"/>
        </w:trPr>
        <w:tc>
          <w:tcPr>
            <w:tcW w:w="1135" w:type="dxa"/>
            <w:shd w:val="clear" w:color="auto" w:fill="FFFFFF" w:themeFill="background1"/>
            <w:noWrap/>
            <w:vAlign w:val="center"/>
          </w:tcPr>
          <w:p w14:paraId="65742D79" w14:textId="77777777" w:rsidR="00CE1281" w:rsidRPr="00CF47D4" w:rsidRDefault="00CE1281"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lang w:val="en-US"/>
              </w:rPr>
              <w:t>s</w:t>
            </w:r>
            <w:r w:rsidRPr="00CF47D4">
              <w:rPr>
                <w:rFonts w:ascii="Times New Roman" w:eastAsia="Calibri" w:hAnsi="Times New Roman" w:cs="Times New Roman"/>
                <w:sz w:val="24"/>
              </w:rPr>
              <w:t>tt5</w:t>
            </w:r>
          </w:p>
        </w:tc>
        <w:tc>
          <w:tcPr>
            <w:tcW w:w="6060" w:type="dxa"/>
            <w:shd w:val="clear" w:color="auto" w:fill="FFFFFF" w:themeFill="background1"/>
            <w:noWrap/>
            <w:vAlign w:val="center"/>
          </w:tcPr>
          <w:p w14:paraId="35016668" w14:textId="77777777" w:rsidR="00CE1281" w:rsidRPr="00CF47D4" w:rsidRDefault="00CE1281"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Долечивание пациента с коронавирусной инфекцией COVID-19</w:t>
            </w:r>
          </w:p>
        </w:tc>
        <w:tc>
          <w:tcPr>
            <w:tcW w:w="2906" w:type="dxa"/>
            <w:shd w:val="clear" w:color="auto" w:fill="FFFFFF" w:themeFill="background1"/>
            <w:noWrap/>
            <w:vAlign w:val="center"/>
          </w:tcPr>
          <w:p w14:paraId="11C26965"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Долечивание пациента, перенесшего коронавирусную инфекцию COVID-19</w:t>
            </w:r>
          </w:p>
        </w:tc>
      </w:tr>
    </w:tbl>
    <w:p w14:paraId="64A4E33C" w14:textId="77777777" w:rsidR="00CF47D4" w:rsidRDefault="00CF47D4" w:rsidP="006E6A06">
      <w:pPr>
        <w:pStyle w:val="ConsPlusNormal"/>
        <w:jc w:val="both"/>
        <w:rPr>
          <w:rFonts w:ascii="Times New Roman" w:hAnsi="Times New Roman" w:cs="Times New Roman"/>
          <w:sz w:val="28"/>
          <w:szCs w:val="28"/>
        </w:rPr>
      </w:pPr>
    </w:p>
    <w:p w14:paraId="4E64B0E1" w14:textId="30B9372B" w:rsidR="00901DFF" w:rsidRPr="00CF47D4" w:rsidRDefault="00CE1281" w:rsidP="00EA3039">
      <w:pPr>
        <w:pStyle w:val="ConsPlusNormal"/>
        <w:ind w:firstLine="567"/>
        <w:jc w:val="both"/>
        <w:rPr>
          <w:rFonts w:ascii="Times New Roman" w:hAnsi="Times New Roman" w:cs="Times New Roman"/>
          <w:sz w:val="28"/>
        </w:rPr>
      </w:pPr>
      <w:r w:rsidRPr="00CF47D4">
        <w:rPr>
          <w:rFonts w:ascii="Times New Roman" w:hAnsi="Times New Roman" w:cs="Times New Roman"/>
          <w:sz w:val="28"/>
          <w:szCs w:val="28"/>
        </w:rPr>
        <w:t xml:space="preserve">Указанный перечень может быть дополнен </w:t>
      </w:r>
      <w:r w:rsidR="0084338E" w:rsidRPr="00CF47D4">
        <w:rPr>
          <w:rFonts w:ascii="Times New Roman" w:hAnsi="Times New Roman" w:cs="Times New Roman"/>
          <w:sz w:val="28"/>
          <w:szCs w:val="28"/>
        </w:rPr>
        <w:t>в субъекте Российской Федерации, в том числе в случае выделения подгрупп в составе КСГ.</w:t>
      </w:r>
      <w:bookmarkStart w:id="5" w:name="P1732"/>
      <w:bookmarkEnd w:id="5"/>
      <w:r w:rsidR="00901DFF" w:rsidRPr="00CF47D4">
        <w:rPr>
          <w:rFonts w:ascii="Times New Roman" w:hAnsi="Times New Roman" w:cs="Times New Roman"/>
          <w:sz w:val="28"/>
        </w:rPr>
        <w:br w:type="page"/>
      </w:r>
    </w:p>
    <w:p w14:paraId="07E27478" w14:textId="77777777" w:rsidR="00456A50" w:rsidRPr="00CF47D4" w:rsidRDefault="00456A50" w:rsidP="006E6A06">
      <w:pPr>
        <w:pStyle w:val="ConsPlusNormal"/>
        <w:jc w:val="right"/>
        <w:outlineLvl w:val="1"/>
        <w:rPr>
          <w:rFonts w:ascii="Times New Roman" w:hAnsi="Times New Roman" w:cs="Times New Roman"/>
          <w:sz w:val="28"/>
        </w:rPr>
      </w:pPr>
      <w:r w:rsidRPr="00CF47D4">
        <w:rPr>
          <w:rFonts w:ascii="Times New Roman" w:hAnsi="Times New Roman" w:cs="Times New Roman"/>
          <w:sz w:val="28"/>
        </w:rPr>
        <w:lastRenderedPageBreak/>
        <w:t>Приложение 3</w:t>
      </w:r>
    </w:p>
    <w:p w14:paraId="6FA02B35" w14:textId="77777777" w:rsidR="003D6BB3" w:rsidRPr="00CF47D4" w:rsidRDefault="003D6BB3" w:rsidP="006E6A06">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 xml:space="preserve">ПЕРЕЧЕНЬ СЛУЧАЕВ, </w:t>
      </w:r>
    </w:p>
    <w:p w14:paraId="6EA69001" w14:textId="77777777" w:rsidR="003D6BB3" w:rsidRDefault="003D6BB3" w:rsidP="006E6A06">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ДЛЯ КОТОРЫХ УСТАНОВЛЕН КСЛП</w:t>
      </w:r>
    </w:p>
    <w:p w14:paraId="06EF6B08" w14:textId="77777777" w:rsidR="00B82E02" w:rsidRPr="00CF47D4" w:rsidRDefault="00B82E02" w:rsidP="006E6A06">
      <w:pPr>
        <w:widowControl w:val="0"/>
        <w:autoSpaceDE w:val="0"/>
        <w:autoSpaceDN w:val="0"/>
        <w:spacing w:after="0" w:line="240" w:lineRule="auto"/>
        <w:jc w:val="center"/>
        <w:rPr>
          <w:rFonts w:ascii="Times New Roman" w:eastAsia="Times New Roman" w:hAnsi="Times New Roman" w:cs="Times New Roman"/>
          <w:sz w:val="28"/>
          <w:szCs w:val="20"/>
          <w:lang w:eastAsia="ru-RU"/>
        </w:rPr>
      </w:pPr>
    </w:p>
    <w:tbl>
      <w:tblPr>
        <w:tblStyle w:val="ac"/>
        <w:tblW w:w="0" w:type="auto"/>
        <w:tblLook w:val="04A0" w:firstRow="1" w:lastRow="0" w:firstColumn="1" w:lastColumn="0" w:noHBand="0" w:noVBand="1"/>
      </w:tblPr>
      <w:tblGrid>
        <w:gridCol w:w="566"/>
        <w:gridCol w:w="5665"/>
        <w:gridCol w:w="3115"/>
      </w:tblGrid>
      <w:tr w:rsidR="00B82E02" w:rsidRPr="00CF47D4" w14:paraId="5BB33374" w14:textId="77777777" w:rsidTr="00EA3039">
        <w:trPr>
          <w:trHeight w:val="679"/>
        </w:trPr>
        <w:tc>
          <w:tcPr>
            <w:tcW w:w="566" w:type="dxa"/>
            <w:vAlign w:val="center"/>
          </w:tcPr>
          <w:p w14:paraId="29E9BE57" w14:textId="77777777" w:rsidR="00B82E02" w:rsidRPr="00EA3039" w:rsidRDefault="00B82E02" w:rsidP="00183DB6">
            <w:pPr>
              <w:widowControl w:val="0"/>
              <w:autoSpaceDE w:val="0"/>
              <w:autoSpaceDN w:val="0"/>
              <w:jc w:val="center"/>
              <w:rPr>
                <w:rFonts w:ascii="Times New Roman" w:eastAsia="Times New Roman" w:hAnsi="Times New Roman" w:cs="Times New Roman"/>
                <w:b/>
                <w:sz w:val="28"/>
                <w:szCs w:val="20"/>
                <w:lang w:eastAsia="ru-RU"/>
              </w:rPr>
            </w:pPr>
            <w:r w:rsidRPr="00EA3039">
              <w:rPr>
                <w:rFonts w:ascii="Times New Roman" w:eastAsia="Times New Roman" w:hAnsi="Times New Roman" w:cs="Times New Roman"/>
                <w:b/>
                <w:sz w:val="28"/>
                <w:szCs w:val="20"/>
                <w:lang w:eastAsia="ru-RU"/>
              </w:rPr>
              <w:t>№</w:t>
            </w:r>
          </w:p>
        </w:tc>
        <w:tc>
          <w:tcPr>
            <w:tcW w:w="5665" w:type="dxa"/>
            <w:vAlign w:val="center"/>
          </w:tcPr>
          <w:p w14:paraId="0737DE6F" w14:textId="77777777" w:rsidR="00B82E02" w:rsidRPr="00EA3039" w:rsidRDefault="00B82E02" w:rsidP="00183DB6">
            <w:pPr>
              <w:widowControl w:val="0"/>
              <w:autoSpaceDE w:val="0"/>
              <w:autoSpaceDN w:val="0"/>
              <w:jc w:val="center"/>
              <w:rPr>
                <w:rFonts w:ascii="Times New Roman" w:eastAsia="Times New Roman" w:hAnsi="Times New Roman" w:cs="Times New Roman"/>
                <w:b/>
                <w:sz w:val="28"/>
                <w:szCs w:val="20"/>
                <w:lang w:eastAsia="ru-RU"/>
              </w:rPr>
            </w:pPr>
            <w:r w:rsidRPr="00EA3039">
              <w:rPr>
                <w:rFonts w:ascii="Times New Roman" w:eastAsia="Times New Roman" w:hAnsi="Times New Roman" w:cs="Times New Roman"/>
                <w:b/>
                <w:sz w:val="28"/>
                <w:szCs w:val="20"/>
                <w:lang w:eastAsia="ru-RU"/>
              </w:rPr>
              <w:t>Случаи, для которых установлен КСЛП</w:t>
            </w:r>
          </w:p>
        </w:tc>
        <w:tc>
          <w:tcPr>
            <w:tcW w:w="3115" w:type="dxa"/>
            <w:vAlign w:val="center"/>
          </w:tcPr>
          <w:p w14:paraId="055CFF1A" w14:textId="77777777" w:rsidR="00B82E02" w:rsidRPr="00EA3039" w:rsidRDefault="00B82E02" w:rsidP="00183DB6">
            <w:pPr>
              <w:widowControl w:val="0"/>
              <w:autoSpaceDE w:val="0"/>
              <w:autoSpaceDN w:val="0"/>
              <w:jc w:val="center"/>
              <w:rPr>
                <w:rFonts w:ascii="Times New Roman" w:eastAsia="Times New Roman" w:hAnsi="Times New Roman" w:cs="Times New Roman"/>
                <w:b/>
                <w:sz w:val="28"/>
                <w:szCs w:val="20"/>
                <w:lang w:eastAsia="ru-RU"/>
              </w:rPr>
            </w:pPr>
            <w:r w:rsidRPr="00EA3039">
              <w:rPr>
                <w:rFonts w:ascii="Times New Roman" w:eastAsia="Times New Roman" w:hAnsi="Times New Roman" w:cs="Times New Roman"/>
                <w:b/>
                <w:sz w:val="28"/>
                <w:szCs w:val="20"/>
                <w:lang w:eastAsia="ru-RU"/>
              </w:rPr>
              <w:t>Значение КСЛП</w:t>
            </w:r>
          </w:p>
        </w:tc>
      </w:tr>
      <w:tr w:rsidR="00B82E02" w:rsidRPr="00CF47D4" w14:paraId="41451DAC" w14:textId="77777777" w:rsidTr="00183DB6">
        <w:tc>
          <w:tcPr>
            <w:tcW w:w="566" w:type="dxa"/>
          </w:tcPr>
          <w:p w14:paraId="04C9CD06"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1</w:t>
            </w:r>
          </w:p>
        </w:tc>
        <w:tc>
          <w:tcPr>
            <w:tcW w:w="5665" w:type="dxa"/>
          </w:tcPr>
          <w:p w14:paraId="4CCB1786"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предоставление спального места и питания законному представителю несовершеннолетних (дети до 4 лет, дети старше 4 лет при наличии медицинских показаний)</w:t>
            </w:r>
            <w:r>
              <w:rPr>
                <w:rFonts w:ascii="Times New Roman" w:eastAsia="Times New Roman" w:hAnsi="Times New Roman" w:cs="Times New Roman"/>
                <w:sz w:val="28"/>
                <w:szCs w:val="20"/>
                <w:lang w:eastAsia="ru-RU"/>
              </w:rPr>
              <w:t>, за исключением случаев, к которым применяется КСЛП, предусмотренный пунктом 2 настоящего перечня</w:t>
            </w:r>
          </w:p>
        </w:tc>
        <w:tc>
          <w:tcPr>
            <w:tcW w:w="3115" w:type="dxa"/>
            <w:vAlign w:val="center"/>
          </w:tcPr>
          <w:p w14:paraId="2652604C"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0,2</w:t>
            </w:r>
          </w:p>
        </w:tc>
      </w:tr>
      <w:tr w:rsidR="00B82E02" w:rsidRPr="00CF47D4" w14:paraId="7C5D24B0" w14:textId="77777777" w:rsidTr="00183DB6">
        <w:tc>
          <w:tcPr>
            <w:tcW w:w="566" w:type="dxa"/>
          </w:tcPr>
          <w:p w14:paraId="13903610"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p>
        </w:tc>
        <w:tc>
          <w:tcPr>
            <w:tcW w:w="5665" w:type="dxa"/>
          </w:tcPr>
          <w:p w14:paraId="1E76D0D7"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sidRPr="006C10EE">
              <w:rPr>
                <w:rFonts w:ascii="Times New Roman" w:eastAsia="Times New Roman" w:hAnsi="Times New Roman" w:cs="Times New Roman"/>
                <w:sz w:val="28"/>
                <w:szCs w:val="20"/>
                <w:lang w:eastAsia="ru-RU"/>
              </w:rPr>
              <w:t>предоставлени</w:t>
            </w:r>
            <w:r>
              <w:rPr>
                <w:rFonts w:ascii="Times New Roman" w:eastAsia="Times New Roman" w:hAnsi="Times New Roman" w:cs="Times New Roman"/>
                <w:sz w:val="28"/>
                <w:szCs w:val="20"/>
                <w:lang w:eastAsia="ru-RU"/>
              </w:rPr>
              <w:t>е</w:t>
            </w:r>
            <w:r w:rsidRPr="006C10EE">
              <w:rPr>
                <w:rFonts w:ascii="Times New Roman" w:eastAsia="Times New Roman" w:hAnsi="Times New Roman" w:cs="Times New Roman"/>
                <w:sz w:val="28"/>
                <w:szCs w:val="20"/>
                <w:lang w:eastAsia="ru-RU"/>
              </w:rPr>
              <w:t xml:space="preserve">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w:t>
            </w:r>
          </w:p>
        </w:tc>
        <w:tc>
          <w:tcPr>
            <w:tcW w:w="3115" w:type="dxa"/>
            <w:vAlign w:val="center"/>
          </w:tcPr>
          <w:p w14:paraId="4F369774"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0,6</w:t>
            </w:r>
          </w:p>
        </w:tc>
      </w:tr>
      <w:tr w:rsidR="00B82E02" w:rsidRPr="00CF47D4" w14:paraId="2CB36D09" w14:textId="77777777" w:rsidTr="00183DB6">
        <w:tc>
          <w:tcPr>
            <w:tcW w:w="566" w:type="dxa"/>
          </w:tcPr>
          <w:p w14:paraId="1C557531" w14:textId="77777777" w:rsidR="00B82E02" w:rsidRDefault="00B82E02" w:rsidP="00183DB6">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p>
        </w:tc>
        <w:tc>
          <w:tcPr>
            <w:tcW w:w="5665" w:type="dxa"/>
          </w:tcPr>
          <w:p w14:paraId="157D9904" w14:textId="77777777" w:rsidR="00B82E02" w:rsidRPr="001241F7" w:rsidRDefault="00B82E02" w:rsidP="00183DB6">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 xml:space="preserve">оказание медицинской помощи пациенту в возрасте </w:t>
            </w:r>
            <w:r w:rsidR="00812210" w:rsidRPr="00C027BF">
              <w:rPr>
                <w:rFonts w:ascii="Times New Roman" w:hAnsi="Times New Roman" w:cs="Times New Roman"/>
                <w:sz w:val="28"/>
                <w:szCs w:val="28"/>
              </w:rPr>
              <w:t>старше 75 лет</w:t>
            </w:r>
            <w:r w:rsidR="00812210">
              <w:rPr>
                <w:rFonts w:ascii="Times New Roman" w:hAnsi="Times New Roman" w:cs="Times New Roman"/>
                <w:sz w:val="28"/>
                <w:szCs w:val="28"/>
              </w:rPr>
              <w:t xml:space="preserve"> </w:t>
            </w:r>
            <w:r w:rsidR="00812210" w:rsidRPr="00C027BF">
              <w:rPr>
                <w:rFonts w:ascii="Times New Roman" w:hAnsi="Times New Roman" w:cs="Times New Roman"/>
                <w:sz w:val="28"/>
                <w:szCs w:val="28"/>
              </w:rPr>
              <w:t>в случае проведения консультации врача-гериатра и за исключением случаев госпитализации на геронтологические профильные койки</w:t>
            </w:r>
          </w:p>
        </w:tc>
        <w:tc>
          <w:tcPr>
            <w:tcW w:w="3115" w:type="dxa"/>
            <w:vAlign w:val="center"/>
          </w:tcPr>
          <w:p w14:paraId="0E63FB7C" w14:textId="77777777" w:rsidR="00B82E02" w:rsidRDefault="00B82E02" w:rsidP="00183DB6">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0,2</w:t>
            </w:r>
          </w:p>
        </w:tc>
      </w:tr>
      <w:tr w:rsidR="00B82E02" w:rsidRPr="00CF47D4" w14:paraId="77BCE54E" w14:textId="77777777" w:rsidTr="00EA3039">
        <w:trPr>
          <w:trHeight w:val="469"/>
        </w:trPr>
        <w:tc>
          <w:tcPr>
            <w:tcW w:w="566" w:type="dxa"/>
          </w:tcPr>
          <w:p w14:paraId="7A6AB374" w14:textId="77777777" w:rsidR="00B82E02" w:rsidRDefault="00B82E02" w:rsidP="00183DB6">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p>
        </w:tc>
        <w:tc>
          <w:tcPr>
            <w:tcW w:w="5665" w:type="dxa"/>
          </w:tcPr>
          <w:p w14:paraId="6A736A64"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sidRPr="001241F7">
              <w:rPr>
                <w:rFonts w:ascii="Times New Roman" w:eastAsia="Times New Roman" w:hAnsi="Times New Roman" w:cs="Times New Roman"/>
                <w:sz w:val="28"/>
                <w:szCs w:val="20"/>
                <w:lang w:eastAsia="ru-RU"/>
              </w:rPr>
              <w:t>развертывани</w:t>
            </w:r>
            <w:r>
              <w:rPr>
                <w:rFonts w:ascii="Times New Roman" w:eastAsia="Times New Roman" w:hAnsi="Times New Roman" w:cs="Times New Roman"/>
                <w:sz w:val="28"/>
                <w:szCs w:val="20"/>
                <w:lang w:eastAsia="ru-RU"/>
              </w:rPr>
              <w:t>е</w:t>
            </w:r>
            <w:r w:rsidRPr="001241F7">
              <w:rPr>
                <w:rFonts w:ascii="Times New Roman" w:eastAsia="Times New Roman" w:hAnsi="Times New Roman" w:cs="Times New Roman"/>
                <w:sz w:val="28"/>
                <w:szCs w:val="20"/>
                <w:lang w:eastAsia="ru-RU"/>
              </w:rPr>
              <w:t xml:space="preserve"> индивидуального поста</w:t>
            </w:r>
          </w:p>
        </w:tc>
        <w:tc>
          <w:tcPr>
            <w:tcW w:w="3115" w:type="dxa"/>
            <w:vAlign w:val="center"/>
          </w:tcPr>
          <w:p w14:paraId="68C564E7" w14:textId="77777777" w:rsidR="00B82E02" w:rsidRDefault="00B82E02" w:rsidP="00183DB6">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0,2</w:t>
            </w:r>
          </w:p>
        </w:tc>
      </w:tr>
      <w:tr w:rsidR="00B82E02" w:rsidRPr="00CF47D4" w14:paraId="233700F3" w14:textId="77777777" w:rsidTr="00183DB6">
        <w:tc>
          <w:tcPr>
            <w:tcW w:w="566" w:type="dxa"/>
          </w:tcPr>
          <w:p w14:paraId="24B5D70D"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p>
        </w:tc>
        <w:tc>
          <w:tcPr>
            <w:tcW w:w="5665" w:type="dxa"/>
          </w:tcPr>
          <w:p w14:paraId="6F07CEFC"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наличие у пациента тяжелой сопутствующей патологии</w:t>
            </w:r>
            <w:r w:rsidR="00812210">
              <w:rPr>
                <w:rFonts w:ascii="Times New Roman" w:eastAsia="Times New Roman" w:hAnsi="Times New Roman" w:cs="Times New Roman"/>
                <w:sz w:val="28"/>
                <w:szCs w:val="20"/>
                <w:vertAlign w:val="superscript"/>
                <w:lang w:eastAsia="ru-RU"/>
              </w:rPr>
              <w:t>1</w:t>
            </w:r>
            <w:r w:rsidRPr="00CF47D4">
              <w:rPr>
                <w:rFonts w:ascii="Times New Roman" w:eastAsia="Times New Roman" w:hAnsi="Times New Roman" w:cs="Times New Roman"/>
                <w:sz w:val="28"/>
                <w:szCs w:val="20"/>
                <w:lang w:eastAsia="ru-RU"/>
              </w:rPr>
              <w:t>, требующей оказания медицинской помощи в период госпитализации</w:t>
            </w:r>
          </w:p>
        </w:tc>
        <w:tc>
          <w:tcPr>
            <w:tcW w:w="3115" w:type="dxa"/>
            <w:vAlign w:val="center"/>
          </w:tcPr>
          <w:p w14:paraId="199C7B68"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0,</w:t>
            </w:r>
            <w:r>
              <w:rPr>
                <w:rFonts w:ascii="Times New Roman" w:eastAsia="Times New Roman" w:hAnsi="Times New Roman" w:cs="Times New Roman"/>
                <w:sz w:val="28"/>
                <w:szCs w:val="20"/>
                <w:lang w:eastAsia="ru-RU"/>
              </w:rPr>
              <w:t>6</w:t>
            </w:r>
          </w:p>
        </w:tc>
      </w:tr>
      <w:tr w:rsidR="00B82E02" w:rsidRPr="00CF47D4" w14:paraId="58392162" w14:textId="77777777" w:rsidTr="00183DB6">
        <w:tc>
          <w:tcPr>
            <w:tcW w:w="566" w:type="dxa"/>
          </w:tcPr>
          <w:p w14:paraId="102C3EA6"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p>
        </w:tc>
        <w:tc>
          <w:tcPr>
            <w:tcW w:w="5665" w:type="dxa"/>
          </w:tcPr>
          <w:p w14:paraId="0C6C2E04"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проведение сочетанных хирургических вмешательств или проведение однотипных операций на парных органах (уровень 1)</w:t>
            </w:r>
            <w:r w:rsidRPr="00CF47D4">
              <w:rPr>
                <w:rFonts w:ascii="Times New Roman" w:hAnsi="Times New Roman" w:cs="Times New Roman"/>
                <w:sz w:val="24"/>
                <w:szCs w:val="24"/>
                <w:vertAlign w:val="superscript"/>
              </w:rPr>
              <w:t xml:space="preserve"> </w:t>
            </w:r>
            <w:r w:rsidR="00812210">
              <w:rPr>
                <w:rFonts w:ascii="Times New Roman" w:hAnsi="Times New Roman" w:cs="Times New Roman"/>
                <w:sz w:val="24"/>
                <w:szCs w:val="24"/>
                <w:vertAlign w:val="superscript"/>
              </w:rPr>
              <w:t>2</w:t>
            </w:r>
          </w:p>
        </w:tc>
        <w:tc>
          <w:tcPr>
            <w:tcW w:w="3115" w:type="dxa"/>
            <w:vAlign w:val="center"/>
          </w:tcPr>
          <w:p w14:paraId="2D2DFC69"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0,</w:t>
            </w:r>
            <w:r>
              <w:rPr>
                <w:rFonts w:ascii="Times New Roman" w:eastAsia="Times New Roman" w:hAnsi="Times New Roman" w:cs="Times New Roman"/>
                <w:sz w:val="28"/>
                <w:szCs w:val="20"/>
                <w:lang w:eastAsia="ru-RU"/>
              </w:rPr>
              <w:t>0</w:t>
            </w:r>
            <w:r w:rsidRPr="00CF47D4">
              <w:rPr>
                <w:rFonts w:ascii="Times New Roman" w:eastAsia="Times New Roman" w:hAnsi="Times New Roman" w:cs="Times New Roman"/>
                <w:sz w:val="28"/>
                <w:szCs w:val="20"/>
                <w:lang w:eastAsia="ru-RU"/>
              </w:rPr>
              <w:t>5</w:t>
            </w:r>
          </w:p>
        </w:tc>
      </w:tr>
      <w:tr w:rsidR="00B82E02" w:rsidRPr="00CF47D4" w14:paraId="4C1EB67B" w14:textId="77777777" w:rsidTr="00183DB6">
        <w:tc>
          <w:tcPr>
            <w:tcW w:w="566" w:type="dxa"/>
          </w:tcPr>
          <w:p w14:paraId="22C29341"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7</w:t>
            </w:r>
          </w:p>
        </w:tc>
        <w:tc>
          <w:tcPr>
            <w:tcW w:w="5665" w:type="dxa"/>
          </w:tcPr>
          <w:p w14:paraId="1D97F89C"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проведение сочетанных хирургических вмешательств или проведение однотипных операций на парных органах (уровень 2)</w:t>
            </w:r>
            <w:r w:rsidRPr="00CF47D4">
              <w:rPr>
                <w:rFonts w:ascii="Times New Roman" w:hAnsi="Times New Roman" w:cs="Times New Roman"/>
                <w:sz w:val="24"/>
                <w:szCs w:val="24"/>
                <w:vertAlign w:val="superscript"/>
              </w:rPr>
              <w:t xml:space="preserve"> </w:t>
            </w:r>
            <w:r w:rsidR="00812210">
              <w:rPr>
                <w:rFonts w:ascii="Times New Roman" w:hAnsi="Times New Roman" w:cs="Times New Roman"/>
                <w:sz w:val="24"/>
                <w:szCs w:val="24"/>
                <w:vertAlign w:val="superscript"/>
              </w:rPr>
              <w:t>2</w:t>
            </w:r>
          </w:p>
        </w:tc>
        <w:tc>
          <w:tcPr>
            <w:tcW w:w="3115" w:type="dxa"/>
            <w:vAlign w:val="center"/>
          </w:tcPr>
          <w:p w14:paraId="6A2943E6"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0,</w:t>
            </w:r>
            <w:r>
              <w:rPr>
                <w:rFonts w:ascii="Times New Roman" w:eastAsia="Times New Roman" w:hAnsi="Times New Roman" w:cs="Times New Roman"/>
                <w:sz w:val="28"/>
                <w:szCs w:val="20"/>
                <w:lang w:eastAsia="ru-RU"/>
              </w:rPr>
              <w:t>47</w:t>
            </w:r>
          </w:p>
        </w:tc>
      </w:tr>
      <w:tr w:rsidR="00B82E02" w:rsidRPr="00CF47D4" w14:paraId="305A9587" w14:textId="77777777" w:rsidTr="00183DB6">
        <w:tc>
          <w:tcPr>
            <w:tcW w:w="566" w:type="dxa"/>
          </w:tcPr>
          <w:p w14:paraId="514B640D"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8</w:t>
            </w:r>
          </w:p>
        </w:tc>
        <w:tc>
          <w:tcPr>
            <w:tcW w:w="5665" w:type="dxa"/>
          </w:tcPr>
          <w:p w14:paraId="544A189E"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проведение сочетанных хирургических вмешательств или проведение однотипных операций на парных органах (уровень 3)</w:t>
            </w:r>
            <w:r w:rsidRPr="00CF47D4">
              <w:rPr>
                <w:rFonts w:ascii="Times New Roman" w:hAnsi="Times New Roman" w:cs="Times New Roman"/>
                <w:sz w:val="24"/>
                <w:szCs w:val="24"/>
                <w:vertAlign w:val="superscript"/>
              </w:rPr>
              <w:t xml:space="preserve"> </w:t>
            </w:r>
            <w:r w:rsidR="00812210">
              <w:rPr>
                <w:rFonts w:ascii="Times New Roman" w:hAnsi="Times New Roman" w:cs="Times New Roman"/>
                <w:sz w:val="24"/>
                <w:szCs w:val="24"/>
                <w:vertAlign w:val="superscript"/>
              </w:rPr>
              <w:t>2</w:t>
            </w:r>
          </w:p>
        </w:tc>
        <w:tc>
          <w:tcPr>
            <w:tcW w:w="3115" w:type="dxa"/>
            <w:vAlign w:val="center"/>
          </w:tcPr>
          <w:p w14:paraId="399F53B2"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1,1</w:t>
            </w:r>
            <w:r>
              <w:rPr>
                <w:rFonts w:ascii="Times New Roman" w:eastAsia="Times New Roman" w:hAnsi="Times New Roman" w:cs="Times New Roman"/>
                <w:sz w:val="28"/>
                <w:szCs w:val="20"/>
                <w:lang w:eastAsia="ru-RU"/>
              </w:rPr>
              <w:t>6</w:t>
            </w:r>
          </w:p>
        </w:tc>
      </w:tr>
      <w:tr w:rsidR="00B82E02" w:rsidRPr="00CF47D4" w14:paraId="55BDA5EF" w14:textId="77777777" w:rsidTr="00183DB6">
        <w:tc>
          <w:tcPr>
            <w:tcW w:w="566" w:type="dxa"/>
          </w:tcPr>
          <w:p w14:paraId="1E2728EC"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9</w:t>
            </w:r>
          </w:p>
        </w:tc>
        <w:tc>
          <w:tcPr>
            <w:tcW w:w="5665" w:type="dxa"/>
          </w:tcPr>
          <w:p w14:paraId="5F59A725"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проведение сочетанных хирургических вмешательств или проведение однотипных операций на парных органах (уровень 4)</w:t>
            </w:r>
            <w:r w:rsidRPr="00CF47D4">
              <w:rPr>
                <w:rFonts w:ascii="Times New Roman" w:hAnsi="Times New Roman" w:cs="Times New Roman"/>
                <w:sz w:val="24"/>
                <w:szCs w:val="24"/>
                <w:vertAlign w:val="superscript"/>
              </w:rPr>
              <w:t xml:space="preserve"> </w:t>
            </w:r>
            <w:r w:rsidR="00812210">
              <w:rPr>
                <w:rFonts w:ascii="Times New Roman" w:hAnsi="Times New Roman" w:cs="Times New Roman"/>
                <w:sz w:val="24"/>
                <w:szCs w:val="24"/>
                <w:vertAlign w:val="superscript"/>
              </w:rPr>
              <w:t>2</w:t>
            </w:r>
          </w:p>
        </w:tc>
        <w:tc>
          <w:tcPr>
            <w:tcW w:w="3115" w:type="dxa"/>
            <w:vAlign w:val="center"/>
          </w:tcPr>
          <w:p w14:paraId="0D6E263D"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2,</w:t>
            </w:r>
            <w:r>
              <w:rPr>
                <w:rFonts w:ascii="Times New Roman" w:eastAsia="Times New Roman" w:hAnsi="Times New Roman" w:cs="Times New Roman"/>
                <w:sz w:val="28"/>
                <w:szCs w:val="20"/>
                <w:lang w:eastAsia="ru-RU"/>
              </w:rPr>
              <w:t>07</w:t>
            </w:r>
          </w:p>
        </w:tc>
      </w:tr>
      <w:tr w:rsidR="00B82E02" w:rsidRPr="00CF47D4" w14:paraId="56307B3F" w14:textId="77777777" w:rsidTr="00183DB6">
        <w:tc>
          <w:tcPr>
            <w:tcW w:w="566" w:type="dxa"/>
          </w:tcPr>
          <w:p w14:paraId="6793AF5E"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10</w:t>
            </w:r>
          </w:p>
        </w:tc>
        <w:tc>
          <w:tcPr>
            <w:tcW w:w="5665" w:type="dxa"/>
          </w:tcPr>
          <w:p w14:paraId="27BB986B" w14:textId="77777777" w:rsidR="00B82E02" w:rsidRPr="00CF47D4" w:rsidRDefault="00AA7BD1" w:rsidP="00183DB6">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проведение сочетанных хирургических вмешательств или проведение однотипных операций на парных органах</w:t>
            </w:r>
            <w:r w:rsidR="00B82E02" w:rsidRPr="00CF47D4">
              <w:rPr>
                <w:rFonts w:ascii="Times New Roman" w:eastAsia="Times New Roman" w:hAnsi="Times New Roman" w:cs="Times New Roman"/>
                <w:sz w:val="28"/>
                <w:szCs w:val="20"/>
                <w:lang w:eastAsia="ru-RU"/>
              </w:rPr>
              <w:t xml:space="preserve"> (уровень 5)</w:t>
            </w:r>
            <w:r w:rsidR="00B82E02" w:rsidRPr="00CF47D4">
              <w:rPr>
                <w:rFonts w:ascii="Times New Roman" w:hAnsi="Times New Roman" w:cs="Times New Roman"/>
                <w:sz w:val="24"/>
                <w:szCs w:val="24"/>
                <w:vertAlign w:val="superscript"/>
              </w:rPr>
              <w:t xml:space="preserve"> </w:t>
            </w:r>
            <w:r w:rsidR="00812210">
              <w:rPr>
                <w:rFonts w:ascii="Times New Roman" w:hAnsi="Times New Roman" w:cs="Times New Roman"/>
                <w:sz w:val="24"/>
                <w:szCs w:val="24"/>
                <w:vertAlign w:val="superscript"/>
              </w:rPr>
              <w:t>2</w:t>
            </w:r>
          </w:p>
        </w:tc>
        <w:tc>
          <w:tcPr>
            <w:tcW w:w="3115" w:type="dxa"/>
            <w:vAlign w:val="center"/>
          </w:tcPr>
          <w:p w14:paraId="62D31098" w14:textId="77777777" w:rsidR="00B82E02" w:rsidRPr="00CF47D4" w:rsidRDefault="00B82E02" w:rsidP="00183DB6">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3,</w:t>
            </w:r>
            <w:r>
              <w:rPr>
                <w:rFonts w:ascii="Times New Roman" w:eastAsia="Times New Roman" w:hAnsi="Times New Roman" w:cs="Times New Roman"/>
                <w:sz w:val="28"/>
                <w:szCs w:val="20"/>
                <w:lang w:eastAsia="ru-RU"/>
              </w:rPr>
              <w:t>49</w:t>
            </w:r>
          </w:p>
        </w:tc>
      </w:tr>
    </w:tbl>
    <w:p w14:paraId="4F2ACCE1" w14:textId="77777777" w:rsidR="00673069" w:rsidRDefault="00673069" w:rsidP="00B82E02">
      <w:pPr>
        <w:spacing w:after="0" w:line="240" w:lineRule="auto"/>
        <w:jc w:val="both"/>
        <w:rPr>
          <w:rFonts w:ascii="Times New Roman" w:hAnsi="Times New Roman" w:cs="Times New Roman"/>
          <w:sz w:val="24"/>
          <w:szCs w:val="24"/>
          <w:vertAlign w:val="superscript"/>
        </w:rPr>
      </w:pPr>
    </w:p>
    <w:p w14:paraId="1CF50C89" w14:textId="2B67FB92" w:rsidR="00B82E02" w:rsidRPr="00CF47D4" w:rsidRDefault="00812210" w:rsidP="00B82E02">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sidR="00B82E02" w:rsidRPr="00CF47D4">
        <w:rPr>
          <w:rFonts w:ascii="Times New Roman" w:hAnsi="Times New Roman" w:cs="Times New Roman"/>
          <w:sz w:val="24"/>
          <w:szCs w:val="24"/>
          <w:vertAlign w:val="superscript"/>
        </w:rPr>
        <w:t xml:space="preserve"> </w:t>
      </w:r>
      <w:r w:rsidR="00B82E02" w:rsidRPr="00CF47D4">
        <w:rPr>
          <w:rFonts w:ascii="Times New Roman" w:hAnsi="Times New Roman" w:cs="Times New Roman"/>
          <w:sz w:val="24"/>
          <w:szCs w:val="24"/>
        </w:rPr>
        <w:t>– наличие у пациента дополнительного диагноза (диагноза осложнения заболевания) из перечня, определенного настоящим Приложением, медицинская помощь в соответствии с которым оказывалась пациенту в период госпитализации</w:t>
      </w:r>
    </w:p>
    <w:p w14:paraId="7FEEA5C7" w14:textId="77777777" w:rsidR="00B82E02" w:rsidRPr="00CF47D4" w:rsidRDefault="00812210" w:rsidP="00B82E02">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sidR="00B82E02" w:rsidRPr="00CF47D4">
        <w:rPr>
          <w:rFonts w:ascii="Times New Roman" w:hAnsi="Times New Roman" w:cs="Times New Roman"/>
          <w:sz w:val="24"/>
          <w:szCs w:val="24"/>
        </w:rPr>
        <w:t xml:space="preserve"> – перечень возможных операций, а также критерии отнесения соответствующих операций к уровню КСЛП определен настоящим Приложением</w:t>
      </w:r>
    </w:p>
    <w:p w14:paraId="015AC479" w14:textId="77777777" w:rsidR="00B82E02" w:rsidRDefault="00B82E02" w:rsidP="006E6A06">
      <w:pPr>
        <w:spacing w:after="0" w:line="240" w:lineRule="auto"/>
        <w:ind w:firstLine="567"/>
        <w:jc w:val="both"/>
        <w:rPr>
          <w:rFonts w:ascii="Times New Roman" w:eastAsia="Calibri" w:hAnsi="Times New Roman" w:cs="Times New Roman"/>
          <w:b/>
          <w:sz w:val="28"/>
          <w:szCs w:val="28"/>
          <w:lang w:eastAsia="ru-RU"/>
        </w:rPr>
      </w:pPr>
    </w:p>
    <w:p w14:paraId="12300F21" w14:textId="77777777" w:rsidR="00FE309C" w:rsidRPr="00CF47D4" w:rsidRDefault="00FE309C" w:rsidP="006E6A06">
      <w:pPr>
        <w:spacing w:after="0" w:line="240" w:lineRule="auto"/>
        <w:ind w:firstLine="567"/>
        <w:jc w:val="both"/>
        <w:rPr>
          <w:rFonts w:ascii="Times New Roman" w:eastAsia="Calibri" w:hAnsi="Times New Roman" w:cs="Times New Roman"/>
          <w:b/>
          <w:sz w:val="28"/>
          <w:szCs w:val="28"/>
          <w:lang w:eastAsia="ru-RU"/>
        </w:rPr>
      </w:pPr>
      <w:r w:rsidRPr="00CF47D4">
        <w:rPr>
          <w:rFonts w:ascii="Times New Roman" w:eastAsia="Calibri" w:hAnsi="Times New Roman" w:cs="Times New Roman"/>
          <w:b/>
          <w:sz w:val="28"/>
          <w:szCs w:val="28"/>
          <w:lang w:eastAsia="ru-RU"/>
        </w:rPr>
        <w:t xml:space="preserve">Наличие у пациентов тяжелой сопутствующей патологии, осложнений заболеваний, влияющих на сложность лечения пациента </w:t>
      </w:r>
    </w:p>
    <w:p w14:paraId="58C12F2B" w14:textId="77777777" w:rsidR="00056C17" w:rsidRPr="00CF47D4" w:rsidRDefault="00FE309C" w:rsidP="006E6A06">
      <w:pPr>
        <w:spacing w:after="0" w:line="240" w:lineRule="auto"/>
        <w:ind w:firstLine="567"/>
        <w:jc w:val="both"/>
        <w:rPr>
          <w:rFonts w:ascii="Times New Roman" w:eastAsia="Calibri" w:hAnsi="Times New Roman" w:cs="Times New Roman"/>
          <w:sz w:val="28"/>
          <w:szCs w:val="28"/>
        </w:rPr>
      </w:pPr>
      <w:r w:rsidRPr="00CF47D4">
        <w:rPr>
          <w:rFonts w:ascii="Times New Roman" w:eastAsia="Calibri" w:hAnsi="Times New Roman" w:cs="Times New Roman"/>
          <w:sz w:val="28"/>
          <w:szCs w:val="28"/>
        </w:rPr>
        <w:t>К таким сопутствующим заболеваниям и осложнениям заболеваний целесообразно относить:</w:t>
      </w:r>
    </w:p>
    <w:p w14:paraId="063B6339" w14:textId="77777777" w:rsidR="00056C17" w:rsidRPr="00CF47D4" w:rsidRDefault="00056C17" w:rsidP="006E6A06">
      <w:pPr>
        <w:spacing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Calibri" w:hAnsi="Times New Roman" w:cs="Times New Roman"/>
          <w:sz w:val="28"/>
          <w:szCs w:val="28"/>
        </w:rPr>
        <w:t>- </w:t>
      </w:r>
      <w:r w:rsidR="00FE309C" w:rsidRPr="00CF47D4">
        <w:rPr>
          <w:rFonts w:ascii="Times New Roman" w:eastAsia="Times New Roman" w:hAnsi="Times New Roman" w:cs="Times New Roman"/>
          <w:sz w:val="28"/>
          <w:szCs w:val="28"/>
          <w:lang w:eastAsia="ru-RU"/>
        </w:rPr>
        <w:t>Сахарный диабет типа 1 и 2;</w:t>
      </w:r>
    </w:p>
    <w:p w14:paraId="2F5A2E5E" w14:textId="77777777" w:rsidR="00056C17" w:rsidRPr="00CF47D4" w:rsidRDefault="00056C17" w:rsidP="006E6A06">
      <w:pPr>
        <w:spacing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 </w:t>
      </w:r>
      <w:r w:rsidR="00FE309C" w:rsidRPr="00CF47D4">
        <w:rPr>
          <w:rFonts w:ascii="Times New Roman" w:eastAsia="Times New Roman" w:hAnsi="Times New Roman" w:cs="Times New Roman"/>
          <w:sz w:val="28"/>
          <w:szCs w:val="28"/>
          <w:lang w:eastAsia="ru-RU"/>
        </w:rPr>
        <w:t>Заболевания, включенные в Перечень редких (орфанных) заболеваний, размещенный на официальном сайте Министерства здравоохранения Российской Федерации</w:t>
      </w:r>
      <w:r w:rsidR="00FE309C" w:rsidRPr="00CF47D4">
        <w:rPr>
          <w:rFonts w:ascii="Times New Roman" w:eastAsia="Times New Roman" w:hAnsi="Times New Roman" w:cs="Times New Roman"/>
          <w:sz w:val="28"/>
          <w:szCs w:val="28"/>
          <w:vertAlign w:val="superscript"/>
          <w:lang w:eastAsia="ru-RU"/>
        </w:rPr>
        <w:footnoteReference w:id="3"/>
      </w:r>
      <w:r w:rsidR="00FE309C" w:rsidRPr="00CF47D4">
        <w:rPr>
          <w:rFonts w:ascii="Times New Roman" w:eastAsia="Times New Roman" w:hAnsi="Times New Roman" w:cs="Times New Roman"/>
          <w:sz w:val="28"/>
          <w:szCs w:val="28"/>
          <w:lang w:eastAsia="ru-RU"/>
        </w:rPr>
        <w:t>;</w:t>
      </w:r>
    </w:p>
    <w:p w14:paraId="31B18984" w14:textId="77777777" w:rsidR="00056C17" w:rsidRPr="00CF47D4" w:rsidRDefault="00056C17" w:rsidP="006E6A06">
      <w:pPr>
        <w:spacing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 </w:t>
      </w:r>
      <w:r w:rsidR="00FE309C" w:rsidRPr="00CF47D4">
        <w:rPr>
          <w:rFonts w:ascii="Times New Roman" w:eastAsia="Times New Roman" w:hAnsi="Times New Roman" w:cs="Times New Roman"/>
          <w:sz w:val="28"/>
          <w:szCs w:val="28"/>
          <w:lang w:eastAsia="ru-RU"/>
        </w:rPr>
        <w:t>Рассеянный склероз (</w:t>
      </w:r>
      <w:r w:rsidR="00FE309C" w:rsidRPr="00CF47D4">
        <w:rPr>
          <w:rFonts w:ascii="Times New Roman" w:eastAsia="Times New Roman" w:hAnsi="Times New Roman" w:cs="Times New Roman"/>
          <w:sz w:val="28"/>
          <w:szCs w:val="28"/>
          <w:lang w:val="en-US" w:eastAsia="ru-RU"/>
        </w:rPr>
        <w:t>G</w:t>
      </w:r>
      <w:r w:rsidR="00FE309C" w:rsidRPr="00CF47D4">
        <w:rPr>
          <w:rFonts w:ascii="Times New Roman" w:eastAsia="Times New Roman" w:hAnsi="Times New Roman" w:cs="Times New Roman"/>
          <w:sz w:val="28"/>
          <w:szCs w:val="28"/>
          <w:lang w:eastAsia="ru-RU"/>
        </w:rPr>
        <w:t>35);</w:t>
      </w:r>
    </w:p>
    <w:p w14:paraId="02F55DBB" w14:textId="77777777" w:rsidR="00056C17" w:rsidRPr="00CF47D4" w:rsidRDefault="00056C17" w:rsidP="006E6A06">
      <w:pPr>
        <w:spacing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 </w:t>
      </w:r>
      <w:r w:rsidR="00FE309C" w:rsidRPr="00CF47D4">
        <w:rPr>
          <w:rFonts w:ascii="Times New Roman" w:eastAsia="Times New Roman" w:hAnsi="Times New Roman" w:cs="Times New Roman"/>
          <w:sz w:val="28"/>
          <w:szCs w:val="28"/>
          <w:lang w:eastAsia="ru-RU"/>
        </w:rPr>
        <w:t>Хронический лимфоцитарный лейкоз (С91.1);</w:t>
      </w:r>
    </w:p>
    <w:p w14:paraId="1A197B12" w14:textId="77777777" w:rsidR="00056C17" w:rsidRPr="00CF47D4" w:rsidRDefault="00056C17" w:rsidP="006E6A06">
      <w:pPr>
        <w:spacing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 </w:t>
      </w:r>
      <w:r w:rsidR="00FE309C" w:rsidRPr="00CF47D4">
        <w:rPr>
          <w:rFonts w:ascii="Times New Roman" w:eastAsia="Times New Roman" w:hAnsi="Times New Roman" w:cs="Times New Roman"/>
          <w:sz w:val="28"/>
          <w:szCs w:val="28"/>
          <w:lang w:eastAsia="ru-RU"/>
        </w:rPr>
        <w:t>Состояния после трансплантации органов и (или) тканей (</w:t>
      </w:r>
      <w:r w:rsidR="00FE309C" w:rsidRPr="00CF47D4">
        <w:rPr>
          <w:rFonts w:ascii="Times New Roman" w:eastAsia="Times New Roman" w:hAnsi="Times New Roman" w:cs="Times New Roman"/>
          <w:sz w:val="28"/>
          <w:szCs w:val="28"/>
          <w:lang w:val="en-US" w:eastAsia="ru-RU"/>
        </w:rPr>
        <w:t>Z</w:t>
      </w:r>
      <w:r w:rsidR="00FE309C" w:rsidRPr="00CF47D4">
        <w:rPr>
          <w:rFonts w:ascii="Times New Roman" w:eastAsia="Times New Roman" w:hAnsi="Times New Roman" w:cs="Times New Roman"/>
          <w:sz w:val="28"/>
          <w:szCs w:val="28"/>
          <w:lang w:eastAsia="ru-RU"/>
        </w:rPr>
        <w:t xml:space="preserve">94.0; </w:t>
      </w:r>
      <w:r w:rsidR="00FE309C" w:rsidRPr="00CF47D4">
        <w:rPr>
          <w:rFonts w:ascii="Times New Roman" w:eastAsia="Times New Roman" w:hAnsi="Times New Roman" w:cs="Times New Roman"/>
          <w:sz w:val="28"/>
          <w:szCs w:val="28"/>
          <w:lang w:val="en-US" w:eastAsia="ru-RU"/>
        </w:rPr>
        <w:t>Z</w:t>
      </w:r>
      <w:r w:rsidR="00FE309C" w:rsidRPr="00CF47D4">
        <w:rPr>
          <w:rFonts w:ascii="Times New Roman" w:eastAsia="Times New Roman" w:hAnsi="Times New Roman" w:cs="Times New Roman"/>
          <w:sz w:val="28"/>
          <w:szCs w:val="28"/>
          <w:lang w:eastAsia="ru-RU"/>
        </w:rPr>
        <w:t xml:space="preserve">94.1; </w:t>
      </w:r>
      <w:r w:rsidR="00FE309C" w:rsidRPr="00CF47D4">
        <w:rPr>
          <w:rFonts w:ascii="Times New Roman" w:eastAsia="Times New Roman" w:hAnsi="Times New Roman" w:cs="Times New Roman"/>
          <w:sz w:val="28"/>
          <w:szCs w:val="28"/>
          <w:lang w:val="en-US" w:eastAsia="ru-RU"/>
        </w:rPr>
        <w:t>Z</w:t>
      </w:r>
      <w:r w:rsidR="00FE309C" w:rsidRPr="00CF47D4">
        <w:rPr>
          <w:rFonts w:ascii="Times New Roman" w:eastAsia="Times New Roman" w:hAnsi="Times New Roman" w:cs="Times New Roman"/>
          <w:sz w:val="28"/>
          <w:szCs w:val="28"/>
          <w:lang w:eastAsia="ru-RU"/>
        </w:rPr>
        <w:t xml:space="preserve">94.4; </w:t>
      </w:r>
      <w:r w:rsidR="00FE309C" w:rsidRPr="00CF47D4">
        <w:rPr>
          <w:rFonts w:ascii="Times New Roman" w:eastAsia="Times New Roman" w:hAnsi="Times New Roman" w:cs="Times New Roman"/>
          <w:sz w:val="28"/>
          <w:szCs w:val="28"/>
          <w:lang w:val="en-US" w:eastAsia="ru-RU"/>
        </w:rPr>
        <w:t>Z</w:t>
      </w:r>
      <w:r w:rsidR="00FE309C" w:rsidRPr="00CF47D4">
        <w:rPr>
          <w:rFonts w:ascii="Times New Roman" w:eastAsia="Times New Roman" w:hAnsi="Times New Roman" w:cs="Times New Roman"/>
          <w:sz w:val="28"/>
          <w:szCs w:val="28"/>
          <w:lang w:eastAsia="ru-RU"/>
        </w:rPr>
        <w:t>94.8);</w:t>
      </w:r>
    </w:p>
    <w:p w14:paraId="5E93147E" w14:textId="77777777" w:rsidR="00056C17" w:rsidRPr="00CF47D4" w:rsidRDefault="00056C17" w:rsidP="006E6A06">
      <w:pPr>
        <w:spacing w:after="0" w:line="240" w:lineRule="auto"/>
        <w:ind w:firstLine="567"/>
        <w:jc w:val="both"/>
        <w:rPr>
          <w:rFonts w:ascii="Times New Roman" w:eastAsia="Calibri" w:hAnsi="Times New Roman" w:cs="Times New Roman"/>
          <w:sz w:val="28"/>
          <w:szCs w:val="28"/>
        </w:rPr>
      </w:pPr>
      <w:r w:rsidRPr="00CF47D4">
        <w:rPr>
          <w:rFonts w:ascii="Times New Roman" w:eastAsia="Times New Roman" w:hAnsi="Times New Roman" w:cs="Times New Roman"/>
          <w:sz w:val="28"/>
          <w:szCs w:val="28"/>
          <w:lang w:eastAsia="ru-RU"/>
        </w:rPr>
        <w:t>- </w:t>
      </w:r>
      <w:r w:rsidR="00FE309C" w:rsidRPr="00CF47D4">
        <w:rPr>
          <w:rFonts w:ascii="Times New Roman" w:eastAsia="Calibri" w:hAnsi="Times New Roman" w:cs="Times New Roman"/>
          <w:sz w:val="28"/>
          <w:szCs w:val="28"/>
        </w:rPr>
        <w:t>Детский церебральный паралич (</w:t>
      </w:r>
      <w:r w:rsidR="00FE309C" w:rsidRPr="00CF47D4">
        <w:rPr>
          <w:rFonts w:ascii="Times New Roman" w:eastAsia="Calibri" w:hAnsi="Times New Roman" w:cs="Times New Roman"/>
          <w:sz w:val="28"/>
          <w:szCs w:val="28"/>
          <w:lang w:val="en-US"/>
        </w:rPr>
        <w:t>G</w:t>
      </w:r>
      <w:r w:rsidR="00FE309C" w:rsidRPr="00CF47D4">
        <w:rPr>
          <w:rFonts w:ascii="Times New Roman" w:eastAsia="Calibri" w:hAnsi="Times New Roman" w:cs="Times New Roman"/>
          <w:sz w:val="28"/>
          <w:szCs w:val="28"/>
        </w:rPr>
        <w:t>80);</w:t>
      </w:r>
    </w:p>
    <w:p w14:paraId="4B860408" w14:textId="77777777" w:rsidR="00056C17" w:rsidRPr="00CF47D4" w:rsidRDefault="00056C17" w:rsidP="006E6A06">
      <w:pPr>
        <w:spacing w:after="0" w:line="240" w:lineRule="auto"/>
        <w:ind w:firstLine="567"/>
        <w:jc w:val="both"/>
        <w:rPr>
          <w:rFonts w:ascii="Times New Roman" w:eastAsia="Calibri" w:hAnsi="Times New Roman" w:cs="Times New Roman"/>
          <w:sz w:val="28"/>
          <w:szCs w:val="28"/>
        </w:rPr>
      </w:pPr>
      <w:r w:rsidRPr="00CF47D4">
        <w:rPr>
          <w:rFonts w:ascii="Times New Roman" w:eastAsia="Calibri" w:hAnsi="Times New Roman" w:cs="Times New Roman"/>
          <w:sz w:val="28"/>
          <w:szCs w:val="28"/>
        </w:rPr>
        <w:t>- </w:t>
      </w:r>
      <w:r w:rsidR="00FE309C" w:rsidRPr="00CF47D4">
        <w:rPr>
          <w:rFonts w:ascii="Times New Roman" w:eastAsia="Calibri" w:hAnsi="Times New Roman" w:cs="Times New Roman"/>
          <w:sz w:val="28"/>
          <w:szCs w:val="28"/>
        </w:rPr>
        <w:t>ВИЧ/СПИД, стадии 4Б и 4В, взрослые (</w:t>
      </w:r>
      <w:r w:rsidR="00FE309C" w:rsidRPr="00CF47D4">
        <w:rPr>
          <w:rFonts w:ascii="Times New Roman" w:eastAsia="Calibri" w:hAnsi="Times New Roman" w:cs="Times New Roman"/>
          <w:sz w:val="28"/>
          <w:szCs w:val="28"/>
          <w:lang w:val="en-US"/>
        </w:rPr>
        <w:t>B</w:t>
      </w:r>
      <w:r w:rsidR="00FE309C" w:rsidRPr="00CF47D4">
        <w:rPr>
          <w:rFonts w:ascii="Times New Roman" w:eastAsia="Calibri" w:hAnsi="Times New Roman" w:cs="Times New Roman"/>
          <w:sz w:val="28"/>
          <w:szCs w:val="28"/>
        </w:rPr>
        <w:t xml:space="preserve">20 – </w:t>
      </w:r>
      <w:r w:rsidR="00FE309C" w:rsidRPr="00CF47D4">
        <w:rPr>
          <w:rFonts w:ascii="Times New Roman" w:eastAsia="Calibri" w:hAnsi="Times New Roman" w:cs="Times New Roman"/>
          <w:sz w:val="28"/>
          <w:szCs w:val="28"/>
          <w:lang w:val="en-US"/>
        </w:rPr>
        <w:t>B</w:t>
      </w:r>
      <w:r w:rsidR="00FE309C" w:rsidRPr="00CF47D4">
        <w:rPr>
          <w:rFonts w:ascii="Times New Roman" w:eastAsia="Calibri" w:hAnsi="Times New Roman" w:cs="Times New Roman"/>
          <w:sz w:val="28"/>
          <w:szCs w:val="28"/>
        </w:rPr>
        <w:t>24);</w:t>
      </w:r>
    </w:p>
    <w:p w14:paraId="6F559413" w14:textId="77777777" w:rsidR="00FE309C" w:rsidRPr="00CF47D4" w:rsidRDefault="00056C17" w:rsidP="006E6A06">
      <w:pPr>
        <w:spacing w:after="0" w:line="240" w:lineRule="auto"/>
        <w:ind w:firstLine="567"/>
        <w:jc w:val="both"/>
        <w:rPr>
          <w:rFonts w:ascii="Times New Roman" w:eastAsia="Calibri" w:hAnsi="Times New Roman" w:cs="Times New Roman"/>
          <w:sz w:val="28"/>
          <w:szCs w:val="28"/>
        </w:rPr>
      </w:pPr>
      <w:r w:rsidRPr="00CF47D4">
        <w:rPr>
          <w:rFonts w:ascii="Times New Roman" w:eastAsia="Calibri" w:hAnsi="Times New Roman" w:cs="Times New Roman"/>
          <w:sz w:val="28"/>
          <w:szCs w:val="28"/>
        </w:rPr>
        <w:t>- </w:t>
      </w:r>
      <w:r w:rsidR="00FE309C" w:rsidRPr="00CF47D4">
        <w:rPr>
          <w:rFonts w:ascii="Times New Roman" w:eastAsia="Calibri" w:hAnsi="Times New Roman" w:cs="Times New Roman"/>
          <w:sz w:val="28"/>
          <w:szCs w:val="28"/>
        </w:rPr>
        <w:t>Перинатальный контакт по ВИЧ-инфекции, дети (</w:t>
      </w:r>
      <w:r w:rsidR="00FE309C" w:rsidRPr="00CF47D4">
        <w:rPr>
          <w:rFonts w:ascii="Times New Roman" w:eastAsia="Calibri" w:hAnsi="Times New Roman" w:cs="Times New Roman"/>
          <w:sz w:val="28"/>
          <w:szCs w:val="28"/>
          <w:lang w:val="en-US"/>
        </w:rPr>
        <w:t>Z</w:t>
      </w:r>
      <w:r w:rsidR="00FE309C" w:rsidRPr="00CF47D4">
        <w:rPr>
          <w:rFonts w:ascii="Times New Roman" w:eastAsia="Calibri" w:hAnsi="Times New Roman" w:cs="Times New Roman"/>
          <w:sz w:val="28"/>
          <w:szCs w:val="28"/>
        </w:rPr>
        <w:t>20.6).</w:t>
      </w:r>
    </w:p>
    <w:p w14:paraId="411E8FB1" w14:textId="77777777" w:rsidR="00FE309C" w:rsidRPr="00CF47D4" w:rsidRDefault="00FE309C" w:rsidP="006E6A06">
      <w:pPr>
        <w:tabs>
          <w:tab w:val="left" w:pos="851"/>
        </w:tabs>
        <w:spacing w:after="0" w:line="240" w:lineRule="auto"/>
        <w:contextualSpacing/>
        <w:jc w:val="both"/>
        <w:rPr>
          <w:rFonts w:ascii="Times New Roman" w:eastAsia="Calibri" w:hAnsi="Times New Roman" w:cs="Times New Roman"/>
          <w:sz w:val="28"/>
          <w:szCs w:val="28"/>
        </w:rPr>
      </w:pPr>
    </w:p>
    <w:p w14:paraId="4C7B5DA1" w14:textId="77777777" w:rsidR="00FE309C" w:rsidRPr="00CF47D4" w:rsidRDefault="00FE309C" w:rsidP="006E6A06">
      <w:pPr>
        <w:spacing w:after="0" w:line="240" w:lineRule="auto"/>
        <w:ind w:firstLine="567"/>
        <w:jc w:val="both"/>
        <w:rPr>
          <w:rFonts w:ascii="Times New Roman" w:eastAsia="Calibri" w:hAnsi="Times New Roman" w:cs="Times New Roman"/>
          <w:b/>
          <w:sz w:val="28"/>
          <w:szCs w:val="28"/>
          <w:lang w:eastAsia="ru-RU"/>
        </w:rPr>
      </w:pPr>
      <w:r w:rsidRPr="00CF47D4">
        <w:rPr>
          <w:rFonts w:ascii="Times New Roman" w:eastAsia="Calibri" w:hAnsi="Times New Roman" w:cs="Times New Roman"/>
          <w:b/>
          <w:sz w:val="28"/>
          <w:szCs w:val="28"/>
          <w:lang w:eastAsia="ru-RU"/>
        </w:rPr>
        <w:t>Проведение сочетанных хирургических вмешательств</w:t>
      </w:r>
    </w:p>
    <w:p w14:paraId="33C3CBA5" w14:textId="77777777" w:rsidR="00FE309C" w:rsidRPr="00CF47D4" w:rsidRDefault="00FE309C" w:rsidP="006E6A06">
      <w:pPr>
        <w:spacing w:after="0" w:line="240" w:lineRule="auto"/>
        <w:ind w:firstLine="567"/>
        <w:jc w:val="both"/>
        <w:rPr>
          <w:rFonts w:ascii="Times New Roman" w:eastAsia="Calibri" w:hAnsi="Times New Roman" w:cs="Times New Roman"/>
          <w:sz w:val="28"/>
          <w:szCs w:val="28"/>
        </w:rPr>
      </w:pPr>
      <w:r w:rsidRPr="00CF47D4">
        <w:rPr>
          <w:rFonts w:ascii="Times New Roman" w:eastAsia="Calibri" w:hAnsi="Times New Roman" w:cs="Times New Roman"/>
          <w:sz w:val="28"/>
          <w:szCs w:val="28"/>
        </w:rPr>
        <w:t>Перечень сочетанных (симультанных) хирургических вмешательств, выполняемых во время одной госпитализации, представлен в таблицах:</w:t>
      </w:r>
    </w:p>
    <w:p w14:paraId="796850D4" w14:textId="77777777" w:rsidR="00E70CC6" w:rsidRPr="00CF47D4" w:rsidRDefault="00E70CC6" w:rsidP="006E6A06">
      <w:pPr>
        <w:spacing w:after="0" w:line="240" w:lineRule="auto"/>
        <w:jc w:val="both"/>
        <w:rPr>
          <w:rFonts w:ascii="Times New Roman" w:eastAsia="Calibri" w:hAnsi="Times New Roman" w:cs="Times New Roman"/>
          <w:sz w:val="28"/>
          <w:szCs w:val="28"/>
        </w:rPr>
      </w:pPr>
    </w:p>
    <w:p w14:paraId="31F1D7B1" w14:textId="15111A27" w:rsidR="00FE309C" w:rsidRDefault="00FE309C" w:rsidP="00A537F3">
      <w:pPr>
        <w:spacing w:after="0" w:line="240" w:lineRule="auto"/>
        <w:jc w:val="center"/>
        <w:rPr>
          <w:rFonts w:ascii="Times New Roman" w:eastAsia="Calibri" w:hAnsi="Times New Roman" w:cs="Times New Roman"/>
          <w:b/>
          <w:sz w:val="28"/>
          <w:szCs w:val="28"/>
        </w:rPr>
      </w:pPr>
      <w:r w:rsidRPr="00EA3039">
        <w:rPr>
          <w:rFonts w:ascii="Times New Roman" w:eastAsia="Calibri" w:hAnsi="Times New Roman" w:cs="Times New Roman"/>
          <w:b/>
          <w:sz w:val="28"/>
          <w:szCs w:val="28"/>
        </w:rPr>
        <w:t>Уровень 1</w:t>
      </w:r>
    </w:p>
    <w:p w14:paraId="4C24F540" w14:textId="77777777" w:rsidR="002A0F80" w:rsidRPr="00EA3039" w:rsidRDefault="002A0F80" w:rsidP="00A537F3">
      <w:pPr>
        <w:spacing w:after="0" w:line="240" w:lineRule="auto"/>
        <w:jc w:val="center"/>
        <w:rPr>
          <w:rFonts w:ascii="Times New Roman" w:eastAsia="Calibri" w:hAnsi="Times New Roman" w:cs="Times New Roman"/>
          <w:b/>
          <w:sz w:val="28"/>
          <w:szCs w:val="28"/>
        </w:rPr>
      </w:pPr>
    </w:p>
    <w:tbl>
      <w:tblPr>
        <w:tblStyle w:val="ac"/>
        <w:tblW w:w="0" w:type="auto"/>
        <w:tblLook w:val="04A0" w:firstRow="1" w:lastRow="0" w:firstColumn="1" w:lastColumn="0" w:noHBand="0" w:noVBand="1"/>
      </w:tblPr>
      <w:tblGrid>
        <w:gridCol w:w="2025"/>
        <w:gridCol w:w="2637"/>
        <w:gridCol w:w="2010"/>
        <w:gridCol w:w="2673"/>
      </w:tblGrid>
      <w:tr w:rsidR="003543E5" w:rsidRPr="00EA3039" w14:paraId="08787C64" w14:textId="77777777" w:rsidTr="00EA3039">
        <w:trPr>
          <w:trHeight w:val="493"/>
          <w:tblHeader/>
        </w:trPr>
        <w:tc>
          <w:tcPr>
            <w:tcW w:w="4662" w:type="dxa"/>
            <w:gridSpan w:val="2"/>
            <w:vAlign w:val="center"/>
            <w:hideMark/>
          </w:tcPr>
          <w:p w14:paraId="25EC72C0" w14:textId="77777777" w:rsidR="003543E5" w:rsidRPr="00EA3039" w:rsidRDefault="003543E5" w:rsidP="00596CCF">
            <w:pPr>
              <w:jc w:val="center"/>
              <w:rPr>
                <w:rFonts w:ascii="Times New Roman" w:hAnsi="Times New Roman" w:cs="Times New Roman"/>
                <w:b/>
                <w:bCs/>
                <w:sz w:val="24"/>
                <w:szCs w:val="24"/>
              </w:rPr>
            </w:pPr>
            <w:r w:rsidRPr="00EA3039">
              <w:rPr>
                <w:rFonts w:ascii="Times New Roman" w:hAnsi="Times New Roman" w:cs="Times New Roman"/>
                <w:b/>
                <w:bCs/>
                <w:sz w:val="24"/>
                <w:szCs w:val="24"/>
              </w:rPr>
              <w:t>Операция 1</w:t>
            </w:r>
          </w:p>
        </w:tc>
        <w:tc>
          <w:tcPr>
            <w:tcW w:w="4683" w:type="dxa"/>
            <w:gridSpan w:val="2"/>
            <w:vAlign w:val="center"/>
            <w:hideMark/>
          </w:tcPr>
          <w:p w14:paraId="7AFAF43B" w14:textId="77777777" w:rsidR="003543E5" w:rsidRPr="00EA3039" w:rsidRDefault="003543E5" w:rsidP="00596CCF">
            <w:pPr>
              <w:jc w:val="center"/>
              <w:rPr>
                <w:rFonts w:ascii="Times New Roman" w:hAnsi="Times New Roman" w:cs="Times New Roman"/>
                <w:b/>
                <w:bCs/>
                <w:sz w:val="24"/>
                <w:szCs w:val="24"/>
              </w:rPr>
            </w:pPr>
            <w:r w:rsidRPr="00EA3039">
              <w:rPr>
                <w:rFonts w:ascii="Times New Roman" w:hAnsi="Times New Roman" w:cs="Times New Roman"/>
                <w:b/>
                <w:bCs/>
                <w:sz w:val="24"/>
                <w:szCs w:val="24"/>
              </w:rPr>
              <w:t>Операция 2</w:t>
            </w:r>
          </w:p>
        </w:tc>
      </w:tr>
      <w:tr w:rsidR="00A537F3" w:rsidRPr="00917C1D" w14:paraId="761B9356" w14:textId="77777777" w:rsidTr="00A537F3">
        <w:trPr>
          <w:trHeight w:val="630"/>
        </w:trPr>
        <w:tc>
          <w:tcPr>
            <w:tcW w:w="2025" w:type="dxa"/>
            <w:hideMark/>
          </w:tcPr>
          <w:p w14:paraId="1148ACAC"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A16.01.031</w:t>
            </w:r>
          </w:p>
        </w:tc>
        <w:tc>
          <w:tcPr>
            <w:tcW w:w="2637" w:type="dxa"/>
            <w:hideMark/>
          </w:tcPr>
          <w:p w14:paraId="2C14F9A2"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Устранение рубцовой деформации</w:t>
            </w:r>
          </w:p>
        </w:tc>
        <w:tc>
          <w:tcPr>
            <w:tcW w:w="2010" w:type="dxa"/>
            <w:hideMark/>
          </w:tcPr>
          <w:p w14:paraId="3BB989B4"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A16.01.017.001</w:t>
            </w:r>
          </w:p>
        </w:tc>
        <w:tc>
          <w:tcPr>
            <w:tcW w:w="2673" w:type="dxa"/>
            <w:hideMark/>
          </w:tcPr>
          <w:p w14:paraId="57E48DAA"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Удаление доброкачественных новообразований кожи методом электрокоагуляции</w:t>
            </w:r>
          </w:p>
        </w:tc>
      </w:tr>
      <w:tr w:rsidR="003543E5" w:rsidRPr="00917C1D" w14:paraId="4D0F003A" w14:textId="77777777" w:rsidTr="003543E5">
        <w:trPr>
          <w:trHeight w:val="315"/>
        </w:trPr>
        <w:tc>
          <w:tcPr>
            <w:tcW w:w="2025" w:type="dxa"/>
            <w:hideMark/>
          </w:tcPr>
          <w:p w14:paraId="1AF04F9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A16.01.031</w:t>
            </w:r>
          </w:p>
        </w:tc>
        <w:tc>
          <w:tcPr>
            <w:tcW w:w="2637" w:type="dxa"/>
            <w:hideMark/>
          </w:tcPr>
          <w:p w14:paraId="102B202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Устранение рубцовой деформации</w:t>
            </w:r>
          </w:p>
        </w:tc>
        <w:tc>
          <w:tcPr>
            <w:tcW w:w="2010" w:type="dxa"/>
            <w:hideMark/>
          </w:tcPr>
          <w:p w14:paraId="617DB4D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A16.01.017</w:t>
            </w:r>
          </w:p>
        </w:tc>
        <w:tc>
          <w:tcPr>
            <w:tcW w:w="2673" w:type="dxa"/>
            <w:hideMark/>
          </w:tcPr>
          <w:p w14:paraId="2E8F5DD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доброкачественных новообразований кожи</w:t>
            </w:r>
          </w:p>
        </w:tc>
      </w:tr>
      <w:tr w:rsidR="003543E5" w:rsidRPr="00917C1D" w14:paraId="164A7B25" w14:textId="77777777" w:rsidTr="003543E5">
        <w:trPr>
          <w:trHeight w:val="315"/>
        </w:trPr>
        <w:tc>
          <w:tcPr>
            <w:tcW w:w="2025" w:type="dxa"/>
            <w:hideMark/>
          </w:tcPr>
          <w:p w14:paraId="5388A11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A16.01.013</w:t>
            </w:r>
          </w:p>
        </w:tc>
        <w:tc>
          <w:tcPr>
            <w:tcW w:w="2637" w:type="dxa"/>
            <w:hideMark/>
          </w:tcPr>
          <w:p w14:paraId="3B98B80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сосудистой мальформации</w:t>
            </w:r>
          </w:p>
        </w:tc>
        <w:tc>
          <w:tcPr>
            <w:tcW w:w="2010" w:type="dxa"/>
            <w:hideMark/>
          </w:tcPr>
          <w:p w14:paraId="6CD9127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A16.01.017</w:t>
            </w:r>
          </w:p>
        </w:tc>
        <w:tc>
          <w:tcPr>
            <w:tcW w:w="2673" w:type="dxa"/>
            <w:hideMark/>
          </w:tcPr>
          <w:p w14:paraId="5EA5B62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 xml:space="preserve">Удаление доброкачественных </w:t>
            </w:r>
            <w:r w:rsidRPr="00917C1D">
              <w:rPr>
                <w:rFonts w:ascii="Times New Roman" w:hAnsi="Times New Roman" w:cs="Times New Roman"/>
                <w:bCs/>
                <w:sz w:val="24"/>
                <w:szCs w:val="24"/>
              </w:rPr>
              <w:lastRenderedPageBreak/>
              <w:t>новообразований кожи</w:t>
            </w:r>
          </w:p>
        </w:tc>
      </w:tr>
      <w:tr w:rsidR="00A537F3" w:rsidRPr="00917C1D" w14:paraId="082BED2C" w14:textId="77777777" w:rsidTr="00A537F3">
        <w:trPr>
          <w:trHeight w:val="630"/>
        </w:trPr>
        <w:tc>
          <w:tcPr>
            <w:tcW w:w="2025" w:type="dxa"/>
            <w:hideMark/>
          </w:tcPr>
          <w:p w14:paraId="42630705"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lastRenderedPageBreak/>
              <w:t>A16.01.013</w:t>
            </w:r>
          </w:p>
        </w:tc>
        <w:tc>
          <w:tcPr>
            <w:tcW w:w="2637" w:type="dxa"/>
            <w:hideMark/>
          </w:tcPr>
          <w:p w14:paraId="6C1116B7"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Удаление сосудистой мальформации</w:t>
            </w:r>
          </w:p>
        </w:tc>
        <w:tc>
          <w:tcPr>
            <w:tcW w:w="2010" w:type="dxa"/>
            <w:hideMark/>
          </w:tcPr>
          <w:p w14:paraId="66A16AC1"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A16.01.017.001</w:t>
            </w:r>
          </w:p>
        </w:tc>
        <w:tc>
          <w:tcPr>
            <w:tcW w:w="2673" w:type="dxa"/>
            <w:hideMark/>
          </w:tcPr>
          <w:p w14:paraId="59896D1E"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Удаление доброкачественных новообразований кожи методом электрокоагуляции</w:t>
            </w:r>
          </w:p>
        </w:tc>
      </w:tr>
      <w:tr w:rsidR="00A537F3" w:rsidRPr="00917C1D" w14:paraId="3EAC7B8E" w14:textId="77777777" w:rsidTr="00A537F3">
        <w:trPr>
          <w:trHeight w:val="630"/>
        </w:trPr>
        <w:tc>
          <w:tcPr>
            <w:tcW w:w="2025" w:type="dxa"/>
            <w:hideMark/>
          </w:tcPr>
          <w:p w14:paraId="18365939"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A16.18.027</w:t>
            </w:r>
          </w:p>
        </w:tc>
        <w:tc>
          <w:tcPr>
            <w:tcW w:w="2637" w:type="dxa"/>
            <w:hideMark/>
          </w:tcPr>
          <w:p w14:paraId="7809A7EF"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Эндоскопическое электрохирургическое удаление новообразования толстой кишки</w:t>
            </w:r>
          </w:p>
        </w:tc>
        <w:tc>
          <w:tcPr>
            <w:tcW w:w="2010" w:type="dxa"/>
            <w:hideMark/>
          </w:tcPr>
          <w:p w14:paraId="257C7FED"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A16.19.017</w:t>
            </w:r>
          </w:p>
        </w:tc>
        <w:tc>
          <w:tcPr>
            <w:tcW w:w="2673" w:type="dxa"/>
            <w:hideMark/>
          </w:tcPr>
          <w:p w14:paraId="34446391"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Удаление полипа анального канала и прямой кишки</w:t>
            </w:r>
          </w:p>
        </w:tc>
      </w:tr>
      <w:tr w:rsidR="003543E5" w:rsidRPr="00917C1D" w14:paraId="34306323" w14:textId="77777777" w:rsidTr="003543E5">
        <w:trPr>
          <w:trHeight w:val="630"/>
        </w:trPr>
        <w:tc>
          <w:tcPr>
            <w:tcW w:w="2025" w:type="dxa"/>
            <w:hideMark/>
          </w:tcPr>
          <w:p w14:paraId="7A0CD42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A16.18.027</w:t>
            </w:r>
          </w:p>
        </w:tc>
        <w:tc>
          <w:tcPr>
            <w:tcW w:w="2637" w:type="dxa"/>
            <w:hideMark/>
          </w:tcPr>
          <w:p w14:paraId="593470C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Эндоскопическое электрохирургическое удаление новообразования толстой кишки</w:t>
            </w:r>
          </w:p>
        </w:tc>
        <w:tc>
          <w:tcPr>
            <w:tcW w:w="2010" w:type="dxa"/>
            <w:hideMark/>
          </w:tcPr>
          <w:p w14:paraId="4BD859F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A16.19.003.001</w:t>
            </w:r>
          </w:p>
        </w:tc>
        <w:tc>
          <w:tcPr>
            <w:tcW w:w="2673" w:type="dxa"/>
            <w:hideMark/>
          </w:tcPr>
          <w:p w14:paraId="46011FD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Иссечение анальной трещины</w:t>
            </w:r>
          </w:p>
        </w:tc>
      </w:tr>
      <w:tr w:rsidR="003543E5" w:rsidRPr="00917C1D" w14:paraId="6E7DC1AB" w14:textId="77777777" w:rsidTr="003543E5">
        <w:trPr>
          <w:trHeight w:val="630"/>
        </w:trPr>
        <w:tc>
          <w:tcPr>
            <w:tcW w:w="2025" w:type="dxa"/>
            <w:hideMark/>
          </w:tcPr>
          <w:p w14:paraId="3F58073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A16.26.093</w:t>
            </w:r>
          </w:p>
        </w:tc>
        <w:tc>
          <w:tcPr>
            <w:tcW w:w="2637" w:type="dxa"/>
            <w:hideMark/>
          </w:tcPr>
          <w:p w14:paraId="2F1A7A9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без интраокулярной линзы. Факофрагментация, факоаспирация</w:t>
            </w:r>
          </w:p>
        </w:tc>
        <w:tc>
          <w:tcPr>
            <w:tcW w:w="2010" w:type="dxa"/>
            <w:hideMark/>
          </w:tcPr>
          <w:p w14:paraId="25DEAF8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A16.26.073.003</w:t>
            </w:r>
          </w:p>
        </w:tc>
        <w:tc>
          <w:tcPr>
            <w:tcW w:w="2673" w:type="dxa"/>
            <w:hideMark/>
          </w:tcPr>
          <w:p w14:paraId="6AFFB2D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Проникающая склерэктомия</w:t>
            </w:r>
          </w:p>
        </w:tc>
      </w:tr>
      <w:tr w:rsidR="003543E5" w:rsidRPr="00917C1D" w14:paraId="4FF2E471" w14:textId="77777777" w:rsidTr="003543E5">
        <w:trPr>
          <w:trHeight w:val="630"/>
        </w:trPr>
        <w:tc>
          <w:tcPr>
            <w:tcW w:w="2025" w:type="dxa"/>
            <w:hideMark/>
          </w:tcPr>
          <w:p w14:paraId="697BA0D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A16.26.093.002</w:t>
            </w:r>
          </w:p>
        </w:tc>
        <w:tc>
          <w:tcPr>
            <w:tcW w:w="2637" w:type="dxa"/>
            <w:hideMark/>
          </w:tcPr>
          <w:p w14:paraId="46D69C0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с имплантацией интраокулярной линзы</w:t>
            </w:r>
          </w:p>
        </w:tc>
        <w:tc>
          <w:tcPr>
            <w:tcW w:w="2010" w:type="dxa"/>
            <w:hideMark/>
          </w:tcPr>
          <w:p w14:paraId="322D2B7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A16.26.070</w:t>
            </w:r>
          </w:p>
        </w:tc>
        <w:tc>
          <w:tcPr>
            <w:tcW w:w="2673" w:type="dxa"/>
            <w:hideMark/>
          </w:tcPr>
          <w:p w14:paraId="09E9231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Модифицированная синустрабекулэктомия</w:t>
            </w:r>
          </w:p>
        </w:tc>
      </w:tr>
      <w:tr w:rsidR="003543E5" w:rsidRPr="00917C1D" w14:paraId="21DD6F59" w14:textId="77777777" w:rsidTr="003543E5">
        <w:trPr>
          <w:trHeight w:val="630"/>
        </w:trPr>
        <w:tc>
          <w:tcPr>
            <w:tcW w:w="2025" w:type="dxa"/>
            <w:hideMark/>
          </w:tcPr>
          <w:p w14:paraId="3432B5C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A16.26.093.001</w:t>
            </w:r>
          </w:p>
        </w:tc>
        <w:tc>
          <w:tcPr>
            <w:tcW w:w="2637" w:type="dxa"/>
            <w:hideMark/>
          </w:tcPr>
          <w:p w14:paraId="1873FD9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с использованием фемтосекундного лазера</w:t>
            </w:r>
          </w:p>
        </w:tc>
        <w:tc>
          <w:tcPr>
            <w:tcW w:w="2010" w:type="dxa"/>
            <w:hideMark/>
          </w:tcPr>
          <w:p w14:paraId="34D3639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A16.26.070</w:t>
            </w:r>
          </w:p>
        </w:tc>
        <w:tc>
          <w:tcPr>
            <w:tcW w:w="2673" w:type="dxa"/>
            <w:hideMark/>
          </w:tcPr>
          <w:p w14:paraId="2CA06F6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Модифицированная синустрабекулэктомия</w:t>
            </w:r>
          </w:p>
        </w:tc>
      </w:tr>
      <w:tr w:rsidR="003543E5" w:rsidRPr="00917C1D" w14:paraId="65D57DD7" w14:textId="77777777" w:rsidTr="003543E5">
        <w:trPr>
          <w:trHeight w:val="630"/>
        </w:trPr>
        <w:tc>
          <w:tcPr>
            <w:tcW w:w="2025" w:type="dxa"/>
            <w:hideMark/>
          </w:tcPr>
          <w:p w14:paraId="4705690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A16.26.049.008</w:t>
            </w:r>
          </w:p>
        </w:tc>
        <w:tc>
          <w:tcPr>
            <w:tcW w:w="2637" w:type="dxa"/>
            <w:hideMark/>
          </w:tcPr>
          <w:p w14:paraId="359ACDC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Сквозная кератопластика</w:t>
            </w:r>
          </w:p>
        </w:tc>
        <w:tc>
          <w:tcPr>
            <w:tcW w:w="2010" w:type="dxa"/>
            <w:hideMark/>
          </w:tcPr>
          <w:p w14:paraId="0ED5AA9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A16.26.092</w:t>
            </w:r>
          </w:p>
        </w:tc>
        <w:tc>
          <w:tcPr>
            <w:tcW w:w="2673" w:type="dxa"/>
            <w:hideMark/>
          </w:tcPr>
          <w:p w14:paraId="35FDD4B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Экстракапсулярная экстракция катаракты с имплантацией ИОЛ</w:t>
            </w:r>
          </w:p>
        </w:tc>
      </w:tr>
      <w:tr w:rsidR="003543E5" w:rsidRPr="00917C1D" w14:paraId="0EEFCABF" w14:textId="77777777" w:rsidTr="003543E5">
        <w:trPr>
          <w:trHeight w:val="630"/>
        </w:trPr>
        <w:tc>
          <w:tcPr>
            <w:tcW w:w="2025" w:type="dxa"/>
            <w:hideMark/>
          </w:tcPr>
          <w:p w14:paraId="4A497E6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A16.07.061.001</w:t>
            </w:r>
          </w:p>
        </w:tc>
        <w:tc>
          <w:tcPr>
            <w:tcW w:w="2637" w:type="dxa"/>
            <w:hideMark/>
          </w:tcPr>
          <w:p w14:paraId="0082A1A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Хейлоринопластика (устранение врожденной расщелины верхней губы)</w:t>
            </w:r>
          </w:p>
        </w:tc>
        <w:tc>
          <w:tcPr>
            <w:tcW w:w="2010" w:type="dxa"/>
            <w:hideMark/>
          </w:tcPr>
          <w:p w14:paraId="2E7FC5D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A16.07.042</w:t>
            </w:r>
          </w:p>
        </w:tc>
        <w:tc>
          <w:tcPr>
            <w:tcW w:w="2673" w:type="dxa"/>
            <w:hideMark/>
          </w:tcPr>
          <w:p w14:paraId="76D61BA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уздечки верхней губы</w:t>
            </w:r>
          </w:p>
        </w:tc>
      </w:tr>
      <w:tr w:rsidR="003543E5" w:rsidRPr="00917C1D" w14:paraId="59A62BE6" w14:textId="77777777" w:rsidTr="003543E5">
        <w:trPr>
          <w:trHeight w:val="630"/>
        </w:trPr>
        <w:tc>
          <w:tcPr>
            <w:tcW w:w="2025" w:type="dxa"/>
            <w:hideMark/>
          </w:tcPr>
          <w:p w14:paraId="2041C10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A16.07.061.001</w:t>
            </w:r>
          </w:p>
        </w:tc>
        <w:tc>
          <w:tcPr>
            <w:tcW w:w="2637" w:type="dxa"/>
            <w:hideMark/>
          </w:tcPr>
          <w:p w14:paraId="1595FF0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Хейлоринопластика (устранение врожденной расщелины верхней губы)</w:t>
            </w:r>
          </w:p>
        </w:tc>
        <w:tc>
          <w:tcPr>
            <w:tcW w:w="2010" w:type="dxa"/>
            <w:hideMark/>
          </w:tcPr>
          <w:p w14:paraId="3664B9A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A16.07.044</w:t>
            </w:r>
          </w:p>
        </w:tc>
        <w:tc>
          <w:tcPr>
            <w:tcW w:w="2673" w:type="dxa"/>
            <w:hideMark/>
          </w:tcPr>
          <w:p w14:paraId="51342CC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уздечки языка</w:t>
            </w:r>
          </w:p>
        </w:tc>
      </w:tr>
      <w:tr w:rsidR="003543E5" w:rsidRPr="00917C1D" w14:paraId="42ED419A" w14:textId="77777777" w:rsidTr="003543E5">
        <w:trPr>
          <w:trHeight w:val="630"/>
        </w:trPr>
        <w:tc>
          <w:tcPr>
            <w:tcW w:w="2025" w:type="dxa"/>
            <w:hideMark/>
          </w:tcPr>
          <w:p w14:paraId="56EF087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A16.07.066</w:t>
            </w:r>
          </w:p>
        </w:tc>
        <w:tc>
          <w:tcPr>
            <w:tcW w:w="2637" w:type="dxa"/>
            <w:hideMark/>
          </w:tcPr>
          <w:p w14:paraId="2B23DAD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Уранопластика (устранение врожденной расщелины твердого и мягкого неба)</w:t>
            </w:r>
          </w:p>
        </w:tc>
        <w:tc>
          <w:tcPr>
            <w:tcW w:w="2010" w:type="dxa"/>
            <w:hideMark/>
          </w:tcPr>
          <w:p w14:paraId="198FA41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A16.07.042</w:t>
            </w:r>
          </w:p>
        </w:tc>
        <w:tc>
          <w:tcPr>
            <w:tcW w:w="2673" w:type="dxa"/>
            <w:hideMark/>
          </w:tcPr>
          <w:p w14:paraId="369666A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уздечки верхней губы</w:t>
            </w:r>
          </w:p>
        </w:tc>
      </w:tr>
      <w:tr w:rsidR="003543E5" w:rsidRPr="00917C1D" w14:paraId="1338299B" w14:textId="77777777" w:rsidTr="003543E5">
        <w:trPr>
          <w:trHeight w:val="630"/>
        </w:trPr>
        <w:tc>
          <w:tcPr>
            <w:tcW w:w="2025" w:type="dxa"/>
            <w:hideMark/>
          </w:tcPr>
          <w:p w14:paraId="22FA937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A16.07.066</w:t>
            </w:r>
          </w:p>
        </w:tc>
        <w:tc>
          <w:tcPr>
            <w:tcW w:w="2637" w:type="dxa"/>
            <w:hideMark/>
          </w:tcPr>
          <w:p w14:paraId="01F883B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 xml:space="preserve">Уранопластика (устранение врожденной </w:t>
            </w:r>
            <w:r w:rsidRPr="00917C1D">
              <w:rPr>
                <w:rFonts w:ascii="Times New Roman" w:hAnsi="Times New Roman" w:cs="Times New Roman"/>
                <w:bCs/>
                <w:sz w:val="24"/>
                <w:szCs w:val="24"/>
              </w:rPr>
              <w:lastRenderedPageBreak/>
              <w:t>расщелины твердого и мягкого неба)</w:t>
            </w:r>
          </w:p>
        </w:tc>
        <w:tc>
          <w:tcPr>
            <w:tcW w:w="2010" w:type="dxa"/>
            <w:hideMark/>
          </w:tcPr>
          <w:p w14:paraId="35E0E50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lastRenderedPageBreak/>
              <w:t>A16.07.044</w:t>
            </w:r>
          </w:p>
        </w:tc>
        <w:tc>
          <w:tcPr>
            <w:tcW w:w="2673" w:type="dxa"/>
            <w:hideMark/>
          </w:tcPr>
          <w:p w14:paraId="0FBE510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уздечки языка</w:t>
            </w:r>
          </w:p>
        </w:tc>
      </w:tr>
      <w:tr w:rsidR="003543E5" w:rsidRPr="00917C1D" w14:paraId="657C341D" w14:textId="77777777" w:rsidTr="003543E5">
        <w:trPr>
          <w:trHeight w:val="630"/>
        </w:trPr>
        <w:tc>
          <w:tcPr>
            <w:tcW w:w="2025" w:type="dxa"/>
            <w:hideMark/>
          </w:tcPr>
          <w:p w14:paraId="6CA0D68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lastRenderedPageBreak/>
              <w:t>A16.30.014</w:t>
            </w:r>
          </w:p>
        </w:tc>
        <w:tc>
          <w:tcPr>
            <w:tcW w:w="2637" w:type="dxa"/>
            <w:hideMark/>
          </w:tcPr>
          <w:p w14:paraId="7152F43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Экстирпация срединных кист и свищей шеи</w:t>
            </w:r>
          </w:p>
        </w:tc>
        <w:tc>
          <w:tcPr>
            <w:tcW w:w="2010" w:type="dxa"/>
            <w:hideMark/>
          </w:tcPr>
          <w:p w14:paraId="1670203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A16.01.018</w:t>
            </w:r>
          </w:p>
        </w:tc>
        <w:tc>
          <w:tcPr>
            <w:tcW w:w="2673" w:type="dxa"/>
            <w:hideMark/>
          </w:tcPr>
          <w:p w14:paraId="66910BB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доброкачественных новообразований подкожно-жировой клетчатки</w:t>
            </w:r>
          </w:p>
        </w:tc>
      </w:tr>
      <w:tr w:rsidR="003543E5" w:rsidRPr="00917C1D" w14:paraId="183248C0" w14:textId="77777777" w:rsidTr="003543E5">
        <w:trPr>
          <w:trHeight w:val="315"/>
        </w:trPr>
        <w:tc>
          <w:tcPr>
            <w:tcW w:w="2025" w:type="dxa"/>
            <w:hideMark/>
          </w:tcPr>
          <w:p w14:paraId="68E8304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A16.30.014</w:t>
            </w:r>
          </w:p>
        </w:tc>
        <w:tc>
          <w:tcPr>
            <w:tcW w:w="2637" w:type="dxa"/>
            <w:hideMark/>
          </w:tcPr>
          <w:p w14:paraId="2E91C5C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Экстирпация срединных кист и свищей шеи</w:t>
            </w:r>
          </w:p>
        </w:tc>
        <w:tc>
          <w:tcPr>
            <w:tcW w:w="2010" w:type="dxa"/>
            <w:hideMark/>
          </w:tcPr>
          <w:p w14:paraId="295E1C6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A16.01.017</w:t>
            </w:r>
          </w:p>
        </w:tc>
        <w:tc>
          <w:tcPr>
            <w:tcW w:w="2673" w:type="dxa"/>
            <w:hideMark/>
          </w:tcPr>
          <w:p w14:paraId="1A7511A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доброкачественных новообразований кожи</w:t>
            </w:r>
          </w:p>
        </w:tc>
      </w:tr>
      <w:tr w:rsidR="003543E5" w:rsidRPr="00917C1D" w14:paraId="49F25DC9" w14:textId="77777777" w:rsidTr="003543E5">
        <w:trPr>
          <w:trHeight w:val="630"/>
        </w:trPr>
        <w:tc>
          <w:tcPr>
            <w:tcW w:w="2025" w:type="dxa"/>
            <w:hideMark/>
          </w:tcPr>
          <w:p w14:paraId="5C1D998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A16.30.015</w:t>
            </w:r>
          </w:p>
        </w:tc>
        <w:tc>
          <w:tcPr>
            <w:tcW w:w="2637" w:type="dxa"/>
            <w:hideMark/>
          </w:tcPr>
          <w:p w14:paraId="7696ED0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Экстирпация боковых свищей шеи</w:t>
            </w:r>
          </w:p>
        </w:tc>
        <w:tc>
          <w:tcPr>
            <w:tcW w:w="2010" w:type="dxa"/>
            <w:hideMark/>
          </w:tcPr>
          <w:p w14:paraId="17115AA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A16.01.018</w:t>
            </w:r>
          </w:p>
        </w:tc>
        <w:tc>
          <w:tcPr>
            <w:tcW w:w="2673" w:type="dxa"/>
            <w:hideMark/>
          </w:tcPr>
          <w:p w14:paraId="0FD06D0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доброкачественных новообразований подкожно-жировой клетчатки</w:t>
            </w:r>
          </w:p>
        </w:tc>
      </w:tr>
      <w:tr w:rsidR="003543E5" w:rsidRPr="00917C1D" w14:paraId="0C08B957" w14:textId="77777777" w:rsidTr="003543E5">
        <w:trPr>
          <w:trHeight w:val="315"/>
        </w:trPr>
        <w:tc>
          <w:tcPr>
            <w:tcW w:w="2025" w:type="dxa"/>
            <w:hideMark/>
          </w:tcPr>
          <w:p w14:paraId="7204B81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A16.30.015</w:t>
            </w:r>
          </w:p>
        </w:tc>
        <w:tc>
          <w:tcPr>
            <w:tcW w:w="2637" w:type="dxa"/>
            <w:hideMark/>
          </w:tcPr>
          <w:p w14:paraId="3A18376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Экстирпация боковых свищей шеи</w:t>
            </w:r>
          </w:p>
        </w:tc>
        <w:tc>
          <w:tcPr>
            <w:tcW w:w="2010" w:type="dxa"/>
            <w:hideMark/>
          </w:tcPr>
          <w:p w14:paraId="4E1268D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A16.01.017</w:t>
            </w:r>
          </w:p>
        </w:tc>
        <w:tc>
          <w:tcPr>
            <w:tcW w:w="2673" w:type="dxa"/>
            <w:hideMark/>
          </w:tcPr>
          <w:p w14:paraId="334C2A8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доброкачественных новообразований кожи</w:t>
            </w:r>
          </w:p>
        </w:tc>
      </w:tr>
      <w:tr w:rsidR="003543E5" w:rsidRPr="00917C1D" w14:paraId="2D61C74C" w14:textId="77777777" w:rsidTr="003543E5">
        <w:trPr>
          <w:trHeight w:val="630"/>
        </w:trPr>
        <w:tc>
          <w:tcPr>
            <w:tcW w:w="2025" w:type="dxa"/>
            <w:hideMark/>
          </w:tcPr>
          <w:p w14:paraId="45BB03D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A16.07.016</w:t>
            </w:r>
          </w:p>
        </w:tc>
        <w:tc>
          <w:tcPr>
            <w:tcW w:w="2637" w:type="dxa"/>
            <w:hideMark/>
          </w:tcPr>
          <w:p w14:paraId="328F22A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Цистотомия или цистэктомия</w:t>
            </w:r>
          </w:p>
        </w:tc>
        <w:tc>
          <w:tcPr>
            <w:tcW w:w="2010" w:type="dxa"/>
            <w:hideMark/>
          </w:tcPr>
          <w:p w14:paraId="3831287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A16.01.018</w:t>
            </w:r>
          </w:p>
        </w:tc>
        <w:tc>
          <w:tcPr>
            <w:tcW w:w="2673" w:type="dxa"/>
            <w:hideMark/>
          </w:tcPr>
          <w:p w14:paraId="50E99E1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доброкачественных новообразований подкожно-жировой клетчатки</w:t>
            </w:r>
          </w:p>
        </w:tc>
      </w:tr>
      <w:tr w:rsidR="003543E5" w:rsidRPr="00917C1D" w14:paraId="10464D9B" w14:textId="77777777" w:rsidTr="003543E5">
        <w:trPr>
          <w:trHeight w:val="630"/>
        </w:trPr>
        <w:tc>
          <w:tcPr>
            <w:tcW w:w="2025" w:type="dxa"/>
            <w:hideMark/>
          </w:tcPr>
          <w:p w14:paraId="1B276F4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A16.01.031</w:t>
            </w:r>
          </w:p>
        </w:tc>
        <w:tc>
          <w:tcPr>
            <w:tcW w:w="2637" w:type="dxa"/>
            <w:hideMark/>
          </w:tcPr>
          <w:p w14:paraId="52E4A0E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Устранение рубцовой деформации</w:t>
            </w:r>
          </w:p>
        </w:tc>
        <w:tc>
          <w:tcPr>
            <w:tcW w:w="2010" w:type="dxa"/>
            <w:hideMark/>
          </w:tcPr>
          <w:p w14:paraId="27FD9AE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A16.01.018</w:t>
            </w:r>
          </w:p>
        </w:tc>
        <w:tc>
          <w:tcPr>
            <w:tcW w:w="2673" w:type="dxa"/>
            <w:hideMark/>
          </w:tcPr>
          <w:p w14:paraId="472C79B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доброкачественных новообразований подкожно-жировой клетчатки</w:t>
            </w:r>
          </w:p>
        </w:tc>
      </w:tr>
      <w:tr w:rsidR="003543E5" w:rsidRPr="00917C1D" w14:paraId="156E26DB" w14:textId="77777777" w:rsidTr="003543E5">
        <w:trPr>
          <w:trHeight w:val="630"/>
        </w:trPr>
        <w:tc>
          <w:tcPr>
            <w:tcW w:w="2025" w:type="dxa"/>
            <w:hideMark/>
          </w:tcPr>
          <w:p w14:paraId="741BEAE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A16.01.013</w:t>
            </w:r>
          </w:p>
        </w:tc>
        <w:tc>
          <w:tcPr>
            <w:tcW w:w="2637" w:type="dxa"/>
            <w:hideMark/>
          </w:tcPr>
          <w:p w14:paraId="6E0F979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сосудистой мальформации</w:t>
            </w:r>
          </w:p>
        </w:tc>
        <w:tc>
          <w:tcPr>
            <w:tcW w:w="2010" w:type="dxa"/>
            <w:hideMark/>
          </w:tcPr>
          <w:p w14:paraId="6736E5C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A16.01.018</w:t>
            </w:r>
          </w:p>
        </w:tc>
        <w:tc>
          <w:tcPr>
            <w:tcW w:w="2673" w:type="dxa"/>
            <w:hideMark/>
          </w:tcPr>
          <w:p w14:paraId="4018E0A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доброкачественных новообразований подкожно-жировой клетчатки</w:t>
            </w:r>
          </w:p>
        </w:tc>
      </w:tr>
      <w:tr w:rsidR="003543E5" w:rsidRPr="00917C1D" w14:paraId="2D85B80C" w14:textId="77777777" w:rsidTr="003543E5">
        <w:trPr>
          <w:trHeight w:val="630"/>
        </w:trPr>
        <w:tc>
          <w:tcPr>
            <w:tcW w:w="2025" w:type="dxa"/>
            <w:hideMark/>
          </w:tcPr>
          <w:p w14:paraId="3DD5530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A16.26.106</w:t>
            </w:r>
          </w:p>
        </w:tc>
        <w:tc>
          <w:tcPr>
            <w:tcW w:w="2637" w:type="dxa"/>
            <w:hideMark/>
          </w:tcPr>
          <w:p w14:paraId="3BDF51F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инородного тела, новообразования из глазницы</w:t>
            </w:r>
          </w:p>
        </w:tc>
        <w:tc>
          <w:tcPr>
            <w:tcW w:w="2010" w:type="dxa"/>
            <w:hideMark/>
          </w:tcPr>
          <w:p w14:paraId="015763F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A16.26.111</w:t>
            </w:r>
          </w:p>
        </w:tc>
        <w:tc>
          <w:tcPr>
            <w:tcW w:w="2673" w:type="dxa"/>
            <w:hideMark/>
          </w:tcPr>
          <w:p w14:paraId="10A1E2C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века (блефаропластика) без и с пересадкой тканей</w:t>
            </w:r>
          </w:p>
        </w:tc>
      </w:tr>
      <w:tr w:rsidR="003543E5" w:rsidRPr="00917C1D" w14:paraId="0092FA0D" w14:textId="77777777" w:rsidTr="003543E5">
        <w:trPr>
          <w:trHeight w:val="315"/>
        </w:trPr>
        <w:tc>
          <w:tcPr>
            <w:tcW w:w="2025" w:type="dxa"/>
            <w:hideMark/>
          </w:tcPr>
          <w:p w14:paraId="7DF27BD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A16.07.016</w:t>
            </w:r>
          </w:p>
        </w:tc>
        <w:tc>
          <w:tcPr>
            <w:tcW w:w="2637" w:type="dxa"/>
            <w:hideMark/>
          </w:tcPr>
          <w:p w14:paraId="5A85B04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Цистотомия или цистэктомия</w:t>
            </w:r>
          </w:p>
        </w:tc>
        <w:tc>
          <w:tcPr>
            <w:tcW w:w="2010" w:type="dxa"/>
            <w:hideMark/>
          </w:tcPr>
          <w:p w14:paraId="55C8427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A16.07.042</w:t>
            </w:r>
          </w:p>
        </w:tc>
        <w:tc>
          <w:tcPr>
            <w:tcW w:w="2673" w:type="dxa"/>
            <w:hideMark/>
          </w:tcPr>
          <w:p w14:paraId="7EAAFC0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уздечки верхней губы</w:t>
            </w:r>
          </w:p>
        </w:tc>
      </w:tr>
      <w:tr w:rsidR="003543E5" w:rsidRPr="00917C1D" w14:paraId="42CA6B93" w14:textId="77777777" w:rsidTr="003543E5">
        <w:trPr>
          <w:trHeight w:val="315"/>
        </w:trPr>
        <w:tc>
          <w:tcPr>
            <w:tcW w:w="2025" w:type="dxa"/>
            <w:hideMark/>
          </w:tcPr>
          <w:p w14:paraId="218F7B0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A16.07.016</w:t>
            </w:r>
          </w:p>
        </w:tc>
        <w:tc>
          <w:tcPr>
            <w:tcW w:w="2637" w:type="dxa"/>
            <w:hideMark/>
          </w:tcPr>
          <w:p w14:paraId="1870494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Цистотомия или цистэктомия</w:t>
            </w:r>
          </w:p>
        </w:tc>
        <w:tc>
          <w:tcPr>
            <w:tcW w:w="2010" w:type="dxa"/>
            <w:hideMark/>
          </w:tcPr>
          <w:p w14:paraId="26B8574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A16.07.043</w:t>
            </w:r>
          </w:p>
        </w:tc>
        <w:tc>
          <w:tcPr>
            <w:tcW w:w="2673" w:type="dxa"/>
            <w:hideMark/>
          </w:tcPr>
          <w:p w14:paraId="08F8907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уздечки нижней губы</w:t>
            </w:r>
          </w:p>
        </w:tc>
      </w:tr>
    </w:tbl>
    <w:p w14:paraId="6A8DB5C9" w14:textId="77777777" w:rsidR="00FE309C" w:rsidRPr="00CF47D4" w:rsidRDefault="00FE309C" w:rsidP="006E6A06">
      <w:pPr>
        <w:spacing w:after="0" w:line="240" w:lineRule="auto"/>
        <w:rPr>
          <w:rFonts w:ascii="Times New Roman" w:hAnsi="Times New Roman" w:cs="Times New Roman"/>
          <w:sz w:val="24"/>
          <w:szCs w:val="24"/>
        </w:rPr>
      </w:pPr>
    </w:p>
    <w:p w14:paraId="5983DE33" w14:textId="3A7DB8D8" w:rsidR="00FE309C" w:rsidRDefault="00FE309C" w:rsidP="006E6A06">
      <w:pPr>
        <w:spacing w:after="0" w:line="240" w:lineRule="auto"/>
        <w:jc w:val="center"/>
        <w:rPr>
          <w:rFonts w:ascii="Times New Roman" w:hAnsi="Times New Roman" w:cs="Times New Roman"/>
          <w:b/>
          <w:sz w:val="28"/>
          <w:szCs w:val="28"/>
        </w:rPr>
      </w:pPr>
      <w:r w:rsidRPr="00EA3039">
        <w:rPr>
          <w:rFonts w:ascii="Times New Roman" w:hAnsi="Times New Roman" w:cs="Times New Roman"/>
          <w:b/>
          <w:sz w:val="28"/>
          <w:szCs w:val="28"/>
        </w:rPr>
        <w:t>Уровень 2</w:t>
      </w:r>
    </w:p>
    <w:p w14:paraId="04291688" w14:textId="77777777" w:rsidR="002A0F80" w:rsidRPr="00EA3039" w:rsidRDefault="002A0F80" w:rsidP="006E6A06">
      <w:pPr>
        <w:spacing w:after="0" w:line="240" w:lineRule="auto"/>
        <w:jc w:val="center"/>
        <w:rPr>
          <w:rFonts w:ascii="Times New Roman" w:hAnsi="Times New Roman" w:cs="Times New Roman"/>
          <w:b/>
          <w:sz w:val="28"/>
          <w:szCs w:val="28"/>
        </w:rPr>
      </w:pPr>
    </w:p>
    <w:tbl>
      <w:tblPr>
        <w:tblStyle w:val="ac"/>
        <w:tblW w:w="0" w:type="auto"/>
        <w:tblLook w:val="04A0" w:firstRow="1" w:lastRow="0" w:firstColumn="1" w:lastColumn="0" w:noHBand="0" w:noVBand="1"/>
      </w:tblPr>
      <w:tblGrid>
        <w:gridCol w:w="1981"/>
        <w:gridCol w:w="2722"/>
        <w:gridCol w:w="1969"/>
        <w:gridCol w:w="2673"/>
      </w:tblGrid>
      <w:tr w:rsidR="003543E5" w:rsidRPr="00EA3039" w14:paraId="3EDBAF3D" w14:textId="77777777" w:rsidTr="00EA3039">
        <w:trPr>
          <w:trHeight w:val="653"/>
          <w:tblHeader/>
        </w:trPr>
        <w:tc>
          <w:tcPr>
            <w:tcW w:w="4703" w:type="dxa"/>
            <w:gridSpan w:val="2"/>
            <w:vAlign w:val="center"/>
            <w:hideMark/>
          </w:tcPr>
          <w:p w14:paraId="32F01FDF" w14:textId="77777777" w:rsidR="003543E5" w:rsidRPr="00EA3039" w:rsidRDefault="003543E5" w:rsidP="00BC4FAC">
            <w:pPr>
              <w:jc w:val="center"/>
              <w:rPr>
                <w:rFonts w:ascii="Times New Roman" w:hAnsi="Times New Roman" w:cs="Times New Roman"/>
                <w:b/>
                <w:bCs/>
                <w:sz w:val="24"/>
                <w:szCs w:val="24"/>
              </w:rPr>
            </w:pPr>
            <w:r w:rsidRPr="00EA3039">
              <w:rPr>
                <w:rFonts w:ascii="Times New Roman" w:hAnsi="Times New Roman" w:cs="Times New Roman"/>
                <w:b/>
                <w:bCs/>
                <w:sz w:val="24"/>
                <w:szCs w:val="24"/>
              </w:rPr>
              <w:t>Операция 1</w:t>
            </w:r>
          </w:p>
        </w:tc>
        <w:tc>
          <w:tcPr>
            <w:tcW w:w="4642" w:type="dxa"/>
            <w:gridSpan w:val="2"/>
            <w:vAlign w:val="center"/>
            <w:hideMark/>
          </w:tcPr>
          <w:p w14:paraId="41038395" w14:textId="77777777" w:rsidR="003543E5" w:rsidRPr="00EA3039" w:rsidRDefault="003543E5" w:rsidP="00BC4FAC">
            <w:pPr>
              <w:jc w:val="center"/>
              <w:rPr>
                <w:rFonts w:ascii="Times New Roman" w:hAnsi="Times New Roman" w:cs="Times New Roman"/>
                <w:b/>
                <w:bCs/>
                <w:sz w:val="24"/>
                <w:szCs w:val="24"/>
              </w:rPr>
            </w:pPr>
            <w:r w:rsidRPr="00EA3039">
              <w:rPr>
                <w:rFonts w:ascii="Times New Roman" w:hAnsi="Times New Roman" w:cs="Times New Roman"/>
                <w:b/>
                <w:bCs/>
                <w:sz w:val="24"/>
                <w:szCs w:val="24"/>
              </w:rPr>
              <w:t>Операция 2</w:t>
            </w:r>
          </w:p>
        </w:tc>
      </w:tr>
      <w:tr w:rsidR="003543E5" w:rsidRPr="00917C1D" w14:paraId="482FA3CE" w14:textId="77777777" w:rsidTr="003543E5">
        <w:trPr>
          <w:trHeight w:val="315"/>
        </w:trPr>
        <w:tc>
          <w:tcPr>
            <w:tcW w:w="1981" w:type="dxa"/>
            <w:hideMark/>
          </w:tcPr>
          <w:p w14:paraId="0CDE954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A16.12.009</w:t>
            </w:r>
          </w:p>
        </w:tc>
        <w:tc>
          <w:tcPr>
            <w:tcW w:w="2722" w:type="dxa"/>
            <w:hideMark/>
          </w:tcPr>
          <w:p w14:paraId="5211574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Тромбэндартерэктомия</w:t>
            </w:r>
          </w:p>
        </w:tc>
        <w:tc>
          <w:tcPr>
            <w:tcW w:w="1969" w:type="dxa"/>
            <w:hideMark/>
          </w:tcPr>
          <w:p w14:paraId="7E4EF9A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A06.12.015</w:t>
            </w:r>
          </w:p>
        </w:tc>
        <w:tc>
          <w:tcPr>
            <w:tcW w:w="2673" w:type="dxa"/>
            <w:hideMark/>
          </w:tcPr>
          <w:p w14:paraId="36CBEC2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Ангиография бедренной артерии прямая, обеих сторон</w:t>
            </w:r>
          </w:p>
        </w:tc>
      </w:tr>
      <w:tr w:rsidR="003543E5" w:rsidRPr="00917C1D" w14:paraId="5C3FAB6C" w14:textId="77777777" w:rsidTr="003543E5">
        <w:trPr>
          <w:trHeight w:val="315"/>
        </w:trPr>
        <w:tc>
          <w:tcPr>
            <w:tcW w:w="1981" w:type="dxa"/>
            <w:hideMark/>
          </w:tcPr>
          <w:p w14:paraId="66ABF78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lastRenderedPageBreak/>
              <w:t>A16.12.009.001</w:t>
            </w:r>
          </w:p>
        </w:tc>
        <w:tc>
          <w:tcPr>
            <w:tcW w:w="2722" w:type="dxa"/>
            <w:hideMark/>
          </w:tcPr>
          <w:p w14:paraId="6E4463F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Тромбоэктомия из сосудистого протеза</w:t>
            </w:r>
          </w:p>
        </w:tc>
        <w:tc>
          <w:tcPr>
            <w:tcW w:w="1969" w:type="dxa"/>
            <w:hideMark/>
          </w:tcPr>
          <w:p w14:paraId="50BAE33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A06.12.015</w:t>
            </w:r>
          </w:p>
        </w:tc>
        <w:tc>
          <w:tcPr>
            <w:tcW w:w="2673" w:type="dxa"/>
            <w:hideMark/>
          </w:tcPr>
          <w:p w14:paraId="2CABF76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Ангиография бедренной артерии прямая, обеих сторон</w:t>
            </w:r>
          </w:p>
        </w:tc>
      </w:tr>
      <w:tr w:rsidR="003543E5" w:rsidRPr="00917C1D" w14:paraId="24E07261" w14:textId="77777777" w:rsidTr="003543E5">
        <w:trPr>
          <w:trHeight w:val="315"/>
        </w:trPr>
        <w:tc>
          <w:tcPr>
            <w:tcW w:w="1981" w:type="dxa"/>
            <w:hideMark/>
          </w:tcPr>
          <w:p w14:paraId="11A0292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A16.12.038.006</w:t>
            </w:r>
          </w:p>
        </w:tc>
        <w:tc>
          <w:tcPr>
            <w:tcW w:w="2722" w:type="dxa"/>
            <w:hideMark/>
          </w:tcPr>
          <w:p w14:paraId="485670C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Бедренно - подколенное шунтирование</w:t>
            </w:r>
          </w:p>
        </w:tc>
        <w:tc>
          <w:tcPr>
            <w:tcW w:w="1969" w:type="dxa"/>
            <w:hideMark/>
          </w:tcPr>
          <w:p w14:paraId="3730D54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A06.12.015</w:t>
            </w:r>
          </w:p>
        </w:tc>
        <w:tc>
          <w:tcPr>
            <w:tcW w:w="2673" w:type="dxa"/>
            <w:hideMark/>
          </w:tcPr>
          <w:p w14:paraId="67723EC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Ангиография бедренной артерии прямая, обеих сторон</w:t>
            </w:r>
          </w:p>
        </w:tc>
      </w:tr>
      <w:tr w:rsidR="00A537F3" w:rsidRPr="00917C1D" w14:paraId="59335C9C" w14:textId="77777777" w:rsidTr="00A537F3">
        <w:trPr>
          <w:trHeight w:val="315"/>
        </w:trPr>
        <w:tc>
          <w:tcPr>
            <w:tcW w:w="1981" w:type="dxa"/>
            <w:hideMark/>
          </w:tcPr>
          <w:p w14:paraId="5190AB49"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A16.12.008.001</w:t>
            </w:r>
          </w:p>
        </w:tc>
        <w:tc>
          <w:tcPr>
            <w:tcW w:w="2722" w:type="dxa"/>
            <w:hideMark/>
          </w:tcPr>
          <w:p w14:paraId="3607E444"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Эндартерэктомия каротидная</w:t>
            </w:r>
          </w:p>
        </w:tc>
        <w:tc>
          <w:tcPr>
            <w:tcW w:w="1969" w:type="dxa"/>
            <w:hideMark/>
          </w:tcPr>
          <w:p w14:paraId="67CCC8E3"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A06.12.005</w:t>
            </w:r>
          </w:p>
        </w:tc>
        <w:tc>
          <w:tcPr>
            <w:tcW w:w="2673" w:type="dxa"/>
            <w:hideMark/>
          </w:tcPr>
          <w:p w14:paraId="3643918B"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Ангиография внутренней сонной артерии</w:t>
            </w:r>
          </w:p>
        </w:tc>
      </w:tr>
      <w:tr w:rsidR="00A537F3" w:rsidRPr="00917C1D" w14:paraId="623BFCE6" w14:textId="77777777" w:rsidTr="00A537F3">
        <w:trPr>
          <w:trHeight w:val="315"/>
        </w:trPr>
        <w:tc>
          <w:tcPr>
            <w:tcW w:w="1981" w:type="dxa"/>
            <w:hideMark/>
          </w:tcPr>
          <w:p w14:paraId="2274A1B8"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A16.12.038.008</w:t>
            </w:r>
          </w:p>
        </w:tc>
        <w:tc>
          <w:tcPr>
            <w:tcW w:w="2722" w:type="dxa"/>
            <w:hideMark/>
          </w:tcPr>
          <w:p w14:paraId="6F6CC989"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Сонно-подключичное шунтирование</w:t>
            </w:r>
          </w:p>
        </w:tc>
        <w:tc>
          <w:tcPr>
            <w:tcW w:w="1969" w:type="dxa"/>
            <w:hideMark/>
          </w:tcPr>
          <w:p w14:paraId="3B7C87BA"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A06.12.007</w:t>
            </w:r>
          </w:p>
        </w:tc>
        <w:tc>
          <w:tcPr>
            <w:tcW w:w="2673" w:type="dxa"/>
            <w:hideMark/>
          </w:tcPr>
          <w:p w14:paraId="336FC742"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Ангиография артерий верхней конечности прямая</w:t>
            </w:r>
          </w:p>
        </w:tc>
      </w:tr>
      <w:tr w:rsidR="00A537F3" w:rsidRPr="00917C1D" w14:paraId="7CF6EC3C" w14:textId="77777777" w:rsidTr="00A537F3">
        <w:trPr>
          <w:trHeight w:val="630"/>
        </w:trPr>
        <w:tc>
          <w:tcPr>
            <w:tcW w:w="1981" w:type="dxa"/>
            <w:hideMark/>
          </w:tcPr>
          <w:p w14:paraId="32620029"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A16.12.006.001</w:t>
            </w:r>
          </w:p>
        </w:tc>
        <w:tc>
          <w:tcPr>
            <w:tcW w:w="2722" w:type="dxa"/>
            <w:hideMark/>
          </w:tcPr>
          <w:p w14:paraId="74AD015A"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Удаление поверхностных вен нижней конечности</w:t>
            </w:r>
          </w:p>
        </w:tc>
        <w:tc>
          <w:tcPr>
            <w:tcW w:w="1969" w:type="dxa"/>
            <w:hideMark/>
          </w:tcPr>
          <w:p w14:paraId="2C19DF72"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A16.30.001</w:t>
            </w:r>
          </w:p>
        </w:tc>
        <w:tc>
          <w:tcPr>
            <w:tcW w:w="2673" w:type="dxa"/>
            <w:hideMark/>
          </w:tcPr>
          <w:p w14:paraId="779DD4BA"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w:t>
            </w:r>
          </w:p>
        </w:tc>
      </w:tr>
      <w:tr w:rsidR="003543E5" w:rsidRPr="00917C1D" w14:paraId="6C3613F0" w14:textId="77777777" w:rsidTr="003543E5">
        <w:trPr>
          <w:trHeight w:val="630"/>
        </w:trPr>
        <w:tc>
          <w:tcPr>
            <w:tcW w:w="1981" w:type="dxa"/>
            <w:hideMark/>
          </w:tcPr>
          <w:p w14:paraId="27D1C5F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A16.12.006.001</w:t>
            </w:r>
          </w:p>
        </w:tc>
        <w:tc>
          <w:tcPr>
            <w:tcW w:w="2722" w:type="dxa"/>
            <w:hideMark/>
          </w:tcPr>
          <w:p w14:paraId="35A54F0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поверхностных вен нижней конечности</w:t>
            </w:r>
          </w:p>
        </w:tc>
        <w:tc>
          <w:tcPr>
            <w:tcW w:w="1969" w:type="dxa"/>
            <w:hideMark/>
          </w:tcPr>
          <w:p w14:paraId="21D6A54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A16.30.001.001</w:t>
            </w:r>
          </w:p>
        </w:tc>
        <w:tc>
          <w:tcPr>
            <w:tcW w:w="2673" w:type="dxa"/>
            <w:hideMark/>
          </w:tcPr>
          <w:p w14:paraId="428E67E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видеоэндоскопических технологий</w:t>
            </w:r>
          </w:p>
        </w:tc>
      </w:tr>
      <w:tr w:rsidR="003543E5" w:rsidRPr="00917C1D" w14:paraId="174592A3" w14:textId="77777777" w:rsidTr="003543E5">
        <w:trPr>
          <w:trHeight w:val="630"/>
        </w:trPr>
        <w:tc>
          <w:tcPr>
            <w:tcW w:w="1981" w:type="dxa"/>
            <w:hideMark/>
          </w:tcPr>
          <w:p w14:paraId="71A7CF6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A16.12.006.001</w:t>
            </w:r>
          </w:p>
        </w:tc>
        <w:tc>
          <w:tcPr>
            <w:tcW w:w="2722" w:type="dxa"/>
            <w:hideMark/>
          </w:tcPr>
          <w:p w14:paraId="4DCC8DF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поверхностных вен нижней конечности</w:t>
            </w:r>
          </w:p>
        </w:tc>
        <w:tc>
          <w:tcPr>
            <w:tcW w:w="1969" w:type="dxa"/>
            <w:hideMark/>
          </w:tcPr>
          <w:p w14:paraId="3B6E233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A16.30.001.002</w:t>
            </w:r>
          </w:p>
        </w:tc>
        <w:tc>
          <w:tcPr>
            <w:tcW w:w="2673" w:type="dxa"/>
            <w:hideMark/>
          </w:tcPr>
          <w:p w14:paraId="0B4954C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сетчатых имплантов</w:t>
            </w:r>
          </w:p>
        </w:tc>
      </w:tr>
      <w:tr w:rsidR="003543E5" w:rsidRPr="00917C1D" w14:paraId="56221F24" w14:textId="77777777" w:rsidTr="003543E5">
        <w:trPr>
          <w:trHeight w:val="315"/>
        </w:trPr>
        <w:tc>
          <w:tcPr>
            <w:tcW w:w="1981" w:type="dxa"/>
            <w:hideMark/>
          </w:tcPr>
          <w:p w14:paraId="631729D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A16.14.009</w:t>
            </w:r>
          </w:p>
        </w:tc>
        <w:tc>
          <w:tcPr>
            <w:tcW w:w="2722" w:type="dxa"/>
            <w:hideMark/>
          </w:tcPr>
          <w:p w14:paraId="0AADFB6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w:t>
            </w:r>
          </w:p>
        </w:tc>
        <w:tc>
          <w:tcPr>
            <w:tcW w:w="1969" w:type="dxa"/>
            <w:hideMark/>
          </w:tcPr>
          <w:p w14:paraId="4F92320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A16.30.002</w:t>
            </w:r>
          </w:p>
        </w:tc>
        <w:tc>
          <w:tcPr>
            <w:tcW w:w="2673" w:type="dxa"/>
            <w:hideMark/>
          </w:tcPr>
          <w:p w14:paraId="3696E6D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w:t>
            </w:r>
          </w:p>
        </w:tc>
      </w:tr>
      <w:tr w:rsidR="003543E5" w:rsidRPr="00917C1D" w14:paraId="673D4FA7" w14:textId="77777777" w:rsidTr="003543E5">
        <w:trPr>
          <w:trHeight w:val="315"/>
        </w:trPr>
        <w:tc>
          <w:tcPr>
            <w:tcW w:w="1981" w:type="dxa"/>
            <w:hideMark/>
          </w:tcPr>
          <w:p w14:paraId="761196E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A16.14.009</w:t>
            </w:r>
          </w:p>
        </w:tc>
        <w:tc>
          <w:tcPr>
            <w:tcW w:w="2722" w:type="dxa"/>
            <w:hideMark/>
          </w:tcPr>
          <w:p w14:paraId="1BD6C1D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w:t>
            </w:r>
          </w:p>
        </w:tc>
        <w:tc>
          <w:tcPr>
            <w:tcW w:w="1969" w:type="dxa"/>
            <w:hideMark/>
          </w:tcPr>
          <w:p w14:paraId="18D6DEE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A16.30.003</w:t>
            </w:r>
          </w:p>
        </w:tc>
        <w:tc>
          <w:tcPr>
            <w:tcW w:w="2673" w:type="dxa"/>
            <w:hideMark/>
          </w:tcPr>
          <w:p w14:paraId="0632D5B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околопупочной грыжи</w:t>
            </w:r>
          </w:p>
        </w:tc>
      </w:tr>
      <w:tr w:rsidR="003543E5" w:rsidRPr="00917C1D" w14:paraId="60AE4B62" w14:textId="77777777" w:rsidTr="003543E5">
        <w:trPr>
          <w:trHeight w:val="630"/>
        </w:trPr>
        <w:tc>
          <w:tcPr>
            <w:tcW w:w="1981" w:type="dxa"/>
            <w:hideMark/>
          </w:tcPr>
          <w:p w14:paraId="36259DC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A16.14.009</w:t>
            </w:r>
          </w:p>
        </w:tc>
        <w:tc>
          <w:tcPr>
            <w:tcW w:w="2722" w:type="dxa"/>
            <w:hideMark/>
          </w:tcPr>
          <w:p w14:paraId="5C22822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w:t>
            </w:r>
          </w:p>
        </w:tc>
        <w:tc>
          <w:tcPr>
            <w:tcW w:w="1969" w:type="dxa"/>
            <w:hideMark/>
          </w:tcPr>
          <w:p w14:paraId="32E902F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A16.30.004</w:t>
            </w:r>
          </w:p>
        </w:tc>
        <w:tc>
          <w:tcPr>
            <w:tcW w:w="2673" w:type="dxa"/>
            <w:hideMark/>
          </w:tcPr>
          <w:p w14:paraId="302398E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грыжи передней брюшной стенки</w:t>
            </w:r>
          </w:p>
        </w:tc>
      </w:tr>
      <w:tr w:rsidR="003543E5" w:rsidRPr="00917C1D" w14:paraId="08C2F84A" w14:textId="77777777" w:rsidTr="003543E5">
        <w:trPr>
          <w:trHeight w:val="315"/>
        </w:trPr>
        <w:tc>
          <w:tcPr>
            <w:tcW w:w="1981" w:type="dxa"/>
            <w:hideMark/>
          </w:tcPr>
          <w:p w14:paraId="198ECA8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A16.14.009.002</w:t>
            </w:r>
          </w:p>
        </w:tc>
        <w:tc>
          <w:tcPr>
            <w:tcW w:w="2722" w:type="dxa"/>
            <w:hideMark/>
          </w:tcPr>
          <w:p w14:paraId="15FCE51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лапароскопическая</w:t>
            </w:r>
          </w:p>
        </w:tc>
        <w:tc>
          <w:tcPr>
            <w:tcW w:w="1969" w:type="dxa"/>
            <w:hideMark/>
          </w:tcPr>
          <w:p w14:paraId="21EDEF8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A16.30.002</w:t>
            </w:r>
          </w:p>
        </w:tc>
        <w:tc>
          <w:tcPr>
            <w:tcW w:w="2673" w:type="dxa"/>
            <w:hideMark/>
          </w:tcPr>
          <w:p w14:paraId="400B337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w:t>
            </w:r>
          </w:p>
        </w:tc>
      </w:tr>
      <w:tr w:rsidR="00A537F3" w:rsidRPr="00917C1D" w14:paraId="767EA929" w14:textId="77777777" w:rsidTr="00A537F3">
        <w:trPr>
          <w:trHeight w:val="315"/>
        </w:trPr>
        <w:tc>
          <w:tcPr>
            <w:tcW w:w="1981" w:type="dxa"/>
            <w:hideMark/>
          </w:tcPr>
          <w:p w14:paraId="3ABBD300"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A16.14.009.002</w:t>
            </w:r>
          </w:p>
        </w:tc>
        <w:tc>
          <w:tcPr>
            <w:tcW w:w="2722" w:type="dxa"/>
            <w:hideMark/>
          </w:tcPr>
          <w:p w14:paraId="529A6F9B"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лапароскопическая</w:t>
            </w:r>
          </w:p>
        </w:tc>
        <w:tc>
          <w:tcPr>
            <w:tcW w:w="1969" w:type="dxa"/>
            <w:hideMark/>
          </w:tcPr>
          <w:p w14:paraId="09B86787"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A16.30.003</w:t>
            </w:r>
          </w:p>
        </w:tc>
        <w:tc>
          <w:tcPr>
            <w:tcW w:w="2673" w:type="dxa"/>
            <w:hideMark/>
          </w:tcPr>
          <w:p w14:paraId="02684DD5"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околопупочной грыжи</w:t>
            </w:r>
          </w:p>
        </w:tc>
      </w:tr>
      <w:tr w:rsidR="003543E5" w:rsidRPr="00917C1D" w14:paraId="10FE566E" w14:textId="77777777" w:rsidTr="003543E5">
        <w:trPr>
          <w:trHeight w:val="630"/>
        </w:trPr>
        <w:tc>
          <w:tcPr>
            <w:tcW w:w="1981" w:type="dxa"/>
            <w:hideMark/>
          </w:tcPr>
          <w:p w14:paraId="742C805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A16.14.009.002</w:t>
            </w:r>
          </w:p>
        </w:tc>
        <w:tc>
          <w:tcPr>
            <w:tcW w:w="2722" w:type="dxa"/>
            <w:hideMark/>
          </w:tcPr>
          <w:p w14:paraId="6A451A9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лапароскопическая</w:t>
            </w:r>
          </w:p>
        </w:tc>
        <w:tc>
          <w:tcPr>
            <w:tcW w:w="1969" w:type="dxa"/>
            <w:hideMark/>
          </w:tcPr>
          <w:p w14:paraId="7819221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A16.30.004</w:t>
            </w:r>
          </w:p>
        </w:tc>
        <w:tc>
          <w:tcPr>
            <w:tcW w:w="2673" w:type="dxa"/>
            <w:hideMark/>
          </w:tcPr>
          <w:p w14:paraId="773D980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грыжи передней брюшной стенки</w:t>
            </w:r>
          </w:p>
        </w:tc>
      </w:tr>
      <w:tr w:rsidR="00A537F3" w:rsidRPr="00917C1D" w14:paraId="50F6631E" w14:textId="77777777" w:rsidTr="00A537F3">
        <w:trPr>
          <w:trHeight w:val="315"/>
        </w:trPr>
        <w:tc>
          <w:tcPr>
            <w:tcW w:w="1981" w:type="dxa"/>
            <w:hideMark/>
          </w:tcPr>
          <w:p w14:paraId="0846869E"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A16.14.009.001</w:t>
            </w:r>
          </w:p>
        </w:tc>
        <w:tc>
          <w:tcPr>
            <w:tcW w:w="2722" w:type="dxa"/>
            <w:hideMark/>
          </w:tcPr>
          <w:p w14:paraId="14A707E9"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малоинвазивная</w:t>
            </w:r>
          </w:p>
        </w:tc>
        <w:tc>
          <w:tcPr>
            <w:tcW w:w="1969" w:type="dxa"/>
            <w:hideMark/>
          </w:tcPr>
          <w:p w14:paraId="66E72512"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A16.30.002</w:t>
            </w:r>
          </w:p>
        </w:tc>
        <w:tc>
          <w:tcPr>
            <w:tcW w:w="2673" w:type="dxa"/>
            <w:hideMark/>
          </w:tcPr>
          <w:p w14:paraId="4C8622EB"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w:t>
            </w:r>
          </w:p>
        </w:tc>
      </w:tr>
      <w:tr w:rsidR="00A537F3" w:rsidRPr="00917C1D" w14:paraId="51C8A42D" w14:textId="77777777" w:rsidTr="00A537F3">
        <w:trPr>
          <w:trHeight w:val="315"/>
        </w:trPr>
        <w:tc>
          <w:tcPr>
            <w:tcW w:w="1981" w:type="dxa"/>
            <w:hideMark/>
          </w:tcPr>
          <w:p w14:paraId="17455642"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A16.14.009.001</w:t>
            </w:r>
          </w:p>
        </w:tc>
        <w:tc>
          <w:tcPr>
            <w:tcW w:w="2722" w:type="dxa"/>
            <w:hideMark/>
          </w:tcPr>
          <w:p w14:paraId="5A0AEC14"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малоинвазивная</w:t>
            </w:r>
          </w:p>
        </w:tc>
        <w:tc>
          <w:tcPr>
            <w:tcW w:w="1969" w:type="dxa"/>
            <w:hideMark/>
          </w:tcPr>
          <w:p w14:paraId="700FADC1"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A16.30.003</w:t>
            </w:r>
          </w:p>
        </w:tc>
        <w:tc>
          <w:tcPr>
            <w:tcW w:w="2673" w:type="dxa"/>
            <w:hideMark/>
          </w:tcPr>
          <w:p w14:paraId="2489B3EF"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околопупочной грыжи</w:t>
            </w:r>
          </w:p>
        </w:tc>
      </w:tr>
      <w:tr w:rsidR="00A537F3" w:rsidRPr="00917C1D" w14:paraId="7A463C3A" w14:textId="77777777" w:rsidTr="00A537F3">
        <w:trPr>
          <w:trHeight w:val="630"/>
        </w:trPr>
        <w:tc>
          <w:tcPr>
            <w:tcW w:w="1981" w:type="dxa"/>
            <w:hideMark/>
          </w:tcPr>
          <w:p w14:paraId="194F2FB6"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A16.14.009.001</w:t>
            </w:r>
          </w:p>
        </w:tc>
        <w:tc>
          <w:tcPr>
            <w:tcW w:w="2722" w:type="dxa"/>
            <w:hideMark/>
          </w:tcPr>
          <w:p w14:paraId="0DE61909"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малоинвазивная</w:t>
            </w:r>
          </w:p>
        </w:tc>
        <w:tc>
          <w:tcPr>
            <w:tcW w:w="1969" w:type="dxa"/>
            <w:hideMark/>
          </w:tcPr>
          <w:p w14:paraId="4F5B1F6C"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A16.30.004</w:t>
            </w:r>
          </w:p>
        </w:tc>
        <w:tc>
          <w:tcPr>
            <w:tcW w:w="2673" w:type="dxa"/>
            <w:hideMark/>
          </w:tcPr>
          <w:p w14:paraId="75D15211"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грыжи передней брюшной стенки</w:t>
            </w:r>
          </w:p>
        </w:tc>
      </w:tr>
      <w:tr w:rsidR="00A537F3" w:rsidRPr="00917C1D" w14:paraId="5A425B4A" w14:textId="77777777" w:rsidTr="00A537F3">
        <w:trPr>
          <w:trHeight w:val="630"/>
        </w:trPr>
        <w:tc>
          <w:tcPr>
            <w:tcW w:w="1981" w:type="dxa"/>
            <w:hideMark/>
          </w:tcPr>
          <w:p w14:paraId="73816631"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lastRenderedPageBreak/>
              <w:t>A16.09.026.004</w:t>
            </w:r>
          </w:p>
        </w:tc>
        <w:tc>
          <w:tcPr>
            <w:tcW w:w="2722" w:type="dxa"/>
            <w:hideMark/>
          </w:tcPr>
          <w:p w14:paraId="463A6002"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Пластика диафрагмы с использованием видеоэндоскопических технологий</w:t>
            </w:r>
          </w:p>
        </w:tc>
        <w:tc>
          <w:tcPr>
            <w:tcW w:w="1969" w:type="dxa"/>
            <w:hideMark/>
          </w:tcPr>
          <w:p w14:paraId="48821075"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A16.16.006.001</w:t>
            </w:r>
          </w:p>
        </w:tc>
        <w:tc>
          <w:tcPr>
            <w:tcW w:w="2673" w:type="dxa"/>
            <w:hideMark/>
          </w:tcPr>
          <w:p w14:paraId="40BE2947"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Бужирование пищевода эндоскопическое</w:t>
            </w:r>
          </w:p>
        </w:tc>
      </w:tr>
      <w:tr w:rsidR="00A537F3" w:rsidRPr="00917C1D" w14:paraId="2236A027" w14:textId="77777777" w:rsidTr="00A537F3">
        <w:trPr>
          <w:trHeight w:val="315"/>
        </w:trPr>
        <w:tc>
          <w:tcPr>
            <w:tcW w:w="1981" w:type="dxa"/>
            <w:hideMark/>
          </w:tcPr>
          <w:p w14:paraId="3EB4FF33"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A16.22.001</w:t>
            </w:r>
          </w:p>
        </w:tc>
        <w:tc>
          <w:tcPr>
            <w:tcW w:w="2722" w:type="dxa"/>
            <w:hideMark/>
          </w:tcPr>
          <w:p w14:paraId="40AF0EC9"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Гемитиреоидэктомия</w:t>
            </w:r>
          </w:p>
        </w:tc>
        <w:tc>
          <w:tcPr>
            <w:tcW w:w="1969" w:type="dxa"/>
            <w:hideMark/>
          </w:tcPr>
          <w:p w14:paraId="16D704E5"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A16.14.009.002</w:t>
            </w:r>
          </w:p>
        </w:tc>
        <w:tc>
          <w:tcPr>
            <w:tcW w:w="2673" w:type="dxa"/>
            <w:hideMark/>
          </w:tcPr>
          <w:p w14:paraId="51E390CB"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лапароскопическая</w:t>
            </w:r>
          </w:p>
        </w:tc>
      </w:tr>
      <w:tr w:rsidR="00A537F3" w:rsidRPr="00917C1D" w14:paraId="420572AE" w14:textId="77777777" w:rsidTr="00A537F3">
        <w:trPr>
          <w:trHeight w:val="315"/>
        </w:trPr>
        <w:tc>
          <w:tcPr>
            <w:tcW w:w="1981" w:type="dxa"/>
            <w:hideMark/>
          </w:tcPr>
          <w:p w14:paraId="24AABAEE"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A16.22.001</w:t>
            </w:r>
          </w:p>
        </w:tc>
        <w:tc>
          <w:tcPr>
            <w:tcW w:w="2722" w:type="dxa"/>
            <w:hideMark/>
          </w:tcPr>
          <w:p w14:paraId="44D2103B"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Гемитиреоидэктомия</w:t>
            </w:r>
          </w:p>
        </w:tc>
        <w:tc>
          <w:tcPr>
            <w:tcW w:w="1969" w:type="dxa"/>
            <w:hideMark/>
          </w:tcPr>
          <w:p w14:paraId="49C5841F"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A16.30.001</w:t>
            </w:r>
          </w:p>
        </w:tc>
        <w:tc>
          <w:tcPr>
            <w:tcW w:w="2673" w:type="dxa"/>
            <w:hideMark/>
          </w:tcPr>
          <w:p w14:paraId="396A6730"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w:t>
            </w:r>
          </w:p>
        </w:tc>
      </w:tr>
      <w:tr w:rsidR="003543E5" w:rsidRPr="00917C1D" w14:paraId="575C0D3A" w14:textId="77777777" w:rsidTr="003543E5">
        <w:trPr>
          <w:trHeight w:val="630"/>
        </w:trPr>
        <w:tc>
          <w:tcPr>
            <w:tcW w:w="1981" w:type="dxa"/>
            <w:hideMark/>
          </w:tcPr>
          <w:p w14:paraId="660D59A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A16.22.001</w:t>
            </w:r>
          </w:p>
        </w:tc>
        <w:tc>
          <w:tcPr>
            <w:tcW w:w="2722" w:type="dxa"/>
            <w:hideMark/>
          </w:tcPr>
          <w:p w14:paraId="2935FAD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Гемитиреоидэктомия</w:t>
            </w:r>
          </w:p>
        </w:tc>
        <w:tc>
          <w:tcPr>
            <w:tcW w:w="1969" w:type="dxa"/>
            <w:hideMark/>
          </w:tcPr>
          <w:p w14:paraId="16E5F94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A16.30.001.001</w:t>
            </w:r>
          </w:p>
        </w:tc>
        <w:tc>
          <w:tcPr>
            <w:tcW w:w="2673" w:type="dxa"/>
            <w:hideMark/>
          </w:tcPr>
          <w:p w14:paraId="0F980DF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видеоэндоскопических технологий</w:t>
            </w:r>
          </w:p>
        </w:tc>
      </w:tr>
      <w:tr w:rsidR="003543E5" w:rsidRPr="00917C1D" w14:paraId="43654EE0" w14:textId="77777777" w:rsidTr="003543E5">
        <w:trPr>
          <w:trHeight w:val="630"/>
        </w:trPr>
        <w:tc>
          <w:tcPr>
            <w:tcW w:w="1981" w:type="dxa"/>
            <w:hideMark/>
          </w:tcPr>
          <w:p w14:paraId="01743DC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A16.22.001</w:t>
            </w:r>
          </w:p>
        </w:tc>
        <w:tc>
          <w:tcPr>
            <w:tcW w:w="2722" w:type="dxa"/>
            <w:hideMark/>
          </w:tcPr>
          <w:p w14:paraId="63725DE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Гемитиреоидэктомия</w:t>
            </w:r>
          </w:p>
        </w:tc>
        <w:tc>
          <w:tcPr>
            <w:tcW w:w="1969" w:type="dxa"/>
            <w:hideMark/>
          </w:tcPr>
          <w:p w14:paraId="3589F8C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A16.30.001.002</w:t>
            </w:r>
          </w:p>
        </w:tc>
        <w:tc>
          <w:tcPr>
            <w:tcW w:w="2673" w:type="dxa"/>
            <w:hideMark/>
          </w:tcPr>
          <w:p w14:paraId="0919F1F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сетчатых имплантов</w:t>
            </w:r>
          </w:p>
        </w:tc>
      </w:tr>
      <w:tr w:rsidR="003543E5" w:rsidRPr="00917C1D" w14:paraId="39F82E18" w14:textId="77777777" w:rsidTr="003543E5">
        <w:trPr>
          <w:trHeight w:val="315"/>
        </w:trPr>
        <w:tc>
          <w:tcPr>
            <w:tcW w:w="1981" w:type="dxa"/>
            <w:hideMark/>
          </w:tcPr>
          <w:p w14:paraId="208FCAA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A16.22.001</w:t>
            </w:r>
          </w:p>
        </w:tc>
        <w:tc>
          <w:tcPr>
            <w:tcW w:w="2722" w:type="dxa"/>
            <w:hideMark/>
          </w:tcPr>
          <w:p w14:paraId="475E5C5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Гемитиреоидэктомия</w:t>
            </w:r>
          </w:p>
        </w:tc>
        <w:tc>
          <w:tcPr>
            <w:tcW w:w="1969" w:type="dxa"/>
            <w:hideMark/>
          </w:tcPr>
          <w:p w14:paraId="0A09FA4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A16.30.002</w:t>
            </w:r>
          </w:p>
        </w:tc>
        <w:tc>
          <w:tcPr>
            <w:tcW w:w="2673" w:type="dxa"/>
            <w:hideMark/>
          </w:tcPr>
          <w:p w14:paraId="3BD3733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w:t>
            </w:r>
          </w:p>
        </w:tc>
      </w:tr>
      <w:tr w:rsidR="003543E5" w:rsidRPr="00917C1D" w14:paraId="0C8EA485" w14:textId="77777777" w:rsidTr="003543E5">
        <w:trPr>
          <w:trHeight w:val="630"/>
        </w:trPr>
        <w:tc>
          <w:tcPr>
            <w:tcW w:w="1981" w:type="dxa"/>
            <w:hideMark/>
          </w:tcPr>
          <w:p w14:paraId="010D272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A16.22.001</w:t>
            </w:r>
          </w:p>
        </w:tc>
        <w:tc>
          <w:tcPr>
            <w:tcW w:w="2722" w:type="dxa"/>
            <w:hideMark/>
          </w:tcPr>
          <w:p w14:paraId="70A32A1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Гемитиреоидэктомия</w:t>
            </w:r>
          </w:p>
        </w:tc>
        <w:tc>
          <w:tcPr>
            <w:tcW w:w="1969" w:type="dxa"/>
            <w:hideMark/>
          </w:tcPr>
          <w:p w14:paraId="3E921C3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A16.30.002.001</w:t>
            </w:r>
          </w:p>
        </w:tc>
        <w:tc>
          <w:tcPr>
            <w:tcW w:w="2673" w:type="dxa"/>
            <w:hideMark/>
          </w:tcPr>
          <w:p w14:paraId="0651D61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видеоэндоскопических технологий</w:t>
            </w:r>
          </w:p>
        </w:tc>
      </w:tr>
      <w:tr w:rsidR="003543E5" w:rsidRPr="00917C1D" w14:paraId="63307540" w14:textId="77777777" w:rsidTr="003543E5">
        <w:trPr>
          <w:trHeight w:val="630"/>
        </w:trPr>
        <w:tc>
          <w:tcPr>
            <w:tcW w:w="1981" w:type="dxa"/>
            <w:hideMark/>
          </w:tcPr>
          <w:p w14:paraId="574A415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A16.22.001</w:t>
            </w:r>
          </w:p>
        </w:tc>
        <w:tc>
          <w:tcPr>
            <w:tcW w:w="2722" w:type="dxa"/>
            <w:hideMark/>
          </w:tcPr>
          <w:p w14:paraId="56B92A8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Гемитиреоидэктомия</w:t>
            </w:r>
          </w:p>
        </w:tc>
        <w:tc>
          <w:tcPr>
            <w:tcW w:w="1969" w:type="dxa"/>
            <w:hideMark/>
          </w:tcPr>
          <w:p w14:paraId="18A05B6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A16.30.004</w:t>
            </w:r>
          </w:p>
        </w:tc>
        <w:tc>
          <w:tcPr>
            <w:tcW w:w="2673" w:type="dxa"/>
            <w:hideMark/>
          </w:tcPr>
          <w:p w14:paraId="5AE01FC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грыжи передней брюшной стенки</w:t>
            </w:r>
          </w:p>
        </w:tc>
      </w:tr>
      <w:tr w:rsidR="003543E5" w:rsidRPr="00917C1D" w14:paraId="4A7D2216" w14:textId="77777777" w:rsidTr="003543E5">
        <w:trPr>
          <w:trHeight w:val="315"/>
        </w:trPr>
        <w:tc>
          <w:tcPr>
            <w:tcW w:w="1981" w:type="dxa"/>
            <w:hideMark/>
          </w:tcPr>
          <w:p w14:paraId="550F158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A16.20.032</w:t>
            </w:r>
          </w:p>
        </w:tc>
        <w:tc>
          <w:tcPr>
            <w:tcW w:w="2722" w:type="dxa"/>
            <w:hideMark/>
          </w:tcPr>
          <w:p w14:paraId="3EB9D0D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Резекция молочной железы</w:t>
            </w:r>
          </w:p>
        </w:tc>
        <w:tc>
          <w:tcPr>
            <w:tcW w:w="1969" w:type="dxa"/>
            <w:hideMark/>
          </w:tcPr>
          <w:p w14:paraId="798E423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A16.20.004</w:t>
            </w:r>
          </w:p>
        </w:tc>
        <w:tc>
          <w:tcPr>
            <w:tcW w:w="2673" w:type="dxa"/>
            <w:hideMark/>
          </w:tcPr>
          <w:p w14:paraId="618F1DF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Сальпингэктомия лапаротомическая</w:t>
            </w:r>
          </w:p>
        </w:tc>
      </w:tr>
      <w:tr w:rsidR="00596CCF" w:rsidRPr="00917C1D" w14:paraId="36E841AF" w14:textId="77777777" w:rsidTr="003543E5">
        <w:trPr>
          <w:trHeight w:val="315"/>
        </w:trPr>
        <w:tc>
          <w:tcPr>
            <w:tcW w:w="1981" w:type="dxa"/>
            <w:hideMark/>
          </w:tcPr>
          <w:p w14:paraId="3D9176EA"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A16.20.032</w:t>
            </w:r>
          </w:p>
        </w:tc>
        <w:tc>
          <w:tcPr>
            <w:tcW w:w="2722" w:type="dxa"/>
            <w:hideMark/>
          </w:tcPr>
          <w:p w14:paraId="108BCF72"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Резекция молочной железы</w:t>
            </w:r>
          </w:p>
        </w:tc>
        <w:tc>
          <w:tcPr>
            <w:tcW w:w="1969" w:type="dxa"/>
            <w:hideMark/>
          </w:tcPr>
          <w:p w14:paraId="5EA1F31F"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A16.20.017</w:t>
            </w:r>
          </w:p>
        </w:tc>
        <w:tc>
          <w:tcPr>
            <w:tcW w:w="2673" w:type="dxa"/>
            <w:hideMark/>
          </w:tcPr>
          <w:p w14:paraId="05F8DAA3"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Удаление параовариальной кисты лапаротомическое</w:t>
            </w:r>
          </w:p>
        </w:tc>
      </w:tr>
      <w:tr w:rsidR="003543E5" w:rsidRPr="00917C1D" w14:paraId="41CB2B1B" w14:textId="77777777" w:rsidTr="003543E5">
        <w:trPr>
          <w:trHeight w:val="315"/>
        </w:trPr>
        <w:tc>
          <w:tcPr>
            <w:tcW w:w="1981" w:type="dxa"/>
            <w:hideMark/>
          </w:tcPr>
          <w:p w14:paraId="072C9F5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A16.20.032</w:t>
            </w:r>
          </w:p>
        </w:tc>
        <w:tc>
          <w:tcPr>
            <w:tcW w:w="2722" w:type="dxa"/>
            <w:hideMark/>
          </w:tcPr>
          <w:p w14:paraId="55E941A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Резекция молочной железы</w:t>
            </w:r>
          </w:p>
        </w:tc>
        <w:tc>
          <w:tcPr>
            <w:tcW w:w="1969" w:type="dxa"/>
            <w:hideMark/>
          </w:tcPr>
          <w:p w14:paraId="7089030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A16.20.061</w:t>
            </w:r>
          </w:p>
        </w:tc>
        <w:tc>
          <w:tcPr>
            <w:tcW w:w="2673" w:type="dxa"/>
            <w:hideMark/>
          </w:tcPr>
          <w:p w14:paraId="53460F7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Резекция яичника лапаротомическая</w:t>
            </w:r>
          </w:p>
        </w:tc>
      </w:tr>
      <w:tr w:rsidR="00A537F3" w:rsidRPr="00917C1D" w14:paraId="45FB4C0A" w14:textId="77777777" w:rsidTr="00A537F3">
        <w:trPr>
          <w:trHeight w:val="315"/>
        </w:trPr>
        <w:tc>
          <w:tcPr>
            <w:tcW w:w="1981" w:type="dxa"/>
            <w:hideMark/>
          </w:tcPr>
          <w:p w14:paraId="2A418878"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A16.20.005</w:t>
            </w:r>
          </w:p>
        </w:tc>
        <w:tc>
          <w:tcPr>
            <w:tcW w:w="2722" w:type="dxa"/>
            <w:hideMark/>
          </w:tcPr>
          <w:p w14:paraId="2F1D3F62"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Кесарево сечение</w:t>
            </w:r>
          </w:p>
        </w:tc>
        <w:tc>
          <w:tcPr>
            <w:tcW w:w="1969" w:type="dxa"/>
            <w:hideMark/>
          </w:tcPr>
          <w:p w14:paraId="101559A3"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A16.20.041</w:t>
            </w:r>
          </w:p>
        </w:tc>
        <w:tc>
          <w:tcPr>
            <w:tcW w:w="2673" w:type="dxa"/>
            <w:hideMark/>
          </w:tcPr>
          <w:p w14:paraId="1E1C7D30"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Стерилизация маточных труб лапаротомическая</w:t>
            </w:r>
          </w:p>
        </w:tc>
      </w:tr>
      <w:tr w:rsidR="00A537F3" w:rsidRPr="00917C1D" w14:paraId="014A65FB" w14:textId="77777777" w:rsidTr="00A537F3">
        <w:trPr>
          <w:trHeight w:val="315"/>
        </w:trPr>
        <w:tc>
          <w:tcPr>
            <w:tcW w:w="1981" w:type="dxa"/>
            <w:hideMark/>
          </w:tcPr>
          <w:p w14:paraId="54A0FEE9"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A16.20.005</w:t>
            </w:r>
          </w:p>
        </w:tc>
        <w:tc>
          <w:tcPr>
            <w:tcW w:w="2722" w:type="dxa"/>
            <w:hideMark/>
          </w:tcPr>
          <w:p w14:paraId="3F602456"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Кесарево сечение</w:t>
            </w:r>
          </w:p>
        </w:tc>
        <w:tc>
          <w:tcPr>
            <w:tcW w:w="1969" w:type="dxa"/>
            <w:hideMark/>
          </w:tcPr>
          <w:p w14:paraId="665EBC19"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A16.20.075</w:t>
            </w:r>
          </w:p>
        </w:tc>
        <w:tc>
          <w:tcPr>
            <w:tcW w:w="2673" w:type="dxa"/>
            <w:hideMark/>
          </w:tcPr>
          <w:p w14:paraId="5B630883"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Перевязка маточных артерий</w:t>
            </w:r>
          </w:p>
        </w:tc>
      </w:tr>
      <w:tr w:rsidR="00A537F3" w:rsidRPr="00917C1D" w14:paraId="6FCEBAF0" w14:textId="77777777" w:rsidTr="00A537F3">
        <w:trPr>
          <w:trHeight w:val="945"/>
        </w:trPr>
        <w:tc>
          <w:tcPr>
            <w:tcW w:w="1981" w:type="dxa"/>
            <w:hideMark/>
          </w:tcPr>
          <w:p w14:paraId="1E37003D"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A16.20.063.001</w:t>
            </w:r>
          </w:p>
        </w:tc>
        <w:tc>
          <w:tcPr>
            <w:tcW w:w="2722" w:type="dxa"/>
            <w:hideMark/>
          </w:tcPr>
          <w:p w14:paraId="3F10E486"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Влагалищная экстирпация матки с придатками с использованием видеоэндоскопических технологий</w:t>
            </w:r>
          </w:p>
        </w:tc>
        <w:tc>
          <w:tcPr>
            <w:tcW w:w="1969" w:type="dxa"/>
            <w:hideMark/>
          </w:tcPr>
          <w:p w14:paraId="061BCF26"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A16.20.083</w:t>
            </w:r>
          </w:p>
        </w:tc>
        <w:tc>
          <w:tcPr>
            <w:tcW w:w="2673" w:type="dxa"/>
            <w:hideMark/>
          </w:tcPr>
          <w:p w14:paraId="73E69428"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Кольпоперинеоррафия и леваторопластика</w:t>
            </w:r>
          </w:p>
        </w:tc>
      </w:tr>
      <w:tr w:rsidR="00A537F3" w:rsidRPr="00917C1D" w14:paraId="6EF8062B" w14:textId="77777777" w:rsidTr="00A537F3">
        <w:trPr>
          <w:trHeight w:val="315"/>
        </w:trPr>
        <w:tc>
          <w:tcPr>
            <w:tcW w:w="1981" w:type="dxa"/>
            <w:hideMark/>
          </w:tcPr>
          <w:p w14:paraId="68E6857E"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lastRenderedPageBreak/>
              <w:t>A16.16.033.001</w:t>
            </w:r>
          </w:p>
        </w:tc>
        <w:tc>
          <w:tcPr>
            <w:tcW w:w="2722" w:type="dxa"/>
            <w:hideMark/>
          </w:tcPr>
          <w:p w14:paraId="6E9C19CC"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Фундопликация лапароскопическая</w:t>
            </w:r>
          </w:p>
        </w:tc>
        <w:tc>
          <w:tcPr>
            <w:tcW w:w="1969" w:type="dxa"/>
            <w:hideMark/>
          </w:tcPr>
          <w:p w14:paraId="75969DF1"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A16.14.009.002</w:t>
            </w:r>
          </w:p>
        </w:tc>
        <w:tc>
          <w:tcPr>
            <w:tcW w:w="2673" w:type="dxa"/>
            <w:hideMark/>
          </w:tcPr>
          <w:p w14:paraId="2E362A0D"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лапароскопическая</w:t>
            </w:r>
          </w:p>
        </w:tc>
      </w:tr>
      <w:tr w:rsidR="003543E5" w:rsidRPr="00917C1D" w14:paraId="136E8B34" w14:textId="77777777" w:rsidTr="00A537F3">
        <w:trPr>
          <w:trHeight w:val="630"/>
        </w:trPr>
        <w:tc>
          <w:tcPr>
            <w:tcW w:w="1981" w:type="dxa"/>
            <w:hideMark/>
          </w:tcPr>
          <w:p w14:paraId="3C118A78"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A16.18.027</w:t>
            </w:r>
          </w:p>
        </w:tc>
        <w:tc>
          <w:tcPr>
            <w:tcW w:w="2722" w:type="dxa"/>
            <w:hideMark/>
          </w:tcPr>
          <w:p w14:paraId="07F9F856"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Эндоскопическое электрохирургическое удаление новообразования толстой кишки</w:t>
            </w:r>
          </w:p>
        </w:tc>
        <w:tc>
          <w:tcPr>
            <w:tcW w:w="1969" w:type="dxa"/>
            <w:hideMark/>
          </w:tcPr>
          <w:p w14:paraId="1BB8AD72"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A16.19.013</w:t>
            </w:r>
          </w:p>
        </w:tc>
        <w:tc>
          <w:tcPr>
            <w:tcW w:w="2673" w:type="dxa"/>
            <w:hideMark/>
          </w:tcPr>
          <w:p w14:paraId="16E2BCB8"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Удаление геморроидальных узлов</w:t>
            </w:r>
          </w:p>
        </w:tc>
      </w:tr>
      <w:tr w:rsidR="003543E5" w:rsidRPr="00917C1D" w14:paraId="75F6CECE" w14:textId="77777777" w:rsidTr="00A537F3">
        <w:trPr>
          <w:trHeight w:val="630"/>
        </w:trPr>
        <w:tc>
          <w:tcPr>
            <w:tcW w:w="1981" w:type="dxa"/>
            <w:hideMark/>
          </w:tcPr>
          <w:p w14:paraId="12DF11C0"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A16.28.071.001</w:t>
            </w:r>
          </w:p>
        </w:tc>
        <w:tc>
          <w:tcPr>
            <w:tcW w:w="2722" w:type="dxa"/>
            <w:hideMark/>
          </w:tcPr>
          <w:p w14:paraId="12B8ADA6"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Иссечение кисты почки лапароскопическое</w:t>
            </w:r>
          </w:p>
        </w:tc>
        <w:tc>
          <w:tcPr>
            <w:tcW w:w="1969" w:type="dxa"/>
            <w:hideMark/>
          </w:tcPr>
          <w:p w14:paraId="51EA63F0"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A16.20.001.001</w:t>
            </w:r>
          </w:p>
        </w:tc>
        <w:tc>
          <w:tcPr>
            <w:tcW w:w="2673" w:type="dxa"/>
            <w:hideMark/>
          </w:tcPr>
          <w:p w14:paraId="2808D597"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Удаление кисты яичника с использованием видеоэндоскопических технологий</w:t>
            </w:r>
          </w:p>
        </w:tc>
      </w:tr>
      <w:tr w:rsidR="003543E5" w:rsidRPr="00917C1D" w14:paraId="431BC8CB" w14:textId="77777777" w:rsidTr="00A537F3">
        <w:trPr>
          <w:trHeight w:val="315"/>
        </w:trPr>
        <w:tc>
          <w:tcPr>
            <w:tcW w:w="1981" w:type="dxa"/>
            <w:hideMark/>
          </w:tcPr>
          <w:p w14:paraId="1868A395"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A16.21.002</w:t>
            </w:r>
          </w:p>
        </w:tc>
        <w:tc>
          <w:tcPr>
            <w:tcW w:w="2722" w:type="dxa"/>
            <w:hideMark/>
          </w:tcPr>
          <w:p w14:paraId="01585097"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Трансуретральная резекция простаты</w:t>
            </w:r>
          </w:p>
        </w:tc>
        <w:tc>
          <w:tcPr>
            <w:tcW w:w="1969" w:type="dxa"/>
            <w:hideMark/>
          </w:tcPr>
          <w:p w14:paraId="341872F1"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A16.28.085</w:t>
            </w:r>
          </w:p>
        </w:tc>
        <w:tc>
          <w:tcPr>
            <w:tcW w:w="2673" w:type="dxa"/>
            <w:hideMark/>
          </w:tcPr>
          <w:p w14:paraId="28FE6956"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Трансуретральная эндоскопическая цистолитотрипсия</w:t>
            </w:r>
          </w:p>
        </w:tc>
      </w:tr>
      <w:tr w:rsidR="003543E5" w:rsidRPr="00917C1D" w14:paraId="464EA1A0" w14:textId="77777777" w:rsidTr="003543E5">
        <w:trPr>
          <w:trHeight w:val="630"/>
        </w:trPr>
        <w:tc>
          <w:tcPr>
            <w:tcW w:w="1981" w:type="dxa"/>
            <w:hideMark/>
          </w:tcPr>
          <w:p w14:paraId="1BF2ECF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A16.26.111.001</w:t>
            </w:r>
          </w:p>
        </w:tc>
        <w:tc>
          <w:tcPr>
            <w:tcW w:w="2722" w:type="dxa"/>
            <w:hideMark/>
          </w:tcPr>
          <w:p w14:paraId="5178F64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верхних век без пересадки тканей чрескожным доступом</w:t>
            </w:r>
          </w:p>
        </w:tc>
        <w:tc>
          <w:tcPr>
            <w:tcW w:w="1969" w:type="dxa"/>
            <w:hideMark/>
          </w:tcPr>
          <w:p w14:paraId="288DC18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A16.26.041.001</w:t>
            </w:r>
          </w:p>
        </w:tc>
        <w:tc>
          <w:tcPr>
            <w:tcW w:w="2673" w:type="dxa"/>
            <w:hideMark/>
          </w:tcPr>
          <w:p w14:paraId="61459AC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конъюнктивальной полости с использованием свободного лоскута слизистой со щеки</w:t>
            </w:r>
          </w:p>
        </w:tc>
      </w:tr>
      <w:tr w:rsidR="003543E5" w:rsidRPr="00917C1D" w14:paraId="78218FD9" w14:textId="77777777" w:rsidTr="003543E5">
        <w:trPr>
          <w:trHeight w:val="630"/>
        </w:trPr>
        <w:tc>
          <w:tcPr>
            <w:tcW w:w="1981" w:type="dxa"/>
            <w:hideMark/>
          </w:tcPr>
          <w:p w14:paraId="519B43D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A16.26.145</w:t>
            </w:r>
          </w:p>
        </w:tc>
        <w:tc>
          <w:tcPr>
            <w:tcW w:w="2722" w:type="dxa"/>
            <w:hideMark/>
          </w:tcPr>
          <w:p w14:paraId="4C86DC0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опорно</w:t>
            </w:r>
            <w:r w:rsidRPr="00917C1D">
              <w:rPr>
                <w:rFonts w:ascii="Times New Roman" w:hAnsi="Times New Roman" w:cs="Times New Roman"/>
                <w:bCs/>
                <w:sz w:val="24"/>
                <w:szCs w:val="24"/>
              </w:rPr>
              <w:softHyphen/>
              <w:t>двигательной культи при анофтальме</w:t>
            </w:r>
          </w:p>
        </w:tc>
        <w:tc>
          <w:tcPr>
            <w:tcW w:w="1969" w:type="dxa"/>
            <w:hideMark/>
          </w:tcPr>
          <w:p w14:paraId="6CB416F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A16.26.041.001</w:t>
            </w:r>
          </w:p>
        </w:tc>
        <w:tc>
          <w:tcPr>
            <w:tcW w:w="2673" w:type="dxa"/>
            <w:hideMark/>
          </w:tcPr>
          <w:p w14:paraId="53E0F4F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конъюнктивальной полости с использованием свободного лоскута слизистой со щеки</w:t>
            </w:r>
          </w:p>
        </w:tc>
      </w:tr>
      <w:tr w:rsidR="003543E5" w:rsidRPr="00917C1D" w14:paraId="370A00FE" w14:textId="77777777" w:rsidTr="003543E5">
        <w:trPr>
          <w:trHeight w:val="315"/>
        </w:trPr>
        <w:tc>
          <w:tcPr>
            <w:tcW w:w="1981" w:type="dxa"/>
            <w:hideMark/>
          </w:tcPr>
          <w:p w14:paraId="3A9870E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A16.19.013</w:t>
            </w:r>
          </w:p>
        </w:tc>
        <w:tc>
          <w:tcPr>
            <w:tcW w:w="2722" w:type="dxa"/>
            <w:hideMark/>
          </w:tcPr>
          <w:p w14:paraId="0530AF3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геморроидальных узлов</w:t>
            </w:r>
          </w:p>
        </w:tc>
        <w:tc>
          <w:tcPr>
            <w:tcW w:w="1969" w:type="dxa"/>
            <w:hideMark/>
          </w:tcPr>
          <w:p w14:paraId="37BF255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A16.19.003.001</w:t>
            </w:r>
          </w:p>
        </w:tc>
        <w:tc>
          <w:tcPr>
            <w:tcW w:w="2673" w:type="dxa"/>
            <w:hideMark/>
          </w:tcPr>
          <w:p w14:paraId="3B07D88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Иссечение анальной трещины</w:t>
            </w:r>
          </w:p>
        </w:tc>
      </w:tr>
      <w:tr w:rsidR="003543E5" w:rsidRPr="00917C1D" w14:paraId="336867E8" w14:textId="77777777" w:rsidTr="00A537F3">
        <w:trPr>
          <w:trHeight w:val="630"/>
        </w:trPr>
        <w:tc>
          <w:tcPr>
            <w:tcW w:w="1981" w:type="dxa"/>
            <w:hideMark/>
          </w:tcPr>
          <w:p w14:paraId="15D4DD3A"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A16.26.093</w:t>
            </w:r>
          </w:p>
        </w:tc>
        <w:tc>
          <w:tcPr>
            <w:tcW w:w="2722" w:type="dxa"/>
            <w:hideMark/>
          </w:tcPr>
          <w:p w14:paraId="2237C274"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 xml:space="preserve">Факоэмульсификация без интраокулярной линзы. Факофрагментация, факоаспирация </w:t>
            </w:r>
          </w:p>
        </w:tc>
        <w:tc>
          <w:tcPr>
            <w:tcW w:w="1969" w:type="dxa"/>
            <w:hideMark/>
          </w:tcPr>
          <w:p w14:paraId="502BA173"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A16.26.069</w:t>
            </w:r>
          </w:p>
        </w:tc>
        <w:tc>
          <w:tcPr>
            <w:tcW w:w="2673" w:type="dxa"/>
            <w:hideMark/>
          </w:tcPr>
          <w:p w14:paraId="34DD934B"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Трабекулотомия</w:t>
            </w:r>
          </w:p>
        </w:tc>
      </w:tr>
      <w:tr w:rsidR="003543E5" w:rsidRPr="00917C1D" w14:paraId="44677B11" w14:textId="77777777" w:rsidTr="00A537F3">
        <w:trPr>
          <w:trHeight w:val="630"/>
        </w:trPr>
        <w:tc>
          <w:tcPr>
            <w:tcW w:w="1981" w:type="dxa"/>
            <w:hideMark/>
          </w:tcPr>
          <w:p w14:paraId="476709F2"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A16.26.093</w:t>
            </w:r>
          </w:p>
        </w:tc>
        <w:tc>
          <w:tcPr>
            <w:tcW w:w="2722" w:type="dxa"/>
            <w:hideMark/>
          </w:tcPr>
          <w:p w14:paraId="56F55A83"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без интраокулярной линзы. Факофрагментация, факоаспирация</w:t>
            </w:r>
          </w:p>
        </w:tc>
        <w:tc>
          <w:tcPr>
            <w:tcW w:w="1969" w:type="dxa"/>
            <w:hideMark/>
          </w:tcPr>
          <w:p w14:paraId="1D9E2603"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A16.26.146</w:t>
            </w:r>
          </w:p>
        </w:tc>
        <w:tc>
          <w:tcPr>
            <w:tcW w:w="2673" w:type="dxa"/>
            <w:hideMark/>
          </w:tcPr>
          <w:p w14:paraId="5725136F"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Реконструкция угла передней камеры глаза</w:t>
            </w:r>
          </w:p>
        </w:tc>
      </w:tr>
      <w:tr w:rsidR="003543E5" w:rsidRPr="00917C1D" w14:paraId="65DEFA0A" w14:textId="77777777" w:rsidTr="003543E5">
        <w:trPr>
          <w:trHeight w:val="945"/>
        </w:trPr>
        <w:tc>
          <w:tcPr>
            <w:tcW w:w="1981" w:type="dxa"/>
            <w:hideMark/>
          </w:tcPr>
          <w:p w14:paraId="50E90AA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A16.30.004.011</w:t>
            </w:r>
          </w:p>
        </w:tc>
        <w:tc>
          <w:tcPr>
            <w:tcW w:w="2722" w:type="dxa"/>
            <w:hideMark/>
          </w:tcPr>
          <w:p w14:paraId="174B5DF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грыжи передней брюшной стенки с использованием сетчатых имплантов</w:t>
            </w:r>
          </w:p>
        </w:tc>
        <w:tc>
          <w:tcPr>
            <w:tcW w:w="1969" w:type="dxa"/>
            <w:hideMark/>
          </w:tcPr>
          <w:p w14:paraId="4160EC1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A16.30.001.002</w:t>
            </w:r>
          </w:p>
        </w:tc>
        <w:tc>
          <w:tcPr>
            <w:tcW w:w="2673" w:type="dxa"/>
            <w:hideMark/>
          </w:tcPr>
          <w:p w14:paraId="3E4E88B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сетчатых имплантов</w:t>
            </w:r>
          </w:p>
        </w:tc>
      </w:tr>
      <w:tr w:rsidR="003543E5" w:rsidRPr="00917C1D" w14:paraId="4E17BE06" w14:textId="77777777" w:rsidTr="00A537F3">
        <w:trPr>
          <w:trHeight w:val="945"/>
        </w:trPr>
        <w:tc>
          <w:tcPr>
            <w:tcW w:w="1981" w:type="dxa"/>
            <w:hideMark/>
          </w:tcPr>
          <w:p w14:paraId="362B489F"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A16.30.004.011</w:t>
            </w:r>
          </w:p>
        </w:tc>
        <w:tc>
          <w:tcPr>
            <w:tcW w:w="2722" w:type="dxa"/>
            <w:hideMark/>
          </w:tcPr>
          <w:p w14:paraId="358DC052"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грыжи передней брюшной стенки с использованием сетчатых имплантов</w:t>
            </w:r>
          </w:p>
        </w:tc>
        <w:tc>
          <w:tcPr>
            <w:tcW w:w="1969" w:type="dxa"/>
            <w:hideMark/>
          </w:tcPr>
          <w:p w14:paraId="1A17EB59"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A16.30.001.001</w:t>
            </w:r>
          </w:p>
        </w:tc>
        <w:tc>
          <w:tcPr>
            <w:tcW w:w="2673" w:type="dxa"/>
            <w:hideMark/>
          </w:tcPr>
          <w:p w14:paraId="22AC7BD7"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 xml:space="preserve">Оперативное лечение пахово-бедренной грыжи с использованием видеоэндоскопических </w:t>
            </w:r>
            <w:r w:rsidRPr="00917C1D">
              <w:rPr>
                <w:rFonts w:ascii="Times New Roman" w:hAnsi="Times New Roman" w:cs="Times New Roman"/>
                <w:bCs/>
                <w:sz w:val="24"/>
                <w:szCs w:val="24"/>
              </w:rPr>
              <w:lastRenderedPageBreak/>
              <w:t>технологий</w:t>
            </w:r>
          </w:p>
        </w:tc>
      </w:tr>
      <w:tr w:rsidR="003543E5" w:rsidRPr="00917C1D" w14:paraId="067FEF7A" w14:textId="77777777" w:rsidTr="003543E5">
        <w:trPr>
          <w:trHeight w:val="945"/>
        </w:trPr>
        <w:tc>
          <w:tcPr>
            <w:tcW w:w="1981" w:type="dxa"/>
            <w:hideMark/>
          </w:tcPr>
          <w:p w14:paraId="7FE1BAA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lastRenderedPageBreak/>
              <w:t>A16.30.002.001</w:t>
            </w:r>
          </w:p>
        </w:tc>
        <w:tc>
          <w:tcPr>
            <w:tcW w:w="2722" w:type="dxa"/>
            <w:hideMark/>
          </w:tcPr>
          <w:p w14:paraId="11C1932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видеоэндоскопических технологий</w:t>
            </w:r>
          </w:p>
        </w:tc>
        <w:tc>
          <w:tcPr>
            <w:tcW w:w="1969" w:type="dxa"/>
            <w:hideMark/>
          </w:tcPr>
          <w:p w14:paraId="4A36D89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A16.30.001.002</w:t>
            </w:r>
          </w:p>
        </w:tc>
        <w:tc>
          <w:tcPr>
            <w:tcW w:w="2673" w:type="dxa"/>
            <w:hideMark/>
          </w:tcPr>
          <w:p w14:paraId="351F229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сетчатых имплантов</w:t>
            </w:r>
          </w:p>
        </w:tc>
      </w:tr>
      <w:tr w:rsidR="003543E5" w:rsidRPr="00917C1D" w14:paraId="09CD3877" w14:textId="77777777" w:rsidTr="00A537F3">
        <w:trPr>
          <w:trHeight w:val="945"/>
        </w:trPr>
        <w:tc>
          <w:tcPr>
            <w:tcW w:w="1981" w:type="dxa"/>
            <w:hideMark/>
          </w:tcPr>
          <w:p w14:paraId="7512DA42"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A16.30.002.001</w:t>
            </w:r>
          </w:p>
        </w:tc>
        <w:tc>
          <w:tcPr>
            <w:tcW w:w="2722" w:type="dxa"/>
            <w:hideMark/>
          </w:tcPr>
          <w:p w14:paraId="6F4C05FE"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видеоэндоскопических технологий</w:t>
            </w:r>
          </w:p>
        </w:tc>
        <w:tc>
          <w:tcPr>
            <w:tcW w:w="1969" w:type="dxa"/>
            <w:hideMark/>
          </w:tcPr>
          <w:p w14:paraId="528ED064"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A16.30.001.001</w:t>
            </w:r>
          </w:p>
        </w:tc>
        <w:tc>
          <w:tcPr>
            <w:tcW w:w="2673" w:type="dxa"/>
            <w:hideMark/>
          </w:tcPr>
          <w:p w14:paraId="4BDD748E"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видеоэндоскопических технологий</w:t>
            </w:r>
          </w:p>
        </w:tc>
      </w:tr>
      <w:tr w:rsidR="003543E5" w:rsidRPr="00917C1D" w14:paraId="1F5EF00C" w14:textId="77777777" w:rsidTr="003543E5">
        <w:trPr>
          <w:trHeight w:val="315"/>
        </w:trPr>
        <w:tc>
          <w:tcPr>
            <w:tcW w:w="1981" w:type="dxa"/>
            <w:hideMark/>
          </w:tcPr>
          <w:p w14:paraId="20FBEEA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A16.30.002</w:t>
            </w:r>
          </w:p>
        </w:tc>
        <w:tc>
          <w:tcPr>
            <w:tcW w:w="2722" w:type="dxa"/>
            <w:hideMark/>
          </w:tcPr>
          <w:p w14:paraId="7BFEF95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w:t>
            </w:r>
          </w:p>
        </w:tc>
        <w:tc>
          <w:tcPr>
            <w:tcW w:w="1969" w:type="dxa"/>
            <w:hideMark/>
          </w:tcPr>
          <w:p w14:paraId="7FB18BA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A16.30.001</w:t>
            </w:r>
          </w:p>
        </w:tc>
        <w:tc>
          <w:tcPr>
            <w:tcW w:w="2673" w:type="dxa"/>
            <w:hideMark/>
          </w:tcPr>
          <w:p w14:paraId="59474CE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w:t>
            </w:r>
          </w:p>
        </w:tc>
      </w:tr>
      <w:tr w:rsidR="003543E5" w:rsidRPr="00917C1D" w14:paraId="243B188B" w14:textId="77777777" w:rsidTr="003543E5">
        <w:trPr>
          <w:trHeight w:val="630"/>
        </w:trPr>
        <w:tc>
          <w:tcPr>
            <w:tcW w:w="1981" w:type="dxa"/>
            <w:hideMark/>
          </w:tcPr>
          <w:p w14:paraId="182BCEE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A16.30.004</w:t>
            </w:r>
          </w:p>
        </w:tc>
        <w:tc>
          <w:tcPr>
            <w:tcW w:w="2722" w:type="dxa"/>
            <w:hideMark/>
          </w:tcPr>
          <w:p w14:paraId="63AE60B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грыжи передней брюшной стенки</w:t>
            </w:r>
          </w:p>
        </w:tc>
        <w:tc>
          <w:tcPr>
            <w:tcW w:w="1969" w:type="dxa"/>
            <w:hideMark/>
          </w:tcPr>
          <w:p w14:paraId="33C2428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A16.30.001</w:t>
            </w:r>
          </w:p>
        </w:tc>
        <w:tc>
          <w:tcPr>
            <w:tcW w:w="2673" w:type="dxa"/>
            <w:hideMark/>
          </w:tcPr>
          <w:p w14:paraId="3E7EDEE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w:t>
            </w:r>
          </w:p>
        </w:tc>
      </w:tr>
      <w:tr w:rsidR="003543E5" w:rsidRPr="00917C1D" w14:paraId="21DF9956" w14:textId="77777777" w:rsidTr="003543E5">
        <w:trPr>
          <w:trHeight w:val="945"/>
        </w:trPr>
        <w:tc>
          <w:tcPr>
            <w:tcW w:w="1981" w:type="dxa"/>
            <w:hideMark/>
          </w:tcPr>
          <w:p w14:paraId="0A295C4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A16.08.013.001</w:t>
            </w:r>
          </w:p>
        </w:tc>
        <w:tc>
          <w:tcPr>
            <w:tcW w:w="2722" w:type="dxa"/>
            <w:hideMark/>
          </w:tcPr>
          <w:p w14:paraId="6FC6943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носовой перегородки с использованием видеоэндоскопических технологий</w:t>
            </w:r>
          </w:p>
        </w:tc>
        <w:tc>
          <w:tcPr>
            <w:tcW w:w="1969" w:type="dxa"/>
            <w:hideMark/>
          </w:tcPr>
          <w:p w14:paraId="3031F70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A16.08.017.001</w:t>
            </w:r>
          </w:p>
        </w:tc>
        <w:tc>
          <w:tcPr>
            <w:tcW w:w="2673" w:type="dxa"/>
            <w:hideMark/>
          </w:tcPr>
          <w:p w14:paraId="07DF703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Гайморотомия с использованием видеоэндоскопических технологий</w:t>
            </w:r>
          </w:p>
        </w:tc>
      </w:tr>
      <w:tr w:rsidR="003543E5" w:rsidRPr="00917C1D" w14:paraId="3B52151E" w14:textId="77777777" w:rsidTr="003543E5">
        <w:trPr>
          <w:trHeight w:val="945"/>
        </w:trPr>
        <w:tc>
          <w:tcPr>
            <w:tcW w:w="1981" w:type="dxa"/>
            <w:hideMark/>
          </w:tcPr>
          <w:p w14:paraId="1A0A3F0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A16.26.093</w:t>
            </w:r>
          </w:p>
        </w:tc>
        <w:tc>
          <w:tcPr>
            <w:tcW w:w="2722" w:type="dxa"/>
            <w:hideMark/>
          </w:tcPr>
          <w:p w14:paraId="1621A22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без интраокулярной линзы. Факофрагментация, факоаспирация</w:t>
            </w:r>
          </w:p>
        </w:tc>
        <w:tc>
          <w:tcPr>
            <w:tcW w:w="1969" w:type="dxa"/>
            <w:hideMark/>
          </w:tcPr>
          <w:p w14:paraId="2356702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A16.26.115</w:t>
            </w:r>
          </w:p>
        </w:tc>
        <w:tc>
          <w:tcPr>
            <w:tcW w:w="2673" w:type="dxa"/>
            <w:hideMark/>
          </w:tcPr>
          <w:p w14:paraId="4618AA8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силиконового масла (или иного высокомолекулярного соединения) из витреальной полости</w:t>
            </w:r>
          </w:p>
        </w:tc>
      </w:tr>
      <w:tr w:rsidR="003543E5" w:rsidRPr="00917C1D" w14:paraId="3577002D" w14:textId="77777777" w:rsidTr="00A537F3">
        <w:trPr>
          <w:trHeight w:val="630"/>
        </w:trPr>
        <w:tc>
          <w:tcPr>
            <w:tcW w:w="1981" w:type="dxa"/>
            <w:hideMark/>
          </w:tcPr>
          <w:p w14:paraId="5700FC36"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A16.26.099</w:t>
            </w:r>
          </w:p>
        </w:tc>
        <w:tc>
          <w:tcPr>
            <w:tcW w:w="2722" w:type="dxa"/>
            <w:hideMark/>
          </w:tcPr>
          <w:p w14:paraId="5BD87510"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Эвисцерация глазного яблока</w:t>
            </w:r>
          </w:p>
        </w:tc>
        <w:tc>
          <w:tcPr>
            <w:tcW w:w="1969" w:type="dxa"/>
            <w:hideMark/>
          </w:tcPr>
          <w:p w14:paraId="1A0FD1AA"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A16.26.041.001</w:t>
            </w:r>
          </w:p>
        </w:tc>
        <w:tc>
          <w:tcPr>
            <w:tcW w:w="2673" w:type="dxa"/>
            <w:hideMark/>
          </w:tcPr>
          <w:p w14:paraId="6BEB1AFB"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Пластика конъюнктивальной полости с использованием свободного лоскута слизистой со щеки</w:t>
            </w:r>
          </w:p>
        </w:tc>
      </w:tr>
      <w:tr w:rsidR="003543E5" w:rsidRPr="00917C1D" w14:paraId="7B14D9A5" w14:textId="77777777" w:rsidTr="00A537F3">
        <w:trPr>
          <w:trHeight w:val="945"/>
        </w:trPr>
        <w:tc>
          <w:tcPr>
            <w:tcW w:w="1981" w:type="dxa"/>
            <w:hideMark/>
          </w:tcPr>
          <w:p w14:paraId="314E94E4"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A16.26.115</w:t>
            </w:r>
          </w:p>
        </w:tc>
        <w:tc>
          <w:tcPr>
            <w:tcW w:w="2722" w:type="dxa"/>
            <w:hideMark/>
          </w:tcPr>
          <w:p w14:paraId="2EB2C0CD"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Удаление силиконового масла (или иного высокомолекулярного соединения) из витреальной полости</w:t>
            </w:r>
          </w:p>
        </w:tc>
        <w:tc>
          <w:tcPr>
            <w:tcW w:w="1969" w:type="dxa"/>
            <w:hideMark/>
          </w:tcPr>
          <w:p w14:paraId="1A9B4760"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A16.26.094</w:t>
            </w:r>
          </w:p>
        </w:tc>
        <w:tc>
          <w:tcPr>
            <w:tcW w:w="2673" w:type="dxa"/>
            <w:hideMark/>
          </w:tcPr>
          <w:p w14:paraId="520DEB9D"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Имплантация интраокулярной линзы</w:t>
            </w:r>
          </w:p>
        </w:tc>
      </w:tr>
      <w:tr w:rsidR="003543E5" w:rsidRPr="00917C1D" w14:paraId="26BCAB1B" w14:textId="77777777" w:rsidTr="003543E5">
        <w:trPr>
          <w:trHeight w:val="315"/>
        </w:trPr>
        <w:tc>
          <w:tcPr>
            <w:tcW w:w="1981" w:type="dxa"/>
            <w:hideMark/>
          </w:tcPr>
          <w:p w14:paraId="69EE998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A16.12.019.001</w:t>
            </w:r>
          </w:p>
        </w:tc>
        <w:tc>
          <w:tcPr>
            <w:tcW w:w="2722" w:type="dxa"/>
            <w:hideMark/>
          </w:tcPr>
          <w:p w14:paraId="0185DE4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Ревизия бедренных артерий</w:t>
            </w:r>
          </w:p>
        </w:tc>
        <w:tc>
          <w:tcPr>
            <w:tcW w:w="1969" w:type="dxa"/>
            <w:hideMark/>
          </w:tcPr>
          <w:p w14:paraId="07AD807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A16.12.028</w:t>
            </w:r>
          </w:p>
        </w:tc>
        <w:tc>
          <w:tcPr>
            <w:tcW w:w="2673" w:type="dxa"/>
            <w:hideMark/>
          </w:tcPr>
          <w:p w14:paraId="26264F4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Установка стента в сосуд</w:t>
            </w:r>
          </w:p>
        </w:tc>
      </w:tr>
      <w:tr w:rsidR="003543E5" w:rsidRPr="00917C1D" w14:paraId="5E53917E" w14:textId="77777777" w:rsidTr="003543E5">
        <w:trPr>
          <w:trHeight w:val="315"/>
        </w:trPr>
        <w:tc>
          <w:tcPr>
            <w:tcW w:w="1981" w:type="dxa"/>
            <w:hideMark/>
          </w:tcPr>
          <w:p w14:paraId="2EFCE52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A16.12.019.001</w:t>
            </w:r>
          </w:p>
        </w:tc>
        <w:tc>
          <w:tcPr>
            <w:tcW w:w="2722" w:type="dxa"/>
            <w:hideMark/>
          </w:tcPr>
          <w:p w14:paraId="36EF6C5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Ревизия бедренных артерий</w:t>
            </w:r>
          </w:p>
        </w:tc>
        <w:tc>
          <w:tcPr>
            <w:tcW w:w="1969" w:type="dxa"/>
            <w:hideMark/>
          </w:tcPr>
          <w:p w14:paraId="1A1CD23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A16.12.026</w:t>
            </w:r>
          </w:p>
        </w:tc>
        <w:tc>
          <w:tcPr>
            <w:tcW w:w="2673" w:type="dxa"/>
            <w:hideMark/>
          </w:tcPr>
          <w:p w14:paraId="5EB8459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Баллонная вазодилатация</w:t>
            </w:r>
          </w:p>
        </w:tc>
      </w:tr>
      <w:tr w:rsidR="003543E5" w:rsidRPr="00917C1D" w14:paraId="170F2BE7" w14:textId="77777777" w:rsidTr="003543E5">
        <w:trPr>
          <w:trHeight w:val="315"/>
        </w:trPr>
        <w:tc>
          <w:tcPr>
            <w:tcW w:w="1981" w:type="dxa"/>
            <w:hideMark/>
          </w:tcPr>
          <w:p w14:paraId="4701797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A16.12.019.001</w:t>
            </w:r>
          </w:p>
        </w:tc>
        <w:tc>
          <w:tcPr>
            <w:tcW w:w="2722" w:type="dxa"/>
            <w:hideMark/>
          </w:tcPr>
          <w:p w14:paraId="1E9DE39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Ревизия бедренных артерий</w:t>
            </w:r>
          </w:p>
        </w:tc>
        <w:tc>
          <w:tcPr>
            <w:tcW w:w="1969" w:type="dxa"/>
            <w:hideMark/>
          </w:tcPr>
          <w:p w14:paraId="2A31AA8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А16.12.026.018</w:t>
            </w:r>
          </w:p>
        </w:tc>
        <w:tc>
          <w:tcPr>
            <w:tcW w:w="2673" w:type="dxa"/>
            <w:hideMark/>
          </w:tcPr>
          <w:p w14:paraId="4E686C4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 xml:space="preserve">Баллонная ангиопластика </w:t>
            </w:r>
            <w:r w:rsidRPr="00917C1D">
              <w:rPr>
                <w:rFonts w:ascii="Times New Roman" w:hAnsi="Times New Roman" w:cs="Times New Roman"/>
                <w:bCs/>
                <w:sz w:val="24"/>
                <w:szCs w:val="24"/>
              </w:rPr>
              <w:lastRenderedPageBreak/>
              <w:t>подвздошной артерии</w:t>
            </w:r>
          </w:p>
        </w:tc>
      </w:tr>
      <w:tr w:rsidR="003543E5" w:rsidRPr="00917C1D" w14:paraId="1D99584E" w14:textId="77777777" w:rsidTr="00A537F3">
        <w:trPr>
          <w:trHeight w:val="630"/>
        </w:trPr>
        <w:tc>
          <w:tcPr>
            <w:tcW w:w="1981" w:type="dxa"/>
            <w:hideMark/>
          </w:tcPr>
          <w:p w14:paraId="3C13E84D"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lastRenderedPageBreak/>
              <w:t>A16.14.009</w:t>
            </w:r>
          </w:p>
        </w:tc>
        <w:tc>
          <w:tcPr>
            <w:tcW w:w="2722" w:type="dxa"/>
            <w:hideMark/>
          </w:tcPr>
          <w:p w14:paraId="62C3B254"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w:t>
            </w:r>
          </w:p>
        </w:tc>
        <w:tc>
          <w:tcPr>
            <w:tcW w:w="1969" w:type="dxa"/>
            <w:hideMark/>
          </w:tcPr>
          <w:p w14:paraId="089D30FD"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A16.30.002.001</w:t>
            </w:r>
          </w:p>
        </w:tc>
        <w:tc>
          <w:tcPr>
            <w:tcW w:w="2673" w:type="dxa"/>
            <w:hideMark/>
          </w:tcPr>
          <w:p w14:paraId="116CFFAD"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видеоэндоскопических технологий</w:t>
            </w:r>
          </w:p>
        </w:tc>
      </w:tr>
      <w:tr w:rsidR="003543E5" w:rsidRPr="00917C1D" w14:paraId="56F36AA6" w14:textId="77777777" w:rsidTr="00A537F3">
        <w:trPr>
          <w:trHeight w:val="630"/>
        </w:trPr>
        <w:tc>
          <w:tcPr>
            <w:tcW w:w="1981" w:type="dxa"/>
            <w:hideMark/>
          </w:tcPr>
          <w:p w14:paraId="1EDD749E"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w:t>
            </w:r>
          </w:p>
        </w:tc>
        <w:tc>
          <w:tcPr>
            <w:tcW w:w="2722" w:type="dxa"/>
            <w:hideMark/>
          </w:tcPr>
          <w:p w14:paraId="30CF816E"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w:t>
            </w:r>
          </w:p>
        </w:tc>
        <w:tc>
          <w:tcPr>
            <w:tcW w:w="1969" w:type="dxa"/>
            <w:hideMark/>
          </w:tcPr>
          <w:p w14:paraId="23A51CFF"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A16.30.002.002</w:t>
            </w:r>
          </w:p>
        </w:tc>
        <w:tc>
          <w:tcPr>
            <w:tcW w:w="2673" w:type="dxa"/>
            <w:hideMark/>
          </w:tcPr>
          <w:p w14:paraId="105639C8"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сетчатых имплантов</w:t>
            </w:r>
          </w:p>
        </w:tc>
      </w:tr>
      <w:tr w:rsidR="003543E5" w:rsidRPr="00917C1D" w14:paraId="29D90AC0" w14:textId="77777777" w:rsidTr="00A537F3">
        <w:trPr>
          <w:trHeight w:val="630"/>
        </w:trPr>
        <w:tc>
          <w:tcPr>
            <w:tcW w:w="1981" w:type="dxa"/>
            <w:hideMark/>
          </w:tcPr>
          <w:p w14:paraId="534F3699"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w:t>
            </w:r>
          </w:p>
        </w:tc>
        <w:tc>
          <w:tcPr>
            <w:tcW w:w="2722" w:type="dxa"/>
            <w:hideMark/>
          </w:tcPr>
          <w:p w14:paraId="20EE72B0"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w:t>
            </w:r>
          </w:p>
        </w:tc>
        <w:tc>
          <w:tcPr>
            <w:tcW w:w="1969" w:type="dxa"/>
            <w:hideMark/>
          </w:tcPr>
          <w:p w14:paraId="76B27B03"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A16.30.004.011</w:t>
            </w:r>
          </w:p>
        </w:tc>
        <w:tc>
          <w:tcPr>
            <w:tcW w:w="2673" w:type="dxa"/>
            <w:hideMark/>
          </w:tcPr>
          <w:p w14:paraId="38262152"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грыжи передней брюшной стенки с использованием сетчатых имплантов</w:t>
            </w:r>
          </w:p>
        </w:tc>
      </w:tr>
      <w:tr w:rsidR="003543E5" w:rsidRPr="00917C1D" w14:paraId="091F1574" w14:textId="77777777" w:rsidTr="00A537F3">
        <w:trPr>
          <w:trHeight w:val="630"/>
        </w:trPr>
        <w:tc>
          <w:tcPr>
            <w:tcW w:w="1981" w:type="dxa"/>
            <w:hideMark/>
          </w:tcPr>
          <w:p w14:paraId="067E37ED"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A16.14.009.002</w:t>
            </w:r>
          </w:p>
        </w:tc>
        <w:tc>
          <w:tcPr>
            <w:tcW w:w="2722" w:type="dxa"/>
            <w:hideMark/>
          </w:tcPr>
          <w:p w14:paraId="33344036"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лапароскопическая</w:t>
            </w:r>
          </w:p>
        </w:tc>
        <w:tc>
          <w:tcPr>
            <w:tcW w:w="1969" w:type="dxa"/>
            <w:hideMark/>
          </w:tcPr>
          <w:p w14:paraId="76902B89"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A16.30.002.001</w:t>
            </w:r>
          </w:p>
        </w:tc>
        <w:tc>
          <w:tcPr>
            <w:tcW w:w="2673" w:type="dxa"/>
            <w:hideMark/>
          </w:tcPr>
          <w:p w14:paraId="13E31165"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видеоэндоскопических технологий</w:t>
            </w:r>
          </w:p>
        </w:tc>
      </w:tr>
      <w:tr w:rsidR="003543E5" w:rsidRPr="00917C1D" w14:paraId="29173CFD" w14:textId="77777777" w:rsidTr="00A537F3">
        <w:trPr>
          <w:trHeight w:val="630"/>
        </w:trPr>
        <w:tc>
          <w:tcPr>
            <w:tcW w:w="1981" w:type="dxa"/>
            <w:hideMark/>
          </w:tcPr>
          <w:p w14:paraId="0886BABE"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A16.14.009.002</w:t>
            </w:r>
          </w:p>
        </w:tc>
        <w:tc>
          <w:tcPr>
            <w:tcW w:w="2722" w:type="dxa"/>
            <w:hideMark/>
          </w:tcPr>
          <w:p w14:paraId="33B6B5F5"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лапароскопическая</w:t>
            </w:r>
          </w:p>
        </w:tc>
        <w:tc>
          <w:tcPr>
            <w:tcW w:w="1969" w:type="dxa"/>
            <w:hideMark/>
          </w:tcPr>
          <w:p w14:paraId="036F54EB"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A16.30.002.002</w:t>
            </w:r>
          </w:p>
        </w:tc>
        <w:tc>
          <w:tcPr>
            <w:tcW w:w="2673" w:type="dxa"/>
            <w:hideMark/>
          </w:tcPr>
          <w:p w14:paraId="611977D6"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сетчатых имплантов</w:t>
            </w:r>
          </w:p>
        </w:tc>
      </w:tr>
      <w:tr w:rsidR="003543E5" w:rsidRPr="00917C1D" w14:paraId="05D63DFA" w14:textId="77777777" w:rsidTr="00A537F3">
        <w:trPr>
          <w:trHeight w:val="630"/>
        </w:trPr>
        <w:tc>
          <w:tcPr>
            <w:tcW w:w="1981" w:type="dxa"/>
            <w:hideMark/>
          </w:tcPr>
          <w:p w14:paraId="7B8B6D21"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A16.14.009.002</w:t>
            </w:r>
          </w:p>
        </w:tc>
        <w:tc>
          <w:tcPr>
            <w:tcW w:w="2722" w:type="dxa"/>
            <w:hideMark/>
          </w:tcPr>
          <w:p w14:paraId="2EE6862C"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лапароскопическая</w:t>
            </w:r>
          </w:p>
        </w:tc>
        <w:tc>
          <w:tcPr>
            <w:tcW w:w="1969" w:type="dxa"/>
            <w:hideMark/>
          </w:tcPr>
          <w:p w14:paraId="5CB61123"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A16.30.004.011</w:t>
            </w:r>
          </w:p>
        </w:tc>
        <w:tc>
          <w:tcPr>
            <w:tcW w:w="2673" w:type="dxa"/>
            <w:hideMark/>
          </w:tcPr>
          <w:p w14:paraId="4FBC4CAC"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грыжи передней брюшной стенки с использованием сетчатых имплантов</w:t>
            </w:r>
          </w:p>
        </w:tc>
      </w:tr>
      <w:tr w:rsidR="003543E5" w:rsidRPr="00917C1D" w14:paraId="653281C9" w14:textId="77777777" w:rsidTr="00A537F3">
        <w:trPr>
          <w:trHeight w:val="630"/>
        </w:trPr>
        <w:tc>
          <w:tcPr>
            <w:tcW w:w="1981" w:type="dxa"/>
            <w:hideMark/>
          </w:tcPr>
          <w:p w14:paraId="07144AFC"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A16.14.009.001</w:t>
            </w:r>
          </w:p>
        </w:tc>
        <w:tc>
          <w:tcPr>
            <w:tcW w:w="2722" w:type="dxa"/>
            <w:hideMark/>
          </w:tcPr>
          <w:p w14:paraId="308D4AA3"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малоинвазивная</w:t>
            </w:r>
          </w:p>
        </w:tc>
        <w:tc>
          <w:tcPr>
            <w:tcW w:w="1969" w:type="dxa"/>
            <w:hideMark/>
          </w:tcPr>
          <w:p w14:paraId="377525AF"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A16.30.002.001</w:t>
            </w:r>
          </w:p>
        </w:tc>
        <w:tc>
          <w:tcPr>
            <w:tcW w:w="2673" w:type="dxa"/>
            <w:hideMark/>
          </w:tcPr>
          <w:p w14:paraId="24337594"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видеоэндоскопических технологий</w:t>
            </w:r>
          </w:p>
        </w:tc>
      </w:tr>
      <w:tr w:rsidR="003543E5" w:rsidRPr="00917C1D" w14:paraId="21767804" w14:textId="77777777" w:rsidTr="00A537F3">
        <w:trPr>
          <w:trHeight w:val="630"/>
        </w:trPr>
        <w:tc>
          <w:tcPr>
            <w:tcW w:w="1981" w:type="dxa"/>
            <w:hideMark/>
          </w:tcPr>
          <w:p w14:paraId="5DA9DFBF"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A16.14.009.001</w:t>
            </w:r>
          </w:p>
        </w:tc>
        <w:tc>
          <w:tcPr>
            <w:tcW w:w="2722" w:type="dxa"/>
            <w:hideMark/>
          </w:tcPr>
          <w:p w14:paraId="58F99986"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малоинвазивная</w:t>
            </w:r>
          </w:p>
        </w:tc>
        <w:tc>
          <w:tcPr>
            <w:tcW w:w="1969" w:type="dxa"/>
            <w:hideMark/>
          </w:tcPr>
          <w:p w14:paraId="7A837C2C"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A16.30.002.002</w:t>
            </w:r>
          </w:p>
        </w:tc>
        <w:tc>
          <w:tcPr>
            <w:tcW w:w="2673" w:type="dxa"/>
            <w:hideMark/>
          </w:tcPr>
          <w:p w14:paraId="213FA3AA"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сетчатых имплантов</w:t>
            </w:r>
          </w:p>
        </w:tc>
      </w:tr>
      <w:tr w:rsidR="003543E5" w:rsidRPr="00917C1D" w14:paraId="4FCFCFDA" w14:textId="77777777" w:rsidTr="00A537F3">
        <w:trPr>
          <w:trHeight w:val="630"/>
        </w:trPr>
        <w:tc>
          <w:tcPr>
            <w:tcW w:w="1981" w:type="dxa"/>
            <w:hideMark/>
          </w:tcPr>
          <w:p w14:paraId="58E70153"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A16.14.009.001</w:t>
            </w:r>
          </w:p>
        </w:tc>
        <w:tc>
          <w:tcPr>
            <w:tcW w:w="2722" w:type="dxa"/>
            <w:hideMark/>
          </w:tcPr>
          <w:p w14:paraId="312ABF1F"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малоинвазивная</w:t>
            </w:r>
          </w:p>
        </w:tc>
        <w:tc>
          <w:tcPr>
            <w:tcW w:w="1969" w:type="dxa"/>
            <w:hideMark/>
          </w:tcPr>
          <w:p w14:paraId="4FF2C64D"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A16.30.004.011</w:t>
            </w:r>
          </w:p>
        </w:tc>
        <w:tc>
          <w:tcPr>
            <w:tcW w:w="2673" w:type="dxa"/>
            <w:hideMark/>
          </w:tcPr>
          <w:p w14:paraId="2FAE6119"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грыжи передней брюшной стенки с использованием сетчатых имплантов</w:t>
            </w:r>
          </w:p>
        </w:tc>
      </w:tr>
      <w:tr w:rsidR="003543E5" w:rsidRPr="00917C1D" w14:paraId="4BEB2511" w14:textId="77777777" w:rsidTr="00A537F3">
        <w:trPr>
          <w:trHeight w:val="630"/>
        </w:trPr>
        <w:tc>
          <w:tcPr>
            <w:tcW w:w="1981" w:type="dxa"/>
            <w:hideMark/>
          </w:tcPr>
          <w:p w14:paraId="7265BAE1"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A16.30.003</w:t>
            </w:r>
          </w:p>
        </w:tc>
        <w:tc>
          <w:tcPr>
            <w:tcW w:w="2722" w:type="dxa"/>
            <w:hideMark/>
          </w:tcPr>
          <w:p w14:paraId="43BF3E07"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околопупочной грыжи</w:t>
            </w:r>
          </w:p>
        </w:tc>
        <w:tc>
          <w:tcPr>
            <w:tcW w:w="1969" w:type="dxa"/>
            <w:hideMark/>
          </w:tcPr>
          <w:p w14:paraId="1ABB68CA"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A16.30.001.002</w:t>
            </w:r>
          </w:p>
        </w:tc>
        <w:tc>
          <w:tcPr>
            <w:tcW w:w="2673" w:type="dxa"/>
            <w:hideMark/>
          </w:tcPr>
          <w:p w14:paraId="22AFC37C"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сетчатых имплантов</w:t>
            </w:r>
          </w:p>
        </w:tc>
      </w:tr>
      <w:tr w:rsidR="003543E5" w:rsidRPr="00917C1D" w14:paraId="31D1E323" w14:textId="77777777" w:rsidTr="00A537F3">
        <w:trPr>
          <w:trHeight w:val="630"/>
        </w:trPr>
        <w:tc>
          <w:tcPr>
            <w:tcW w:w="1981" w:type="dxa"/>
            <w:hideMark/>
          </w:tcPr>
          <w:p w14:paraId="16F9DFC9"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lastRenderedPageBreak/>
              <w:t>A16.30.002</w:t>
            </w:r>
          </w:p>
        </w:tc>
        <w:tc>
          <w:tcPr>
            <w:tcW w:w="2722" w:type="dxa"/>
            <w:hideMark/>
          </w:tcPr>
          <w:p w14:paraId="0B0AD6FF"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w:t>
            </w:r>
          </w:p>
        </w:tc>
        <w:tc>
          <w:tcPr>
            <w:tcW w:w="1969" w:type="dxa"/>
            <w:hideMark/>
          </w:tcPr>
          <w:p w14:paraId="39E6B839"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A16.30.001.002</w:t>
            </w:r>
          </w:p>
        </w:tc>
        <w:tc>
          <w:tcPr>
            <w:tcW w:w="2673" w:type="dxa"/>
            <w:hideMark/>
          </w:tcPr>
          <w:p w14:paraId="63363666"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сетчатых имплантов</w:t>
            </w:r>
          </w:p>
        </w:tc>
      </w:tr>
      <w:tr w:rsidR="003543E5" w:rsidRPr="00917C1D" w14:paraId="05672541" w14:textId="77777777" w:rsidTr="00A537F3">
        <w:trPr>
          <w:trHeight w:val="630"/>
        </w:trPr>
        <w:tc>
          <w:tcPr>
            <w:tcW w:w="1981" w:type="dxa"/>
            <w:hideMark/>
          </w:tcPr>
          <w:p w14:paraId="5C0387C3"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A16.30.004</w:t>
            </w:r>
          </w:p>
        </w:tc>
        <w:tc>
          <w:tcPr>
            <w:tcW w:w="2722" w:type="dxa"/>
            <w:hideMark/>
          </w:tcPr>
          <w:p w14:paraId="0E7C19B6"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грыжи передней брюшной стенки</w:t>
            </w:r>
          </w:p>
        </w:tc>
        <w:tc>
          <w:tcPr>
            <w:tcW w:w="1969" w:type="dxa"/>
            <w:hideMark/>
          </w:tcPr>
          <w:p w14:paraId="49F314BD"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A16.30.001.002</w:t>
            </w:r>
          </w:p>
        </w:tc>
        <w:tc>
          <w:tcPr>
            <w:tcW w:w="2673" w:type="dxa"/>
            <w:hideMark/>
          </w:tcPr>
          <w:p w14:paraId="0D6F644A"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сетчатых имплантов</w:t>
            </w:r>
          </w:p>
        </w:tc>
      </w:tr>
      <w:tr w:rsidR="003543E5" w:rsidRPr="00917C1D" w14:paraId="1B66AB92" w14:textId="77777777" w:rsidTr="00A537F3">
        <w:trPr>
          <w:trHeight w:val="315"/>
        </w:trPr>
        <w:tc>
          <w:tcPr>
            <w:tcW w:w="1981" w:type="dxa"/>
            <w:hideMark/>
          </w:tcPr>
          <w:p w14:paraId="610CF532"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A16.30.002</w:t>
            </w:r>
          </w:p>
        </w:tc>
        <w:tc>
          <w:tcPr>
            <w:tcW w:w="2722" w:type="dxa"/>
            <w:hideMark/>
          </w:tcPr>
          <w:p w14:paraId="49275D0D"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w:t>
            </w:r>
          </w:p>
        </w:tc>
        <w:tc>
          <w:tcPr>
            <w:tcW w:w="1969" w:type="dxa"/>
            <w:hideMark/>
          </w:tcPr>
          <w:p w14:paraId="0629860E"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A16.16.033.001</w:t>
            </w:r>
          </w:p>
        </w:tc>
        <w:tc>
          <w:tcPr>
            <w:tcW w:w="2673" w:type="dxa"/>
            <w:hideMark/>
          </w:tcPr>
          <w:p w14:paraId="020881C2"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Фундопликация лапароскопическая</w:t>
            </w:r>
          </w:p>
        </w:tc>
      </w:tr>
      <w:tr w:rsidR="003543E5" w:rsidRPr="00917C1D" w14:paraId="4B5848D9" w14:textId="77777777" w:rsidTr="003543E5">
        <w:trPr>
          <w:trHeight w:val="630"/>
        </w:trPr>
        <w:tc>
          <w:tcPr>
            <w:tcW w:w="1981" w:type="dxa"/>
            <w:hideMark/>
          </w:tcPr>
          <w:p w14:paraId="4CD0CD7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A16.30.002</w:t>
            </w:r>
          </w:p>
        </w:tc>
        <w:tc>
          <w:tcPr>
            <w:tcW w:w="2722" w:type="dxa"/>
            <w:hideMark/>
          </w:tcPr>
          <w:p w14:paraId="01664AE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w:t>
            </w:r>
          </w:p>
        </w:tc>
        <w:tc>
          <w:tcPr>
            <w:tcW w:w="1969" w:type="dxa"/>
            <w:hideMark/>
          </w:tcPr>
          <w:p w14:paraId="4C5389F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A16.09.026.004</w:t>
            </w:r>
          </w:p>
        </w:tc>
        <w:tc>
          <w:tcPr>
            <w:tcW w:w="2673" w:type="dxa"/>
            <w:hideMark/>
          </w:tcPr>
          <w:p w14:paraId="3BE13FC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диафрагмы с использованием видеоэндоскопических технологий</w:t>
            </w:r>
          </w:p>
        </w:tc>
      </w:tr>
      <w:tr w:rsidR="003543E5" w:rsidRPr="00917C1D" w14:paraId="4BE04950" w14:textId="77777777" w:rsidTr="003543E5">
        <w:trPr>
          <w:trHeight w:val="945"/>
        </w:trPr>
        <w:tc>
          <w:tcPr>
            <w:tcW w:w="1981" w:type="dxa"/>
            <w:hideMark/>
          </w:tcPr>
          <w:p w14:paraId="14EF965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A16.30.005.003</w:t>
            </w:r>
          </w:p>
        </w:tc>
        <w:tc>
          <w:tcPr>
            <w:tcW w:w="2722" w:type="dxa"/>
            <w:hideMark/>
          </w:tcPr>
          <w:p w14:paraId="46670B2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Устранение грыжи пищеводного отверстия диафрагмы с использованием видеоэндоскопических технологий</w:t>
            </w:r>
          </w:p>
        </w:tc>
        <w:tc>
          <w:tcPr>
            <w:tcW w:w="1969" w:type="dxa"/>
            <w:hideMark/>
          </w:tcPr>
          <w:p w14:paraId="7A22B91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A16.16.046.002</w:t>
            </w:r>
          </w:p>
        </w:tc>
        <w:tc>
          <w:tcPr>
            <w:tcW w:w="2673" w:type="dxa"/>
            <w:hideMark/>
          </w:tcPr>
          <w:p w14:paraId="2122B75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Лапароскопическая диафрагмокрурорафия</w:t>
            </w:r>
          </w:p>
        </w:tc>
      </w:tr>
      <w:tr w:rsidR="003543E5" w:rsidRPr="00917C1D" w14:paraId="328BD2D2" w14:textId="77777777" w:rsidTr="003543E5">
        <w:trPr>
          <w:trHeight w:val="945"/>
        </w:trPr>
        <w:tc>
          <w:tcPr>
            <w:tcW w:w="1981" w:type="dxa"/>
            <w:hideMark/>
          </w:tcPr>
          <w:p w14:paraId="7669718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A16.30.005.003</w:t>
            </w:r>
          </w:p>
        </w:tc>
        <w:tc>
          <w:tcPr>
            <w:tcW w:w="2722" w:type="dxa"/>
            <w:hideMark/>
          </w:tcPr>
          <w:p w14:paraId="4636393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Устранение грыжи пищеводного отверстия диафрагмы с использованием видеоэндоскопических технологий</w:t>
            </w:r>
          </w:p>
        </w:tc>
        <w:tc>
          <w:tcPr>
            <w:tcW w:w="1969" w:type="dxa"/>
            <w:hideMark/>
          </w:tcPr>
          <w:p w14:paraId="293DCAB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A16.16.033.001</w:t>
            </w:r>
          </w:p>
        </w:tc>
        <w:tc>
          <w:tcPr>
            <w:tcW w:w="2673" w:type="dxa"/>
            <w:hideMark/>
          </w:tcPr>
          <w:p w14:paraId="4296E99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Фундопликация лапароскопическая</w:t>
            </w:r>
          </w:p>
        </w:tc>
      </w:tr>
      <w:tr w:rsidR="003543E5" w:rsidRPr="00917C1D" w14:paraId="237FDECA" w14:textId="77777777" w:rsidTr="003543E5">
        <w:trPr>
          <w:trHeight w:val="630"/>
        </w:trPr>
        <w:tc>
          <w:tcPr>
            <w:tcW w:w="1981" w:type="dxa"/>
            <w:hideMark/>
          </w:tcPr>
          <w:p w14:paraId="3923860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A16.20.043</w:t>
            </w:r>
          </w:p>
        </w:tc>
        <w:tc>
          <w:tcPr>
            <w:tcW w:w="2722" w:type="dxa"/>
            <w:hideMark/>
          </w:tcPr>
          <w:p w14:paraId="22D975D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Мастэктомия</w:t>
            </w:r>
          </w:p>
        </w:tc>
        <w:tc>
          <w:tcPr>
            <w:tcW w:w="1969" w:type="dxa"/>
            <w:hideMark/>
          </w:tcPr>
          <w:p w14:paraId="0B897A0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A16.20.011.002</w:t>
            </w:r>
          </w:p>
        </w:tc>
        <w:tc>
          <w:tcPr>
            <w:tcW w:w="2673" w:type="dxa"/>
            <w:hideMark/>
          </w:tcPr>
          <w:p w14:paraId="341BA46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Тотальная гистерэктомия (экстирпация матки) с придатками лапаротомическая</w:t>
            </w:r>
          </w:p>
        </w:tc>
      </w:tr>
      <w:tr w:rsidR="003543E5" w:rsidRPr="00917C1D" w14:paraId="6AA45C52" w14:textId="77777777" w:rsidTr="003543E5">
        <w:trPr>
          <w:trHeight w:val="630"/>
        </w:trPr>
        <w:tc>
          <w:tcPr>
            <w:tcW w:w="1981" w:type="dxa"/>
            <w:hideMark/>
          </w:tcPr>
          <w:p w14:paraId="7B92A22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A16.20.005</w:t>
            </w:r>
          </w:p>
        </w:tc>
        <w:tc>
          <w:tcPr>
            <w:tcW w:w="2722" w:type="dxa"/>
            <w:hideMark/>
          </w:tcPr>
          <w:p w14:paraId="4363A9E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Кесарево сечение</w:t>
            </w:r>
          </w:p>
        </w:tc>
        <w:tc>
          <w:tcPr>
            <w:tcW w:w="1969" w:type="dxa"/>
            <w:hideMark/>
          </w:tcPr>
          <w:p w14:paraId="6179E6F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A16.20.035</w:t>
            </w:r>
          </w:p>
        </w:tc>
        <w:tc>
          <w:tcPr>
            <w:tcW w:w="2673" w:type="dxa"/>
            <w:hideMark/>
          </w:tcPr>
          <w:p w14:paraId="1C9DBE9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Миомэктомия (энуклеация миоматозных узлов) лапаротомическая</w:t>
            </w:r>
          </w:p>
        </w:tc>
      </w:tr>
      <w:tr w:rsidR="003543E5" w:rsidRPr="00917C1D" w14:paraId="4768C49A" w14:textId="77777777" w:rsidTr="003543E5">
        <w:trPr>
          <w:trHeight w:val="315"/>
        </w:trPr>
        <w:tc>
          <w:tcPr>
            <w:tcW w:w="1981" w:type="dxa"/>
            <w:hideMark/>
          </w:tcPr>
          <w:p w14:paraId="3E76B6F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A16.20.005</w:t>
            </w:r>
          </w:p>
        </w:tc>
        <w:tc>
          <w:tcPr>
            <w:tcW w:w="2722" w:type="dxa"/>
            <w:hideMark/>
          </w:tcPr>
          <w:p w14:paraId="6B56014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Кесарево сечение</w:t>
            </w:r>
          </w:p>
        </w:tc>
        <w:tc>
          <w:tcPr>
            <w:tcW w:w="1969" w:type="dxa"/>
            <w:hideMark/>
          </w:tcPr>
          <w:p w14:paraId="5D7B57E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A16.20.001</w:t>
            </w:r>
          </w:p>
        </w:tc>
        <w:tc>
          <w:tcPr>
            <w:tcW w:w="2673" w:type="dxa"/>
            <w:hideMark/>
          </w:tcPr>
          <w:p w14:paraId="5FE74C5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кисты яичника</w:t>
            </w:r>
          </w:p>
        </w:tc>
      </w:tr>
      <w:tr w:rsidR="003543E5" w:rsidRPr="00917C1D" w14:paraId="50E3C40F" w14:textId="77777777" w:rsidTr="003543E5">
        <w:trPr>
          <w:trHeight w:val="315"/>
        </w:trPr>
        <w:tc>
          <w:tcPr>
            <w:tcW w:w="1981" w:type="dxa"/>
            <w:hideMark/>
          </w:tcPr>
          <w:p w14:paraId="194B32B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A16.20.005</w:t>
            </w:r>
          </w:p>
        </w:tc>
        <w:tc>
          <w:tcPr>
            <w:tcW w:w="2722" w:type="dxa"/>
            <w:hideMark/>
          </w:tcPr>
          <w:p w14:paraId="74E5907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Кесарево сечение</w:t>
            </w:r>
          </w:p>
        </w:tc>
        <w:tc>
          <w:tcPr>
            <w:tcW w:w="1969" w:type="dxa"/>
            <w:hideMark/>
          </w:tcPr>
          <w:p w14:paraId="25E3F3F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A16.20.061</w:t>
            </w:r>
          </w:p>
        </w:tc>
        <w:tc>
          <w:tcPr>
            <w:tcW w:w="2673" w:type="dxa"/>
            <w:hideMark/>
          </w:tcPr>
          <w:p w14:paraId="3513BA6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Резекция яичника лапаротомическая</w:t>
            </w:r>
          </w:p>
        </w:tc>
      </w:tr>
      <w:tr w:rsidR="003543E5" w:rsidRPr="00917C1D" w14:paraId="525F6F91" w14:textId="77777777" w:rsidTr="003543E5">
        <w:trPr>
          <w:trHeight w:val="315"/>
        </w:trPr>
        <w:tc>
          <w:tcPr>
            <w:tcW w:w="1981" w:type="dxa"/>
            <w:hideMark/>
          </w:tcPr>
          <w:p w14:paraId="4CE552D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A16.20.005</w:t>
            </w:r>
          </w:p>
        </w:tc>
        <w:tc>
          <w:tcPr>
            <w:tcW w:w="2722" w:type="dxa"/>
            <w:hideMark/>
          </w:tcPr>
          <w:p w14:paraId="14A797F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Кесарево сечение</w:t>
            </w:r>
          </w:p>
        </w:tc>
        <w:tc>
          <w:tcPr>
            <w:tcW w:w="1969" w:type="dxa"/>
            <w:hideMark/>
          </w:tcPr>
          <w:p w14:paraId="7C7E79E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A16.20.039</w:t>
            </w:r>
          </w:p>
        </w:tc>
        <w:tc>
          <w:tcPr>
            <w:tcW w:w="2673" w:type="dxa"/>
            <w:hideMark/>
          </w:tcPr>
          <w:p w14:paraId="1B16BD0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Метропластика лапаротомическая</w:t>
            </w:r>
          </w:p>
        </w:tc>
      </w:tr>
      <w:tr w:rsidR="003543E5" w:rsidRPr="00917C1D" w14:paraId="11FCA2CE" w14:textId="77777777" w:rsidTr="003543E5">
        <w:trPr>
          <w:trHeight w:val="315"/>
        </w:trPr>
        <w:tc>
          <w:tcPr>
            <w:tcW w:w="1981" w:type="dxa"/>
            <w:hideMark/>
          </w:tcPr>
          <w:p w14:paraId="3247F15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A16.20.083</w:t>
            </w:r>
          </w:p>
        </w:tc>
        <w:tc>
          <w:tcPr>
            <w:tcW w:w="2722" w:type="dxa"/>
            <w:hideMark/>
          </w:tcPr>
          <w:p w14:paraId="0D0213B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Кольпоперинеоррафия и леваторопластика</w:t>
            </w:r>
          </w:p>
        </w:tc>
        <w:tc>
          <w:tcPr>
            <w:tcW w:w="1969" w:type="dxa"/>
            <w:hideMark/>
          </w:tcPr>
          <w:p w14:paraId="23B9F73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A16.20.042.001</w:t>
            </w:r>
          </w:p>
        </w:tc>
        <w:tc>
          <w:tcPr>
            <w:tcW w:w="2673" w:type="dxa"/>
            <w:hideMark/>
          </w:tcPr>
          <w:p w14:paraId="304CEBB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Слинговые операции при недержании мочи</w:t>
            </w:r>
          </w:p>
        </w:tc>
      </w:tr>
      <w:tr w:rsidR="003543E5" w:rsidRPr="00917C1D" w14:paraId="3FD9425B" w14:textId="77777777" w:rsidTr="003543E5">
        <w:trPr>
          <w:trHeight w:val="630"/>
        </w:trPr>
        <w:tc>
          <w:tcPr>
            <w:tcW w:w="1981" w:type="dxa"/>
            <w:hideMark/>
          </w:tcPr>
          <w:p w14:paraId="23FE76F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A16.14.009.002</w:t>
            </w:r>
          </w:p>
        </w:tc>
        <w:tc>
          <w:tcPr>
            <w:tcW w:w="2722" w:type="dxa"/>
            <w:hideMark/>
          </w:tcPr>
          <w:p w14:paraId="7426385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лапароскопическая</w:t>
            </w:r>
          </w:p>
        </w:tc>
        <w:tc>
          <w:tcPr>
            <w:tcW w:w="1969" w:type="dxa"/>
            <w:hideMark/>
          </w:tcPr>
          <w:p w14:paraId="794D642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A16.20.063.001</w:t>
            </w:r>
          </w:p>
        </w:tc>
        <w:tc>
          <w:tcPr>
            <w:tcW w:w="2673" w:type="dxa"/>
            <w:hideMark/>
          </w:tcPr>
          <w:p w14:paraId="2908560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 xml:space="preserve">Влагалищная экстирпация матки с придатками с использованием </w:t>
            </w:r>
            <w:r w:rsidRPr="00917C1D">
              <w:rPr>
                <w:rFonts w:ascii="Times New Roman" w:hAnsi="Times New Roman" w:cs="Times New Roman"/>
                <w:bCs/>
                <w:sz w:val="24"/>
                <w:szCs w:val="24"/>
              </w:rPr>
              <w:lastRenderedPageBreak/>
              <w:t>видеоэндоскопических технологий</w:t>
            </w:r>
          </w:p>
        </w:tc>
      </w:tr>
      <w:tr w:rsidR="003543E5" w:rsidRPr="00917C1D" w14:paraId="2C7F2662" w14:textId="77777777" w:rsidTr="00A537F3">
        <w:trPr>
          <w:trHeight w:val="630"/>
        </w:trPr>
        <w:tc>
          <w:tcPr>
            <w:tcW w:w="1981" w:type="dxa"/>
            <w:hideMark/>
          </w:tcPr>
          <w:p w14:paraId="0CD3618C"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lastRenderedPageBreak/>
              <w:t>A16.18.009.001</w:t>
            </w:r>
          </w:p>
        </w:tc>
        <w:tc>
          <w:tcPr>
            <w:tcW w:w="2722" w:type="dxa"/>
            <w:hideMark/>
          </w:tcPr>
          <w:p w14:paraId="2451EC16"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Аппендэктомия с использованием видеоэндоскопических технологий</w:t>
            </w:r>
          </w:p>
        </w:tc>
        <w:tc>
          <w:tcPr>
            <w:tcW w:w="1969" w:type="dxa"/>
            <w:hideMark/>
          </w:tcPr>
          <w:p w14:paraId="75DAD29E"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A16.20.061.001</w:t>
            </w:r>
          </w:p>
        </w:tc>
        <w:tc>
          <w:tcPr>
            <w:tcW w:w="2673" w:type="dxa"/>
            <w:hideMark/>
          </w:tcPr>
          <w:p w14:paraId="66CEF44D"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Резекция яичника с использованием видеоэндоскопических технологий</w:t>
            </w:r>
          </w:p>
        </w:tc>
      </w:tr>
      <w:tr w:rsidR="003543E5" w:rsidRPr="00917C1D" w14:paraId="5B0D9265" w14:textId="77777777" w:rsidTr="003543E5">
        <w:trPr>
          <w:trHeight w:val="315"/>
        </w:trPr>
        <w:tc>
          <w:tcPr>
            <w:tcW w:w="1981" w:type="dxa"/>
            <w:hideMark/>
          </w:tcPr>
          <w:p w14:paraId="24F0537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A16.18.009</w:t>
            </w:r>
          </w:p>
        </w:tc>
        <w:tc>
          <w:tcPr>
            <w:tcW w:w="2722" w:type="dxa"/>
            <w:hideMark/>
          </w:tcPr>
          <w:p w14:paraId="32BF029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Аппендэктомия</w:t>
            </w:r>
          </w:p>
        </w:tc>
        <w:tc>
          <w:tcPr>
            <w:tcW w:w="1969" w:type="dxa"/>
            <w:hideMark/>
          </w:tcPr>
          <w:p w14:paraId="64D2B56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A16.20.061</w:t>
            </w:r>
          </w:p>
        </w:tc>
        <w:tc>
          <w:tcPr>
            <w:tcW w:w="2673" w:type="dxa"/>
            <w:hideMark/>
          </w:tcPr>
          <w:p w14:paraId="02859E1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Резекция яичника лапаротомическая</w:t>
            </w:r>
          </w:p>
        </w:tc>
      </w:tr>
      <w:tr w:rsidR="003543E5" w:rsidRPr="00917C1D" w14:paraId="7301F7E7" w14:textId="77777777" w:rsidTr="003543E5">
        <w:trPr>
          <w:trHeight w:val="315"/>
        </w:trPr>
        <w:tc>
          <w:tcPr>
            <w:tcW w:w="1981" w:type="dxa"/>
            <w:hideMark/>
          </w:tcPr>
          <w:p w14:paraId="32B60A9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A16.28.054</w:t>
            </w:r>
          </w:p>
        </w:tc>
        <w:tc>
          <w:tcPr>
            <w:tcW w:w="2722" w:type="dxa"/>
            <w:hideMark/>
          </w:tcPr>
          <w:p w14:paraId="0CC0B11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Трансуретральная уретеролитоэкстракция</w:t>
            </w:r>
          </w:p>
        </w:tc>
        <w:tc>
          <w:tcPr>
            <w:tcW w:w="1969" w:type="dxa"/>
            <w:hideMark/>
          </w:tcPr>
          <w:p w14:paraId="5756E40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A16.28.003.001</w:t>
            </w:r>
          </w:p>
        </w:tc>
        <w:tc>
          <w:tcPr>
            <w:tcW w:w="2673" w:type="dxa"/>
            <w:hideMark/>
          </w:tcPr>
          <w:p w14:paraId="3B7783A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Лапароскопическая резекция почки</w:t>
            </w:r>
          </w:p>
        </w:tc>
      </w:tr>
      <w:tr w:rsidR="003543E5" w:rsidRPr="00917C1D" w14:paraId="45C94AE4" w14:textId="77777777" w:rsidTr="003543E5">
        <w:trPr>
          <w:trHeight w:val="630"/>
        </w:trPr>
        <w:tc>
          <w:tcPr>
            <w:tcW w:w="1981" w:type="dxa"/>
            <w:hideMark/>
          </w:tcPr>
          <w:p w14:paraId="2D90442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A16.26.093</w:t>
            </w:r>
          </w:p>
        </w:tc>
        <w:tc>
          <w:tcPr>
            <w:tcW w:w="2722" w:type="dxa"/>
            <w:hideMark/>
          </w:tcPr>
          <w:p w14:paraId="1292F03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без интраокулярной линзы. Факофрагментация, факоаспирация</w:t>
            </w:r>
          </w:p>
        </w:tc>
        <w:tc>
          <w:tcPr>
            <w:tcW w:w="1969" w:type="dxa"/>
            <w:hideMark/>
          </w:tcPr>
          <w:p w14:paraId="2A1677B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A16.26.049</w:t>
            </w:r>
          </w:p>
        </w:tc>
        <w:tc>
          <w:tcPr>
            <w:tcW w:w="2673" w:type="dxa"/>
            <w:hideMark/>
          </w:tcPr>
          <w:p w14:paraId="3AFAE25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Кератопластика (трансплантация роговицы)</w:t>
            </w:r>
          </w:p>
        </w:tc>
      </w:tr>
      <w:tr w:rsidR="003543E5" w:rsidRPr="00917C1D" w14:paraId="150E8180" w14:textId="77777777" w:rsidTr="003543E5">
        <w:trPr>
          <w:trHeight w:val="630"/>
        </w:trPr>
        <w:tc>
          <w:tcPr>
            <w:tcW w:w="1981" w:type="dxa"/>
            <w:hideMark/>
          </w:tcPr>
          <w:p w14:paraId="564AE44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A16.26.093</w:t>
            </w:r>
          </w:p>
        </w:tc>
        <w:tc>
          <w:tcPr>
            <w:tcW w:w="2722" w:type="dxa"/>
            <w:hideMark/>
          </w:tcPr>
          <w:p w14:paraId="122403E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без интраокулярной линзы. Факофрагментация, факоаспирация</w:t>
            </w:r>
          </w:p>
        </w:tc>
        <w:tc>
          <w:tcPr>
            <w:tcW w:w="1969" w:type="dxa"/>
            <w:hideMark/>
          </w:tcPr>
          <w:p w14:paraId="0AB7ABA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A16.26.087</w:t>
            </w:r>
          </w:p>
        </w:tc>
        <w:tc>
          <w:tcPr>
            <w:tcW w:w="2673" w:type="dxa"/>
            <w:hideMark/>
          </w:tcPr>
          <w:p w14:paraId="43404E7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Замещение стекловидного тела</w:t>
            </w:r>
          </w:p>
        </w:tc>
      </w:tr>
      <w:tr w:rsidR="003543E5" w:rsidRPr="00917C1D" w14:paraId="4AC5EEF5" w14:textId="77777777" w:rsidTr="003543E5">
        <w:trPr>
          <w:trHeight w:val="630"/>
        </w:trPr>
        <w:tc>
          <w:tcPr>
            <w:tcW w:w="1981" w:type="dxa"/>
            <w:hideMark/>
          </w:tcPr>
          <w:p w14:paraId="688AB84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A16.26.098</w:t>
            </w:r>
          </w:p>
        </w:tc>
        <w:tc>
          <w:tcPr>
            <w:tcW w:w="2722" w:type="dxa"/>
            <w:hideMark/>
          </w:tcPr>
          <w:p w14:paraId="2CCD7A0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Энуклеация глазного яблока</w:t>
            </w:r>
          </w:p>
        </w:tc>
        <w:tc>
          <w:tcPr>
            <w:tcW w:w="1969" w:type="dxa"/>
            <w:hideMark/>
          </w:tcPr>
          <w:p w14:paraId="61CE40E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A16.26.041.001</w:t>
            </w:r>
          </w:p>
        </w:tc>
        <w:tc>
          <w:tcPr>
            <w:tcW w:w="2673" w:type="dxa"/>
            <w:hideMark/>
          </w:tcPr>
          <w:p w14:paraId="409C647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конъюнктивальной полости с использованием свободного лоскута слизистой со щеки</w:t>
            </w:r>
          </w:p>
        </w:tc>
      </w:tr>
      <w:tr w:rsidR="003543E5" w:rsidRPr="00917C1D" w14:paraId="3E15EE6F" w14:textId="77777777" w:rsidTr="003543E5">
        <w:trPr>
          <w:trHeight w:val="945"/>
        </w:trPr>
        <w:tc>
          <w:tcPr>
            <w:tcW w:w="1981" w:type="dxa"/>
            <w:hideMark/>
          </w:tcPr>
          <w:p w14:paraId="266D17C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A16.26.115</w:t>
            </w:r>
          </w:p>
        </w:tc>
        <w:tc>
          <w:tcPr>
            <w:tcW w:w="2722" w:type="dxa"/>
            <w:hideMark/>
          </w:tcPr>
          <w:p w14:paraId="423600E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силиконового масла (или иного высокомолекулярного соединения) из витреальной полости</w:t>
            </w:r>
          </w:p>
        </w:tc>
        <w:tc>
          <w:tcPr>
            <w:tcW w:w="1969" w:type="dxa"/>
            <w:hideMark/>
          </w:tcPr>
          <w:p w14:paraId="2CCDDFC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A16.26.093.002</w:t>
            </w:r>
          </w:p>
        </w:tc>
        <w:tc>
          <w:tcPr>
            <w:tcW w:w="2673" w:type="dxa"/>
            <w:hideMark/>
          </w:tcPr>
          <w:p w14:paraId="710DEBA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с имплантацией интраокулярной линзы</w:t>
            </w:r>
          </w:p>
        </w:tc>
      </w:tr>
      <w:tr w:rsidR="003543E5" w:rsidRPr="00917C1D" w14:paraId="615E46F4" w14:textId="77777777" w:rsidTr="003543E5">
        <w:trPr>
          <w:trHeight w:val="630"/>
        </w:trPr>
        <w:tc>
          <w:tcPr>
            <w:tcW w:w="1981" w:type="dxa"/>
            <w:hideMark/>
          </w:tcPr>
          <w:p w14:paraId="6A68FBE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A16.26.094</w:t>
            </w:r>
          </w:p>
        </w:tc>
        <w:tc>
          <w:tcPr>
            <w:tcW w:w="2722" w:type="dxa"/>
            <w:hideMark/>
          </w:tcPr>
          <w:p w14:paraId="5894B61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Имплантация интраокулярной линзы</w:t>
            </w:r>
          </w:p>
        </w:tc>
        <w:tc>
          <w:tcPr>
            <w:tcW w:w="1969" w:type="dxa"/>
            <w:hideMark/>
          </w:tcPr>
          <w:p w14:paraId="5C1B77A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A16.26.086.001</w:t>
            </w:r>
          </w:p>
        </w:tc>
        <w:tc>
          <w:tcPr>
            <w:tcW w:w="2673" w:type="dxa"/>
            <w:hideMark/>
          </w:tcPr>
          <w:p w14:paraId="24C980C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Интравитреальное введение лекарственных препаратов</w:t>
            </w:r>
          </w:p>
        </w:tc>
      </w:tr>
    </w:tbl>
    <w:p w14:paraId="78D4F7B9" w14:textId="77777777" w:rsidR="00FE309C" w:rsidRPr="00CF47D4" w:rsidRDefault="00FE309C" w:rsidP="006E6A06">
      <w:pPr>
        <w:spacing w:after="0" w:line="240" w:lineRule="auto"/>
        <w:rPr>
          <w:rFonts w:ascii="Times New Roman" w:hAnsi="Times New Roman" w:cs="Times New Roman"/>
          <w:sz w:val="24"/>
          <w:szCs w:val="24"/>
        </w:rPr>
      </w:pPr>
    </w:p>
    <w:p w14:paraId="1D30626E" w14:textId="05265498" w:rsidR="00FE309C" w:rsidRDefault="00FE309C" w:rsidP="006E6A06">
      <w:pPr>
        <w:spacing w:after="0" w:line="240" w:lineRule="auto"/>
        <w:jc w:val="center"/>
        <w:rPr>
          <w:rFonts w:ascii="Times New Roman" w:hAnsi="Times New Roman" w:cs="Times New Roman"/>
          <w:b/>
          <w:sz w:val="28"/>
          <w:szCs w:val="28"/>
        </w:rPr>
      </w:pPr>
      <w:r w:rsidRPr="00EA3039">
        <w:rPr>
          <w:rFonts w:ascii="Times New Roman" w:hAnsi="Times New Roman" w:cs="Times New Roman"/>
          <w:b/>
          <w:sz w:val="28"/>
          <w:szCs w:val="28"/>
        </w:rPr>
        <w:t>Уровень 3</w:t>
      </w:r>
    </w:p>
    <w:p w14:paraId="2A87F7BA" w14:textId="77777777" w:rsidR="002A0F80" w:rsidRPr="00EA3039" w:rsidRDefault="002A0F80" w:rsidP="006E6A06">
      <w:pPr>
        <w:spacing w:after="0" w:line="240" w:lineRule="auto"/>
        <w:jc w:val="center"/>
        <w:rPr>
          <w:rFonts w:ascii="Times New Roman" w:hAnsi="Times New Roman" w:cs="Times New Roman"/>
          <w:b/>
          <w:sz w:val="28"/>
          <w:szCs w:val="28"/>
        </w:rPr>
      </w:pPr>
    </w:p>
    <w:tbl>
      <w:tblPr>
        <w:tblStyle w:val="ac"/>
        <w:tblW w:w="0" w:type="auto"/>
        <w:tblLook w:val="04A0" w:firstRow="1" w:lastRow="0" w:firstColumn="1" w:lastColumn="0" w:noHBand="0" w:noVBand="1"/>
      </w:tblPr>
      <w:tblGrid>
        <w:gridCol w:w="2033"/>
        <w:gridCol w:w="2587"/>
        <w:gridCol w:w="2018"/>
        <w:gridCol w:w="2707"/>
      </w:tblGrid>
      <w:tr w:rsidR="003543E5" w:rsidRPr="00EA3039" w14:paraId="7857C2E0" w14:textId="77777777" w:rsidTr="00EA3039">
        <w:trPr>
          <w:trHeight w:val="607"/>
          <w:tblHeader/>
        </w:trPr>
        <w:tc>
          <w:tcPr>
            <w:tcW w:w="4620" w:type="dxa"/>
            <w:gridSpan w:val="2"/>
            <w:vAlign w:val="center"/>
            <w:hideMark/>
          </w:tcPr>
          <w:p w14:paraId="643CD0ED" w14:textId="77777777" w:rsidR="003543E5" w:rsidRPr="00EA3039" w:rsidRDefault="003543E5" w:rsidP="00BC4FAC">
            <w:pPr>
              <w:jc w:val="center"/>
              <w:rPr>
                <w:rFonts w:ascii="Times New Roman" w:hAnsi="Times New Roman" w:cs="Times New Roman"/>
                <w:b/>
                <w:bCs/>
                <w:sz w:val="24"/>
                <w:szCs w:val="24"/>
              </w:rPr>
            </w:pPr>
            <w:r w:rsidRPr="00EA3039">
              <w:rPr>
                <w:rFonts w:ascii="Times New Roman" w:hAnsi="Times New Roman" w:cs="Times New Roman"/>
                <w:b/>
                <w:bCs/>
                <w:sz w:val="24"/>
                <w:szCs w:val="24"/>
              </w:rPr>
              <w:t>Операция 1</w:t>
            </w:r>
          </w:p>
        </w:tc>
        <w:tc>
          <w:tcPr>
            <w:tcW w:w="4725" w:type="dxa"/>
            <w:gridSpan w:val="2"/>
            <w:vAlign w:val="center"/>
            <w:hideMark/>
          </w:tcPr>
          <w:p w14:paraId="0C28126E" w14:textId="77777777" w:rsidR="003543E5" w:rsidRPr="00EA3039" w:rsidRDefault="003543E5" w:rsidP="00BC4FAC">
            <w:pPr>
              <w:jc w:val="center"/>
              <w:rPr>
                <w:rFonts w:ascii="Times New Roman" w:hAnsi="Times New Roman" w:cs="Times New Roman"/>
                <w:b/>
                <w:bCs/>
                <w:sz w:val="24"/>
                <w:szCs w:val="24"/>
              </w:rPr>
            </w:pPr>
            <w:r w:rsidRPr="00EA3039">
              <w:rPr>
                <w:rFonts w:ascii="Times New Roman" w:hAnsi="Times New Roman" w:cs="Times New Roman"/>
                <w:b/>
                <w:bCs/>
                <w:sz w:val="24"/>
                <w:szCs w:val="24"/>
              </w:rPr>
              <w:t>Операция 2</w:t>
            </w:r>
          </w:p>
        </w:tc>
      </w:tr>
      <w:tr w:rsidR="003543E5" w:rsidRPr="00917C1D" w14:paraId="4F35CFFA" w14:textId="77777777" w:rsidTr="003543E5">
        <w:trPr>
          <w:trHeight w:val="630"/>
        </w:trPr>
        <w:tc>
          <w:tcPr>
            <w:tcW w:w="2033" w:type="dxa"/>
            <w:hideMark/>
          </w:tcPr>
          <w:p w14:paraId="59DBFF10"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A16.22.001</w:t>
            </w:r>
          </w:p>
        </w:tc>
        <w:tc>
          <w:tcPr>
            <w:tcW w:w="2587" w:type="dxa"/>
            <w:hideMark/>
          </w:tcPr>
          <w:p w14:paraId="67D4F408"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Гемитиреоидэктомия</w:t>
            </w:r>
          </w:p>
        </w:tc>
        <w:tc>
          <w:tcPr>
            <w:tcW w:w="2018" w:type="dxa"/>
            <w:hideMark/>
          </w:tcPr>
          <w:p w14:paraId="6FA2D455"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A16.30.002.002</w:t>
            </w:r>
          </w:p>
        </w:tc>
        <w:tc>
          <w:tcPr>
            <w:tcW w:w="2707" w:type="dxa"/>
            <w:hideMark/>
          </w:tcPr>
          <w:p w14:paraId="54B8C3A1"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сетчатых имплантов</w:t>
            </w:r>
          </w:p>
        </w:tc>
      </w:tr>
      <w:tr w:rsidR="003543E5" w:rsidRPr="00917C1D" w14:paraId="3BCFBB74" w14:textId="77777777" w:rsidTr="003543E5">
        <w:trPr>
          <w:trHeight w:val="315"/>
        </w:trPr>
        <w:tc>
          <w:tcPr>
            <w:tcW w:w="2033" w:type="dxa"/>
            <w:hideMark/>
          </w:tcPr>
          <w:p w14:paraId="5E789784"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A16.18.016</w:t>
            </w:r>
          </w:p>
        </w:tc>
        <w:tc>
          <w:tcPr>
            <w:tcW w:w="2587" w:type="dxa"/>
            <w:hideMark/>
          </w:tcPr>
          <w:p w14:paraId="535979CB"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Гемиколэктомия правосторонняя</w:t>
            </w:r>
          </w:p>
        </w:tc>
        <w:tc>
          <w:tcPr>
            <w:tcW w:w="2018" w:type="dxa"/>
            <w:hideMark/>
          </w:tcPr>
          <w:p w14:paraId="2AA24E98"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A16.14.030</w:t>
            </w:r>
          </w:p>
        </w:tc>
        <w:tc>
          <w:tcPr>
            <w:tcW w:w="2707" w:type="dxa"/>
            <w:hideMark/>
          </w:tcPr>
          <w:p w14:paraId="2FADDBA3"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Резекция печени атипичная</w:t>
            </w:r>
          </w:p>
        </w:tc>
      </w:tr>
      <w:tr w:rsidR="003543E5" w:rsidRPr="00917C1D" w14:paraId="03ACA02F" w14:textId="77777777" w:rsidTr="003543E5">
        <w:trPr>
          <w:trHeight w:val="630"/>
        </w:trPr>
        <w:tc>
          <w:tcPr>
            <w:tcW w:w="2033" w:type="dxa"/>
            <w:hideMark/>
          </w:tcPr>
          <w:p w14:paraId="2B5736AC"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lastRenderedPageBreak/>
              <w:t>A16.30.002.002</w:t>
            </w:r>
          </w:p>
        </w:tc>
        <w:tc>
          <w:tcPr>
            <w:tcW w:w="2587" w:type="dxa"/>
            <w:hideMark/>
          </w:tcPr>
          <w:p w14:paraId="4BD91CAE"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сетчатых имплантов</w:t>
            </w:r>
          </w:p>
        </w:tc>
        <w:tc>
          <w:tcPr>
            <w:tcW w:w="2018" w:type="dxa"/>
            <w:hideMark/>
          </w:tcPr>
          <w:p w14:paraId="632E21E4"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A16.30.001.002</w:t>
            </w:r>
          </w:p>
        </w:tc>
        <w:tc>
          <w:tcPr>
            <w:tcW w:w="2707" w:type="dxa"/>
            <w:hideMark/>
          </w:tcPr>
          <w:p w14:paraId="7BD70A21"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сетчатых имплантов</w:t>
            </w:r>
          </w:p>
        </w:tc>
      </w:tr>
      <w:tr w:rsidR="003543E5" w:rsidRPr="00917C1D" w14:paraId="71CDCAC4" w14:textId="77777777" w:rsidTr="003543E5">
        <w:trPr>
          <w:trHeight w:val="630"/>
        </w:trPr>
        <w:tc>
          <w:tcPr>
            <w:tcW w:w="2033" w:type="dxa"/>
            <w:hideMark/>
          </w:tcPr>
          <w:p w14:paraId="1089D8DC"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A16.30.002.002</w:t>
            </w:r>
          </w:p>
        </w:tc>
        <w:tc>
          <w:tcPr>
            <w:tcW w:w="2587" w:type="dxa"/>
            <w:hideMark/>
          </w:tcPr>
          <w:p w14:paraId="135122BA"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сетчатых имплантов</w:t>
            </w:r>
          </w:p>
        </w:tc>
        <w:tc>
          <w:tcPr>
            <w:tcW w:w="2018" w:type="dxa"/>
            <w:hideMark/>
          </w:tcPr>
          <w:p w14:paraId="2AADF2E4"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A16.30.001.001</w:t>
            </w:r>
          </w:p>
        </w:tc>
        <w:tc>
          <w:tcPr>
            <w:tcW w:w="2707" w:type="dxa"/>
            <w:hideMark/>
          </w:tcPr>
          <w:p w14:paraId="6E4BECF1"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видеоэндоскопических технологий</w:t>
            </w:r>
          </w:p>
        </w:tc>
      </w:tr>
      <w:tr w:rsidR="003543E5" w:rsidRPr="00917C1D" w14:paraId="4F5594DB" w14:textId="77777777" w:rsidTr="003543E5">
        <w:trPr>
          <w:trHeight w:val="630"/>
        </w:trPr>
        <w:tc>
          <w:tcPr>
            <w:tcW w:w="2033" w:type="dxa"/>
            <w:hideMark/>
          </w:tcPr>
          <w:p w14:paraId="7EE8ACB9"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A16.26.093.002</w:t>
            </w:r>
          </w:p>
        </w:tc>
        <w:tc>
          <w:tcPr>
            <w:tcW w:w="2587" w:type="dxa"/>
            <w:hideMark/>
          </w:tcPr>
          <w:p w14:paraId="3F372839"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с имплантацией интраокулярной линзы</w:t>
            </w:r>
          </w:p>
        </w:tc>
        <w:tc>
          <w:tcPr>
            <w:tcW w:w="2018" w:type="dxa"/>
            <w:hideMark/>
          </w:tcPr>
          <w:p w14:paraId="420EE5A7"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A16.26.049.005</w:t>
            </w:r>
          </w:p>
        </w:tc>
        <w:tc>
          <w:tcPr>
            <w:tcW w:w="2707" w:type="dxa"/>
            <w:hideMark/>
          </w:tcPr>
          <w:p w14:paraId="508D146E"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Неавтоматизированная эндотекатопластика</w:t>
            </w:r>
          </w:p>
        </w:tc>
      </w:tr>
      <w:tr w:rsidR="003543E5" w:rsidRPr="00917C1D" w14:paraId="1886A3F8" w14:textId="77777777" w:rsidTr="003543E5">
        <w:trPr>
          <w:trHeight w:val="630"/>
        </w:trPr>
        <w:tc>
          <w:tcPr>
            <w:tcW w:w="2033" w:type="dxa"/>
            <w:hideMark/>
          </w:tcPr>
          <w:p w14:paraId="213C67AF"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A16.26.049.004</w:t>
            </w:r>
          </w:p>
        </w:tc>
        <w:tc>
          <w:tcPr>
            <w:tcW w:w="2587" w:type="dxa"/>
            <w:hideMark/>
          </w:tcPr>
          <w:p w14:paraId="25625B0D"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Послойная кератопластика</w:t>
            </w:r>
          </w:p>
        </w:tc>
        <w:tc>
          <w:tcPr>
            <w:tcW w:w="2018" w:type="dxa"/>
            <w:hideMark/>
          </w:tcPr>
          <w:p w14:paraId="494BB739"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A16.26.093.002</w:t>
            </w:r>
          </w:p>
        </w:tc>
        <w:tc>
          <w:tcPr>
            <w:tcW w:w="2707" w:type="dxa"/>
            <w:hideMark/>
          </w:tcPr>
          <w:p w14:paraId="78C0D3B4"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с имплантацией интраокулярной линзы</w:t>
            </w:r>
          </w:p>
        </w:tc>
      </w:tr>
      <w:tr w:rsidR="003543E5" w:rsidRPr="00917C1D" w14:paraId="6B5FEBAE" w14:textId="77777777" w:rsidTr="003543E5">
        <w:trPr>
          <w:trHeight w:val="630"/>
        </w:trPr>
        <w:tc>
          <w:tcPr>
            <w:tcW w:w="2033" w:type="dxa"/>
            <w:hideMark/>
          </w:tcPr>
          <w:p w14:paraId="004D1313"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A16.26.089.002</w:t>
            </w:r>
          </w:p>
        </w:tc>
        <w:tc>
          <w:tcPr>
            <w:tcW w:w="2587" w:type="dxa"/>
            <w:hideMark/>
          </w:tcPr>
          <w:p w14:paraId="27E1794D"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Витреоэктомия задняя субтотальная закрытая</w:t>
            </w:r>
          </w:p>
        </w:tc>
        <w:tc>
          <w:tcPr>
            <w:tcW w:w="2018" w:type="dxa"/>
            <w:hideMark/>
          </w:tcPr>
          <w:p w14:paraId="0FF737B3"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A16.26.093.002</w:t>
            </w:r>
          </w:p>
        </w:tc>
        <w:tc>
          <w:tcPr>
            <w:tcW w:w="2707" w:type="dxa"/>
            <w:hideMark/>
          </w:tcPr>
          <w:p w14:paraId="1A207CC9"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с имплантацией интраокулярной линзы</w:t>
            </w:r>
          </w:p>
        </w:tc>
      </w:tr>
    </w:tbl>
    <w:p w14:paraId="59E1690C" w14:textId="77777777" w:rsidR="00FE309C" w:rsidRPr="00CF47D4" w:rsidRDefault="00FE309C" w:rsidP="006E6A06">
      <w:pPr>
        <w:spacing w:after="0" w:line="240" w:lineRule="auto"/>
        <w:rPr>
          <w:rFonts w:ascii="Times New Roman" w:hAnsi="Times New Roman" w:cs="Times New Roman"/>
          <w:sz w:val="24"/>
          <w:szCs w:val="24"/>
        </w:rPr>
      </w:pPr>
    </w:p>
    <w:p w14:paraId="3787CE7F" w14:textId="1433CD82" w:rsidR="00FE309C" w:rsidRDefault="00FE309C" w:rsidP="006E6A06">
      <w:pPr>
        <w:spacing w:after="0" w:line="240" w:lineRule="auto"/>
        <w:jc w:val="center"/>
        <w:rPr>
          <w:rFonts w:ascii="Times New Roman" w:hAnsi="Times New Roman" w:cs="Times New Roman"/>
          <w:b/>
          <w:sz w:val="28"/>
          <w:szCs w:val="28"/>
        </w:rPr>
      </w:pPr>
      <w:r w:rsidRPr="00EA3039">
        <w:rPr>
          <w:rFonts w:ascii="Times New Roman" w:hAnsi="Times New Roman" w:cs="Times New Roman"/>
          <w:b/>
          <w:sz w:val="28"/>
          <w:szCs w:val="28"/>
        </w:rPr>
        <w:t>Уровень 4</w:t>
      </w:r>
    </w:p>
    <w:p w14:paraId="225F9F50" w14:textId="77777777" w:rsidR="002A0F80" w:rsidRPr="00EA3039" w:rsidRDefault="002A0F80" w:rsidP="006E6A06">
      <w:pPr>
        <w:spacing w:after="0" w:line="240" w:lineRule="auto"/>
        <w:jc w:val="center"/>
        <w:rPr>
          <w:rFonts w:ascii="Times New Roman" w:hAnsi="Times New Roman" w:cs="Times New Roman"/>
          <w:b/>
          <w:sz w:val="28"/>
          <w:szCs w:val="28"/>
        </w:rPr>
      </w:pPr>
    </w:p>
    <w:tbl>
      <w:tblPr>
        <w:tblStyle w:val="ac"/>
        <w:tblW w:w="0" w:type="auto"/>
        <w:tblLook w:val="04A0" w:firstRow="1" w:lastRow="0" w:firstColumn="1" w:lastColumn="0" w:noHBand="0" w:noVBand="1"/>
      </w:tblPr>
      <w:tblGrid>
        <w:gridCol w:w="1979"/>
        <w:gridCol w:w="2716"/>
        <w:gridCol w:w="1967"/>
        <w:gridCol w:w="2683"/>
      </w:tblGrid>
      <w:tr w:rsidR="003543E5" w:rsidRPr="00EA3039" w14:paraId="72BAD497" w14:textId="77777777" w:rsidTr="00EA3039">
        <w:trPr>
          <w:trHeight w:val="709"/>
          <w:tblHeader/>
        </w:trPr>
        <w:tc>
          <w:tcPr>
            <w:tcW w:w="4695" w:type="dxa"/>
            <w:gridSpan w:val="2"/>
            <w:vAlign w:val="center"/>
            <w:hideMark/>
          </w:tcPr>
          <w:p w14:paraId="7009AF82" w14:textId="77777777" w:rsidR="003543E5" w:rsidRPr="00EA3039" w:rsidRDefault="003543E5" w:rsidP="00BC4FAC">
            <w:pPr>
              <w:jc w:val="center"/>
              <w:rPr>
                <w:rFonts w:ascii="Times New Roman" w:hAnsi="Times New Roman" w:cs="Times New Roman"/>
                <w:b/>
                <w:bCs/>
                <w:sz w:val="24"/>
                <w:szCs w:val="24"/>
              </w:rPr>
            </w:pPr>
            <w:r w:rsidRPr="00EA3039">
              <w:rPr>
                <w:rFonts w:ascii="Times New Roman" w:hAnsi="Times New Roman" w:cs="Times New Roman"/>
                <w:b/>
                <w:bCs/>
                <w:sz w:val="24"/>
                <w:szCs w:val="24"/>
              </w:rPr>
              <w:t>Операция 1</w:t>
            </w:r>
          </w:p>
        </w:tc>
        <w:tc>
          <w:tcPr>
            <w:tcW w:w="4650" w:type="dxa"/>
            <w:gridSpan w:val="2"/>
            <w:vAlign w:val="center"/>
            <w:hideMark/>
          </w:tcPr>
          <w:p w14:paraId="3E9EF21B" w14:textId="77777777" w:rsidR="003543E5" w:rsidRPr="00EA3039" w:rsidRDefault="003543E5" w:rsidP="00BC4FAC">
            <w:pPr>
              <w:jc w:val="center"/>
              <w:rPr>
                <w:rFonts w:ascii="Times New Roman" w:hAnsi="Times New Roman" w:cs="Times New Roman"/>
                <w:b/>
                <w:bCs/>
                <w:sz w:val="24"/>
                <w:szCs w:val="24"/>
              </w:rPr>
            </w:pPr>
            <w:r w:rsidRPr="00EA3039">
              <w:rPr>
                <w:rFonts w:ascii="Times New Roman" w:hAnsi="Times New Roman" w:cs="Times New Roman"/>
                <w:b/>
                <w:bCs/>
                <w:sz w:val="24"/>
                <w:szCs w:val="24"/>
              </w:rPr>
              <w:t>Операция 2</w:t>
            </w:r>
          </w:p>
        </w:tc>
      </w:tr>
      <w:tr w:rsidR="003543E5" w:rsidRPr="00917C1D" w14:paraId="38031940" w14:textId="77777777" w:rsidTr="00A537F3">
        <w:trPr>
          <w:trHeight w:val="630"/>
        </w:trPr>
        <w:tc>
          <w:tcPr>
            <w:tcW w:w="1979" w:type="dxa"/>
            <w:hideMark/>
          </w:tcPr>
          <w:p w14:paraId="047A9C72"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A16.09.026.004</w:t>
            </w:r>
          </w:p>
        </w:tc>
        <w:tc>
          <w:tcPr>
            <w:tcW w:w="2716" w:type="dxa"/>
            <w:hideMark/>
          </w:tcPr>
          <w:p w14:paraId="6ED070FE"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Пластика диафрагмы с использованием видеоэндоскопических технологий</w:t>
            </w:r>
          </w:p>
        </w:tc>
        <w:tc>
          <w:tcPr>
            <w:tcW w:w="1967" w:type="dxa"/>
            <w:hideMark/>
          </w:tcPr>
          <w:p w14:paraId="4D8BA739"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A16.16.032.002</w:t>
            </w:r>
          </w:p>
        </w:tc>
        <w:tc>
          <w:tcPr>
            <w:tcW w:w="2683" w:type="dxa"/>
            <w:hideMark/>
          </w:tcPr>
          <w:p w14:paraId="019B25BB"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Эндоскопическая кардиодилятация пищевода баллонным кардиодилятатором</w:t>
            </w:r>
          </w:p>
        </w:tc>
      </w:tr>
      <w:tr w:rsidR="003543E5" w:rsidRPr="00917C1D" w14:paraId="3CEF69A9" w14:textId="77777777" w:rsidTr="00A537F3">
        <w:trPr>
          <w:trHeight w:val="315"/>
        </w:trPr>
        <w:tc>
          <w:tcPr>
            <w:tcW w:w="1979" w:type="dxa"/>
            <w:hideMark/>
          </w:tcPr>
          <w:p w14:paraId="69EC8D6E"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A16.28.004.001</w:t>
            </w:r>
          </w:p>
        </w:tc>
        <w:tc>
          <w:tcPr>
            <w:tcW w:w="2716" w:type="dxa"/>
            <w:hideMark/>
          </w:tcPr>
          <w:p w14:paraId="32FAB0D2"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Лапароскопическая нефрэктомия</w:t>
            </w:r>
          </w:p>
        </w:tc>
        <w:tc>
          <w:tcPr>
            <w:tcW w:w="1967" w:type="dxa"/>
            <w:hideMark/>
          </w:tcPr>
          <w:p w14:paraId="565E256E"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A16.21.002</w:t>
            </w:r>
          </w:p>
        </w:tc>
        <w:tc>
          <w:tcPr>
            <w:tcW w:w="2683" w:type="dxa"/>
            <w:hideMark/>
          </w:tcPr>
          <w:p w14:paraId="74CECF30"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Трансуретральная резекция простаты</w:t>
            </w:r>
          </w:p>
        </w:tc>
      </w:tr>
      <w:tr w:rsidR="003543E5" w:rsidRPr="00917C1D" w14:paraId="2061C24E" w14:textId="77777777" w:rsidTr="00A537F3">
        <w:trPr>
          <w:trHeight w:val="315"/>
        </w:trPr>
        <w:tc>
          <w:tcPr>
            <w:tcW w:w="1979" w:type="dxa"/>
            <w:hideMark/>
          </w:tcPr>
          <w:p w14:paraId="47B550BC"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A16.26.089.002</w:t>
            </w:r>
          </w:p>
        </w:tc>
        <w:tc>
          <w:tcPr>
            <w:tcW w:w="2716" w:type="dxa"/>
            <w:hideMark/>
          </w:tcPr>
          <w:p w14:paraId="11E71C0F"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Витреоэктомия задняя субтотальная закрытая</w:t>
            </w:r>
          </w:p>
        </w:tc>
        <w:tc>
          <w:tcPr>
            <w:tcW w:w="1967" w:type="dxa"/>
            <w:hideMark/>
          </w:tcPr>
          <w:p w14:paraId="6A2C242B"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A16.26.094</w:t>
            </w:r>
          </w:p>
        </w:tc>
        <w:tc>
          <w:tcPr>
            <w:tcW w:w="2683" w:type="dxa"/>
            <w:hideMark/>
          </w:tcPr>
          <w:p w14:paraId="3A7472B8"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Имплантация интраокулярной линзы</w:t>
            </w:r>
          </w:p>
        </w:tc>
      </w:tr>
      <w:tr w:rsidR="003543E5" w:rsidRPr="00917C1D" w14:paraId="1EE32278" w14:textId="77777777" w:rsidTr="00A537F3">
        <w:trPr>
          <w:trHeight w:val="315"/>
        </w:trPr>
        <w:tc>
          <w:tcPr>
            <w:tcW w:w="1979" w:type="dxa"/>
            <w:hideMark/>
          </w:tcPr>
          <w:p w14:paraId="6167EC6C"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A16.26.089.002</w:t>
            </w:r>
          </w:p>
        </w:tc>
        <w:tc>
          <w:tcPr>
            <w:tcW w:w="2716" w:type="dxa"/>
            <w:hideMark/>
          </w:tcPr>
          <w:p w14:paraId="6AE5CD03"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Витреоэктомия задняя субтотальная закрытая</w:t>
            </w:r>
          </w:p>
        </w:tc>
        <w:tc>
          <w:tcPr>
            <w:tcW w:w="1967" w:type="dxa"/>
            <w:hideMark/>
          </w:tcPr>
          <w:p w14:paraId="0CF6EDDE"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A16.26.082</w:t>
            </w:r>
          </w:p>
        </w:tc>
        <w:tc>
          <w:tcPr>
            <w:tcW w:w="2683" w:type="dxa"/>
            <w:hideMark/>
          </w:tcPr>
          <w:p w14:paraId="78102833"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Круговое эпиклеральное пломбирование</w:t>
            </w:r>
          </w:p>
        </w:tc>
      </w:tr>
      <w:tr w:rsidR="003543E5" w:rsidRPr="00917C1D" w14:paraId="7B2792AE" w14:textId="77777777" w:rsidTr="003543E5">
        <w:trPr>
          <w:trHeight w:val="315"/>
        </w:trPr>
        <w:tc>
          <w:tcPr>
            <w:tcW w:w="1979" w:type="dxa"/>
            <w:hideMark/>
          </w:tcPr>
          <w:p w14:paraId="0AAE057A"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A16.12.011.008</w:t>
            </w:r>
          </w:p>
        </w:tc>
        <w:tc>
          <w:tcPr>
            <w:tcW w:w="2716" w:type="dxa"/>
            <w:hideMark/>
          </w:tcPr>
          <w:p w14:paraId="5114CF6B"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Пластика глубокой бедренной артерии</w:t>
            </w:r>
          </w:p>
        </w:tc>
        <w:tc>
          <w:tcPr>
            <w:tcW w:w="1967" w:type="dxa"/>
            <w:hideMark/>
          </w:tcPr>
          <w:p w14:paraId="26661B42"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A16.12.026</w:t>
            </w:r>
          </w:p>
        </w:tc>
        <w:tc>
          <w:tcPr>
            <w:tcW w:w="2683" w:type="dxa"/>
            <w:hideMark/>
          </w:tcPr>
          <w:p w14:paraId="36306F38"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Баллонная вазодилатация</w:t>
            </w:r>
          </w:p>
        </w:tc>
      </w:tr>
      <w:tr w:rsidR="003543E5" w:rsidRPr="00917C1D" w14:paraId="3B23BC0D" w14:textId="77777777" w:rsidTr="00A537F3">
        <w:trPr>
          <w:trHeight w:val="630"/>
        </w:trPr>
        <w:tc>
          <w:tcPr>
            <w:tcW w:w="1979" w:type="dxa"/>
            <w:hideMark/>
          </w:tcPr>
          <w:p w14:paraId="38330729"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A16.26.093.001</w:t>
            </w:r>
          </w:p>
        </w:tc>
        <w:tc>
          <w:tcPr>
            <w:tcW w:w="2716" w:type="dxa"/>
            <w:hideMark/>
          </w:tcPr>
          <w:p w14:paraId="18A683BE"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с использованием фемтосекундного лазера</w:t>
            </w:r>
          </w:p>
        </w:tc>
        <w:tc>
          <w:tcPr>
            <w:tcW w:w="1967" w:type="dxa"/>
            <w:hideMark/>
          </w:tcPr>
          <w:p w14:paraId="4718CD51"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A16.26.049.005</w:t>
            </w:r>
          </w:p>
        </w:tc>
        <w:tc>
          <w:tcPr>
            <w:tcW w:w="2683" w:type="dxa"/>
            <w:hideMark/>
          </w:tcPr>
          <w:p w14:paraId="1D89663C"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Неавтоматизированная эндотекатопластика</w:t>
            </w:r>
          </w:p>
        </w:tc>
      </w:tr>
      <w:tr w:rsidR="003543E5" w:rsidRPr="00917C1D" w14:paraId="7C5233D4" w14:textId="77777777" w:rsidTr="00A537F3">
        <w:trPr>
          <w:trHeight w:val="630"/>
        </w:trPr>
        <w:tc>
          <w:tcPr>
            <w:tcW w:w="1979" w:type="dxa"/>
            <w:hideMark/>
          </w:tcPr>
          <w:p w14:paraId="64F217A9"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A16.26.093.001</w:t>
            </w:r>
          </w:p>
        </w:tc>
        <w:tc>
          <w:tcPr>
            <w:tcW w:w="2716" w:type="dxa"/>
            <w:hideMark/>
          </w:tcPr>
          <w:p w14:paraId="36829F8A"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с использованием фемтосекундного лазера</w:t>
            </w:r>
          </w:p>
        </w:tc>
        <w:tc>
          <w:tcPr>
            <w:tcW w:w="1967" w:type="dxa"/>
            <w:hideMark/>
          </w:tcPr>
          <w:p w14:paraId="4C2F2F3F"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A16.26.093.002</w:t>
            </w:r>
          </w:p>
        </w:tc>
        <w:tc>
          <w:tcPr>
            <w:tcW w:w="2683" w:type="dxa"/>
            <w:hideMark/>
          </w:tcPr>
          <w:p w14:paraId="493473FB"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с имплантацией интраокулярной линзы</w:t>
            </w:r>
          </w:p>
        </w:tc>
      </w:tr>
      <w:tr w:rsidR="003543E5" w:rsidRPr="00917C1D" w14:paraId="07AE2774" w14:textId="77777777" w:rsidTr="00673069">
        <w:trPr>
          <w:trHeight w:val="1716"/>
        </w:trPr>
        <w:tc>
          <w:tcPr>
            <w:tcW w:w="1979" w:type="dxa"/>
            <w:hideMark/>
          </w:tcPr>
          <w:p w14:paraId="789B4F70"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lastRenderedPageBreak/>
              <w:t>A16.30.005.003</w:t>
            </w:r>
          </w:p>
        </w:tc>
        <w:tc>
          <w:tcPr>
            <w:tcW w:w="2716" w:type="dxa"/>
            <w:hideMark/>
          </w:tcPr>
          <w:p w14:paraId="79436C9A"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Устранение грыжи пищеводного отверстия диафрагмы с использованием видеоэндоскопических технологий</w:t>
            </w:r>
          </w:p>
        </w:tc>
        <w:tc>
          <w:tcPr>
            <w:tcW w:w="1967" w:type="dxa"/>
            <w:hideMark/>
          </w:tcPr>
          <w:p w14:paraId="2AAA45F6"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A16.30.005.001</w:t>
            </w:r>
          </w:p>
        </w:tc>
        <w:tc>
          <w:tcPr>
            <w:tcW w:w="2683" w:type="dxa"/>
            <w:hideMark/>
          </w:tcPr>
          <w:p w14:paraId="614AA523"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Пластика диафрагмы с использованием импланта</w:t>
            </w:r>
          </w:p>
        </w:tc>
      </w:tr>
      <w:tr w:rsidR="003543E5" w:rsidRPr="00917C1D" w14:paraId="2C655D23" w14:textId="77777777" w:rsidTr="00673069">
        <w:trPr>
          <w:trHeight w:val="1258"/>
        </w:trPr>
        <w:tc>
          <w:tcPr>
            <w:tcW w:w="1979" w:type="dxa"/>
            <w:hideMark/>
          </w:tcPr>
          <w:p w14:paraId="3F2C4AA8"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A16.20.014</w:t>
            </w:r>
          </w:p>
        </w:tc>
        <w:tc>
          <w:tcPr>
            <w:tcW w:w="2716" w:type="dxa"/>
            <w:hideMark/>
          </w:tcPr>
          <w:p w14:paraId="2138EDBE"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Влагалищная тотальная гистерэктомия (экстирпация матки) с придатками</w:t>
            </w:r>
          </w:p>
        </w:tc>
        <w:tc>
          <w:tcPr>
            <w:tcW w:w="1967" w:type="dxa"/>
            <w:hideMark/>
          </w:tcPr>
          <w:p w14:paraId="20055C48"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A16.20.042.001</w:t>
            </w:r>
          </w:p>
        </w:tc>
        <w:tc>
          <w:tcPr>
            <w:tcW w:w="2683" w:type="dxa"/>
            <w:hideMark/>
          </w:tcPr>
          <w:p w14:paraId="08B1E9DC"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Слинговые операции при недержании мочи</w:t>
            </w:r>
          </w:p>
        </w:tc>
      </w:tr>
      <w:tr w:rsidR="003543E5" w:rsidRPr="00917C1D" w14:paraId="7D6EB987" w14:textId="77777777" w:rsidTr="00673069">
        <w:trPr>
          <w:trHeight w:val="1829"/>
        </w:trPr>
        <w:tc>
          <w:tcPr>
            <w:tcW w:w="1979" w:type="dxa"/>
            <w:hideMark/>
          </w:tcPr>
          <w:p w14:paraId="47B2D4BE"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A16.20.063.001</w:t>
            </w:r>
          </w:p>
        </w:tc>
        <w:tc>
          <w:tcPr>
            <w:tcW w:w="2716" w:type="dxa"/>
            <w:hideMark/>
          </w:tcPr>
          <w:p w14:paraId="32984C60"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Влагалищная экстирпация матки с придатками с использованием видеоэндоскопических технологий</w:t>
            </w:r>
          </w:p>
        </w:tc>
        <w:tc>
          <w:tcPr>
            <w:tcW w:w="1967" w:type="dxa"/>
            <w:hideMark/>
          </w:tcPr>
          <w:p w14:paraId="17B6C011"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A16.20.042.001</w:t>
            </w:r>
          </w:p>
        </w:tc>
        <w:tc>
          <w:tcPr>
            <w:tcW w:w="2683" w:type="dxa"/>
            <w:hideMark/>
          </w:tcPr>
          <w:p w14:paraId="58F300B3"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Слинговые операции при недержании мочи</w:t>
            </w:r>
          </w:p>
        </w:tc>
      </w:tr>
      <w:tr w:rsidR="003543E5" w:rsidRPr="00917C1D" w14:paraId="6F7781EB" w14:textId="77777777" w:rsidTr="00A537F3">
        <w:trPr>
          <w:trHeight w:val="630"/>
        </w:trPr>
        <w:tc>
          <w:tcPr>
            <w:tcW w:w="1979" w:type="dxa"/>
            <w:hideMark/>
          </w:tcPr>
          <w:p w14:paraId="1BD05C77"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A16.26.049.004</w:t>
            </w:r>
          </w:p>
        </w:tc>
        <w:tc>
          <w:tcPr>
            <w:tcW w:w="2716" w:type="dxa"/>
            <w:hideMark/>
          </w:tcPr>
          <w:p w14:paraId="237814C7"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Послойная кератопластика</w:t>
            </w:r>
          </w:p>
        </w:tc>
        <w:tc>
          <w:tcPr>
            <w:tcW w:w="1967" w:type="dxa"/>
            <w:hideMark/>
          </w:tcPr>
          <w:p w14:paraId="50C1DE13"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A16.26.093.001</w:t>
            </w:r>
          </w:p>
        </w:tc>
        <w:tc>
          <w:tcPr>
            <w:tcW w:w="2683" w:type="dxa"/>
            <w:hideMark/>
          </w:tcPr>
          <w:p w14:paraId="38715931"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с использованием фемтосекундного лазера</w:t>
            </w:r>
          </w:p>
        </w:tc>
      </w:tr>
      <w:tr w:rsidR="003543E5" w:rsidRPr="00917C1D" w14:paraId="2F7DE3EE" w14:textId="77777777" w:rsidTr="003543E5">
        <w:trPr>
          <w:trHeight w:val="315"/>
        </w:trPr>
        <w:tc>
          <w:tcPr>
            <w:tcW w:w="1979" w:type="dxa"/>
            <w:hideMark/>
          </w:tcPr>
          <w:p w14:paraId="56BFFB65"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A16.12.009.001</w:t>
            </w:r>
          </w:p>
        </w:tc>
        <w:tc>
          <w:tcPr>
            <w:tcW w:w="2716" w:type="dxa"/>
            <w:hideMark/>
          </w:tcPr>
          <w:p w14:paraId="1E1C489B"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Тромбоэктомия из сосудистого протеза</w:t>
            </w:r>
          </w:p>
        </w:tc>
        <w:tc>
          <w:tcPr>
            <w:tcW w:w="1967" w:type="dxa"/>
            <w:hideMark/>
          </w:tcPr>
          <w:p w14:paraId="3E1A1FE6"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А16.12.026.018</w:t>
            </w:r>
          </w:p>
        </w:tc>
        <w:tc>
          <w:tcPr>
            <w:tcW w:w="2683" w:type="dxa"/>
            <w:hideMark/>
          </w:tcPr>
          <w:p w14:paraId="0B46A03C"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Баллонная ангиопластика подвздошной артерии</w:t>
            </w:r>
          </w:p>
        </w:tc>
      </w:tr>
      <w:tr w:rsidR="003543E5" w:rsidRPr="00917C1D" w14:paraId="29912E84" w14:textId="77777777" w:rsidTr="003543E5">
        <w:trPr>
          <w:trHeight w:val="315"/>
        </w:trPr>
        <w:tc>
          <w:tcPr>
            <w:tcW w:w="1979" w:type="dxa"/>
            <w:hideMark/>
          </w:tcPr>
          <w:p w14:paraId="0B9DFBE7"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A16.12.038.006</w:t>
            </w:r>
          </w:p>
        </w:tc>
        <w:tc>
          <w:tcPr>
            <w:tcW w:w="2716" w:type="dxa"/>
            <w:hideMark/>
          </w:tcPr>
          <w:p w14:paraId="46D5899C"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Бедренно - подколенное шунтирование</w:t>
            </w:r>
          </w:p>
        </w:tc>
        <w:tc>
          <w:tcPr>
            <w:tcW w:w="1967" w:type="dxa"/>
            <w:hideMark/>
          </w:tcPr>
          <w:p w14:paraId="090D0476"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А16.12.026.018</w:t>
            </w:r>
          </w:p>
        </w:tc>
        <w:tc>
          <w:tcPr>
            <w:tcW w:w="2683" w:type="dxa"/>
            <w:hideMark/>
          </w:tcPr>
          <w:p w14:paraId="5370CDBA"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Баллонная ангиопластика подвздошной артерии</w:t>
            </w:r>
          </w:p>
        </w:tc>
      </w:tr>
      <w:tr w:rsidR="003543E5" w:rsidRPr="00917C1D" w14:paraId="31652514" w14:textId="77777777" w:rsidTr="00673069">
        <w:trPr>
          <w:trHeight w:val="713"/>
        </w:trPr>
        <w:tc>
          <w:tcPr>
            <w:tcW w:w="1979" w:type="dxa"/>
            <w:hideMark/>
          </w:tcPr>
          <w:p w14:paraId="41B23E8B"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A16.12.009.001</w:t>
            </w:r>
          </w:p>
        </w:tc>
        <w:tc>
          <w:tcPr>
            <w:tcW w:w="2716" w:type="dxa"/>
            <w:hideMark/>
          </w:tcPr>
          <w:p w14:paraId="6E162400"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Тромбоэктомия из сосудистого протеза</w:t>
            </w:r>
          </w:p>
        </w:tc>
        <w:tc>
          <w:tcPr>
            <w:tcW w:w="1967" w:type="dxa"/>
            <w:hideMark/>
          </w:tcPr>
          <w:p w14:paraId="626FF51B"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A16.12.028</w:t>
            </w:r>
          </w:p>
        </w:tc>
        <w:tc>
          <w:tcPr>
            <w:tcW w:w="2683" w:type="dxa"/>
            <w:hideMark/>
          </w:tcPr>
          <w:p w14:paraId="7C1AF63B"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Установка стента в сосуд</w:t>
            </w:r>
          </w:p>
        </w:tc>
      </w:tr>
      <w:tr w:rsidR="003543E5" w:rsidRPr="00917C1D" w14:paraId="50363D52" w14:textId="77777777" w:rsidTr="00673069">
        <w:trPr>
          <w:trHeight w:val="695"/>
        </w:trPr>
        <w:tc>
          <w:tcPr>
            <w:tcW w:w="1979" w:type="dxa"/>
            <w:hideMark/>
          </w:tcPr>
          <w:p w14:paraId="104C3C9F"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A16.12.011.008</w:t>
            </w:r>
          </w:p>
        </w:tc>
        <w:tc>
          <w:tcPr>
            <w:tcW w:w="2716" w:type="dxa"/>
            <w:hideMark/>
          </w:tcPr>
          <w:p w14:paraId="57BE56C2"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Пластика глубокой бедренной артерии</w:t>
            </w:r>
          </w:p>
        </w:tc>
        <w:tc>
          <w:tcPr>
            <w:tcW w:w="1967" w:type="dxa"/>
            <w:hideMark/>
          </w:tcPr>
          <w:p w14:paraId="3C1336C1"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A16.12.028</w:t>
            </w:r>
          </w:p>
        </w:tc>
        <w:tc>
          <w:tcPr>
            <w:tcW w:w="2683" w:type="dxa"/>
            <w:hideMark/>
          </w:tcPr>
          <w:p w14:paraId="482861A1"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Установка стента в сосуд</w:t>
            </w:r>
          </w:p>
        </w:tc>
      </w:tr>
      <w:tr w:rsidR="003543E5" w:rsidRPr="00917C1D" w14:paraId="7F3BC648" w14:textId="77777777" w:rsidTr="00673069">
        <w:trPr>
          <w:trHeight w:val="974"/>
        </w:trPr>
        <w:tc>
          <w:tcPr>
            <w:tcW w:w="1979" w:type="dxa"/>
            <w:hideMark/>
          </w:tcPr>
          <w:p w14:paraId="4BDB58D7"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A16.12.011.008</w:t>
            </w:r>
          </w:p>
        </w:tc>
        <w:tc>
          <w:tcPr>
            <w:tcW w:w="2716" w:type="dxa"/>
            <w:hideMark/>
          </w:tcPr>
          <w:p w14:paraId="38EC1915"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Пластика глубокой бедренной артерии</w:t>
            </w:r>
          </w:p>
        </w:tc>
        <w:tc>
          <w:tcPr>
            <w:tcW w:w="1967" w:type="dxa"/>
            <w:hideMark/>
          </w:tcPr>
          <w:p w14:paraId="548B0076"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А16.12.026.018</w:t>
            </w:r>
          </w:p>
        </w:tc>
        <w:tc>
          <w:tcPr>
            <w:tcW w:w="2683" w:type="dxa"/>
            <w:hideMark/>
          </w:tcPr>
          <w:p w14:paraId="739D93CB"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Баллонная ангиопластика подвздошной артерии</w:t>
            </w:r>
          </w:p>
        </w:tc>
      </w:tr>
      <w:tr w:rsidR="003543E5" w:rsidRPr="00917C1D" w14:paraId="6FDE87B8" w14:textId="77777777" w:rsidTr="00673069">
        <w:trPr>
          <w:trHeight w:val="719"/>
        </w:trPr>
        <w:tc>
          <w:tcPr>
            <w:tcW w:w="1979" w:type="dxa"/>
            <w:hideMark/>
          </w:tcPr>
          <w:p w14:paraId="3332BBF5"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A16.12.009</w:t>
            </w:r>
          </w:p>
        </w:tc>
        <w:tc>
          <w:tcPr>
            <w:tcW w:w="2716" w:type="dxa"/>
            <w:hideMark/>
          </w:tcPr>
          <w:p w14:paraId="3C616CF6"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Тромбэндартерэктомия</w:t>
            </w:r>
          </w:p>
        </w:tc>
        <w:tc>
          <w:tcPr>
            <w:tcW w:w="1967" w:type="dxa"/>
            <w:hideMark/>
          </w:tcPr>
          <w:p w14:paraId="009DF3BC"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A16.12.028</w:t>
            </w:r>
          </w:p>
        </w:tc>
        <w:tc>
          <w:tcPr>
            <w:tcW w:w="2683" w:type="dxa"/>
            <w:hideMark/>
          </w:tcPr>
          <w:p w14:paraId="469C2905"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Установка стента в сосуд</w:t>
            </w:r>
          </w:p>
        </w:tc>
      </w:tr>
      <w:tr w:rsidR="003543E5" w:rsidRPr="00917C1D" w14:paraId="4000EDAC" w14:textId="77777777" w:rsidTr="003543E5">
        <w:trPr>
          <w:trHeight w:val="315"/>
        </w:trPr>
        <w:tc>
          <w:tcPr>
            <w:tcW w:w="1979" w:type="dxa"/>
            <w:hideMark/>
          </w:tcPr>
          <w:p w14:paraId="4709A085"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A16.12.009</w:t>
            </w:r>
          </w:p>
        </w:tc>
        <w:tc>
          <w:tcPr>
            <w:tcW w:w="2716" w:type="dxa"/>
            <w:hideMark/>
          </w:tcPr>
          <w:p w14:paraId="575FDFC3"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Тромбэндартерэктомия</w:t>
            </w:r>
          </w:p>
        </w:tc>
        <w:tc>
          <w:tcPr>
            <w:tcW w:w="1967" w:type="dxa"/>
            <w:hideMark/>
          </w:tcPr>
          <w:p w14:paraId="141826B1"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А16.12.026.018</w:t>
            </w:r>
          </w:p>
        </w:tc>
        <w:tc>
          <w:tcPr>
            <w:tcW w:w="2683" w:type="dxa"/>
            <w:hideMark/>
          </w:tcPr>
          <w:p w14:paraId="7D910886"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Баллонная ангиопластика подвздошной артерии</w:t>
            </w:r>
          </w:p>
        </w:tc>
      </w:tr>
      <w:tr w:rsidR="003543E5" w:rsidRPr="00917C1D" w14:paraId="0F10AFE1" w14:textId="77777777" w:rsidTr="00673069">
        <w:trPr>
          <w:trHeight w:val="1455"/>
        </w:trPr>
        <w:tc>
          <w:tcPr>
            <w:tcW w:w="1979" w:type="dxa"/>
            <w:hideMark/>
          </w:tcPr>
          <w:p w14:paraId="7EAAB606"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A16.12.038.006</w:t>
            </w:r>
          </w:p>
        </w:tc>
        <w:tc>
          <w:tcPr>
            <w:tcW w:w="2716" w:type="dxa"/>
            <w:hideMark/>
          </w:tcPr>
          <w:p w14:paraId="7615FC83"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Бедренно - подколенное шунтирование</w:t>
            </w:r>
          </w:p>
        </w:tc>
        <w:tc>
          <w:tcPr>
            <w:tcW w:w="1967" w:type="dxa"/>
            <w:hideMark/>
          </w:tcPr>
          <w:p w14:paraId="44852301"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A16.12.026.002</w:t>
            </w:r>
          </w:p>
        </w:tc>
        <w:tc>
          <w:tcPr>
            <w:tcW w:w="2683" w:type="dxa"/>
            <w:hideMark/>
          </w:tcPr>
          <w:p w14:paraId="429CA91E"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Баллонная ангиопластика подколенной артерии и магистральных артерий голени</w:t>
            </w:r>
          </w:p>
        </w:tc>
      </w:tr>
      <w:tr w:rsidR="003543E5" w:rsidRPr="00917C1D" w14:paraId="3CC20F49" w14:textId="77777777" w:rsidTr="003543E5">
        <w:trPr>
          <w:trHeight w:val="630"/>
        </w:trPr>
        <w:tc>
          <w:tcPr>
            <w:tcW w:w="1979" w:type="dxa"/>
            <w:hideMark/>
          </w:tcPr>
          <w:p w14:paraId="0E380543"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lastRenderedPageBreak/>
              <w:t>A16.12.038.006</w:t>
            </w:r>
          </w:p>
        </w:tc>
        <w:tc>
          <w:tcPr>
            <w:tcW w:w="2716" w:type="dxa"/>
            <w:hideMark/>
          </w:tcPr>
          <w:p w14:paraId="162E8980"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Бедренно - подколенное шунтирование</w:t>
            </w:r>
          </w:p>
        </w:tc>
        <w:tc>
          <w:tcPr>
            <w:tcW w:w="1967" w:type="dxa"/>
            <w:hideMark/>
          </w:tcPr>
          <w:p w14:paraId="125DA2C8"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A16.12.026.004</w:t>
            </w:r>
          </w:p>
        </w:tc>
        <w:tc>
          <w:tcPr>
            <w:tcW w:w="2683" w:type="dxa"/>
            <w:hideMark/>
          </w:tcPr>
          <w:p w14:paraId="2D3A9DBC"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Баллонная ангиопластика со стентированием подколенной артерии и магистральных артерий голени</w:t>
            </w:r>
          </w:p>
        </w:tc>
      </w:tr>
      <w:tr w:rsidR="003543E5" w:rsidRPr="00917C1D" w14:paraId="4BFE9C1C" w14:textId="77777777" w:rsidTr="003543E5">
        <w:trPr>
          <w:trHeight w:val="630"/>
        </w:trPr>
        <w:tc>
          <w:tcPr>
            <w:tcW w:w="1979" w:type="dxa"/>
            <w:hideMark/>
          </w:tcPr>
          <w:p w14:paraId="7BD14320"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A16.26.089.002</w:t>
            </w:r>
          </w:p>
        </w:tc>
        <w:tc>
          <w:tcPr>
            <w:tcW w:w="2716" w:type="dxa"/>
            <w:hideMark/>
          </w:tcPr>
          <w:p w14:paraId="26091A23"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Витреоэктомия задняя субтотальная закрытая</w:t>
            </w:r>
          </w:p>
        </w:tc>
        <w:tc>
          <w:tcPr>
            <w:tcW w:w="1967" w:type="dxa"/>
            <w:hideMark/>
          </w:tcPr>
          <w:p w14:paraId="463C7FC4"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A16.26.093.001</w:t>
            </w:r>
          </w:p>
        </w:tc>
        <w:tc>
          <w:tcPr>
            <w:tcW w:w="2683" w:type="dxa"/>
            <w:hideMark/>
          </w:tcPr>
          <w:p w14:paraId="19FE4DE2"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с использованием фемтосекундного лазера</w:t>
            </w:r>
          </w:p>
        </w:tc>
      </w:tr>
    </w:tbl>
    <w:p w14:paraId="01C7697F" w14:textId="77777777" w:rsidR="00FE309C" w:rsidRPr="00CF47D4" w:rsidRDefault="00FE309C" w:rsidP="006E6A06">
      <w:pPr>
        <w:spacing w:after="0" w:line="240" w:lineRule="auto"/>
        <w:rPr>
          <w:rFonts w:ascii="Times New Roman" w:hAnsi="Times New Roman" w:cs="Times New Roman"/>
          <w:sz w:val="24"/>
          <w:szCs w:val="24"/>
        </w:rPr>
      </w:pPr>
    </w:p>
    <w:p w14:paraId="2069F0DF" w14:textId="41FAC55D" w:rsidR="00FE309C" w:rsidRDefault="00FE309C" w:rsidP="006E6A06">
      <w:pPr>
        <w:spacing w:after="0" w:line="240" w:lineRule="auto"/>
        <w:jc w:val="center"/>
        <w:rPr>
          <w:rFonts w:ascii="Times New Roman" w:hAnsi="Times New Roman" w:cs="Times New Roman"/>
          <w:b/>
          <w:bCs/>
          <w:sz w:val="28"/>
          <w:szCs w:val="28"/>
        </w:rPr>
      </w:pPr>
      <w:r w:rsidRPr="00CF47D4">
        <w:rPr>
          <w:rFonts w:ascii="Times New Roman" w:hAnsi="Times New Roman" w:cs="Times New Roman"/>
          <w:b/>
          <w:bCs/>
          <w:sz w:val="28"/>
          <w:szCs w:val="28"/>
        </w:rPr>
        <w:t>Проведение однотипных операций на парных органах</w:t>
      </w:r>
    </w:p>
    <w:p w14:paraId="4C725CDF" w14:textId="77777777" w:rsidR="002A0F80" w:rsidRPr="00CF47D4" w:rsidRDefault="002A0F80" w:rsidP="006E6A06">
      <w:pPr>
        <w:spacing w:after="0" w:line="240" w:lineRule="auto"/>
        <w:jc w:val="center"/>
        <w:rPr>
          <w:rFonts w:ascii="Times New Roman" w:hAnsi="Times New Roman" w:cs="Times New Roman"/>
          <w:b/>
          <w:bCs/>
          <w:sz w:val="28"/>
          <w:szCs w:val="28"/>
        </w:rPr>
      </w:pPr>
    </w:p>
    <w:p w14:paraId="1B4A626C" w14:textId="634636BF" w:rsidR="00FE309C" w:rsidRDefault="00FE309C" w:rsidP="006E6A06">
      <w:pPr>
        <w:spacing w:after="0" w:line="240" w:lineRule="auto"/>
        <w:ind w:firstLine="567"/>
        <w:jc w:val="both"/>
        <w:rPr>
          <w:rFonts w:ascii="Times New Roman" w:hAnsi="Times New Roman" w:cs="Times New Roman"/>
          <w:sz w:val="28"/>
          <w:szCs w:val="28"/>
        </w:rPr>
      </w:pPr>
      <w:r w:rsidRPr="00CF47D4">
        <w:rPr>
          <w:rFonts w:ascii="Times New Roman" w:hAnsi="Times New Roman" w:cs="Times New Roman"/>
          <w:sz w:val="28"/>
          <w:szCs w:val="28"/>
        </w:rPr>
        <w:t xml:space="preserve">К данным операциям </w:t>
      </w:r>
      <w:r w:rsidR="00F774F6">
        <w:rPr>
          <w:rFonts w:ascii="Times New Roman" w:hAnsi="Times New Roman" w:cs="Times New Roman"/>
          <w:sz w:val="28"/>
          <w:szCs w:val="28"/>
        </w:rPr>
        <w:t>относятся</w:t>
      </w:r>
      <w:r w:rsidRPr="00CF47D4">
        <w:rPr>
          <w:rFonts w:ascii="Times New Roman" w:hAnsi="Times New Roman" w:cs="Times New Roman"/>
          <w:sz w:val="28"/>
          <w:szCs w:val="28"/>
        </w:rPr>
        <w:t xml:space="preserve"> операции на парных органах/частях тела, при выполнении которых необходимы в том числе дорогостоящие расходные материалы. Перечень хирургических вмешательств, при проведении которых одновременно на двух парных органах может быть применен КСЛП, представлен в таблицах:</w:t>
      </w:r>
    </w:p>
    <w:p w14:paraId="348B7CF0" w14:textId="299D19CD" w:rsidR="00FE309C" w:rsidRDefault="00FE309C" w:rsidP="00673069">
      <w:pPr>
        <w:spacing w:before="120" w:after="0" w:line="240" w:lineRule="auto"/>
        <w:jc w:val="center"/>
        <w:rPr>
          <w:rFonts w:ascii="Times New Roman" w:hAnsi="Times New Roman" w:cs="Times New Roman"/>
          <w:b/>
          <w:sz w:val="28"/>
          <w:szCs w:val="28"/>
        </w:rPr>
      </w:pPr>
      <w:r w:rsidRPr="00EA3039">
        <w:rPr>
          <w:rFonts w:ascii="Times New Roman" w:hAnsi="Times New Roman" w:cs="Times New Roman"/>
          <w:b/>
          <w:sz w:val="28"/>
          <w:szCs w:val="28"/>
        </w:rPr>
        <w:t>Уровень 1</w:t>
      </w:r>
    </w:p>
    <w:p w14:paraId="0AF39C0F" w14:textId="77777777" w:rsidR="002A0F80" w:rsidRDefault="002A0F80" w:rsidP="006E6A06">
      <w:pPr>
        <w:spacing w:after="0" w:line="240" w:lineRule="auto"/>
        <w:jc w:val="center"/>
        <w:rPr>
          <w:rFonts w:ascii="Times New Roman" w:hAnsi="Times New Roman" w:cs="Times New Roman"/>
          <w:b/>
          <w:sz w:val="28"/>
          <w:szCs w:val="28"/>
        </w:rPr>
      </w:pPr>
    </w:p>
    <w:tbl>
      <w:tblPr>
        <w:tblStyle w:val="ac"/>
        <w:tblW w:w="9351" w:type="dxa"/>
        <w:tblLook w:val="04A0" w:firstRow="1" w:lastRow="0" w:firstColumn="1" w:lastColumn="0" w:noHBand="0" w:noVBand="1"/>
      </w:tblPr>
      <w:tblGrid>
        <w:gridCol w:w="2140"/>
        <w:gridCol w:w="7211"/>
      </w:tblGrid>
      <w:tr w:rsidR="00B52545" w:rsidRPr="00EA3039" w14:paraId="0301EFD8" w14:textId="77777777" w:rsidTr="00EA3039">
        <w:trPr>
          <w:trHeight w:val="617"/>
        </w:trPr>
        <w:tc>
          <w:tcPr>
            <w:tcW w:w="2140" w:type="dxa"/>
            <w:noWrap/>
            <w:vAlign w:val="center"/>
            <w:hideMark/>
          </w:tcPr>
          <w:p w14:paraId="6644C1FA" w14:textId="77777777" w:rsidR="00B52545" w:rsidRPr="00EA3039" w:rsidRDefault="00B52545" w:rsidP="00A537F3">
            <w:pPr>
              <w:jc w:val="center"/>
              <w:rPr>
                <w:rFonts w:ascii="Times New Roman" w:hAnsi="Times New Roman" w:cs="Times New Roman"/>
                <w:b/>
                <w:sz w:val="24"/>
                <w:szCs w:val="24"/>
              </w:rPr>
            </w:pPr>
            <w:r w:rsidRPr="00EA3039">
              <w:rPr>
                <w:rFonts w:ascii="Times New Roman" w:hAnsi="Times New Roman" w:cs="Times New Roman"/>
                <w:b/>
                <w:sz w:val="24"/>
                <w:szCs w:val="24"/>
              </w:rPr>
              <w:t>Код услуги</w:t>
            </w:r>
          </w:p>
        </w:tc>
        <w:tc>
          <w:tcPr>
            <w:tcW w:w="7211" w:type="dxa"/>
            <w:vAlign w:val="center"/>
            <w:hideMark/>
          </w:tcPr>
          <w:p w14:paraId="76D275E6" w14:textId="77777777" w:rsidR="00B52545" w:rsidRPr="00EA3039" w:rsidRDefault="00B52545" w:rsidP="00A537F3">
            <w:pPr>
              <w:jc w:val="center"/>
              <w:rPr>
                <w:rFonts w:ascii="Times New Roman" w:hAnsi="Times New Roman" w:cs="Times New Roman"/>
                <w:b/>
                <w:sz w:val="24"/>
                <w:szCs w:val="24"/>
              </w:rPr>
            </w:pPr>
            <w:r w:rsidRPr="00EA3039">
              <w:rPr>
                <w:rFonts w:ascii="Times New Roman" w:hAnsi="Times New Roman" w:cs="Times New Roman"/>
                <w:b/>
                <w:sz w:val="24"/>
                <w:szCs w:val="24"/>
              </w:rPr>
              <w:t>Наименование</w:t>
            </w:r>
          </w:p>
        </w:tc>
      </w:tr>
      <w:tr w:rsidR="00B52545" w:rsidRPr="00563D80" w14:paraId="06FB7657" w14:textId="77777777" w:rsidTr="00673069">
        <w:trPr>
          <w:trHeight w:val="371"/>
        </w:trPr>
        <w:tc>
          <w:tcPr>
            <w:tcW w:w="2140" w:type="dxa"/>
            <w:noWrap/>
            <w:hideMark/>
          </w:tcPr>
          <w:p w14:paraId="7C5AEB89"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A16.26.007</w:t>
            </w:r>
          </w:p>
        </w:tc>
        <w:tc>
          <w:tcPr>
            <w:tcW w:w="7211" w:type="dxa"/>
            <w:hideMark/>
          </w:tcPr>
          <w:p w14:paraId="470ADE35"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Пластика слезных точек и слезных канальцев</w:t>
            </w:r>
          </w:p>
        </w:tc>
      </w:tr>
      <w:tr w:rsidR="00B52545" w:rsidRPr="00563D80" w14:paraId="27171F57" w14:textId="77777777" w:rsidTr="00673069">
        <w:trPr>
          <w:trHeight w:val="420"/>
        </w:trPr>
        <w:tc>
          <w:tcPr>
            <w:tcW w:w="2140" w:type="dxa"/>
            <w:noWrap/>
            <w:hideMark/>
          </w:tcPr>
          <w:p w14:paraId="77F7AE56"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A16.26.019</w:t>
            </w:r>
          </w:p>
        </w:tc>
        <w:tc>
          <w:tcPr>
            <w:tcW w:w="7211" w:type="dxa"/>
            <w:hideMark/>
          </w:tcPr>
          <w:p w14:paraId="73E80510"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Устранение эпикантуса</w:t>
            </w:r>
          </w:p>
        </w:tc>
      </w:tr>
      <w:tr w:rsidR="00B52545" w:rsidRPr="00563D80" w14:paraId="20FBD87F" w14:textId="77777777" w:rsidTr="00673069">
        <w:trPr>
          <w:trHeight w:val="411"/>
        </w:trPr>
        <w:tc>
          <w:tcPr>
            <w:tcW w:w="2140" w:type="dxa"/>
            <w:noWrap/>
            <w:hideMark/>
          </w:tcPr>
          <w:p w14:paraId="3D1A0F11"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A16.26.020</w:t>
            </w:r>
          </w:p>
        </w:tc>
        <w:tc>
          <w:tcPr>
            <w:tcW w:w="7211" w:type="dxa"/>
            <w:hideMark/>
          </w:tcPr>
          <w:p w14:paraId="2BC0DD70"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Устранение энтропиона или эктропиона</w:t>
            </w:r>
          </w:p>
        </w:tc>
      </w:tr>
      <w:tr w:rsidR="00B52545" w:rsidRPr="00563D80" w14:paraId="79A7B9CE" w14:textId="77777777" w:rsidTr="00673069">
        <w:trPr>
          <w:trHeight w:val="417"/>
        </w:trPr>
        <w:tc>
          <w:tcPr>
            <w:tcW w:w="2140" w:type="dxa"/>
            <w:noWrap/>
            <w:hideMark/>
          </w:tcPr>
          <w:p w14:paraId="78AD4C8F"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A16.26.021</w:t>
            </w:r>
          </w:p>
        </w:tc>
        <w:tc>
          <w:tcPr>
            <w:tcW w:w="7211" w:type="dxa"/>
            <w:hideMark/>
          </w:tcPr>
          <w:p w14:paraId="2B5F14A5"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Коррекция блефароптоза</w:t>
            </w:r>
          </w:p>
        </w:tc>
      </w:tr>
      <w:tr w:rsidR="00B52545" w:rsidRPr="00563D80" w14:paraId="69A92124" w14:textId="77777777" w:rsidTr="00673069">
        <w:trPr>
          <w:trHeight w:val="409"/>
        </w:trPr>
        <w:tc>
          <w:tcPr>
            <w:tcW w:w="2140" w:type="dxa"/>
            <w:noWrap/>
            <w:hideMark/>
          </w:tcPr>
          <w:p w14:paraId="3290190F"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A16.26.021.001</w:t>
            </w:r>
          </w:p>
        </w:tc>
        <w:tc>
          <w:tcPr>
            <w:tcW w:w="7211" w:type="dxa"/>
            <w:hideMark/>
          </w:tcPr>
          <w:p w14:paraId="5D1E2CCA"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Устранение птоза</w:t>
            </w:r>
          </w:p>
        </w:tc>
      </w:tr>
      <w:tr w:rsidR="00B52545" w:rsidRPr="00563D80" w14:paraId="24470BBC" w14:textId="77777777" w:rsidTr="00673069">
        <w:trPr>
          <w:trHeight w:val="380"/>
        </w:trPr>
        <w:tc>
          <w:tcPr>
            <w:tcW w:w="2140" w:type="dxa"/>
            <w:noWrap/>
            <w:hideMark/>
          </w:tcPr>
          <w:p w14:paraId="1869412A"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A16.26.022</w:t>
            </w:r>
          </w:p>
        </w:tc>
        <w:tc>
          <w:tcPr>
            <w:tcW w:w="7211" w:type="dxa"/>
            <w:hideMark/>
          </w:tcPr>
          <w:p w14:paraId="18F5AEFE"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Коррекция блефарохалязиса</w:t>
            </w:r>
          </w:p>
        </w:tc>
      </w:tr>
      <w:tr w:rsidR="00B52545" w:rsidRPr="00563D80" w14:paraId="6F794D03" w14:textId="77777777" w:rsidTr="00673069">
        <w:trPr>
          <w:trHeight w:val="413"/>
        </w:trPr>
        <w:tc>
          <w:tcPr>
            <w:tcW w:w="2140" w:type="dxa"/>
            <w:noWrap/>
            <w:hideMark/>
          </w:tcPr>
          <w:p w14:paraId="5499ED62"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A16.26.023</w:t>
            </w:r>
          </w:p>
        </w:tc>
        <w:tc>
          <w:tcPr>
            <w:tcW w:w="7211" w:type="dxa"/>
            <w:hideMark/>
          </w:tcPr>
          <w:p w14:paraId="3034AA62"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Устранение блефароспазма</w:t>
            </w:r>
          </w:p>
        </w:tc>
      </w:tr>
      <w:tr w:rsidR="00B52545" w:rsidRPr="00563D80" w14:paraId="05E470F1" w14:textId="77777777" w:rsidTr="00673069">
        <w:trPr>
          <w:trHeight w:val="419"/>
        </w:trPr>
        <w:tc>
          <w:tcPr>
            <w:tcW w:w="2140" w:type="dxa"/>
            <w:noWrap/>
            <w:hideMark/>
          </w:tcPr>
          <w:p w14:paraId="1B8C5D02"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A16.26.028</w:t>
            </w:r>
          </w:p>
        </w:tc>
        <w:tc>
          <w:tcPr>
            <w:tcW w:w="7211" w:type="dxa"/>
            <w:hideMark/>
          </w:tcPr>
          <w:p w14:paraId="72D8E55F"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Миотомия, тенотомия глазной мышцы</w:t>
            </w:r>
          </w:p>
        </w:tc>
      </w:tr>
      <w:tr w:rsidR="00B52545" w:rsidRPr="00563D80" w14:paraId="558DA4AC" w14:textId="77777777" w:rsidTr="00673069">
        <w:trPr>
          <w:trHeight w:val="412"/>
        </w:trPr>
        <w:tc>
          <w:tcPr>
            <w:tcW w:w="2140" w:type="dxa"/>
            <w:noWrap/>
            <w:hideMark/>
          </w:tcPr>
          <w:p w14:paraId="27CD71BE"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A22.26.004</w:t>
            </w:r>
          </w:p>
        </w:tc>
        <w:tc>
          <w:tcPr>
            <w:tcW w:w="7211" w:type="dxa"/>
            <w:hideMark/>
          </w:tcPr>
          <w:p w14:paraId="0F91559A"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Лазерная корепраксия, дисцизия задней капсулы хрусталика</w:t>
            </w:r>
          </w:p>
        </w:tc>
      </w:tr>
      <w:tr w:rsidR="00B52545" w:rsidRPr="00563D80" w14:paraId="69A23B92" w14:textId="77777777" w:rsidTr="00673069">
        <w:trPr>
          <w:trHeight w:val="418"/>
        </w:trPr>
        <w:tc>
          <w:tcPr>
            <w:tcW w:w="2140" w:type="dxa"/>
            <w:noWrap/>
            <w:hideMark/>
          </w:tcPr>
          <w:p w14:paraId="35F34F60"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A22.26.005</w:t>
            </w:r>
          </w:p>
        </w:tc>
        <w:tc>
          <w:tcPr>
            <w:tcW w:w="7211" w:type="dxa"/>
            <w:hideMark/>
          </w:tcPr>
          <w:p w14:paraId="5238D723"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Лазерная иридэктомия</w:t>
            </w:r>
          </w:p>
        </w:tc>
      </w:tr>
      <w:tr w:rsidR="00B52545" w:rsidRPr="00563D80" w14:paraId="258EB312" w14:textId="77777777" w:rsidTr="00673069">
        <w:trPr>
          <w:trHeight w:val="409"/>
        </w:trPr>
        <w:tc>
          <w:tcPr>
            <w:tcW w:w="2140" w:type="dxa"/>
            <w:noWrap/>
            <w:hideMark/>
          </w:tcPr>
          <w:p w14:paraId="0FD4326C"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A22.26.006</w:t>
            </w:r>
          </w:p>
        </w:tc>
        <w:tc>
          <w:tcPr>
            <w:tcW w:w="7211" w:type="dxa"/>
            <w:hideMark/>
          </w:tcPr>
          <w:p w14:paraId="5A9F1FAA"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Лазергониотрабекулопунктура</w:t>
            </w:r>
          </w:p>
        </w:tc>
      </w:tr>
      <w:tr w:rsidR="00B52545" w:rsidRPr="00563D80" w14:paraId="28FFC1B7" w14:textId="77777777" w:rsidTr="00673069">
        <w:trPr>
          <w:trHeight w:val="377"/>
        </w:trPr>
        <w:tc>
          <w:tcPr>
            <w:tcW w:w="2140" w:type="dxa"/>
            <w:noWrap/>
            <w:hideMark/>
          </w:tcPr>
          <w:p w14:paraId="6E788C1C"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A22.26.007</w:t>
            </w:r>
          </w:p>
        </w:tc>
        <w:tc>
          <w:tcPr>
            <w:tcW w:w="7211" w:type="dxa"/>
            <w:hideMark/>
          </w:tcPr>
          <w:p w14:paraId="21A3EE75"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Лазерный трабекулоспазис</w:t>
            </w:r>
          </w:p>
        </w:tc>
      </w:tr>
      <w:tr w:rsidR="00B52545" w:rsidRPr="00563D80" w14:paraId="10B29829" w14:textId="77777777" w:rsidTr="00673069">
        <w:trPr>
          <w:trHeight w:val="425"/>
        </w:trPr>
        <w:tc>
          <w:tcPr>
            <w:tcW w:w="2140" w:type="dxa"/>
            <w:noWrap/>
            <w:hideMark/>
          </w:tcPr>
          <w:p w14:paraId="76B760B2"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A22.26.009</w:t>
            </w:r>
          </w:p>
        </w:tc>
        <w:tc>
          <w:tcPr>
            <w:tcW w:w="7211" w:type="dxa"/>
            <w:hideMark/>
          </w:tcPr>
          <w:p w14:paraId="740576FC"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Фокальная лазерная коагуляция глазного дна</w:t>
            </w:r>
          </w:p>
        </w:tc>
      </w:tr>
      <w:tr w:rsidR="00B52545" w:rsidRPr="00563D80" w14:paraId="5166B449" w14:textId="77777777" w:rsidTr="00673069">
        <w:trPr>
          <w:trHeight w:val="471"/>
        </w:trPr>
        <w:tc>
          <w:tcPr>
            <w:tcW w:w="2140" w:type="dxa"/>
            <w:noWrap/>
            <w:hideMark/>
          </w:tcPr>
          <w:p w14:paraId="2E84250D"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A22.26.010</w:t>
            </w:r>
          </w:p>
        </w:tc>
        <w:tc>
          <w:tcPr>
            <w:tcW w:w="7211" w:type="dxa"/>
            <w:hideMark/>
          </w:tcPr>
          <w:p w14:paraId="1E8E3A7E"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 xml:space="preserve">Панретинальная лазерная коагуляция </w:t>
            </w:r>
          </w:p>
        </w:tc>
      </w:tr>
      <w:tr w:rsidR="00B52545" w:rsidRPr="00563D80" w14:paraId="37770335" w14:textId="77777777" w:rsidTr="00673069">
        <w:trPr>
          <w:trHeight w:val="433"/>
        </w:trPr>
        <w:tc>
          <w:tcPr>
            <w:tcW w:w="2140" w:type="dxa"/>
            <w:noWrap/>
            <w:hideMark/>
          </w:tcPr>
          <w:p w14:paraId="6C1F3D6B"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A22.26.019</w:t>
            </w:r>
          </w:p>
        </w:tc>
        <w:tc>
          <w:tcPr>
            <w:tcW w:w="7211" w:type="dxa"/>
            <w:hideMark/>
          </w:tcPr>
          <w:p w14:paraId="0584171A"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Лазерная гониодесцеметопунктура</w:t>
            </w:r>
          </w:p>
        </w:tc>
      </w:tr>
      <w:tr w:rsidR="00B52545" w:rsidRPr="00563D80" w14:paraId="166448A7" w14:textId="77777777" w:rsidTr="00673069">
        <w:trPr>
          <w:trHeight w:val="423"/>
        </w:trPr>
        <w:tc>
          <w:tcPr>
            <w:tcW w:w="2140" w:type="dxa"/>
            <w:noWrap/>
            <w:hideMark/>
          </w:tcPr>
          <w:p w14:paraId="6BC2DC05"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A22.26.023</w:t>
            </w:r>
          </w:p>
        </w:tc>
        <w:tc>
          <w:tcPr>
            <w:tcW w:w="7211" w:type="dxa"/>
            <w:hideMark/>
          </w:tcPr>
          <w:p w14:paraId="2D7FAEDE"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Лазерная трабекулопластика</w:t>
            </w:r>
          </w:p>
        </w:tc>
      </w:tr>
    </w:tbl>
    <w:p w14:paraId="2043E585" w14:textId="77777777" w:rsidR="00FE309C" w:rsidRPr="00CF47D4" w:rsidRDefault="00FE309C" w:rsidP="006E6A06">
      <w:pPr>
        <w:spacing w:after="0" w:line="240" w:lineRule="auto"/>
        <w:rPr>
          <w:rFonts w:ascii="Times New Roman" w:hAnsi="Times New Roman" w:cs="Times New Roman"/>
          <w:sz w:val="24"/>
          <w:szCs w:val="24"/>
        </w:rPr>
      </w:pPr>
    </w:p>
    <w:p w14:paraId="67C8D14B" w14:textId="3299B4CF" w:rsidR="00FE309C" w:rsidRDefault="00FE309C" w:rsidP="006E6A06">
      <w:pPr>
        <w:spacing w:after="0" w:line="240" w:lineRule="auto"/>
        <w:jc w:val="center"/>
        <w:rPr>
          <w:rFonts w:ascii="Times New Roman" w:hAnsi="Times New Roman" w:cs="Times New Roman"/>
          <w:b/>
          <w:sz w:val="28"/>
          <w:szCs w:val="28"/>
        </w:rPr>
      </w:pPr>
      <w:r w:rsidRPr="00EA3039">
        <w:rPr>
          <w:rFonts w:ascii="Times New Roman" w:hAnsi="Times New Roman" w:cs="Times New Roman"/>
          <w:b/>
          <w:sz w:val="28"/>
          <w:szCs w:val="28"/>
        </w:rPr>
        <w:t>Уровень 2</w:t>
      </w:r>
    </w:p>
    <w:p w14:paraId="4DBA43A3" w14:textId="77777777" w:rsidR="002A0F80" w:rsidRDefault="002A0F80" w:rsidP="006E6A06">
      <w:pPr>
        <w:spacing w:after="0" w:line="240" w:lineRule="auto"/>
        <w:jc w:val="center"/>
        <w:rPr>
          <w:rFonts w:ascii="Times New Roman" w:hAnsi="Times New Roman" w:cs="Times New Roman"/>
          <w:b/>
          <w:sz w:val="28"/>
          <w:szCs w:val="28"/>
        </w:rPr>
      </w:pPr>
    </w:p>
    <w:tbl>
      <w:tblPr>
        <w:tblStyle w:val="ac"/>
        <w:tblW w:w="9351" w:type="dxa"/>
        <w:tblLook w:val="04A0" w:firstRow="1" w:lastRow="0" w:firstColumn="1" w:lastColumn="0" w:noHBand="0" w:noVBand="1"/>
      </w:tblPr>
      <w:tblGrid>
        <w:gridCol w:w="2140"/>
        <w:gridCol w:w="7211"/>
      </w:tblGrid>
      <w:tr w:rsidR="00B52545" w:rsidRPr="00EA3039" w14:paraId="4122AD83" w14:textId="77777777" w:rsidTr="00EA3039">
        <w:trPr>
          <w:trHeight w:val="639"/>
        </w:trPr>
        <w:tc>
          <w:tcPr>
            <w:tcW w:w="2140" w:type="dxa"/>
            <w:noWrap/>
            <w:vAlign w:val="center"/>
            <w:hideMark/>
          </w:tcPr>
          <w:p w14:paraId="1E120A02" w14:textId="77777777" w:rsidR="00B52545" w:rsidRPr="00EA3039" w:rsidRDefault="00B52545" w:rsidP="00A537F3">
            <w:pPr>
              <w:jc w:val="center"/>
              <w:rPr>
                <w:rFonts w:ascii="Times New Roman" w:hAnsi="Times New Roman" w:cs="Times New Roman"/>
                <w:b/>
                <w:sz w:val="24"/>
                <w:szCs w:val="24"/>
              </w:rPr>
            </w:pPr>
            <w:r w:rsidRPr="00EA3039">
              <w:rPr>
                <w:rFonts w:ascii="Times New Roman" w:hAnsi="Times New Roman" w:cs="Times New Roman"/>
                <w:b/>
                <w:sz w:val="24"/>
                <w:szCs w:val="24"/>
              </w:rPr>
              <w:t>Код услуги</w:t>
            </w:r>
          </w:p>
        </w:tc>
        <w:tc>
          <w:tcPr>
            <w:tcW w:w="7211" w:type="dxa"/>
            <w:vAlign w:val="center"/>
            <w:hideMark/>
          </w:tcPr>
          <w:p w14:paraId="3516A773" w14:textId="77777777" w:rsidR="00B52545" w:rsidRPr="00EA3039" w:rsidRDefault="00B52545" w:rsidP="00A537F3">
            <w:pPr>
              <w:jc w:val="center"/>
              <w:rPr>
                <w:rFonts w:ascii="Times New Roman" w:hAnsi="Times New Roman" w:cs="Times New Roman"/>
                <w:b/>
                <w:sz w:val="24"/>
                <w:szCs w:val="24"/>
              </w:rPr>
            </w:pPr>
            <w:r w:rsidRPr="00EA3039">
              <w:rPr>
                <w:rFonts w:ascii="Times New Roman" w:hAnsi="Times New Roman" w:cs="Times New Roman"/>
                <w:b/>
                <w:sz w:val="24"/>
                <w:szCs w:val="24"/>
              </w:rPr>
              <w:t>Наименование</w:t>
            </w:r>
          </w:p>
        </w:tc>
      </w:tr>
      <w:tr w:rsidR="00B52545" w:rsidRPr="00563D80" w14:paraId="238C8AFC" w14:textId="77777777" w:rsidTr="00BC4FAC">
        <w:trPr>
          <w:trHeight w:val="636"/>
        </w:trPr>
        <w:tc>
          <w:tcPr>
            <w:tcW w:w="2140" w:type="dxa"/>
            <w:noWrap/>
            <w:hideMark/>
          </w:tcPr>
          <w:p w14:paraId="6A67400C"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A16.03.033.002</w:t>
            </w:r>
          </w:p>
        </w:tc>
        <w:tc>
          <w:tcPr>
            <w:tcW w:w="7211" w:type="dxa"/>
            <w:hideMark/>
          </w:tcPr>
          <w:p w14:paraId="1610F4D0"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Наложение наружных фиксирующих устройств с использованием компрессионно-дистракционного аппарата внешней фиксации</w:t>
            </w:r>
          </w:p>
        </w:tc>
      </w:tr>
      <w:tr w:rsidR="00B52545" w:rsidRPr="00563D80" w14:paraId="2522D04A" w14:textId="77777777" w:rsidTr="00B52545">
        <w:trPr>
          <w:trHeight w:val="300"/>
        </w:trPr>
        <w:tc>
          <w:tcPr>
            <w:tcW w:w="2140" w:type="dxa"/>
            <w:noWrap/>
            <w:hideMark/>
          </w:tcPr>
          <w:p w14:paraId="61BC9A98"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A16.12.006</w:t>
            </w:r>
          </w:p>
        </w:tc>
        <w:tc>
          <w:tcPr>
            <w:tcW w:w="7211" w:type="dxa"/>
            <w:hideMark/>
          </w:tcPr>
          <w:p w14:paraId="1B83AA23"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Разрез, иссечение и закрытие вен нижней конечности</w:t>
            </w:r>
          </w:p>
        </w:tc>
      </w:tr>
      <w:tr w:rsidR="00B52545" w:rsidRPr="00563D80" w14:paraId="51CD8498" w14:textId="77777777" w:rsidTr="00B52545">
        <w:trPr>
          <w:trHeight w:val="600"/>
        </w:trPr>
        <w:tc>
          <w:tcPr>
            <w:tcW w:w="2140" w:type="dxa"/>
            <w:noWrap/>
            <w:hideMark/>
          </w:tcPr>
          <w:p w14:paraId="439D7CFA"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A16.12.006.002</w:t>
            </w:r>
          </w:p>
        </w:tc>
        <w:tc>
          <w:tcPr>
            <w:tcW w:w="7211" w:type="dxa"/>
            <w:hideMark/>
          </w:tcPr>
          <w:p w14:paraId="0BD05159"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Подапоневротическая перевязка анастомозов между поверхностными и глубокими венами голени</w:t>
            </w:r>
          </w:p>
        </w:tc>
      </w:tr>
      <w:tr w:rsidR="00B52545" w:rsidRPr="00563D80" w14:paraId="7378EAF3" w14:textId="77777777" w:rsidTr="00673069">
        <w:trPr>
          <w:trHeight w:val="396"/>
        </w:trPr>
        <w:tc>
          <w:tcPr>
            <w:tcW w:w="2140" w:type="dxa"/>
            <w:noWrap/>
            <w:hideMark/>
          </w:tcPr>
          <w:p w14:paraId="54649D13"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A16.12.012</w:t>
            </w:r>
          </w:p>
        </w:tc>
        <w:tc>
          <w:tcPr>
            <w:tcW w:w="7211" w:type="dxa"/>
            <w:hideMark/>
          </w:tcPr>
          <w:p w14:paraId="32EAC449"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Перевязка и обнажение варикозных вен</w:t>
            </w:r>
          </w:p>
        </w:tc>
      </w:tr>
      <w:tr w:rsidR="00B52545" w:rsidRPr="00563D80" w14:paraId="3DE3CEC1" w14:textId="77777777" w:rsidTr="00673069">
        <w:trPr>
          <w:trHeight w:val="416"/>
        </w:trPr>
        <w:tc>
          <w:tcPr>
            <w:tcW w:w="2140" w:type="dxa"/>
            <w:noWrap/>
            <w:hideMark/>
          </w:tcPr>
          <w:p w14:paraId="00DA6298"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A16.26.075</w:t>
            </w:r>
          </w:p>
        </w:tc>
        <w:tc>
          <w:tcPr>
            <w:tcW w:w="7211" w:type="dxa"/>
            <w:hideMark/>
          </w:tcPr>
          <w:p w14:paraId="55050D80"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 xml:space="preserve">Склеропластика </w:t>
            </w:r>
          </w:p>
        </w:tc>
      </w:tr>
      <w:tr w:rsidR="00B52545" w:rsidRPr="00563D80" w14:paraId="1FD257DE" w14:textId="77777777" w:rsidTr="00673069">
        <w:trPr>
          <w:trHeight w:val="421"/>
        </w:trPr>
        <w:tc>
          <w:tcPr>
            <w:tcW w:w="2140" w:type="dxa"/>
            <w:noWrap/>
            <w:hideMark/>
          </w:tcPr>
          <w:p w14:paraId="677F8C97"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A16.26.075.001</w:t>
            </w:r>
          </w:p>
        </w:tc>
        <w:tc>
          <w:tcPr>
            <w:tcW w:w="7211" w:type="dxa"/>
            <w:hideMark/>
          </w:tcPr>
          <w:p w14:paraId="23416BD4"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 xml:space="preserve">Склеропластика с использованием трансплантатов </w:t>
            </w:r>
          </w:p>
        </w:tc>
      </w:tr>
      <w:tr w:rsidR="00B52545" w:rsidRPr="00563D80" w14:paraId="5EFAF213" w14:textId="77777777" w:rsidTr="00673069">
        <w:trPr>
          <w:trHeight w:val="413"/>
        </w:trPr>
        <w:tc>
          <w:tcPr>
            <w:tcW w:w="2140" w:type="dxa"/>
            <w:noWrap/>
            <w:hideMark/>
          </w:tcPr>
          <w:p w14:paraId="6381ADCC"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A16.26.079</w:t>
            </w:r>
          </w:p>
        </w:tc>
        <w:tc>
          <w:tcPr>
            <w:tcW w:w="7211" w:type="dxa"/>
            <w:hideMark/>
          </w:tcPr>
          <w:p w14:paraId="00F55643"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Реваскуляризация заднего сегмента глаза</w:t>
            </w:r>
          </w:p>
        </w:tc>
      </w:tr>
      <w:tr w:rsidR="00B52545" w:rsidRPr="00563D80" w14:paraId="74098088" w14:textId="77777777" w:rsidTr="00673069">
        <w:trPr>
          <w:trHeight w:val="419"/>
        </w:trPr>
        <w:tc>
          <w:tcPr>
            <w:tcW w:w="2140" w:type="dxa"/>
            <w:noWrap/>
            <w:hideMark/>
          </w:tcPr>
          <w:p w14:paraId="5C25A369"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A16.26.094</w:t>
            </w:r>
          </w:p>
        </w:tc>
        <w:tc>
          <w:tcPr>
            <w:tcW w:w="7211" w:type="dxa"/>
            <w:hideMark/>
          </w:tcPr>
          <w:p w14:paraId="2AFAD6A7"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Имплантация интраокулярной линзы</w:t>
            </w:r>
          </w:p>
        </w:tc>
      </w:tr>
      <w:tr w:rsidR="00B52545" w:rsidRPr="00563D80" w14:paraId="342152C6" w14:textId="77777777" w:rsidTr="00673069">
        <w:trPr>
          <w:trHeight w:val="412"/>
        </w:trPr>
        <w:tc>
          <w:tcPr>
            <w:tcW w:w="2140" w:type="dxa"/>
            <w:noWrap/>
            <w:hideMark/>
          </w:tcPr>
          <w:p w14:paraId="2B94E6A1"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A16.26.147</w:t>
            </w:r>
          </w:p>
        </w:tc>
        <w:tc>
          <w:tcPr>
            <w:tcW w:w="7211" w:type="dxa"/>
            <w:hideMark/>
          </w:tcPr>
          <w:p w14:paraId="0A6086D5"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Ретросклеропломбирование</w:t>
            </w:r>
          </w:p>
        </w:tc>
      </w:tr>
    </w:tbl>
    <w:p w14:paraId="7FD7412F" w14:textId="06F3D7D5" w:rsidR="00FE309C" w:rsidRDefault="00FE309C" w:rsidP="00673069">
      <w:pPr>
        <w:spacing w:before="120" w:after="0" w:line="240" w:lineRule="auto"/>
        <w:jc w:val="center"/>
        <w:rPr>
          <w:rFonts w:ascii="Times New Roman" w:hAnsi="Times New Roman" w:cs="Times New Roman"/>
          <w:b/>
          <w:sz w:val="28"/>
          <w:szCs w:val="28"/>
        </w:rPr>
      </w:pPr>
      <w:r w:rsidRPr="00EA3039">
        <w:rPr>
          <w:rFonts w:ascii="Times New Roman" w:hAnsi="Times New Roman" w:cs="Times New Roman"/>
          <w:b/>
          <w:sz w:val="28"/>
          <w:szCs w:val="28"/>
        </w:rPr>
        <w:t>Уровень 3</w:t>
      </w:r>
    </w:p>
    <w:p w14:paraId="53ABB5A8" w14:textId="77777777" w:rsidR="00673069" w:rsidRDefault="00673069" w:rsidP="00673069">
      <w:pPr>
        <w:spacing w:before="120" w:after="0" w:line="240" w:lineRule="auto"/>
        <w:contextualSpacing/>
        <w:jc w:val="center"/>
        <w:rPr>
          <w:rFonts w:ascii="Times New Roman" w:hAnsi="Times New Roman" w:cs="Times New Roman"/>
          <w:b/>
          <w:sz w:val="28"/>
          <w:szCs w:val="28"/>
        </w:rPr>
      </w:pPr>
    </w:p>
    <w:tbl>
      <w:tblPr>
        <w:tblStyle w:val="ac"/>
        <w:tblW w:w="9351" w:type="dxa"/>
        <w:tblLook w:val="04A0" w:firstRow="1" w:lastRow="0" w:firstColumn="1" w:lastColumn="0" w:noHBand="0" w:noVBand="1"/>
      </w:tblPr>
      <w:tblGrid>
        <w:gridCol w:w="2140"/>
        <w:gridCol w:w="7211"/>
      </w:tblGrid>
      <w:tr w:rsidR="00B52545" w:rsidRPr="00EA3039" w14:paraId="440C754E" w14:textId="77777777" w:rsidTr="00EA3039">
        <w:trPr>
          <w:trHeight w:val="560"/>
        </w:trPr>
        <w:tc>
          <w:tcPr>
            <w:tcW w:w="2140" w:type="dxa"/>
            <w:noWrap/>
            <w:vAlign w:val="center"/>
            <w:hideMark/>
          </w:tcPr>
          <w:p w14:paraId="7FEC93E4" w14:textId="77777777" w:rsidR="00B52545" w:rsidRPr="00EA3039" w:rsidRDefault="00B52545" w:rsidP="00A537F3">
            <w:pPr>
              <w:jc w:val="center"/>
              <w:rPr>
                <w:rFonts w:ascii="Times New Roman" w:hAnsi="Times New Roman" w:cs="Times New Roman"/>
                <w:b/>
                <w:sz w:val="24"/>
                <w:szCs w:val="24"/>
              </w:rPr>
            </w:pPr>
            <w:r w:rsidRPr="00EA3039">
              <w:rPr>
                <w:rFonts w:ascii="Times New Roman" w:hAnsi="Times New Roman" w:cs="Times New Roman"/>
                <w:b/>
                <w:sz w:val="24"/>
                <w:szCs w:val="24"/>
              </w:rPr>
              <w:t>Код услуги</w:t>
            </w:r>
          </w:p>
        </w:tc>
        <w:tc>
          <w:tcPr>
            <w:tcW w:w="7211" w:type="dxa"/>
            <w:vAlign w:val="center"/>
            <w:hideMark/>
          </w:tcPr>
          <w:p w14:paraId="31F2A0B8" w14:textId="77777777" w:rsidR="00B52545" w:rsidRPr="00EA3039" w:rsidRDefault="00B52545" w:rsidP="00A537F3">
            <w:pPr>
              <w:jc w:val="center"/>
              <w:rPr>
                <w:rFonts w:ascii="Times New Roman" w:hAnsi="Times New Roman" w:cs="Times New Roman"/>
                <w:b/>
                <w:sz w:val="24"/>
                <w:szCs w:val="24"/>
              </w:rPr>
            </w:pPr>
            <w:r w:rsidRPr="00EA3039">
              <w:rPr>
                <w:rFonts w:ascii="Times New Roman" w:hAnsi="Times New Roman" w:cs="Times New Roman"/>
                <w:b/>
                <w:sz w:val="24"/>
                <w:szCs w:val="24"/>
              </w:rPr>
              <w:t>Наименование</w:t>
            </w:r>
          </w:p>
        </w:tc>
      </w:tr>
      <w:tr w:rsidR="00B52545" w:rsidRPr="00563D80" w14:paraId="1B8FF3C2" w14:textId="77777777" w:rsidTr="00673069">
        <w:trPr>
          <w:trHeight w:val="493"/>
        </w:trPr>
        <w:tc>
          <w:tcPr>
            <w:tcW w:w="2140" w:type="dxa"/>
            <w:noWrap/>
            <w:hideMark/>
          </w:tcPr>
          <w:p w14:paraId="2CFD0F99"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A16.12.006.001</w:t>
            </w:r>
          </w:p>
        </w:tc>
        <w:tc>
          <w:tcPr>
            <w:tcW w:w="7211" w:type="dxa"/>
            <w:hideMark/>
          </w:tcPr>
          <w:p w14:paraId="034C2765"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Удаление поверхностных вен нижней конечности</w:t>
            </w:r>
          </w:p>
        </w:tc>
      </w:tr>
      <w:tr w:rsidR="00B52545" w:rsidRPr="00563D80" w14:paraId="106E3D85" w14:textId="77777777" w:rsidTr="00B52545">
        <w:trPr>
          <w:trHeight w:val="600"/>
        </w:trPr>
        <w:tc>
          <w:tcPr>
            <w:tcW w:w="2140" w:type="dxa"/>
            <w:noWrap/>
            <w:hideMark/>
          </w:tcPr>
          <w:p w14:paraId="7C871771"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A16.12.006.003</w:t>
            </w:r>
          </w:p>
        </w:tc>
        <w:tc>
          <w:tcPr>
            <w:tcW w:w="7211" w:type="dxa"/>
            <w:hideMark/>
          </w:tcPr>
          <w:p w14:paraId="659B4335"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Диссекция перфорантных вен с использованием видеоэндоскопических технологий</w:t>
            </w:r>
          </w:p>
        </w:tc>
      </w:tr>
      <w:tr w:rsidR="00B52545" w:rsidRPr="00563D80" w14:paraId="23D9505C" w14:textId="77777777" w:rsidTr="00673069">
        <w:trPr>
          <w:trHeight w:val="524"/>
        </w:trPr>
        <w:tc>
          <w:tcPr>
            <w:tcW w:w="2140" w:type="dxa"/>
            <w:noWrap/>
            <w:hideMark/>
          </w:tcPr>
          <w:p w14:paraId="703AD50E"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A16.26.093.002</w:t>
            </w:r>
          </w:p>
        </w:tc>
        <w:tc>
          <w:tcPr>
            <w:tcW w:w="7211" w:type="dxa"/>
            <w:hideMark/>
          </w:tcPr>
          <w:p w14:paraId="1C0C6DB4"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Факоэмульсификация с имплантацией интраокулярной линзы</w:t>
            </w:r>
          </w:p>
        </w:tc>
      </w:tr>
    </w:tbl>
    <w:p w14:paraId="62EC9536" w14:textId="77777777" w:rsidR="00FE309C" w:rsidRPr="00CF47D4" w:rsidRDefault="00FE309C" w:rsidP="006E6A06">
      <w:pPr>
        <w:spacing w:after="0" w:line="240" w:lineRule="auto"/>
        <w:rPr>
          <w:rFonts w:ascii="Times New Roman" w:hAnsi="Times New Roman" w:cs="Times New Roman"/>
          <w:sz w:val="24"/>
          <w:szCs w:val="24"/>
        </w:rPr>
      </w:pPr>
    </w:p>
    <w:p w14:paraId="292536E0" w14:textId="0435C313" w:rsidR="00FE309C" w:rsidRDefault="00FE309C" w:rsidP="006E6A06">
      <w:pPr>
        <w:spacing w:after="0" w:line="240" w:lineRule="auto"/>
        <w:jc w:val="center"/>
        <w:rPr>
          <w:rFonts w:ascii="Times New Roman" w:hAnsi="Times New Roman" w:cs="Times New Roman"/>
          <w:b/>
          <w:sz w:val="28"/>
          <w:szCs w:val="28"/>
        </w:rPr>
      </w:pPr>
      <w:r w:rsidRPr="00EA3039">
        <w:rPr>
          <w:rFonts w:ascii="Times New Roman" w:hAnsi="Times New Roman" w:cs="Times New Roman"/>
          <w:b/>
          <w:sz w:val="28"/>
          <w:szCs w:val="28"/>
        </w:rPr>
        <w:t>Уровень 4</w:t>
      </w:r>
    </w:p>
    <w:p w14:paraId="1D8963AE" w14:textId="77777777" w:rsidR="002A0F80" w:rsidRPr="00EA3039" w:rsidRDefault="002A0F80" w:rsidP="006E6A06">
      <w:pPr>
        <w:spacing w:after="0" w:line="240" w:lineRule="auto"/>
        <w:jc w:val="center"/>
        <w:rPr>
          <w:rFonts w:ascii="Times New Roman" w:hAnsi="Times New Roman" w:cs="Times New Roman"/>
          <w:b/>
          <w:sz w:val="28"/>
          <w:szCs w:val="28"/>
        </w:rPr>
      </w:pPr>
    </w:p>
    <w:tbl>
      <w:tblPr>
        <w:tblStyle w:val="ac"/>
        <w:tblW w:w="9351" w:type="dxa"/>
        <w:tblLook w:val="04A0" w:firstRow="1" w:lastRow="0" w:firstColumn="1" w:lastColumn="0" w:noHBand="0" w:noVBand="1"/>
      </w:tblPr>
      <w:tblGrid>
        <w:gridCol w:w="2140"/>
        <w:gridCol w:w="7211"/>
      </w:tblGrid>
      <w:tr w:rsidR="003F7AC5" w:rsidRPr="00EA3039" w14:paraId="0FA1426F" w14:textId="77777777" w:rsidTr="00EA3039">
        <w:trPr>
          <w:trHeight w:val="579"/>
        </w:trPr>
        <w:tc>
          <w:tcPr>
            <w:tcW w:w="2140" w:type="dxa"/>
            <w:noWrap/>
            <w:vAlign w:val="center"/>
            <w:hideMark/>
          </w:tcPr>
          <w:p w14:paraId="13B6E554" w14:textId="229C3744" w:rsidR="003F7AC5" w:rsidRPr="00EA3039" w:rsidRDefault="002A0F80" w:rsidP="00596CCF">
            <w:pPr>
              <w:rPr>
                <w:rFonts w:ascii="Times New Roman" w:hAnsi="Times New Roman" w:cs="Times New Roman"/>
                <w:b/>
                <w:sz w:val="24"/>
                <w:szCs w:val="24"/>
              </w:rPr>
            </w:pPr>
            <w:r>
              <w:rPr>
                <w:rFonts w:ascii="Times New Roman" w:hAnsi="Times New Roman" w:cs="Times New Roman"/>
                <w:b/>
                <w:sz w:val="24"/>
                <w:szCs w:val="24"/>
              </w:rPr>
              <w:t xml:space="preserve">     </w:t>
            </w:r>
            <w:r w:rsidR="003F7AC5" w:rsidRPr="00EA3039">
              <w:rPr>
                <w:rFonts w:ascii="Times New Roman" w:hAnsi="Times New Roman" w:cs="Times New Roman"/>
                <w:b/>
                <w:sz w:val="24"/>
                <w:szCs w:val="24"/>
              </w:rPr>
              <w:t>Код услуги</w:t>
            </w:r>
          </w:p>
        </w:tc>
        <w:tc>
          <w:tcPr>
            <w:tcW w:w="7211" w:type="dxa"/>
            <w:vAlign w:val="center"/>
            <w:hideMark/>
          </w:tcPr>
          <w:p w14:paraId="6A887299" w14:textId="2E63BB4B" w:rsidR="003F7AC5" w:rsidRPr="00EA3039" w:rsidRDefault="002A0F80" w:rsidP="00596CCF">
            <w:pPr>
              <w:rPr>
                <w:rFonts w:ascii="Times New Roman" w:hAnsi="Times New Roman" w:cs="Times New Roman"/>
                <w:b/>
                <w:sz w:val="24"/>
                <w:szCs w:val="24"/>
              </w:rPr>
            </w:pPr>
            <w:r>
              <w:rPr>
                <w:rFonts w:ascii="Times New Roman" w:hAnsi="Times New Roman" w:cs="Times New Roman"/>
                <w:b/>
                <w:sz w:val="24"/>
                <w:szCs w:val="24"/>
              </w:rPr>
              <w:t xml:space="preserve">                                             </w:t>
            </w:r>
            <w:r w:rsidR="003F7AC5" w:rsidRPr="00EA3039">
              <w:rPr>
                <w:rFonts w:ascii="Times New Roman" w:hAnsi="Times New Roman" w:cs="Times New Roman"/>
                <w:b/>
                <w:sz w:val="24"/>
                <w:szCs w:val="24"/>
              </w:rPr>
              <w:t>Наименование</w:t>
            </w:r>
          </w:p>
        </w:tc>
      </w:tr>
      <w:tr w:rsidR="003F7AC5" w:rsidRPr="00563D80" w14:paraId="4B9EB0BD" w14:textId="77777777" w:rsidTr="00673069">
        <w:trPr>
          <w:trHeight w:val="423"/>
        </w:trPr>
        <w:tc>
          <w:tcPr>
            <w:tcW w:w="2140" w:type="dxa"/>
            <w:noWrap/>
            <w:hideMark/>
          </w:tcPr>
          <w:p w14:paraId="387E508D" w14:textId="77777777" w:rsidR="003F7AC5" w:rsidRPr="00563D80" w:rsidRDefault="003F7AC5" w:rsidP="00B54DF9">
            <w:pPr>
              <w:rPr>
                <w:rFonts w:ascii="Times New Roman" w:hAnsi="Times New Roman" w:cs="Times New Roman"/>
                <w:sz w:val="24"/>
                <w:szCs w:val="24"/>
              </w:rPr>
            </w:pPr>
            <w:r w:rsidRPr="00563D80">
              <w:rPr>
                <w:rFonts w:ascii="Times New Roman" w:hAnsi="Times New Roman" w:cs="Times New Roman"/>
                <w:sz w:val="24"/>
                <w:szCs w:val="24"/>
              </w:rPr>
              <w:t>A16.03.022.002</w:t>
            </w:r>
          </w:p>
        </w:tc>
        <w:tc>
          <w:tcPr>
            <w:tcW w:w="7211" w:type="dxa"/>
            <w:hideMark/>
          </w:tcPr>
          <w:p w14:paraId="60E4FBD9" w14:textId="77777777" w:rsidR="003F7AC5" w:rsidRPr="00563D80" w:rsidRDefault="003F7AC5" w:rsidP="00B54DF9">
            <w:pPr>
              <w:rPr>
                <w:rFonts w:ascii="Times New Roman" w:hAnsi="Times New Roman" w:cs="Times New Roman"/>
                <w:sz w:val="24"/>
                <w:szCs w:val="24"/>
              </w:rPr>
            </w:pPr>
            <w:r w:rsidRPr="00563D80">
              <w:rPr>
                <w:rFonts w:ascii="Times New Roman" w:hAnsi="Times New Roman" w:cs="Times New Roman"/>
                <w:sz w:val="24"/>
                <w:szCs w:val="24"/>
              </w:rPr>
              <w:t xml:space="preserve">Остеосинтез титановой пластиной </w:t>
            </w:r>
          </w:p>
        </w:tc>
      </w:tr>
      <w:tr w:rsidR="003F7AC5" w:rsidRPr="00563D80" w14:paraId="0B3AFEDC" w14:textId="77777777" w:rsidTr="00673069">
        <w:trPr>
          <w:trHeight w:val="415"/>
        </w:trPr>
        <w:tc>
          <w:tcPr>
            <w:tcW w:w="2140" w:type="dxa"/>
            <w:noWrap/>
            <w:hideMark/>
          </w:tcPr>
          <w:p w14:paraId="21EF14A2"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A16.03.022.004</w:t>
            </w:r>
          </w:p>
        </w:tc>
        <w:tc>
          <w:tcPr>
            <w:tcW w:w="7211" w:type="dxa"/>
            <w:hideMark/>
          </w:tcPr>
          <w:p w14:paraId="6BF759C0"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Интрамедуллярный стержневой остеосинтез</w:t>
            </w:r>
          </w:p>
        </w:tc>
      </w:tr>
      <w:tr w:rsidR="003F7AC5" w:rsidRPr="00563D80" w14:paraId="0DB5E67B" w14:textId="77777777" w:rsidTr="00673069">
        <w:trPr>
          <w:trHeight w:val="421"/>
        </w:trPr>
        <w:tc>
          <w:tcPr>
            <w:tcW w:w="2140" w:type="dxa"/>
            <w:noWrap/>
            <w:hideMark/>
          </w:tcPr>
          <w:p w14:paraId="714FE4CF"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A16.03.022.005</w:t>
            </w:r>
          </w:p>
        </w:tc>
        <w:tc>
          <w:tcPr>
            <w:tcW w:w="7211" w:type="dxa"/>
            <w:hideMark/>
          </w:tcPr>
          <w:p w14:paraId="2109BD75"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 xml:space="preserve">Остеосинтез с использованием биодеградируемых материалов </w:t>
            </w:r>
          </w:p>
        </w:tc>
      </w:tr>
      <w:tr w:rsidR="003F7AC5" w:rsidRPr="00563D80" w14:paraId="7676108E" w14:textId="77777777" w:rsidTr="00673069">
        <w:trPr>
          <w:trHeight w:val="414"/>
        </w:trPr>
        <w:tc>
          <w:tcPr>
            <w:tcW w:w="2140" w:type="dxa"/>
            <w:noWrap/>
            <w:hideMark/>
          </w:tcPr>
          <w:p w14:paraId="1657C046" w14:textId="77777777" w:rsidR="003F7AC5" w:rsidRPr="00563D80" w:rsidRDefault="003F7AC5" w:rsidP="00B54DF9">
            <w:pPr>
              <w:rPr>
                <w:rFonts w:ascii="Times New Roman" w:hAnsi="Times New Roman" w:cs="Times New Roman"/>
                <w:sz w:val="24"/>
                <w:szCs w:val="24"/>
              </w:rPr>
            </w:pPr>
            <w:r w:rsidRPr="00563D80">
              <w:rPr>
                <w:rFonts w:ascii="Times New Roman" w:hAnsi="Times New Roman" w:cs="Times New Roman"/>
                <w:sz w:val="24"/>
                <w:szCs w:val="24"/>
              </w:rPr>
              <w:t>A16.03.022.006</w:t>
            </w:r>
          </w:p>
        </w:tc>
        <w:tc>
          <w:tcPr>
            <w:tcW w:w="7211" w:type="dxa"/>
            <w:hideMark/>
          </w:tcPr>
          <w:p w14:paraId="3F77EAC3" w14:textId="77777777" w:rsidR="003F7AC5" w:rsidRPr="00563D80" w:rsidRDefault="003F7AC5" w:rsidP="00B54DF9">
            <w:pPr>
              <w:rPr>
                <w:rFonts w:ascii="Times New Roman" w:hAnsi="Times New Roman" w:cs="Times New Roman"/>
                <w:sz w:val="24"/>
                <w:szCs w:val="24"/>
              </w:rPr>
            </w:pPr>
            <w:r w:rsidRPr="00563D80">
              <w:rPr>
                <w:rFonts w:ascii="Times New Roman" w:hAnsi="Times New Roman" w:cs="Times New Roman"/>
                <w:sz w:val="24"/>
                <w:szCs w:val="24"/>
              </w:rPr>
              <w:t>Интрамедуллярный блокируемый остеосинтез</w:t>
            </w:r>
          </w:p>
        </w:tc>
      </w:tr>
      <w:tr w:rsidR="003F7AC5" w:rsidRPr="00563D80" w14:paraId="64AB37B7" w14:textId="77777777" w:rsidTr="00A537F3">
        <w:trPr>
          <w:trHeight w:val="600"/>
        </w:trPr>
        <w:tc>
          <w:tcPr>
            <w:tcW w:w="2140" w:type="dxa"/>
            <w:noWrap/>
            <w:hideMark/>
          </w:tcPr>
          <w:p w14:paraId="2A660FFF"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A16.03.024.005</w:t>
            </w:r>
          </w:p>
        </w:tc>
        <w:tc>
          <w:tcPr>
            <w:tcW w:w="7211" w:type="dxa"/>
            <w:hideMark/>
          </w:tcPr>
          <w:p w14:paraId="28807F95"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 xml:space="preserve">Реконструкция кости. Остеотомия кости с использованием комбинируемых методов фиксации </w:t>
            </w:r>
          </w:p>
        </w:tc>
      </w:tr>
      <w:tr w:rsidR="003F7AC5" w:rsidRPr="00563D80" w14:paraId="29B9FC1D" w14:textId="77777777" w:rsidTr="00A537F3">
        <w:trPr>
          <w:trHeight w:val="600"/>
        </w:trPr>
        <w:tc>
          <w:tcPr>
            <w:tcW w:w="2140" w:type="dxa"/>
            <w:noWrap/>
            <w:hideMark/>
          </w:tcPr>
          <w:p w14:paraId="1785575A"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A16.03.024.007</w:t>
            </w:r>
          </w:p>
        </w:tc>
        <w:tc>
          <w:tcPr>
            <w:tcW w:w="7211" w:type="dxa"/>
            <w:hideMark/>
          </w:tcPr>
          <w:p w14:paraId="7174D270"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Реконструкция кости. Корригирующая остеотомия при деформации стоп</w:t>
            </w:r>
          </w:p>
        </w:tc>
      </w:tr>
      <w:tr w:rsidR="003F7AC5" w:rsidRPr="00563D80" w14:paraId="4B24E64D" w14:textId="77777777" w:rsidTr="00673069">
        <w:trPr>
          <w:trHeight w:val="447"/>
        </w:trPr>
        <w:tc>
          <w:tcPr>
            <w:tcW w:w="2140" w:type="dxa"/>
            <w:noWrap/>
            <w:hideMark/>
          </w:tcPr>
          <w:p w14:paraId="5F09ADE3"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A16.03.024.008</w:t>
            </w:r>
          </w:p>
        </w:tc>
        <w:tc>
          <w:tcPr>
            <w:tcW w:w="7211" w:type="dxa"/>
            <w:hideMark/>
          </w:tcPr>
          <w:p w14:paraId="1160D700"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Реконструкция кости. Корригирующая остеотомия бедра</w:t>
            </w:r>
          </w:p>
        </w:tc>
      </w:tr>
      <w:tr w:rsidR="003F7AC5" w:rsidRPr="00563D80" w14:paraId="0E8E3477" w14:textId="77777777" w:rsidTr="00673069">
        <w:trPr>
          <w:trHeight w:val="425"/>
        </w:trPr>
        <w:tc>
          <w:tcPr>
            <w:tcW w:w="2140" w:type="dxa"/>
            <w:noWrap/>
            <w:hideMark/>
          </w:tcPr>
          <w:p w14:paraId="61A406DD"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A16.03.024.009</w:t>
            </w:r>
          </w:p>
        </w:tc>
        <w:tc>
          <w:tcPr>
            <w:tcW w:w="7211" w:type="dxa"/>
            <w:hideMark/>
          </w:tcPr>
          <w:p w14:paraId="6CA845E4"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Реконструкция кости. Корригирующая остеотомия голени</w:t>
            </w:r>
          </w:p>
        </w:tc>
      </w:tr>
      <w:tr w:rsidR="003F7AC5" w:rsidRPr="00563D80" w14:paraId="27E3D710" w14:textId="77777777" w:rsidTr="00673069">
        <w:trPr>
          <w:trHeight w:val="418"/>
        </w:trPr>
        <w:tc>
          <w:tcPr>
            <w:tcW w:w="2140" w:type="dxa"/>
            <w:noWrap/>
            <w:hideMark/>
          </w:tcPr>
          <w:p w14:paraId="007F7DCB"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lastRenderedPageBreak/>
              <w:t>A16.03.024.010</w:t>
            </w:r>
          </w:p>
        </w:tc>
        <w:tc>
          <w:tcPr>
            <w:tcW w:w="7211" w:type="dxa"/>
            <w:hideMark/>
          </w:tcPr>
          <w:p w14:paraId="36098FF1"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Реконструкция кости при ложном суставе бедра</w:t>
            </w:r>
          </w:p>
        </w:tc>
      </w:tr>
      <w:tr w:rsidR="003F7AC5" w:rsidRPr="00563D80" w14:paraId="22576483" w14:textId="77777777" w:rsidTr="00673069">
        <w:trPr>
          <w:trHeight w:val="409"/>
        </w:trPr>
        <w:tc>
          <w:tcPr>
            <w:tcW w:w="2140" w:type="dxa"/>
            <w:noWrap/>
            <w:hideMark/>
          </w:tcPr>
          <w:p w14:paraId="6ABE3CD4"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A16.04.014</w:t>
            </w:r>
          </w:p>
        </w:tc>
        <w:tc>
          <w:tcPr>
            <w:tcW w:w="7211" w:type="dxa"/>
            <w:hideMark/>
          </w:tcPr>
          <w:p w14:paraId="1F307DD0"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Артропластика стопы и пальцев ноги</w:t>
            </w:r>
          </w:p>
        </w:tc>
      </w:tr>
      <w:tr w:rsidR="003F7AC5" w:rsidRPr="00563D80" w14:paraId="6FAE80D8" w14:textId="77777777" w:rsidTr="00673069">
        <w:trPr>
          <w:trHeight w:val="415"/>
        </w:trPr>
        <w:tc>
          <w:tcPr>
            <w:tcW w:w="2140" w:type="dxa"/>
            <w:noWrap/>
            <w:hideMark/>
          </w:tcPr>
          <w:p w14:paraId="0DB7C82A"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A16.12.008.001</w:t>
            </w:r>
          </w:p>
        </w:tc>
        <w:tc>
          <w:tcPr>
            <w:tcW w:w="7211" w:type="dxa"/>
            <w:hideMark/>
          </w:tcPr>
          <w:p w14:paraId="5E86AD2D"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 xml:space="preserve">Эндартерэктомия каротидная </w:t>
            </w:r>
          </w:p>
        </w:tc>
      </w:tr>
      <w:tr w:rsidR="003F7AC5" w:rsidRPr="00563D80" w14:paraId="08E34BCA" w14:textId="77777777" w:rsidTr="00673069">
        <w:trPr>
          <w:trHeight w:val="421"/>
        </w:trPr>
        <w:tc>
          <w:tcPr>
            <w:tcW w:w="2140" w:type="dxa"/>
            <w:noWrap/>
            <w:hideMark/>
          </w:tcPr>
          <w:p w14:paraId="1491D515"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A16.12.008.002</w:t>
            </w:r>
          </w:p>
        </w:tc>
        <w:tc>
          <w:tcPr>
            <w:tcW w:w="7211" w:type="dxa"/>
            <w:hideMark/>
          </w:tcPr>
          <w:p w14:paraId="39A84EC9"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Эндартерэктомия каротидная с пластикой</w:t>
            </w:r>
          </w:p>
        </w:tc>
      </w:tr>
      <w:tr w:rsidR="003F7AC5" w:rsidRPr="00563D80" w14:paraId="6054CD95" w14:textId="77777777" w:rsidTr="00A537F3">
        <w:trPr>
          <w:trHeight w:val="591"/>
        </w:trPr>
        <w:tc>
          <w:tcPr>
            <w:tcW w:w="2140" w:type="dxa"/>
            <w:noWrap/>
            <w:hideMark/>
          </w:tcPr>
          <w:p w14:paraId="12DF44E6"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A16.20.043.003</w:t>
            </w:r>
          </w:p>
        </w:tc>
        <w:tc>
          <w:tcPr>
            <w:tcW w:w="7211" w:type="dxa"/>
            <w:hideMark/>
          </w:tcPr>
          <w:p w14:paraId="1A62EE18"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Мастэктомия радикальная с односторонней пластикой молочной железы с применением микрохирургической техники</w:t>
            </w:r>
          </w:p>
        </w:tc>
      </w:tr>
      <w:tr w:rsidR="003F7AC5" w:rsidRPr="00563D80" w14:paraId="4C11B566" w14:textId="77777777" w:rsidTr="00A537F3">
        <w:trPr>
          <w:trHeight w:val="600"/>
        </w:trPr>
        <w:tc>
          <w:tcPr>
            <w:tcW w:w="2140" w:type="dxa"/>
            <w:noWrap/>
            <w:hideMark/>
          </w:tcPr>
          <w:p w14:paraId="305FB62E"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A16.20.043.004</w:t>
            </w:r>
          </w:p>
        </w:tc>
        <w:tc>
          <w:tcPr>
            <w:tcW w:w="7211" w:type="dxa"/>
            <w:hideMark/>
          </w:tcPr>
          <w:p w14:paraId="62DCCF83"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Мастэктомия расширенная модифицированная с пластическим закрытием дефекта грудной стенки</w:t>
            </w:r>
          </w:p>
        </w:tc>
      </w:tr>
      <w:tr w:rsidR="003F7AC5" w:rsidRPr="00563D80" w14:paraId="422EB69B" w14:textId="77777777" w:rsidTr="00A537F3">
        <w:trPr>
          <w:trHeight w:val="900"/>
        </w:trPr>
        <w:tc>
          <w:tcPr>
            <w:tcW w:w="2140" w:type="dxa"/>
            <w:noWrap/>
            <w:hideMark/>
          </w:tcPr>
          <w:p w14:paraId="5E68D79B"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A16.20.047</w:t>
            </w:r>
          </w:p>
        </w:tc>
        <w:tc>
          <w:tcPr>
            <w:tcW w:w="7211" w:type="dxa"/>
            <w:hideMark/>
          </w:tcPr>
          <w:p w14:paraId="77242F12"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Мастэктомия расширенная модифицированная с пластическим закрытием дефекта грудной стенки различными вариантами кожно-мышечных лоскутов</w:t>
            </w:r>
          </w:p>
        </w:tc>
      </w:tr>
      <w:tr w:rsidR="003F7AC5" w:rsidRPr="00563D80" w14:paraId="633CA93E" w14:textId="77777777" w:rsidTr="00A537F3">
        <w:trPr>
          <w:trHeight w:val="437"/>
        </w:trPr>
        <w:tc>
          <w:tcPr>
            <w:tcW w:w="2140" w:type="dxa"/>
            <w:noWrap/>
            <w:hideMark/>
          </w:tcPr>
          <w:p w14:paraId="152035E6"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A16.20.048</w:t>
            </w:r>
          </w:p>
        </w:tc>
        <w:tc>
          <w:tcPr>
            <w:tcW w:w="7211" w:type="dxa"/>
            <w:hideMark/>
          </w:tcPr>
          <w:p w14:paraId="0FC06703"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Мастэктомия радикальная с реконструкцией TRAM-лоскутом</w:t>
            </w:r>
          </w:p>
        </w:tc>
      </w:tr>
    </w:tbl>
    <w:p w14:paraId="6724D320" w14:textId="77777777" w:rsidR="00673069" w:rsidRDefault="00673069" w:rsidP="006E6A06">
      <w:pPr>
        <w:spacing w:after="0" w:line="240" w:lineRule="auto"/>
        <w:jc w:val="center"/>
        <w:rPr>
          <w:rFonts w:ascii="Times New Roman" w:hAnsi="Times New Roman" w:cs="Times New Roman"/>
          <w:b/>
          <w:sz w:val="28"/>
          <w:szCs w:val="28"/>
        </w:rPr>
      </w:pPr>
    </w:p>
    <w:p w14:paraId="06F49A2D" w14:textId="51709584" w:rsidR="00FE309C" w:rsidRDefault="00FE309C" w:rsidP="006E6A06">
      <w:pPr>
        <w:spacing w:after="0" w:line="240" w:lineRule="auto"/>
        <w:jc w:val="center"/>
        <w:rPr>
          <w:rFonts w:ascii="Times New Roman" w:hAnsi="Times New Roman" w:cs="Times New Roman"/>
          <w:b/>
          <w:sz w:val="28"/>
          <w:szCs w:val="28"/>
        </w:rPr>
      </w:pPr>
      <w:r w:rsidRPr="00EA3039">
        <w:rPr>
          <w:rFonts w:ascii="Times New Roman" w:hAnsi="Times New Roman" w:cs="Times New Roman"/>
          <w:b/>
          <w:sz w:val="28"/>
          <w:szCs w:val="28"/>
        </w:rPr>
        <w:t>Уровень 5</w:t>
      </w:r>
    </w:p>
    <w:p w14:paraId="0590A378" w14:textId="77777777" w:rsidR="002A0F80" w:rsidRPr="00EA3039" w:rsidRDefault="002A0F80" w:rsidP="006E6A06">
      <w:pPr>
        <w:spacing w:after="0" w:line="240" w:lineRule="auto"/>
        <w:jc w:val="center"/>
        <w:rPr>
          <w:rFonts w:ascii="Times New Roman" w:hAnsi="Times New Roman" w:cs="Times New Roman"/>
          <w:b/>
          <w:sz w:val="28"/>
          <w:szCs w:val="28"/>
        </w:rPr>
      </w:pPr>
    </w:p>
    <w:tbl>
      <w:tblPr>
        <w:tblStyle w:val="ac"/>
        <w:tblW w:w="9351" w:type="dxa"/>
        <w:tblLook w:val="04A0" w:firstRow="1" w:lastRow="0" w:firstColumn="1" w:lastColumn="0" w:noHBand="0" w:noVBand="1"/>
      </w:tblPr>
      <w:tblGrid>
        <w:gridCol w:w="2140"/>
        <w:gridCol w:w="7211"/>
      </w:tblGrid>
      <w:tr w:rsidR="003F7AC5" w:rsidRPr="00EA3039" w14:paraId="571DCAC1" w14:textId="77777777" w:rsidTr="00EA3039">
        <w:trPr>
          <w:trHeight w:val="643"/>
        </w:trPr>
        <w:tc>
          <w:tcPr>
            <w:tcW w:w="2140" w:type="dxa"/>
            <w:noWrap/>
            <w:vAlign w:val="center"/>
            <w:hideMark/>
          </w:tcPr>
          <w:p w14:paraId="70CB5B81" w14:textId="77777777" w:rsidR="003F7AC5" w:rsidRPr="00EA3039" w:rsidRDefault="003F7AC5" w:rsidP="00A537F3">
            <w:pPr>
              <w:jc w:val="center"/>
              <w:rPr>
                <w:rFonts w:ascii="Times New Roman" w:hAnsi="Times New Roman" w:cs="Times New Roman"/>
                <w:b/>
                <w:sz w:val="24"/>
                <w:szCs w:val="24"/>
              </w:rPr>
            </w:pPr>
            <w:r w:rsidRPr="00EA3039">
              <w:rPr>
                <w:rFonts w:ascii="Times New Roman" w:hAnsi="Times New Roman" w:cs="Times New Roman"/>
                <w:b/>
                <w:sz w:val="24"/>
                <w:szCs w:val="24"/>
              </w:rPr>
              <w:t>Код услуги</w:t>
            </w:r>
          </w:p>
        </w:tc>
        <w:tc>
          <w:tcPr>
            <w:tcW w:w="7211" w:type="dxa"/>
            <w:vAlign w:val="center"/>
            <w:hideMark/>
          </w:tcPr>
          <w:p w14:paraId="448255AE" w14:textId="77777777" w:rsidR="003F7AC5" w:rsidRPr="00EA3039" w:rsidRDefault="003F7AC5" w:rsidP="00A537F3">
            <w:pPr>
              <w:jc w:val="center"/>
              <w:rPr>
                <w:rFonts w:ascii="Times New Roman" w:hAnsi="Times New Roman" w:cs="Times New Roman"/>
                <w:b/>
                <w:sz w:val="24"/>
                <w:szCs w:val="24"/>
              </w:rPr>
            </w:pPr>
            <w:r w:rsidRPr="00EA3039">
              <w:rPr>
                <w:rFonts w:ascii="Times New Roman" w:hAnsi="Times New Roman" w:cs="Times New Roman"/>
                <w:b/>
                <w:sz w:val="24"/>
                <w:szCs w:val="24"/>
              </w:rPr>
              <w:t>Наименование</w:t>
            </w:r>
          </w:p>
        </w:tc>
      </w:tr>
      <w:tr w:rsidR="003F7AC5" w:rsidRPr="00563D80" w14:paraId="3255A0EF" w14:textId="77777777" w:rsidTr="00B54DF9">
        <w:trPr>
          <w:trHeight w:val="600"/>
        </w:trPr>
        <w:tc>
          <w:tcPr>
            <w:tcW w:w="2140" w:type="dxa"/>
            <w:noWrap/>
            <w:hideMark/>
          </w:tcPr>
          <w:p w14:paraId="2CF82016" w14:textId="77777777" w:rsidR="003F7AC5" w:rsidRPr="00563D80" w:rsidRDefault="003F7AC5" w:rsidP="00B54DF9">
            <w:pPr>
              <w:rPr>
                <w:rFonts w:ascii="Times New Roman" w:hAnsi="Times New Roman" w:cs="Times New Roman"/>
                <w:sz w:val="24"/>
                <w:szCs w:val="24"/>
              </w:rPr>
            </w:pPr>
            <w:r w:rsidRPr="00563D80">
              <w:rPr>
                <w:rFonts w:ascii="Times New Roman" w:hAnsi="Times New Roman" w:cs="Times New Roman"/>
                <w:sz w:val="24"/>
                <w:szCs w:val="24"/>
              </w:rPr>
              <w:t>A16.20.032.007</w:t>
            </w:r>
          </w:p>
        </w:tc>
        <w:tc>
          <w:tcPr>
            <w:tcW w:w="7211" w:type="dxa"/>
            <w:hideMark/>
          </w:tcPr>
          <w:p w14:paraId="45F3BAE4" w14:textId="77777777" w:rsidR="003F7AC5" w:rsidRPr="00563D80" w:rsidRDefault="003F7AC5" w:rsidP="00B54DF9">
            <w:pPr>
              <w:rPr>
                <w:rFonts w:ascii="Times New Roman" w:hAnsi="Times New Roman" w:cs="Times New Roman"/>
                <w:sz w:val="24"/>
                <w:szCs w:val="24"/>
              </w:rPr>
            </w:pPr>
            <w:r w:rsidRPr="00563D80">
              <w:rPr>
                <w:rFonts w:ascii="Times New Roman" w:hAnsi="Times New Roman" w:cs="Times New Roman"/>
                <w:sz w:val="24"/>
                <w:szCs w:val="24"/>
              </w:rPr>
              <w:t>Резекция молочной железы субтотальная с маммопластикой и эндопротезированием</w:t>
            </w:r>
          </w:p>
        </w:tc>
      </w:tr>
      <w:tr w:rsidR="003F7AC5" w:rsidRPr="00563D80" w14:paraId="2656B0B9" w14:textId="77777777" w:rsidTr="00B54DF9">
        <w:trPr>
          <w:trHeight w:val="600"/>
        </w:trPr>
        <w:tc>
          <w:tcPr>
            <w:tcW w:w="2140" w:type="dxa"/>
            <w:noWrap/>
            <w:hideMark/>
          </w:tcPr>
          <w:p w14:paraId="1A0BBE14" w14:textId="77777777" w:rsidR="003F7AC5" w:rsidRPr="00563D80" w:rsidRDefault="003F7AC5" w:rsidP="00B54DF9">
            <w:pPr>
              <w:rPr>
                <w:rFonts w:ascii="Times New Roman" w:hAnsi="Times New Roman" w:cs="Times New Roman"/>
                <w:sz w:val="24"/>
                <w:szCs w:val="24"/>
              </w:rPr>
            </w:pPr>
            <w:r w:rsidRPr="00563D80">
              <w:rPr>
                <w:rFonts w:ascii="Times New Roman" w:hAnsi="Times New Roman" w:cs="Times New Roman"/>
                <w:sz w:val="24"/>
                <w:szCs w:val="24"/>
              </w:rPr>
              <w:t>A16.20.103</w:t>
            </w:r>
          </w:p>
        </w:tc>
        <w:tc>
          <w:tcPr>
            <w:tcW w:w="7211" w:type="dxa"/>
            <w:hideMark/>
          </w:tcPr>
          <w:p w14:paraId="4F87C328" w14:textId="77777777" w:rsidR="003F7AC5" w:rsidRPr="00563D80" w:rsidRDefault="003F7AC5" w:rsidP="00B54DF9">
            <w:pPr>
              <w:rPr>
                <w:rFonts w:ascii="Times New Roman" w:hAnsi="Times New Roman" w:cs="Times New Roman"/>
                <w:sz w:val="24"/>
                <w:szCs w:val="24"/>
              </w:rPr>
            </w:pPr>
            <w:r w:rsidRPr="00563D80">
              <w:rPr>
                <w:rFonts w:ascii="Times New Roman" w:hAnsi="Times New Roman" w:cs="Times New Roman"/>
                <w:sz w:val="24"/>
                <w:szCs w:val="24"/>
              </w:rPr>
              <w:t>Отсроченная реконструкция молочной железы с использованием эндопротеза</w:t>
            </w:r>
          </w:p>
        </w:tc>
      </w:tr>
      <w:tr w:rsidR="003F7AC5" w:rsidRPr="00563D80" w14:paraId="098B841C" w14:textId="77777777" w:rsidTr="00A537F3">
        <w:trPr>
          <w:trHeight w:val="553"/>
        </w:trPr>
        <w:tc>
          <w:tcPr>
            <w:tcW w:w="2140" w:type="dxa"/>
            <w:noWrap/>
            <w:hideMark/>
          </w:tcPr>
          <w:p w14:paraId="66C65EDB"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A16.20.049.001</w:t>
            </w:r>
          </w:p>
        </w:tc>
        <w:tc>
          <w:tcPr>
            <w:tcW w:w="7211" w:type="dxa"/>
            <w:hideMark/>
          </w:tcPr>
          <w:p w14:paraId="6331D37E"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Мастэктомия радикальная по Маддену с реконструкцией кожно-мышечным лоскутом и эндопротезированием</w:t>
            </w:r>
          </w:p>
        </w:tc>
      </w:tr>
    </w:tbl>
    <w:p w14:paraId="4857D8E6" w14:textId="77777777" w:rsidR="00CA2521" w:rsidRPr="00CF47D4" w:rsidRDefault="00CA2521" w:rsidP="006E6A06">
      <w:pPr>
        <w:pStyle w:val="ConsPlusNormal"/>
        <w:rPr>
          <w:rFonts w:ascii="Times New Roman" w:hAnsi="Times New Roman" w:cs="Times New Roman"/>
          <w:sz w:val="24"/>
        </w:rPr>
      </w:pPr>
      <w:bookmarkStart w:id="6" w:name="P2265"/>
      <w:bookmarkEnd w:id="6"/>
      <w:r w:rsidRPr="00CF47D4">
        <w:rPr>
          <w:rFonts w:ascii="Times New Roman" w:hAnsi="Times New Roman" w:cs="Times New Roman"/>
          <w:sz w:val="28"/>
        </w:rPr>
        <w:br w:type="page"/>
      </w:r>
    </w:p>
    <w:p w14:paraId="6D28C844" w14:textId="77777777" w:rsidR="00CA2521" w:rsidRPr="00CF47D4" w:rsidRDefault="00CA2521" w:rsidP="006E6A06">
      <w:pPr>
        <w:pStyle w:val="ConsPlusNormal"/>
        <w:jc w:val="right"/>
        <w:outlineLvl w:val="1"/>
        <w:rPr>
          <w:rFonts w:ascii="Times New Roman" w:hAnsi="Times New Roman" w:cs="Times New Roman"/>
          <w:sz w:val="28"/>
        </w:rPr>
      </w:pPr>
      <w:r w:rsidRPr="00CF47D4">
        <w:rPr>
          <w:rFonts w:ascii="Times New Roman" w:hAnsi="Times New Roman" w:cs="Times New Roman"/>
          <w:sz w:val="28"/>
        </w:rPr>
        <w:lastRenderedPageBreak/>
        <w:t>Приложение 4</w:t>
      </w:r>
    </w:p>
    <w:p w14:paraId="5097DB4D" w14:textId="77777777" w:rsidR="00C15DAD" w:rsidRPr="00CF47D4" w:rsidRDefault="00C15DAD" w:rsidP="006E6A06">
      <w:pPr>
        <w:pStyle w:val="11"/>
        <w:shd w:val="clear" w:color="auto" w:fill="auto"/>
        <w:ind w:firstLine="0"/>
        <w:rPr>
          <w:szCs w:val="20"/>
          <w:lang w:eastAsia="ru-RU"/>
        </w:rPr>
      </w:pPr>
      <w:bookmarkStart w:id="7" w:name="P2273"/>
      <w:bookmarkEnd w:id="7"/>
    </w:p>
    <w:p w14:paraId="6CC509E3" w14:textId="77777777" w:rsidR="00C15DAD" w:rsidRPr="00CF47D4" w:rsidRDefault="00C15DAD" w:rsidP="006E6A06">
      <w:pPr>
        <w:pStyle w:val="11"/>
        <w:shd w:val="clear" w:color="auto" w:fill="auto"/>
        <w:ind w:firstLine="0"/>
        <w:jc w:val="center"/>
      </w:pPr>
      <w:r w:rsidRPr="00CF47D4">
        <w:t>РЕКОМЕНДУЕМЫЕ КОЭФФИЦИЕНТЫ ОТНОСИТЕЛЬНОЙ ЗАТРАТОЕМКОСТИ К БАЗОВ</w:t>
      </w:r>
      <w:r w:rsidR="00AC2CDF" w:rsidRPr="00CF47D4">
        <w:t xml:space="preserve">ЫМ </w:t>
      </w:r>
      <w:r w:rsidR="00677C7F">
        <w:t>СТОИМОСТЯМ КСГ</w:t>
      </w:r>
      <w:r w:rsidR="00A049BD" w:rsidRPr="00CF47D4">
        <w:t xml:space="preserve"> ДЛЯ ОПЛАТЫ </w:t>
      </w:r>
      <w:r w:rsidR="00505583">
        <w:t xml:space="preserve">УСЛУГ </w:t>
      </w:r>
      <w:r w:rsidR="00A049BD" w:rsidRPr="00CF47D4">
        <w:t xml:space="preserve">ДИАЛИЗА </w:t>
      </w:r>
      <w:r w:rsidRPr="00CF47D4">
        <w:t>(БЕЗ УЧЕТА КОЭФФИЦИЕНТА ДИФФЕРЕНЦИАЦИИ)</w:t>
      </w:r>
    </w:p>
    <w:p w14:paraId="5E193F67" w14:textId="77777777" w:rsidR="00C15DAD" w:rsidRPr="00CF47D4" w:rsidRDefault="00C15DAD" w:rsidP="006E6A06">
      <w:pPr>
        <w:pStyle w:val="11"/>
        <w:shd w:val="clear" w:color="auto" w:fill="auto"/>
        <w:ind w:firstLine="0"/>
      </w:pPr>
    </w:p>
    <w:tbl>
      <w:tblPr>
        <w:tblOverlap w:val="never"/>
        <w:tblW w:w="9986" w:type="dxa"/>
        <w:jc w:val="center"/>
        <w:tblLayout w:type="fixed"/>
        <w:tblCellMar>
          <w:left w:w="10" w:type="dxa"/>
          <w:right w:w="10" w:type="dxa"/>
        </w:tblCellMar>
        <w:tblLook w:val="0000" w:firstRow="0" w:lastRow="0" w:firstColumn="0" w:lastColumn="0" w:noHBand="0" w:noVBand="0"/>
      </w:tblPr>
      <w:tblGrid>
        <w:gridCol w:w="552"/>
        <w:gridCol w:w="1711"/>
        <w:gridCol w:w="2444"/>
        <w:gridCol w:w="1554"/>
        <w:gridCol w:w="1814"/>
        <w:gridCol w:w="1895"/>
        <w:gridCol w:w="16"/>
      </w:tblGrid>
      <w:tr w:rsidR="00CF47D4" w:rsidRPr="00CF47D4" w14:paraId="5BB9679C" w14:textId="77777777" w:rsidTr="00C013E7">
        <w:trPr>
          <w:gridAfter w:val="1"/>
          <w:wAfter w:w="16" w:type="dxa"/>
          <w:trHeight w:val="20"/>
          <w:tblHeader/>
          <w:jc w:val="center"/>
        </w:trPr>
        <w:tc>
          <w:tcPr>
            <w:tcW w:w="552" w:type="dxa"/>
            <w:tcBorders>
              <w:top w:val="single" w:sz="4" w:space="0" w:color="auto"/>
              <w:left w:val="single" w:sz="4" w:space="0" w:color="auto"/>
            </w:tcBorders>
            <w:shd w:val="clear" w:color="auto" w:fill="FFFFFF"/>
            <w:vAlign w:val="center"/>
          </w:tcPr>
          <w:p w14:paraId="09A228AA" w14:textId="77777777" w:rsidR="00C15DAD" w:rsidRPr="00CF47D4" w:rsidRDefault="00C15DAD" w:rsidP="006E6A06">
            <w:pPr>
              <w:pStyle w:val="af6"/>
              <w:shd w:val="clear" w:color="auto" w:fill="auto"/>
              <w:ind w:firstLine="0"/>
              <w:jc w:val="center"/>
              <w:rPr>
                <w:b/>
                <w:sz w:val="24"/>
                <w:szCs w:val="24"/>
              </w:rPr>
            </w:pPr>
            <w:r w:rsidRPr="00CF47D4">
              <w:rPr>
                <w:b/>
                <w:sz w:val="24"/>
                <w:szCs w:val="24"/>
              </w:rPr>
              <w:t>№</w:t>
            </w:r>
          </w:p>
        </w:tc>
        <w:tc>
          <w:tcPr>
            <w:tcW w:w="1711" w:type="dxa"/>
            <w:tcBorders>
              <w:top w:val="single" w:sz="4" w:space="0" w:color="auto"/>
              <w:left w:val="single" w:sz="4" w:space="0" w:color="auto"/>
            </w:tcBorders>
            <w:shd w:val="clear" w:color="auto" w:fill="FFFFFF"/>
            <w:vAlign w:val="center"/>
          </w:tcPr>
          <w:p w14:paraId="2CFEB7DC" w14:textId="77777777" w:rsidR="00C15DAD" w:rsidRPr="00CF47D4" w:rsidRDefault="00C15DAD" w:rsidP="006E6A06">
            <w:pPr>
              <w:pStyle w:val="af6"/>
              <w:shd w:val="clear" w:color="auto" w:fill="auto"/>
              <w:ind w:firstLine="0"/>
              <w:jc w:val="center"/>
              <w:rPr>
                <w:b/>
                <w:sz w:val="24"/>
                <w:szCs w:val="24"/>
              </w:rPr>
            </w:pPr>
            <w:r w:rsidRPr="00CF47D4">
              <w:rPr>
                <w:b/>
                <w:sz w:val="24"/>
                <w:szCs w:val="24"/>
              </w:rPr>
              <w:t>Код услуги</w:t>
            </w:r>
          </w:p>
        </w:tc>
        <w:tc>
          <w:tcPr>
            <w:tcW w:w="2444" w:type="dxa"/>
            <w:tcBorders>
              <w:top w:val="single" w:sz="4" w:space="0" w:color="auto"/>
              <w:left w:val="single" w:sz="4" w:space="0" w:color="auto"/>
            </w:tcBorders>
            <w:shd w:val="clear" w:color="auto" w:fill="FFFFFF"/>
            <w:vAlign w:val="center"/>
          </w:tcPr>
          <w:p w14:paraId="42E02BF1" w14:textId="68DA249C" w:rsidR="00C15DAD" w:rsidRPr="00CF47D4" w:rsidRDefault="00C15DAD" w:rsidP="006E6A06">
            <w:pPr>
              <w:pStyle w:val="af6"/>
              <w:shd w:val="clear" w:color="auto" w:fill="auto"/>
              <w:ind w:firstLine="0"/>
              <w:jc w:val="center"/>
              <w:rPr>
                <w:b/>
                <w:sz w:val="24"/>
                <w:szCs w:val="24"/>
              </w:rPr>
            </w:pPr>
            <w:r w:rsidRPr="00CF47D4">
              <w:rPr>
                <w:b/>
                <w:sz w:val="24"/>
                <w:szCs w:val="24"/>
              </w:rPr>
              <w:t>Наименование услуги</w:t>
            </w:r>
            <w:r w:rsidR="002E4B09">
              <w:rPr>
                <w:b/>
                <w:sz w:val="24"/>
                <w:szCs w:val="24"/>
              </w:rPr>
              <w:t xml:space="preserve"> </w:t>
            </w:r>
            <w:r w:rsidR="002E4B09" w:rsidRPr="00EA3039">
              <w:rPr>
                <w:b/>
                <w:sz w:val="24"/>
                <w:szCs w:val="24"/>
              </w:rPr>
              <w:t>(КСГ)</w:t>
            </w:r>
          </w:p>
        </w:tc>
        <w:tc>
          <w:tcPr>
            <w:tcW w:w="1554" w:type="dxa"/>
            <w:tcBorders>
              <w:top w:val="single" w:sz="4" w:space="0" w:color="auto"/>
              <w:left w:val="single" w:sz="4" w:space="0" w:color="auto"/>
            </w:tcBorders>
            <w:shd w:val="clear" w:color="auto" w:fill="FFFFFF"/>
            <w:vAlign w:val="center"/>
          </w:tcPr>
          <w:p w14:paraId="2D029F28" w14:textId="77777777" w:rsidR="00C15DAD" w:rsidRPr="00CF47D4" w:rsidRDefault="00C15DAD" w:rsidP="006E6A06">
            <w:pPr>
              <w:pStyle w:val="af6"/>
              <w:shd w:val="clear" w:color="auto" w:fill="auto"/>
              <w:ind w:firstLine="0"/>
              <w:jc w:val="center"/>
              <w:rPr>
                <w:b/>
                <w:sz w:val="24"/>
                <w:szCs w:val="24"/>
              </w:rPr>
            </w:pPr>
            <w:r w:rsidRPr="00CF47D4">
              <w:rPr>
                <w:b/>
                <w:sz w:val="24"/>
                <w:szCs w:val="24"/>
              </w:rPr>
              <w:t>Условия</w:t>
            </w:r>
          </w:p>
          <w:p w14:paraId="58A09CDE" w14:textId="77777777" w:rsidR="00C15DAD" w:rsidRPr="00CF47D4" w:rsidRDefault="00C15DAD" w:rsidP="006E6A06">
            <w:pPr>
              <w:pStyle w:val="af6"/>
              <w:shd w:val="clear" w:color="auto" w:fill="auto"/>
              <w:ind w:firstLine="0"/>
              <w:jc w:val="center"/>
              <w:rPr>
                <w:b/>
                <w:sz w:val="24"/>
                <w:szCs w:val="24"/>
              </w:rPr>
            </w:pPr>
            <w:r w:rsidRPr="00CF47D4">
              <w:rPr>
                <w:b/>
                <w:sz w:val="24"/>
                <w:szCs w:val="24"/>
              </w:rPr>
              <w:t>оказания</w:t>
            </w:r>
          </w:p>
        </w:tc>
        <w:tc>
          <w:tcPr>
            <w:tcW w:w="1814" w:type="dxa"/>
            <w:tcBorders>
              <w:top w:val="single" w:sz="4" w:space="0" w:color="auto"/>
              <w:left w:val="single" w:sz="4" w:space="0" w:color="auto"/>
            </w:tcBorders>
            <w:shd w:val="clear" w:color="auto" w:fill="FFFFFF"/>
            <w:vAlign w:val="center"/>
          </w:tcPr>
          <w:p w14:paraId="24AEDA99" w14:textId="77777777" w:rsidR="00C15DAD" w:rsidRPr="00CF47D4" w:rsidRDefault="00C15DAD" w:rsidP="006E6A06">
            <w:pPr>
              <w:pStyle w:val="af6"/>
              <w:shd w:val="clear" w:color="auto" w:fill="auto"/>
              <w:ind w:firstLine="0"/>
              <w:jc w:val="center"/>
              <w:rPr>
                <w:b/>
                <w:sz w:val="24"/>
                <w:szCs w:val="24"/>
              </w:rPr>
            </w:pPr>
            <w:r w:rsidRPr="00CF47D4">
              <w:rPr>
                <w:b/>
                <w:sz w:val="24"/>
                <w:szCs w:val="24"/>
              </w:rPr>
              <w:t>Единица</w:t>
            </w:r>
          </w:p>
          <w:p w14:paraId="6304F346" w14:textId="77777777" w:rsidR="00C15DAD" w:rsidRPr="00CF47D4" w:rsidRDefault="00C15DAD" w:rsidP="006E6A06">
            <w:pPr>
              <w:pStyle w:val="af6"/>
              <w:shd w:val="clear" w:color="auto" w:fill="auto"/>
              <w:ind w:firstLine="0"/>
              <w:jc w:val="center"/>
              <w:rPr>
                <w:b/>
                <w:sz w:val="24"/>
                <w:szCs w:val="24"/>
              </w:rPr>
            </w:pPr>
            <w:r w:rsidRPr="00CF47D4">
              <w:rPr>
                <w:b/>
                <w:sz w:val="24"/>
                <w:szCs w:val="24"/>
              </w:rPr>
              <w:t>оплаты</w:t>
            </w:r>
          </w:p>
        </w:tc>
        <w:tc>
          <w:tcPr>
            <w:tcW w:w="1895" w:type="dxa"/>
            <w:tcBorders>
              <w:top w:val="single" w:sz="4" w:space="0" w:color="auto"/>
              <w:left w:val="single" w:sz="4" w:space="0" w:color="auto"/>
              <w:right w:val="single" w:sz="4" w:space="0" w:color="auto"/>
            </w:tcBorders>
            <w:shd w:val="clear" w:color="auto" w:fill="FFFFFF"/>
            <w:vAlign w:val="center"/>
          </w:tcPr>
          <w:p w14:paraId="4FF5C083" w14:textId="77777777" w:rsidR="00C15DAD" w:rsidRPr="00CF47D4" w:rsidRDefault="00C15DAD" w:rsidP="006E6A06">
            <w:pPr>
              <w:pStyle w:val="af6"/>
              <w:shd w:val="clear" w:color="auto" w:fill="auto"/>
              <w:ind w:firstLine="0"/>
              <w:jc w:val="center"/>
              <w:rPr>
                <w:b/>
                <w:sz w:val="24"/>
                <w:szCs w:val="24"/>
              </w:rPr>
            </w:pPr>
            <w:r w:rsidRPr="00CF47D4">
              <w:rPr>
                <w:b/>
                <w:sz w:val="24"/>
                <w:szCs w:val="24"/>
              </w:rPr>
              <w:t>Коэффициент</w:t>
            </w:r>
          </w:p>
          <w:p w14:paraId="21E733A3" w14:textId="77777777" w:rsidR="00C15DAD" w:rsidRPr="00CF47D4" w:rsidRDefault="00C15DAD" w:rsidP="006E6A06">
            <w:pPr>
              <w:pStyle w:val="af6"/>
              <w:shd w:val="clear" w:color="auto" w:fill="auto"/>
              <w:ind w:firstLine="0"/>
              <w:jc w:val="center"/>
              <w:rPr>
                <w:b/>
                <w:sz w:val="24"/>
                <w:szCs w:val="24"/>
              </w:rPr>
            </w:pPr>
            <w:r w:rsidRPr="00CF47D4">
              <w:rPr>
                <w:b/>
                <w:sz w:val="24"/>
                <w:szCs w:val="24"/>
              </w:rPr>
              <w:t>относительной</w:t>
            </w:r>
          </w:p>
          <w:p w14:paraId="3DB4CA15" w14:textId="77777777" w:rsidR="00C15DAD" w:rsidRPr="00CF47D4" w:rsidRDefault="00C15DAD" w:rsidP="006E6A06">
            <w:pPr>
              <w:pStyle w:val="af6"/>
              <w:shd w:val="clear" w:color="auto" w:fill="auto"/>
              <w:ind w:firstLine="0"/>
              <w:jc w:val="center"/>
              <w:rPr>
                <w:b/>
                <w:sz w:val="24"/>
                <w:szCs w:val="24"/>
              </w:rPr>
            </w:pPr>
            <w:r w:rsidRPr="00CF47D4">
              <w:rPr>
                <w:b/>
                <w:sz w:val="24"/>
                <w:szCs w:val="24"/>
              </w:rPr>
              <w:t>затратоемкости</w:t>
            </w:r>
          </w:p>
        </w:tc>
      </w:tr>
      <w:tr w:rsidR="00CF47D4" w:rsidRPr="00CF47D4" w14:paraId="1A6D9721" w14:textId="77777777" w:rsidTr="00EA3039">
        <w:trPr>
          <w:trHeight w:val="795"/>
          <w:jc w:val="center"/>
        </w:trPr>
        <w:tc>
          <w:tcPr>
            <w:tcW w:w="9986" w:type="dxa"/>
            <w:gridSpan w:val="7"/>
            <w:tcBorders>
              <w:top w:val="single" w:sz="4" w:space="0" w:color="auto"/>
              <w:left w:val="single" w:sz="4" w:space="0" w:color="auto"/>
              <w:right w:val="single" w:sz="4" w:space="0" w:color="auto"/>
            </w:tcBorders>
            <w:shd w:val="clear" w:color="auto" w:fill="FFFFFF"/>
            <w:vAlign w:val="center"/>
          </w:tcPr>
          <w:p w14:paraId="72C8BFA8" w14:textId="77777777" w:rsidR="00A049BD" w:rsidRPr="00CF47D4" w:rsidRDefault="00A049BD" w:rsidP="006E6A06">
            <w:pPr>
              <w:pStyle w:val="af6"/>
              <w:shd w:val="clear" w:color="auto" w:fill="auto"/>
              <w:tabs>
                <w:tab w:val="left" w:pos="426"/>
              </w:tabs>
              <w:ind w:firstLine="0"/>
              <w:jc w:val="center"/>
              <w:rPr>
                <w:b/>
                <w:sz w:val="24"/>
                <w:szCs w:val="24"/>
              </w:rPr>
            </w:pPr>
            <w:r w:rsidRPr="00CF47D4">
              <w:rPr>
                <w:b/>
                <w:sz w:val="24"/>
                <w:szCs w:val="24"/>
              </w:rPr>
              <w:t>Услуги гемодиализа</w:t>
            </w:r>
          </w:p>
        </w:tc>
      </w:tr>
      <w:tr w:rsidR="00CF47D4" w:rsidRPr="00CF47D4" w14:paraId="1578B1FB" w14:textId="77777777" w:rsidTr="00C013E7">
        <w:trPr>
          <w:gridAfter w:val="1"/>
          <w:wAfter w:w="16" w:type="dxa"/>
          <w:trHeight w:val="20"/>
          <w:jc w:val="center"/>
        </w:trPr>
        <w:tc>
          <w:tcPr>
            <w:tcW w:w="552" w:type="dxa"/>
            <w:tcBorders>
              <w:top w:val="single" w:sz="4" w:space="0" w:color="auto"/>
              <w:left w:val="single" w:sz="4" w:space="0" w:color="auto"/>
            </w:tcBorders>
            <w:shd w:val="clear" w:color="auto" w:fill="FFFFFF"/>
          </w:tcPr>
          <w:p w14:paraId="794B93A4"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1</w:t>
            </w:r>
          </w:p>
        </w:tc>
        <w:tc>
          <w:tcPr>
            <w:tcW w:w="1711" w:type="dxa"/>
            <w:tcBorders>
              <w:top w:val="single" w:sz="4" w:space="0" w:color="auto"/>
              <w:left w:val="single" w:sz="4" w:space="0" w:color="auto"/>
            </w:tcBorders>
            <w:shd w:val="clear" w:color="auto" w:fill="FFFFFF"/>
          </w:tcPr>
          <w:p w14:paraId="636C05CB"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А18.05.002</w:t>
            </w:r>
          </w:p>
        </w:tc>
        <w:tc>
          <w:tcPr>
            <w:tcW w:w="2444" w:type="dxa"/>
            <w:tcBorders>
              <w:top w:val="single" w:sz="4" w:space="0" w:color="auto"/>
              <w:left w:val="single" w:sz="4" w:space="0" w:color="auto"/>
            </w:tcBorders>
            <w:shd w:val="clear" w:color="auto" w:fill="FFFFFF"/>
          </w:tcPr>
          <w:p w14:paraId="42272978"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Гемодиализ</w:t>
            </w:r>
          </w:p>
        </w:tc>
        <w:tc>
          <w:tcPr>
            <w:tcW w:w="1554" w:type="dxa"/>
            <w:tcBorders>
              <w:top w:val="single" w:sz="4" w:space="0" w:color="auto"/>
              <w:left w:val="single" w:sz="4" w:space="0" w:color="auto"/>
            </w:tcBorders>
            <w:shd w:val="clear" w:color="auto" w:fill="FFFFFF"/>
          </w:tcPr>
          <w:p w14:paraId="736EA992"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p w14:paraId="776C4317"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дневной</w:t>
            </w:r>
          </w:p>
          <w:p w14:paraId="0F56CFB5"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w:t>
            </w:r>
          </w:p>
          <w:p w14:paraId="106AFA18"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амбулаторно</w:t>
            </w:r>
          </w:p>
        </w:tc>
        <w:tc>
          <w:tcPr>
            <w:tcW w:w="1814" w:type="dxa"/>
            <w:tcBorders>
              <w:top w:val="single" w:sz="4" w:space="0" w:color="auto"/>
              <w:left w:val="single" w:sz="4" w:space="0" w:color="auto"/>
            </w:tcBorders>
            <w:shd w:val="clear" w:color="auto" w:fill="FFFFFF"/>
          </w:tcPr>
          <w:p w14:paraId="73092C0E" w14:textId="7BE02175" w:rsidR="00C15DAD" w:rsidRPr="00CF47D4" w:rsidRDefault="00677C7F" w:rsidP="006E6A06">
            <w:pPr>
              <w:pStyle w:val="af6"/>
              <w:shd w:val="clear" w:color="auto" w:fill="auto"/>
              <w:tabs>
                <w:tab w:val="left" w:pos="426"/>
              </w:tabs>
              <w:ind w:firstLine="0"/>
              <w:jc w:val="center"/>
              <w:rPr>
                <w:sz w:val="24"/>
                <w:szCs w:val="24"/>
              </w:rPr>
            </w:pPr>
            <w:r>
              <w:rPr>
                <w:sz w:val="24"/>
                <w:szCs w:val="24"/>
              </w:rPr>
              <w:t xml:space="preserve">амбулаторно – </w:t>
            </w:r>
            <w:r w:rsidR="00C15DAD" w:rsidRPr="00CF47D4">
              <w:rPr>
                <w:sz w:val="24"/>
                <w:szCs w:val="24"/>
              </w:rPr>
              <w:t>услуга</w:t>
            </w:r>
            <w:r>
              <w:rPr>
                <w:sz w:val="24"/>
                <w:szCs w:val="24"/>
              </w:rPr>
              <w:t>; стационарно, дневной стационар –</w:t>
            </w:r>
            <w:r w:rsidR="00673069">
              <w:rPr>
                <w:sz w:val="24"/>
                <w:szCs w:val="24"/>
              </w:rPr>
              <w:t xml:space="preserve"> </w:t>
            </w:r>
            <w:r w:rsidR="00673069">
              <w:rPr>
                <w:sz w:val="24"/>
                <w:szCs w:val="24"/>
              </w:rPr>
              <w:br/>
            </w:r>
            <w:r>
              <w:rPr>
                <w:sz w:val="24"/>
                <w:szCs w:val="24"/>
              </w:rPr>
              <w:t xml:space="preserve"> по КСГ</w:t>
            </w:r>
          </w:p>
        </w:tc>
        <w:tc>
          <w:tcPr>
            <w:tcW w:w="1895" w:type="dxa"/>
            <w:tcBorders>
              <w:top w:val="single" w:sz="4" w:space="0" w:color="auto"/>
              <w:left w:val="single" w:sz="4" w:space="0" w:color="auto"/>
              <w:right w:val="single" w:sz="4" w:space="0" w:color="auto"/>
            </w:tcBorders>
            <w:shd w:val="clear" w:color="auto" w:fill="FFFFFF"/>
          </w:tcPr>
          <w:p w14:paraId="41EBFDE9"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1,00</w:t>
            </w:r>
          </w:p>
        </w:tc>
      </w:tr>
      <w:tr w:rsidR="00CF47D4" w:rsidRPr="00CF47D4" w14:paraId="2046D624" w14:textId="77777777" w:rsidTr="00C013E7">
        <w:trPr>
          <w:gridAfter w:val="1"/>
          <w:wAfter w:w="16" w:type="dxa"/>
          <w:trHeight w:val="20"/>
          <w:jc w:val="center"/>
        </w:trPr>
        <w:tc>
          <w:tcPr>
            <w:tcW w:w="552" w:type="dxa"/>
            <w:tcBorders>
              <w:top w:val="single" w:sz="4" w:space="0" w:color="auto"/>
              <w:left w:val="single" w:sz="4" w:space="0" w:color="auto"/>
            </w:tcBorders>
            <w:shd w:val="clear" w:color="auto" w:fill="FFFFFF"/>
          </w:tcPr>
          <w:p w14:paraId="5250B7F5"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2</w:t>
            </w:r>
          </w:p>
        </w:tc>
        <w:tc>
          <w:tcPr>
            <w:tcW w:w="1711" w:type="dxa"/>
            <w:tcBorders>
              <w:top w:val="single" w:sz="4" w:space="0" w:color="auto"/>
              <w:left w:val="single" w:sz="4" w:space="0" w:color="auto"/>
            </w:tcBorders>
            <w:shd w:val="clear" w:color="auto" w:fill="FFFFFF"/>
          </w:tcPr>
          <w:p w14:paraId="7DAE20AB"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А18.05.002.002</w:t>
            </w:r>
          </w:p>
        </w:tc>
        <w:tc>
          <w:tcPr>
            <w:tcW w:w="2444" w:type="dxa"/>
            <w:tcBorders>
              <w:top w:val="single" w:sz="4" w:space="0" w:color="auto"/>
              <w:left w:val="single" w:sz="4" w:space="0" w:color="auto"/>
            </w:tcBorders>
            <w:shd w:val="clear" w:color="auto" w:fill="FFFFFF"/>
          </w:tcPr>
          <w:p w14:paraId="1C284B31"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Гемодиализ</w:t>
            </w:r>
          </w:p>
          <w:p w14:paraId="50D94F12"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интермиттирующий</w:t>
            </w:r>
          </w:p>
          <w:p w14:paraId="3BBB4F30"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низкопоточный</w:t>
            </w:r>
          </w:p>
        </w:tc>
        <w:tc>
          <w:tcPr>
            <w:tcW w:w="1554" w:type="dxa"/>
            <w:tcBorders>
              <w:top w:val="single" w:sz="4" w:space="0" w:color="auto"/>
              <w:left w:val="single" w:sz="4" w:space="0" w:color="auto"/>
            </w:tcBorders>
            <w:shd w:val="clear" w:color="auto" w:fill="FFFFFF"/>
          </w:tcPr>
          <w:p w14:paraId="1BD9C2A0"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p w14:paraId="0C0C33F8"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дневной</w:t>
            </w:r>
          </w:p>
          <w:p w14:paraId="4B325B47"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w:t>
            </w:r>
          </w:p>
          <w:p w14:paraId="65E496BF"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амбулаторно</w:t>
            </w:r>
          </w:p>
        </w:tc>
        <w:tc>
          <w:tcPr>
            <w:tcW w:w="1814" w:type="dxa"/>
            <w:tcBorders>
              <w:top w:val="single" w:sz="4" w:space="0" w:color="auto"/>
              <w:left w:val="single" w:sz="4" w:space="0" w:color="auto"/>
            </w:tcBorders>
            <w:shd w:val="clear" w:color="auto" w:fill="FFFFFF"/>
          </w:tcPr>
          <w:p w14:paraId="0D780311" w14:textId="6DA2F9B4" w:rsidR="00C15DAD" w:rsidRPr="00CF47D4" w:rsidRDefault="00677C7F" w:rsidP="006E6A06">
            <w:pPr>
              <w:pStyle w:val="af6"/>
              <w:shd w:val="clear" w:color="auto" w:fill="auto"/>
              <w:tabs>
                <w:tab w:val="left" w:pos="426"/>
              </w:tabs>
              <w:ind w:firstLine="0"/>
              <w:jc w:val="center"/>
              <w:rPr>
                <w:sz w:val="24"/>
                <w:szCs w:val="24"/>
              </w:rPr>
            </w:pPr>
            <w:r>
              <w:rPr>
                <w:sz w:val="24"/>
                <w:szCs w:val="24"/>
              </w:rPr>
              <w:t xml:space="preserve">амбулаторно – </w:t>
            </w:r>
            <w:r w:rsidRPr="00CF47D4">
              <w:rPr>
                <w:sz w:val="24"/>
                <w:szCs w:val="24"/>
              </w:rPr>
              <w:t>услуга</w:t>
            </w:r>
            <w:r>
              <w:rPr>
                <w:sz w:val="24"/>
                <w:szCs w:val="24"/>
              </w:rPr>
              <w:t xml:space="preserve">; стационарно, дневной стационар – </w:t>
            </w:r>
            <w:r w:rsidR="00673069">
              <w:rPr>
                <w:sz w:val="24"/>
                <w:szCs w:val="24"/>
              </w:rPr>
              <w:br/>
            </w:r>
            <w:r>
              <w:rPr>
                <w:sz w:val="24"/>
                <w:szCs w:val="24"/>
              </w:rPr>
              <w:t>по КСГ</w:t>
            </w:r>
          </w:p>
        </w:tc>
        <w:tc>
          <w:tcPr>
            <w:tcW w:w="1895" w:type="dxa"/>
            <w:tcBorders>
              <w:top w:val="single" w:sz="4" w:space="0" w:color="auto"/>
              <w:left w:val="single" w:sz="4" w:space="0" w:color="auto"/>
              <w:right w:val="single" w:sz="4" w:space="0" w:color="auto"/>
            </w:tcBorders>
            <w:shd w:val="clear" w:color="auto" w:fill="FFFFFF"/>
          </w:tcPr>
          <w:p w14:paraId="501A694F"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1,00</w:t>
            </w:r>
          </w:p>
        </w:tc>
      </w:tr>
      <w:tr w:rsidR="00CF47D4" w:rsidRPr="00CF47D4" w14:paraId="634351E5" w14:textId="77777777" w:rsidTr="00C013E7">
        <w:trPr>
          <w:gridAfter w:val="1"/>
          <w:wAfter w:w="16" w:type="dxa"/>
          <w:trHeight w:val="20"/>
          <w:jc w:val="center"/>
        </w:trPr>
        <w:tc>
          <w:tcPr>
            <w:tcW w:w="552" w:type="dxa"/>
            <w:tcBorders>
              <w:top w:val="single" w:sz="4" w:space="0" w:color="auto"/>
              <w:left w:val="single" w:sz="4" w:space="0" w:color="auto"/>
            </w:tcBorders>
            <w:shd w:val="clear" w:color="auto" w:fill="FFFFFF"/>
          </w:tcPr>
          <w:p w14:paraId="5891DFC5"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3</w:t>
            </w:r>
          </w:p>
        </w:tc>
        <w:tc>
          <w:tcPr>
            <w:tcW w:w="1711" w:type="dxa"/>
            <w:tcBorders>
              <w:top w:val="single" w:sz="4" w:space="0" w:color="auto"/>
              <w:left w:val="single" w:sz="4" w:space="0" w:color="auto"/>
            </w:tcBorders>
            <w:shd w:val="clear" w:color="auto" w:fill="FFFFFF"/>
          </w:tcPr>
          <w:p w14:paraId="6F426759"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А18.05.002.001</w:t>
            </w:r>
          </w:p>
        </w:tc>
        <w:tc>
          <w:tcPr>
            <w:tcW w:w="2444" w:type="dxa"/>
            <w:tcBorders>
              <w:top w:val="single" w:sz="4" w:space="0" w:color="auto"/>
              <w:left w:val="single" w:sz="4" w:space="0" w:color="auto"/>
            </w:tcBorders>
            <w:shd w:val="clear" w:color="auto" w:fill="FFFFFF"/>
          </w:tcPr>
          <w:p w14:paraId="6183B8EA"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Гемодиализ</w:t>
            </w:r>
          </w:p>
          <w:p w14:paraId="1559E551"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интермиттирующий</w:t>
            </w:r>
          </w:p>
          <w:p w14:paraId="34BF1504"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высокопоточный</w:t>
            </w:r>
          </w:p>
        </w:tc>
        <w:tc>
          <w:tcPr>
            <w:tcW w:w="1554" w:type="dxa"/>
            <w:tcBorders>
              <w:top w:val="single" w:sz="4" w:space="0" w:color="auto"/>
              <w:left w:val="single" w:sz="4" w:space="0" w:color="auto"/>
            </w:tcBorders>
            <w:shd w:val="clear" w:color="auto" w:fill="FFFFFF"/>
          </w:tcPr>
          <w:p w14:paraId="219603F6"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p w14:paraId="1322AF1D"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дневной</w:t>
            </w:r>
          </w:p>
          <w:p w14:paraId="34A4AE99"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w:t>
            </w:r>
          </w:p>
          <w:p w14:paraId="2CCAECDD"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амбулаторно</w:t>
            </w:r>
          </w:p>
        </w:tc>
        <w:tc>
          <w:tcPr>
            <w:tcW w:w="1814" w:type="dxa"/>
            <w:tcBorders>
              <w:top w:val="single" w:sz="4" w:space="0" w:color="auto"/>
              <w:left w:val="single" w:sz="4" w:space="0" w:color="auto"/>
            </w:tcBorders>
            <w:shd w:val="clear" w:color="auto" w:fill="FFFFFF"/>
          </w:tcPr>
          <w:p w14:paraId="7FEDA67C" w14:textId="6377C98C" w:rsidR="00C15DAD" w:rsidRPr="00CF47D4" w:rsidRDefault="00677C7F" w:rsidP="006E6A06">
            <w:pPr>
              <w:pStyle w:val="af6"/>
              <w:shd w:val="clear" w:color="auto" w:fill="auto"/>
              <w:tabs>
                <w:tab w:val="left" w:pos="426"/>
              </w:tabs>
              <w:ind w:firstLine="0"/>
              <w:jc w:val="center"/>
              <w:rPr>
                <w:sz w:val="24"/>
                <w:szCs w:val="24"/>
              </w:rPr>
            </w:pPr>
            <w:r>
              <w:rPr>
                <w:sz w:val="24"/>
                <w:szCs w:val="24"/>
              </w:rPr>
              <w:t xml:space="preserve">амбулаторно – </w:t>
            </w:r>
            <w:r w:rsidRPr="00CF47D4">
              <w:rPr>
                <w:sz w:val="24"/>
                <w:szCs w:val="24"/>
              </w:rPr>
              <w:t>услуга</w:t>
            </w:r>
            <w:r>
              <w:rPr>
                <w:sz w:val="24"/>
                <w:szCs w:val="24"/>
              </w:rPr>
              <w:t xml:space="preserve">; стационарно, дневной стационар – </w:t>
            </w:r>
            <w:r w:rsidR="00673069">
              <w:rPr>
                <w:sz w:val="24"/>
                <w:szCs w:val="24"/>
              </w:rPr>
              <w:br/>
            </w:r>
            <w:r>
              <w:rPr>
                <w:sz w:val="24"/>
                <w:szCs w:val="24"/>
              </w:rPr>
              <w:t>по КСГ</w:t>
            </w:r>
          </w:p>
        </w:tc>
        <w:tc>
          <w:tcPr>
            <w:tcW w:w="1895" w:type="dxa"/>
            <w:tcBorders>
              <w:top w:val="single" w:sz="4" w:space="0" w:color="auto"/>
              <w:left w:val="single" w:sz="4" w:space="0" w:color="auto"/>
              <w:right w:val="single" w:sz="4" w:space="0" w:color="auto"/>
            </w:tcBorders>
            <w:shd w:val="clear" w:color="auto" w:fill="FFFFFF"/>
          </w:tcPr>
          <w:p w14:paraId="5B18D8D5"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1,05</w:t>
            </w:r>
          </w:p>
        </w:tc>
      </w:tr>
      <w:tr w:rsidR="00CF47D4" w:rsidRPr="00CF47D4" w14:paraId="5355C77B" w14:textId="77777777" w:rsidTr="00C013E7">
        <w:trPr>
          <w:gridAfter w:val="1"/>
          <w:wAfter w:w="16" w:type="dxa"/>
          <w:trHeight w:val="20"/>
          <w:jc w:val="center"/>
        </w:trPr>
        <w:tc>
          <w:tcPr>
            <w:tcW w:w="552" w:type="dxa"/>
            <w:tcBorders>
              <w:top w:val="single" w:sz="4" w:space="0" w:color="auto"/>
              <w:left w:val="single" w:sz="4" w:space="0" w:color="auto"/>
            </w:tcBorders>
            <w:shd w:val="clear" w:color="auto" w:fill="FFFFFF"/>
          </w:tcPr>
          <w:p w14:paraId="28A9BB53"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4</w:t>
            </w:r>
          </w:p>
        </w:tc>
        <w:tc>
          <w:tcPr>
            <w:tcW w:w="1711" w:type="dxa"/>
            <w:tcBorders>
              <w:top w:val="single" w:sz="4" w:space="0" w:color="auto"/>
              <w:left w:val="single" w:sz="4" w:space="0" w:color="auto"/>
            </w:tcBorders>
            <w:shd w:val="clear" w:color="auto" w:fill="FFFFFF"/>
          </w:tcPr>
          <w:p w14:paraId="12841FAB"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А18.05.011</w:t>
            </w:r>
          </w:p>
        </w:tc>
        <w:tc>
          <w:tcPr>
            <w:tcW w:w="2444" w:type="dxa"/>
            <w:tcBorders>
              <w:top w:val="single" w:sz="4" w:space="0" w:color="auto"/>
              <w:left w:val="single" w:sz="4" w:space="0" w:color="auto"/>
            </w:tcBorders>
            <w:shd w:val="clear" w:color="auto" w:fill="FFFFFF"/>
          </w:tcPr>
          <w:p w14:paraId="71BFA5A8"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Гемодиафильтрация</w:t>
            </w:r>
          </w:p>
        </w:tc>
        <w:tc>
          <w:tcPr>
            <w:tcW w:w="1554" w:type="dxa"/>
            <w:tcBorders>
              <w:top w:val="single" w:sz="4" w:space="0" w:color="auto"/>
              <w:left w:val="single" w:sz="4" w:space="0" w:color="auto"/>
            </w:tcBorders>
            <w:shd w:val="clear" w:color="auto" w:fill="FFFFFF"/>
          </w:tcPr>
          <w:p w14:paraId="60430342"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p w14:paraId="05E0E41B"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дневной</w:t>
            </w:r>
          </w:p>
          <w:p w14:paraId="1F9B8D38"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w:t>
            </w:r>
          </w:p>
          <w:p w14:paraId="2D8553AB"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амбулаторно</w:t>
            </w:r>
          </w:p>
        </w:tc>
        <w:tc>
          <w:tcPr>
            <w:tcW w:w="1814" w:type="dxa"/>
            <w:tcBorders>
              <w:top w:val="single" w:sz="4" w:space="0" w:color="auto"/>
              <w:left w:val="single" w:sz="4" w:space="0" w:color="auto"/>
            </w:tcBorders>
            <w:shd w:val="clear" w:color="auto" w:fill="FFFFFF"/>
          </w:tcPr>
          <w:p w14:paraId="6EE7950B" w14:textId="3925924D" w:rsidR="00C15DAD" w:rsidRPr="00CF47D4" w:rsidRDefault="00677C7F" w:rsidP="006E6A06">
            <w:pPr>
              <w:pStyle w:val="af6"/>
              <w:shd w:val="clear" w:color="auto" w:fill="auto"/>
              <w:tabs>
                <w:tab w:val="left" w:pos="426"/>
              </w:tabs>
              <w:ind w:firstLine="0"/>
              <w:jc w:val="center"/>
              <w:rPr>
                <w:sz w:val="24"/>
                <w:szCs w:val="24"/>
              </w:rPr>
            </w:pPr>
            <w:r>
              <w:rPr>
                <w:sz w:val="24"/>
                <w:szCs w:val="24"/>
              </w:rPr>
              <w:t xml:space="preserve">амбулаторно – </w:t>
            </w:r>
            <w:r w:rsidRPr="00CF47D4">
              <w:rPr>
                <w:sz w:val="24"/>
                <w:szCs w:val="24"/>
              </w:rPr>
              <w:t>услуга</w:t>
            </w:r>
            <w:r>
              <w:rPr>
                <w:sz w:val="24"/>
                <w:szCs w:val="24"/>
              </w:rPr>
              <w:t xml:space="preserve">; стационарно, дневной стационар – </w:t>
            </w:r>
            <w:r w:rsidR="00673069">
              <w:rPr>
                <w:sz w:val="24"/>
                <w:szCs w:val="24"/>
              </w:rPr>
              <w:br/>
            </w:r>
            <w:r>
              <w:rPr>
                <w:sz w:val="24"/>
                <w:szCs w:val="24"/>
              </w:rPr>
              <w:t>по КСГ</w:t>
            </w:r>
          </w:p>
        </w:tc>
        <w:tc>
          <w:tcPr>
            <w:tcW w:w="1895" w:type="dxa"/>
            <w:tcBorders>
              <w:top w:val="single" w:sz="4" w:space="0" w:color="auto"/>
              <w:left w:val="single" w:sz="4" w:space="0" w:color="auto"/>
              <w:right w:val="single" w:sz="4" w:space="0" w:color="auto"/>
            </w:tcBorders>
            <w:shd w:val="clear" w:color="auto" w:fill="FFFFFF"/>
          </w:tcPr>
          <w:p w14:paraId="454DC39A"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1,08</w:t>
            </w:r>
          </w:p>
        </w:tc>
      </w:tr>
      <w:tr w:rsidR="00CF47D4" w:rsidRPr="00CF47D4" w14:paraId="3F862335" w14:textId="77777777" w:rsidTr="00673069">
        <w:trPr>
          <w:gridAfter w:val="1"/>
          <w:wAfter w:w="16" w:type="dxa"/>
          <w:trHeight w:val="689"/>
          <w:jc w:val="center"/>
        </w:trPr>
        <w:tc>
          <w:tcPr>
            <w:tcW w:w="552" w:type="dxa"/>
            <w:tcBorders>
              <w:top w:val="single" w:sz="4" w:space="0" w:color="auto"/>
              <w:left w:val="single" w:sz="4" w:space="0" w:color="auto"/>
            </w:tcBorders>
            <w:shd w:val="clear" w:color="auto" w:fill="FFFFFF"/>
          </w:tcPr>
          <w:p w14:paraId="1CD2A00A"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5</w:t>
            </w:r>
          </w:p>
        </w:tc>
        <w:tc>
          <w:tcPr>
            <w:tcW w:w="1711" w:type="dxa"/>
            <w:tcBorders>
              <w:top w:val="single" w:sz="4" w:space="0" w:color="auto"/>
              <w:left w:val="single" w:sz="4" w:space="0" w:color="auto"/>
            </w:tcBorders>
            <w:shd w:val="clear" w:color="auto" w:fill="FFFFFF"/>
          </w:tcPr>
          <w:p w14:paraId="575257C1"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А18.05.004</w:t>
            </w:r>
          </w:p>
        </w:tc>
        <w:tc>
          <w:tcPr>
            <w:tcW w:w="2444" w:type="dxa"/>
            <w:tcBorders>
              <w:top w:val="single" w:sz="4" w:space="0" w:color="auto"/>
              <w:left w:val="single" w:sz="4" w:space="0" w:color="auto"/>
            </w:tcBorders>
            <w:shd w:val="clear" w:color="auto" w:fill="FFFFFF"/>
          </w:tcPr>
          <w:p w14:paraId="0CFD62D4"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Ультрафильтрация</w:t>
            </w:r>
          </w:p>
          <w:p w14:paraId="6FC51F14"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крови</w:t>
            </w:r>
          </w:p>
        </w:tc>
        <w:tc>
          <w:tcPr>
            <w:tcW w:w="1554" w:type="dxa"/>
            <w:tcBorders>
              <w:top w:val="single" w:sz="4" w:space="0" w:color="auto"/>
              <w:left w:val="single" w:sz="4" w:space="0" w:color="auto"/>
            </w:tcBorders>
            <w:shd w:val="clear" w:color="auto" w:fill="FFFFFF"/>
          </w:tcPr>
          <w:p w14:paraId="784627B7"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tc>
        <w:tc>
          <w:tcPr>
            <w:tcW w:w="1814" w:type="dxa"/>
            <w:tcBorders>
              <w:top w:val="single" w:sz="4" w:space="0" w:color="auto"/>
              <w:left w:val="single" w:sz="4" w:space="0" w:color="auto"/>
            </w:tcBorders>
            <w:shd w:val="clear" w:color="auto" w:fill="FFFFFF"/>
          </w:tcPr>
          <w:p w14:paraId="366E9596" w14:textId="77777777" w:rsidR="00C15DAD" w:rsidRPr="00CF47D4" w:rsidRDefault="00677C7F" w:rsidP="006E6A06">
            <w:pPr>
              <w:pStyle w:val="af6"/>
              <w:shd w:val="clear" w:color="auto" w:fill="auto"/>
              <w:tabs>
                <w:tab w:val="left" w:pos="426"/>
              </w:tabs>
              <w:ind w:firstLine="0"/>
              <w:jc w:val="center"/>
              <w:rPr>
                <w:sz w:val="24"/>
                <w:szCs w:val="24"/>
              </w:rPr>
            </w:pPr>
            <w:r>
              <w:rPr>
                <w:sz w:val="24"/>
                <w:szCs w:val="24"/>
              </w:rPr>
              <w:t>по КСГ</w:t>
            </w:r>
          </w:p>
        </w:tc>
        <w:tc>
          <w:tcPr>
            <w:tcW w:w="1895" w:type="dxa"/>
            <w:tcBorders>
              <w:top w:val="single" w:sz="4" w:space="0" w:color="auto"/>
              <w:left w:val="single" w:sz="4" w:space="0" w:color="auto"/>
              <w:right w:val="single" w:sz="4" w:space="0" w:color="auto"/>
            </w:tcBorders>
            <w:shd w:val="clear" w:color="auto" w:fill="FFFFFF"/>
          </w:tcPr>
          <w:p w14:paraId="4B6D69F1"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0,92</w:t>
            </w:r>
          </w:p>
        </w:tc>
      </w:tr>
      <w:tr w:rsidR="00CF47D4" w:rsidRPr="00CF47D4" w14:paraId="5D2F90F8" w14:textId="77777777" w:rsidTr="00673069">
        <w:trPr>
          <w:gridAfter w:val="1"/>
          <w:wAfter w:w="16" w:type="dxa"/>
          <w:trHeight w:val="996"/>
          <w:jc w:val="center"/>
        </w:trPr>
        <w:tc>
          <w:tcPr>
            <w:tcW w:w="552" w:type="dxa"/>
            <w:tcBorders>
              <w:top w:val="single" w:sz="4" w:space="0" w:color="auto"/>
              <w:left w:val="single" w:sz="4" w:space="0" w:color="auto"/>
            </w:tcBorders>
            <w:shd w:val="clear" w:color="auto" w:fill="FFFFFF"/>
          </w:tcPr>
          <w:p w14:paraId="18018E3C"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6</w:t>
            </w:r>
          </w:p>
        </w:tc>
        <w:tc>
          <w:tcPr>
            <w:tcW w:w="1711" w:type="dxa"/>
            <w:tcBorders>
              <w:top w:val="single" w:sz="4" w:space="0" w:color="auto"/>
              <w:left w:val="single" w:sz="4" w:space="0" w:color="auto"/>
            </w:tcBorders>
            <w:shd w:val="clear" w:color="auto" w:fill="FFFFFF"/>
          </w:tcPr>
          <w:p w14:paraId="0EBA4F71"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А18.05.002.003</w:t>
            </w:r>
          </w:p>
        </w:tc>
        <w:tc>
          <w:tcPr>
            <w:tcW w:w="2444" w:type="dxa"/>
            <w:tcBorders>
              <w:top w:val="single" w:sz="4" w:space="0" w:color="auto"/>
              <w:left w:val="single" w:sz="4" w:space="0" w:color="auto"/>
            </w:tcBorders>
            <w:shd w:val="clear" w:color="auto" w:fill="FFFFFF"/>
          </w:tcPr>
          <w:p w14:paraId="1C866C02"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Гемодиализ</w:t>
            </w:r>
          </w:p>
          <w:p w14:paraId="6BEA46EA"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интермиттирующий</w:t>
            </w:r>
          </w:p>
          <w:p w14:paraId="15AF7612"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продленный</w:t>
            </w:r>
          </w:p>
        </w:tc>
        <w:tc>
          <w:tcPr>
            <w:tcW w:w="1554" w:type="dxa"/>
            <w:tcBorders>
              <w:top w:val="single" w:sz="4" w:space="0" w:color="auto"/>
              <w:left w:val="single" w:sz="4" w:space="0" w:color="auto"/>
            </w:tcBorders>
            <w:shd w:val="clear" w:color="auto" w:fill="FFFFFF"/>
          </w:tcPr>
          <w:p w14:paraId="07515C25"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tc>
        <w:tc>
          <w:tcPr>
            <w:tcW w:w="1814" w:type="dxa"/>
            <w:tcBorders>
              <w:top w:val="single" w:sz="4" w:space="0" w:color="auto"/>
              <w:left w:val="single" w:sz="4" w:space="0" w:color="auto"/>
            </w:tcBorders>
            <w:shd w:val="clear" w:color="auto" w:fill="FFFFFF"/>
          </w:tcPr>
          <w:p w14:paraId="5748B57B" w14:textId="77777777" w:rsidR="00C15DAD" w:rsidRPr="00CF47D4" w:rsidRDefault="00677C7F" w:rsidP="006E6A06">
            <w:pPr>
              <w:pStyle w:val="af6"/>
              <w:shd w:val="clear" w:color="auto" w:fill="auto"/>
              <w:tabs>
                <w:tab w:val="left" w:pos="426"/>
              </w:tabs>
              <w:ind w:firstLine="0"/>
              <w:jc w:val="center"/>
              <w:rPr>
                <w:sz w:val="24"/>
                <w:szCs w:val="24"/>
              </w:rPr>
            </w:pPr>
            <w:r>
              <w:rPr>
                <w:sz w:val="24"/>
                <w:szCs w:val="24"/>
              </w:rPr>
              <w:t>по КСГ</w:t>
            </w:r>
          </w:p>
        </w:tc>
        <w:tc>
          <w:tcPr>
            <w:tcW w:w="1895" w:type="dxa"/>
            <w:tcBorders>
              <w:top w:val="single" w:sz="4" w:space="0" w:color="auto"/>
              <w:left w:val="single" w:sz="4" w:space="0" w:color="auto"/>
              <w:right w:val="single" w:sz="4" w:space="0" w:color="auto"/>
            </w:tcBorders>
            <w:shd w:val="clear" w:color="auto" w:fill="FFFFFF"/>
          </w:tcPr>
          <w:p w14:paraId="1B6718CF"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2,76</w:t>
            </w:r>
          </w:p>
        </w:tc>
      </w:tr>
      <w:tr w:rsidR="00CF47D4" w:rsidRPr="00CF47D4" w14:paraId="0D7DF075" w14:textId="77777777" w:rsidTr="00673069">
        <w:trPr>
          <w:gridAfter w:val="1"/>
          <w:wAfter w:w="16" w:type="dxa"/>
          <w:trHeight w:val="557"/>
          <w:jc w:val="center"/>
        </w:trPr>
        <w:tc>
          <w:tcPr>
            <w:tcW w:w="552" w:type="dxa"/>
            <w:tcBorders>
              <w:top w:val="single" w:sz="4" w:space="0" w:color="auto"/>
              <w:left w:val="single" w:sz="4" w:space="0" w:color="auto"/>
            </w:tcBorders>
            <w:shd w:val="clear" w:color="auto" w:fill="FFFFFF"/>
          </w:tcPr>
          <w:p w14:paraId="04D956C9"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7</w:t>
            </w:r>
          </w:p>
        </w:tc>
        <w:tc>
          <w:tcPr>
            <w:tcW w:w="1711" w:type="dxa"/>
            <w:tcBorders>
              <w:top w:val="single" w:sz="4" w:space="0" w:color="auto"/>
              <w:left w:val="single" w:sz="4" w:space="0" w:color="auto"/>
            </w:tcBorders>
            <w:shd w:val="clear" w:color="auto" w:fill="FFFFFF"/>
          </w:tcPr>
          <w:p w14:paraId="20E30495"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А18.05.003</w:t>
            </w:r>
          </w:p>
        </w:tc>
        <w:tc>
          <w:tcPr>
            <w:tcW w:w="2444" w:type="dxa"/>
            <w:tcBorders>
              <w:top w:val="single" w:sz="4" w:space="0" w:color="auto"/>
              <w:left w:val="single" w:sz="4" w:space="0" w:color="auto"/>
            </w:tcBorders>
            <w:shd w:val="clear" w:color="auto" w:fill="FFFFFF"/>
          </w:tcPr>
          <w:p w14:paraId="40339E5F"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Гемофильтрация крови</w:t>
            </w:r>
          </w:p>
        </w:tc>
        <w:tc>
          <w:tcPr>
            <w:tcW w:w="1554" w:type="dxa"/>
            <w:tcBorders>
              <w:top w:val="single" w:sz="4" w:space="0" w:color="auto"/>
              <w:left w:val="single" w:sz="4" w:space="0" w:color="auto"/>
            </w:tcBorders>
            <w:shd w:val="clear" w:color="auto" w:fill="FFFFFF"/>
          </w:tcPr>
          <w:p w14:paraId="174F7EFA"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tc>
        <w:tc>
          <w:tcPr>
            <w:tcW w:w="1814" w:type="dxa"/>
            <w:tcBorders>
              <w:top w:val="single" w:sz="4" w:space="0" w:color="auto"/>
              <w:left w:val="single" w:sz="4" w:space="0" w:color="auto"/>
            </w:tcBorders>
            <w:shd w:val="clear" w:color="auto" w:fill="FFFFFF"/>
          </w:tcPr>
          <w:p w14:paraId="5FC6F5D7" w14:textId="77777777" w:rsidR="00C15DAD" w:rsidRPr="00CF47D4" w:rsidRDefault="00677C7F" w:rsidP="006E6A06">
            <w:pPr>
              <w:pStyle w:val="af6"/>
              <w:shd w:val="clear" w:color="auto" w:fill="auto"/>
              <w:tabs>
                <w:tab w:val="left" w:pos="426"/>
              </w:tabs>
              <w:ind w:firstLine="0"/>
              <w:jc w:val="center"/>
              <w:rPr>
                <w:sz w:val="24"/>
                <w:szCs w:val="24"/>
              </w:rPr>
            </w:pPr>
            <w:r>
              <w:rPr>
                <w:sz w:val="24"/>
                <w:szCs w:val="24"/>
              </w:rPr>
              <w:t>по КСГ</w:t>
            </w:r>
          </w:p>
        </w:tc>
        <w:tc>
          <w:tcPr>
            <w:tcW w:w="1895" w:type="dxa"/>
            <w:tcBorders>
              <w:top w:val="single" w:sz="4" w:space="0" w:color="auto"/>
              <w:left w:val="single" w:sz="4" w:space="0" w:color="auto"/>
              <w:right w:val="single" w:sz="4" w:space="0" w:color="auto"/>
            </w:tcBorders>
            <w:shd w:val="clear" w:color="auto" w:fill="FFFFFF"/>
          </w:tcPr>
          <w:p w14:paraId="6ED21BB5"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2,88</w:t>
            </w:r>
          </w:p>
        </w:tc>
      </w:tr>
      <w:tr w:rsidR="00CF47D4" w:rsidRPr="00CF47D4" w14:paraId="61D0A51E" w14:textId="77777777" w:rsidTr="00673069">
        <w:trPr>
          <w:gridAfter w:val="1"/>
          <w:wAfter w:w="16" w:type="dxa"/>
          <w:trHeight w:val="691"/>
          <w:jc w:val="center"/>
        </w:trPr>
        <w:tc>
          <w:tcPr>
            <w:tcW w:w="552" w:type="dxa"/>
            <w:tcBorders>
              <w:top w:val="single" w:sz="4" w:space="0" w:color="auto"/>
              <w:left w:val="single" w:sz="4" w:space="0" w:color="auto"/>
            </w:tcBorders>
            <w:shd w:val="clear" w:color="auto" w:fill="FFFFFF"/>
          </w:tcPr>
          <w:p w14:paraId="337E7C2A"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8</w:t>
            </w:r>
          </w:p>
        </w:tc>
        <w:tc>
          <w:tcPr>
            <w:tcW w:w="1711" w:type="dxa"/>
            <w:tcBorders>
              <w:top w:val="single" w:sz="4" w:space="0" w:color="auto"/>
              <w:left w:val="single" w:sz="4" w:space="0" w:color="auto"/>
            </w:tcBorders>
            <w:shd w:val="clear" w:color="auto" w:fill="FFFFFF"/>
          </w:tcPr>
          <w:p w14:paraId="166E31ED"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А18.05.004.001</w:t>
            </w:r>
          </w:p>
        </w:tc>
        <w:tc>
          <w:tcPr>
            <w:tcW w:w="2444" w:type="dxa"/>
            <w:tcBorders>
              <w:top w:val="single" w:sz="4" w:space="0" w:color="auto"/>
              <w:left w:val="single" w:sz="4" w:space="0" w:color="auto"/>
            </w:tcBorders>
            <w:shd w:val="clear" w:color="auto" w:fill="FFFFFF"/>
          </w:tcPr>
          <w:p w14:paraId="1C7DFC55" w14:textId="77777777" w:rsidR="00C15DAD" w:rsidRPr="00CF47D4" w:rsidRDefault="00A900DF" w:rsidP="006E6A06">
            <w:pPr>
              <w:pStyle w:val="af6"/>
              <w:shd w:val="clear" w:color="auto" w:fill="auto"/>
              <w:tabs>
                <w:tab w:val="left" w:pos="426"/>
              </w:tabs>
              <w:ind w:firstLine="0"/>
              <w:jc w:val="left"/>
              <w:rPr>
                <w:sz w:val="24"/>
                <w:szCs w:val="24"/>
              </w:rPr>
            </w:pPr>
            <w:r w:rsidRPr="00CF47D4">
              <w:rPr>
                <w:sz w:val="24"/>
                <w:szCs w:val="24"/>
              </w:rPr>
              <w:t>Ультрафи</w:t>
            </w:r>
            <w:r w:rsidR="00C15DAD" w:rsidRPr="00CF47D4">
              <w:rPr>
                <w:sz w:val="24"/>
                <w:szCs w:val="24"/>
              </w:rPr>
              <w:t>льтрация продленная</w:t>
            </w:r>
          </w:p>
        </w:tc>
        <w:tc>
          <w:tcPr>
            <w:tcW w:w="1554" w:type="dxa"/>
            <w:tcBorders>
              <w:top w:val="single" w:sz="4" w:space="0" w:color="auto"/>
              <w:left w:val="single" w:sz="4" w:space="0" w:color="auto"/>
            </w:tcBorders>
            <w:shd w:val="clear" w:color="auto" w:fill="FFFFFF"/>
          </w:tcPr>
          <w:p w14:paraId="28461B4D"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tc>
        <w:tc>
          <w:tcPr>
            <w:tcW w:w="1814" w:type="dxa"/>
            <w:tcBorders>
              <w:top w:val="single" w:sz="4" w:space="0" w:color="auto"/>
              <w:left w:val="single" w:sz="4" w:space="0" w:color="auto"/>
            </w:tcBorders>
            <w:shd w:val="clear" w:color="auto" w:fill="FFFFFF"/>
          </w:tcPr>
          <w:p w14:paraId="24922B52" w14:textId="77777777" w:rsidR="00C15DAD" w:rsidRPr="00CF47D4" w:rsidRDefault="00677C7F" w:rsidP="006E6A06">
            <w:pPr>
              <w:pStyle w:val="af6"/>
              <w:shd w:val="clear" w:color="auto" w:fill="auto"/>
              <w:tabs>
                <w:tab w:val="left" w:pos="426"/>
              </w:tabs>
              <w:ind w:firstLine="0"/>
              <w:jc w:val="center"/>
              <w:rPr>
                <w:sz w:val="24"/>
                <w:szCs w:val="24"/>
              </w:rPr>
            </w:pPr>
            <w:r>
              <w:rPr>
                <w:sz w:val="24"/>
                <w:szCs w:val="24"/>
              </w:rPr>
              <w:t>по КСГ</w:t>
            </w:r>
          </w:p>
        </w:tc>
        <w:tc>
          <w:tcPr>
            <w:tcW w:w="1895" w:type="dxa"/>
            <w:tcBorders>
              <w:top w:val="single" w:sz="4" w:space="0" w:color="auto"/>
              <w:left w:val="single" w:sz="4" w:space="0" w:color="auto"/>
              <w:right w:val="single" w:sz="4" w:space="0" w:color="auto"/>
            </w:tcBorders>
            <w:shd w:val="clear" w:color="auto" w:fill="FFFFFF"/>
          </w:tcPr>
          <w:p w14:paraId="1694B42B"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2,51</w:t>
            </w:r>
          </w:p>
        </w:tc>
      </w:tr>
      <w:tr w:rsidR="00CF47D4" w:rsidRPr="00CF47D4" w14:paraId="7759651A" w14:textId="77777777" w:rsidTr="00673069">
        <w:trPr>
          <w:gridAfter w:val="1"/>
          <w:wAfter w:w="16" w:type="dxa"/>
          <w:trHeight w:val="699"/>
          <w:jc w:val="center"/>
        </w:trPr>
        <w:tc>
          <w:tcPr>
            <w:tcW w:w="552" w:type="dxa"/>
            <w:tcBorders>
              <w:top w:val="single" w:sz="4" w:space="0" w:color="auto"/>
              <w:left w:val="single" w:sz="4" w:space="0" w:color="auto"/>
            </w:tcBorders>
            <w:shd w:val="clear" w:color="auto" w:fill="FFFFFF"/>
          </w:tcPr>
          <w:p w14:paraId="1C5B6563"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9</w:t>
            </w:r>
          </w:p>
        </w:tc>
        <w:tc>
          <w:tcPr>
            <w:tcW w:w="1711" w:type="dxa"/>
            <w:tcBorders>
              <w:top w:val="single" w:sz="4" w:space="0" w:color="auto"/>
              <w:left w:val="single" w:sz="4" w:space="0" w:color="auto"/>
            </w:tcBorders>
            <w:shd w:val="clear" w:color="auto" w:fill="FFFFFF"/>
          </w:tcPr>
          <w:p w14:paraId="794D599C"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А18.05.011.001</w:t>
            </w:r>
          </w:p>
        </w:tc>
        <w:tc>
          <w:tcPr>
            <w:tcW w:w="2444" w:type="dxa"/>
            <w:tcBorders>
              <w:top w:val="single" w:sz="4" w:space="0" w:color="auto"/>
              <w:left w:val="single" w:sz="4" w:space="0" w:color="auto"/>
            </w:tcBorders>
            <w:shd w:val="clear" w:color="auto" w:fill="FFFFFF"/>
          </w:tcPr>
          <w:p w14:paraId="27739CED" w14:textId="77777777" w:rsidR="00C15DAD" w:rsidRPr="00CF47D4" w:rsidRDefault="00A900DF" w:rsidP="006E6A06">
            <w:pPr>
              <w:pStyle w:val="af6"/>
              <w:shd w:val="clear" w:color="auto" w:fill="auto"/>
              <w:tabs>
                <w:tab w:val="left" w:pos="426"/>
              </w:tabs>
              <w:ind w:firstLine="0"/>
              <w:jc w:val="left"/>
              <w:rPr>
                <w:sz w:val="24"/>
                <w:szCs w:val="24"/>
              </w:rPr>
            </w:pPr>
            <w:r w:rsidRPr="00CF47D4">
              <w:rPr>
                <w:sz w:val="24"/>
                <w:szCs w:val="24"/>
              </w:rPr>
              <w:t>Г</w:t>
            </w:r>
            <w:r w:rsidR="00C15DAD" w:rsidRPr="00CF47D4">
              <w:rPr>
                <w:sz w:val="24"/>
                <w:szCs w:val="24"/>
              </w:rPr>
              <w:t>емодиафильтрация продленная</w:t>
            </w:r>
          </w:p>
        </w:tc>
        <w:tc>
          <w:tcPr>
            <w:tcW w:w="1554" w:type="dxa"/>
            <w:tcBorders>
              <w:top w:val="single" w:sz="4" w:space="0" w:color="auto"/>
              <w:left w:val="single" w:sz="4" w:space="0" w:color="auto"/>
            </w:tcBorders>
            <w:shd w:val="clear" w:color="auto" w:fill="FFFFFF"/>
          </w:tcPr>
          <w:p w14:paraId="1957EF44"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tc>
        <w:tc>
          <w:tcPr>
            <w:tcW w:w="1814" w:type="dxa"/>
            <w:tcBorders>
              <w:top w:val="single" w:sz="4" w:space="0" w:color="auto"/>
              <w:left w:val="single" w:sz="4" w:space="0" w:color="auto"/>
            </w:tcBorders>
            <w:shd w:val="clear" w:color="auto" w:fill="FFFFFF"/>
          </w:tcPr>
          <w:p w14:paraId="5D82BBE6" w14:textId="77777777" w:rsidR="00C15DAD" w:rsidRPr="00CF47D4" w:rsidRDefault="00677C7F" w:rsidP="006E6A06">
            <w:pPr>
              <w:pStyle w:val="af6"/>
              <w:shd w:val="clear" w:color="auto" w:fill="auto"/>
              <w:tabs>
                <w:tab w:val="left" w:pos="426"/>
              </w:tabs>
              <w:ind w:firstLine="0"/>
              <w:jc w:val="center"/>
              <w:rPr>
                <w:sz w:val="24"/>
                <w:szCs w:val="24"/>
              </w:rPr>
            </w:pPr>
            <w:r>
              <w:rPr>
                <w:sz w:val="24"/>
                <w:szCs w:val="24"/>
              </w:rPr>
              <w:t>по КСГ</w:t>
            </w:r>
          </w:p>
        </w:tc>
        <w:tc>
          <w:tcPr>
            <w:tcW w:w="1895" w:type="dxa"/>
            <w:tcBorders>
              <w:top w:val="single" w:sz="4" w:space="0" w:color="auto"/>
              <w:left w:val="single" w:sz="4" w:space="0" w:color="auto"/>
              <w:right w:val="single" w:sz="4" w:space="0" w:color="auto"/>
            </w:tcBorders>
            <w:shd w:val="clear" w:color="auto" w:fill="FFFFFF"/>
          </w:tcPr>
          <w:p w14:paraId="7B6F493B"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3,01</w:t>
            </w:r>
          </w:p>
        </w:tc>
      </w:tr>
      <w:tr w:rsidR="00CF47D4" w:rsidRPr="00CF47D4" w14:paraId="21B6BD30" w14:textId="77777777" w:rsidTr="00673069">
        <w:trPr>
          <w:gridAfter w:val="1"/>
          <w:wAfter w:w="16" w:type="dxa"/>
          <w:trHeight w:val="693"/>
          <w:jc w:val="center"/>
        </w:trPr>
        <w:tc>
          <w:tcPr>
            <w:tcW w:w="552" w:type="dxa"/>
            <w:tcBorders>
              <w:top w:val="single" w:sz="4" w:space="0" w:color="auto"/>
              <w:left w:val="single" w:sz="4" w:space="0" w:color="auto"/>
            </w:tcBorders>
            <w:shd w:val="clear" w:color="auto" w:fill="FFFFFF"/>
          </w:tcPr>
          <w:p w14:paraId="3B887C46"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lastRenderedPageBreak/>
              <w:t>10</w:t>
            </w:r>
          </w:p>
        </w:tc>
        <w:tc>
          <w:tcPr>
            <w:tcW w:w="1711" w:type="dxa"/>
            <w:tcBorders>
              <w:top w:val="single" w:sz="4" w:space="0" w:color="auto"/>
              <w:left w:val="single" w:sz="4" w:space="0" w:color="auto"/>
            </w:tcBorders>
            <w:shd w:val="clear" w:color="auto" w:fill="FFFFFF"/>
          </w:tcPr>
          <w:p w14:paraId="7E145D92"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А18.05.002.005</w:t>
            </w:r>
          </w:p>
        </w:tc>
        <w:tc>
          <w:tcPr>
            <w:tcW w:w="2444" w:type="dxa"/>
            <w:tcBorders>
              <w:top w:val="single" w:sz="4" w:space="0" w:color="auto"/>
              <w:left w:val="single" w:sz="4" w:space="0" w:color="auto"/>
            </w:tcBorders>
            <w:shd w:val="clear" w:color="auto" w:fill="FFFFFF"/>
          </w:tcPr>
          <w:p w14:paraId="6E56A991"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Гемодиализ</w:t>
            </w:r>
          </w:p>
          <w:p w14:paraId="0DB3FF83"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продолжительный</w:t>
            </w:r>
          </w:p>
        </w:tc>
        <w:tc>
          <w:tcPr>
            <w:tcW w:w="1554" w:type="dxa"/>
            <w:tcBorders>
              <w:top w:val="single" w:sz="4" w:space="0" w:color="auto"/>
              <w:left w:val="single" w:sz="4" w:space="0" w:color="auto"/>
            </w:tcBorders>
            <w:shd w:val="clear" w:color="auto" w:fill="FFFFFF"/>
          </w:tcPr>
          <w:p w14:paraId="4D5E045A"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tc>
        <w:tc>
          <w:tcPr>
            <w:tcW w:w="1814" w:type="dxa"/>
            <w:tcBorders>
              <w:top w:val="single" w:sz="4" w:space="0" w:color="auto"/>
              <w:left w:val="single" w:sz="4" w:space="0" w:color="auto"/>
            </w:tcBorders>
            <w:shd w:val="clear" w:color="auto" w:fill="FFFFFF"/>
          </w:tcPr>
          <w:p w14:paraId="2AD9E0A4" w14:textId="77777777" w:rsidR="00C15DAD" w:rsidRPr="00CF47D4" w:rsidRDefault="00677C7F" w:rsidP="006E6A06">
            <w:pPr>
              <w:pStyle w:val="af6"/>
              <w:shd w:val="clear" w:color="auto" w:fill="auto"/>
              <w:tabs>
                <w:tab w:val="left" w:pos="426"/>
              </w:tabs>
              <w:ind w:firstLine="0"/>
              <w:jc w:val="center"/>
              <w:rPr>
                <w:sz w:val="24"/>
                <w:szCs w:val="24"/>
              </w:rPr>
            </w:pPr>
            <w:r>
              <w:rPr>
                <w:sz w:val="24"/>
                <w:szCs w:val="24"/>
              </w:rPr>
              <w:t>по КСГ</w:t>
            </w:r>
            <w:r w:rsidRPr="00CF47D4">
              <w:rPr>
                <w:sz w:val="24"/>
                <w:szCs w:val="24"/>
              </w:rPr>
              <w:t xml:space="preserve"> </w:t>
            </w:r>
            <w:r>
              <w:rPr>
                <w:sz w:val="24"/>
                <w:szCs w:val="24"/>
              </w:rPr>
              <w:t>(</w:t>
            </w:r>
            <w:r w:rsidR="00C15DAD" w:rsidRPr="00CF47D4">
              <w:rPr>
                <w:sz w:val="24"/>
                <w:szCs w:val="24"/>
              </w:rPr>
              <w:t>сутки</w:t>
            </w:r>
            <w:r>
              <w:rPr>
                <w:sz w:val="24"/>
                <w:szCs w:val="24"/>
              </w:rPr>
              <w:t>)</w:t>
            </w:r>
          </w:p>
        </w:tc>
        <w:tc>
          <w:tcPr>
            <w:tcW w:w="1895" w:type="dxa"/>
            <w:tcBorders>
              <w:top w:val="single" w:sz="4" w:space="0" w:color="auto"/>
              <w:left w:val="single" w:sz="4" w:space="0" w:color="auto"/>
              <w:right w:val="single" w:sz="4" w:space="0" w:color="auto"/>
            </w:tcBorders>
            <w:shd w:val="clear" w:color="auto" w:fill="FFFFFF"/>
          </w:tcPr>
          <w:p w14:paraId="038BB54B"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5,23</w:t>
            </w:r>
          </w:p>
        </w:tc>
      </w:tr>
      <w:tr w:rsidR="00CF47D4" w:rsidRPr="00CF47D4" w14:paraId="65E4E08D" w14:textId="77777777" w:rsidTr="00673069">
        <w:trPr>
          <w:gridAfter w:val="1"/>
          <w:wAfter w:w="16" w:type="dxa"/>
          <w:trHeight w:val="606"/>
          <w:jc w:val="center"/>
        </w:trPr>
        <w:tc>
          <w:tcPr>
            <w:tcW w:w="552" w:type="dxa"/>
            <w:tcBorders>
              <w:top w:val="single" w:sz="4" w:space="0" w:color="auto"/>
              <w:left w:val="single" w:sz="4" w:space="0" w:color="auto"/>
              <w:bottom w:val="single" w:sz="4" w:space="0" w:color="auto"/>
            </w:tcBorders>
            <w:shd w:val="clear" w:color="auto" w:fill="FFFFFF"/>
          </w:tcPr>
          <w:p w14:paraId="7A84A417"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11</w:t>
            </w:r>
          </w:p>
        </w:tc>
        <w:tc>
          <w:tcPr>
            <w:tcW w:w="1711" w:type="dxa"/>
            <w:tcBorders>
              <w:top w:val="single" w:sz="4" w:space="0" w:color="auto"/>
              <w:left w:val="single" w:sz="4" w:space="0" w:color="auto"/>
              <w:bottom w:val="single" w:sz="4" w:space="0" w:color="auto"/>
            </w:tcBorders>
            <w:shd w:val="clear" w:color="auto" w:fill="FFFFFF"/>
          </w:tcPr>
          <w:p w14:paraId="4D97F566"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А18.05.003.002</w:t>
            </w:r>
          </w:p>
        </w:tc>
        <w:tc>
          <w:tcPr>
            <w:tcW w:w="2444" w:type="dxa"/>
            <w:tcBorders>
              <w:top w:val="single" w:sz="4" w:space="0" w:color="auto"/>
              <w:left w:val="single" w:sz="4" w:space="0" w:color="auto"/>
              <w:bottom w:val="single" w:sz="4" w:space="0" w:color="auto"/>
            </w:tcBorders>
            <w:shd w:val="clear" w:color="auto" w:fill="FFFFFF"/>
          </w:tcPr>
          <w:p w14:paraId="59AE2B63"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Гемофильтрация крови продолжительная</w:t>
            </w:r>
          </w:p>
        </w:tc>
        <w:tc>
          <w:tcPr>
            <w:tcW w:w="1554" w:type="dxa"/>
            <w:tcBorders>
              <w:top w:val="single" w:sz="4" w:space="0" w:color="auto"/>
              <w:left w:val="single" w:sz="4" w:space="0" w:color="auto"/>
              <w:bottom w:val="single" w:sz="4" w:space="0" w:color="auto"/>
            </w:tcBorders>
            <w:shd w:val="clear" w:color="auto" w:fill="FFFFFF"/>
          </w:tcPr>
          <w:p w14:paraId="09C34CEF"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tc>
        <w:tc>
          <w:tcPr>
            <w:tcW w:w="1814" w:type="dxa"/>
            <w:tcBorders>
              <w:top w:val="single" w:sz="4" w:space="0" w:color="auto"/>
              <w:left w:val="single" w:sz="4" w:space="0" w:color="auto"/>
              <w:bottom w:val="single" w:sz="4" w:space="0" w:color="auto"/>
            </w:tcBorders>
            <w:shd w:val="clear" w:color="auto" w:fill="FFFFFF"/>
          </w:tcPr>
          <w:p w14:paraId="246B29BE" w14:textId="77777777" w:rsidR="00C15DAD" w:rsidRPr="00CF47D4" w:rsidRDefault="00677C7F" w:rsidP="006E6A06">
            <w:pPr>
              <w:pStyle w:val="af6"/>
              <w:shd w:val="clear" w:color="auto" w:fill="auto"/>
              <w:tabs>
                <w:tab w:val="left" w:pos="426"/>
              </w:tabs>
              <w:ind w:firstLine="0"/>
              <w:jc w:val="center"/>
              <w:rPr>
                <w:sz w:val="24"/>
                <w:szCs w:val="24"/>
              </w:rPr>
            </w:pPr>
            <w:r>
              <w:rPr>
                <w:sz w:val="24"/>
                <w:szCs w:val="24"/>
              </w:rPr>
              <w:t>по КСГ</w:t>
            </w:r>
            <w:r w:rsidRPr="00CF47D4">
              <w:rPr>
                <w:sz w:val="24"/>
                <w:szCs w:val="24"/>
              </w:rPr>
              <w:t xml:space="preserve"> </w:t>
            </w:r>
            <w:r>
              <w:rPr>
                <w:sz w:val="24"/>
                <w:szCs w:val="24"/>
              </w:rPr>
              <w:t>(</w:t>
            </w:r>
            <w:r w:rsidRPr="00CF47D4">
              <w:rPr>
                <w:sz w:val="24"/>
                <w:szCs w:val="24"/>
              </w:rPr>
              <w:t>сутки</w:t>
            </w:r>
            <w:r>
              <w:rPr>
                <w:sz w:val="24"/>
                <w:szCs w:val="24"/>
              </w:rPr>
              <w:t>)</w:t>
            </w:r>
          </w:p>
        </w:tc>
        <w:tc>
          <w:tcPr>
            <w:tcW w:w="1895" w:type="dxa"/>
            <w:tcBorders>
              <w:top w:val="single" w:sz="4" w:space="0" w:color="auto"/>
              <w:left w:val="single" w:sz="4" w:space="0" w:color="auto"/>
              <w:bottom w:val="single" w:sz="4" w:space="0" w:color="auto"/>
              <w:right w:val="single" w:sz="4" w:space="0" w:color="auto"/>
            </w:tcBorders>
            <w:shd w:val="clear" w:color="auto" w:fill="FFFFFF"/>
          </w:tcPr>
          <w:p w14:paraId="3E2D2B5A"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5,48</w:t>
            </w:r>
          </w:p>
        </w:tc>
      </w:tr>
      <w:tr w:rsidR="00CF47D4" w:rsidRPr="00CF47D4" w14:paraId="79DE35EA" w14:textId="77777777" w:rsidTr="00673069">
        <w:trPr>
          <w:gridAfter w:val="1"/>
          <w:wAfter w:w="16" w:type="dxa"/>
          <w:trHeight w:val="701"/>
          <w:jc w:val="center"/>
        </w:trPr>
        <w:tc>
          <w:tcPr>
            <w:tcW w:w="552" w:type="dxa"/>
            <w:tcBorders>
              <w:top w:val="single" w:sz="4" w:space="0" w:color="auto"/>
              <w:left w:val="single" w:sz="4" w:space="0" w:color="auto"/>
              <w:bottom w:val="single" w:sz="4" w:space="0" w:color="auto"/>
            </w:tcBorders>
            <w:shd w:val="clear" w:color="auto" w:fill="FFFFFF"/>
          </w:tcPr>
          <w:p w14:paraId="18877EA8" w14:textId="77777777" w:rsidR="00C15DAD" w:rsidRPr="00CF47D4" w:rsidRDefault="00C15DAD" w:rsidP="006E6A06">
            <w:pPr>
              <w:pStyle w:val="af6"/>
              <w:shd w:val="clear" w:color="auto" w:fill="auto"/>
              <w:tabs>
                <w:tab w:val="left" w:pos="426"/>
              </w:tabs>
              <w:ind w:right="60" w:firstLine="0"/>
              <w:jc w:val="center"/>
              <w:rPr>
                <w:sz w:val="24"/>
                <w:szCs w:val="24"/>
              </w:rPr>
            </w:pPr>
            <w:r w:rsidRPr="00CF47D4">
              <w:rPr>
                <w:sz w:val="24"/>
                <w:szCs w:val="24"/>
              </w:rPr>
              <w:t>12</w:t>
            </w:r>
          </w:p>
        </w:tc>
        <w:tc>
          <w:tcPr>
            <w:tcW w:w="1711" w:type="dxa"/>
            <w:tcBorders>
              <w:top w:val="single" w:sz="4" w:space="0" w:color="auto"/>
              <w:left w:val="single" w:sz="4" w:space="0" w:color="auto"/>
              <w:bottom w:val="single" w:sz="4" w:space="0" w:color="auto"/>
            </w:tcBorders>
            <w:shd w:val="clear" w:color="auto" w:fill="FFFFFF"/>
          </w:tcPr>
          <w:p w14:paraId="2112A90F"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А18.05.011.002</w:t>
            </w:r>
          </w:p>
        </w:tc>
        <w:tc>
          <w:tcPr>
            <w:tcW w:w="2444" w:type="dxa"/>
            <w:tcBorders>
              <w:top w:val="single" w:sz="4" w:space="0" w:color="auto"/>
              <w:left w:val="single" w:sz="4" w:space="0" w:color="auto"/>
              <w:bottom w:val="single" w:sz="4" w:space="0" w:color="auto"/>
            </w:tcBorders>
            <w:shd w:val="clear" w:color="auto" w:fill="FFFFFF"/>
          </w:tcPr>
          <w:p w14:paraId="63EC5680" w14:textId="77777777" w:rsidR="00C15DAD" w:rsidRPr="00CF47D4" w:rsidRDefault="00A900DF" w:rsidP="006E6A06">
            <w:pPr>
              <w:pStyle w:val="af6"/>
              <w:shd w:val="clear" w:color="auto" w:fill="auto"/>
              <w:tabs>
                <w:tab w:val="left" w:pos="426"/>
              </w:tabs>
              <w:ind w:firstLine="0"/>
              <w:jc w:val="left"/>
              <w:rPr>
                <w:sz w:val="24"/>
                <w:szCs w:val="24"/>
              </w:rPr>
            </w:pPr>
            <w:r w:rsidRPr="00CF47D4">
              <w:rPr>
                <w:sz w:val="24"/>
                <w:szCs w:val="24"/>
              </w:rPr>
              <w:t>Г</w:t>
            </w:r>
            <w:r w:rsidR="00C15DAD" w:rsidRPr="00CF47D4">
              <w:rPr>
                <w:sz w:val="24"/>
                <w:szCs w:val="24"/>
              </w:rPr>
              <w:t>емодиафильтрация продолжительная</w:t>
            </w:r>
          </w:p>
        </w:tc>
        <w:tc>
          <w:tcPr>
            <w:tcW w:w="1554" w:type="dxa"/>
            <w:tcBorders>
              <w:top w:val="single" w:sz="4" w:space="0" w:color="auto"/>
              <w:left w:val="single" w:sz="4" w:space="0" w:color="auto"/>
              <w:bottom w:val="single" w:sz="4" w:space="0" w:color="auto"/>
            </w:tcBorders>
            <w:shd w:val="clear" w:color="auto" w:fill="FFFFFF"/>
          </w:tcPr>
          <w:p w14:paraId="7CBF5339"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tc>
        <w:tc>
          <w:tcPr>
            <w:tcW w:w="1814" w:type="dxa"/>
            <w:tcBorders>
              <w:top w:val="single" w:sz="4" w:space="0" w:color="auto"/>
              <w:left w:val="single" w:sz="4" w:space="0" w:color="auto"/>
              <w:bottom w:val="single" w:sz="4" w:space="0" w:color="auto"/>
            </w:tcBorders>
            <w:shd w:val="clear" w:color="auto" w:fill="FFFFFF"/>
          </w:tcPr>
          <w:p w14:paraId="52E8B308" w14:textId="77777777" w:rsidR="00C15DAD" w:rsidRPr="00CF47D4" w:rsidRDefault="00677C7F" w:rsidP="006E6A06">
            <w:pPr>
              <w:pStyle w:val="af6"/>
              <w:shd w:val="clear" w:color="auto" w:fill="auto"/>
              <w:tabs>
                <w:tab w:val="left" w:pos="426"/>
              </w:tabs>
              <w:ind w:firstLine="0"/>
              <w:jc w:val="center"/>
              <w:rPr>
                <w:sz w:val="24"/>
                <w:szCs w:val="24"/>
              </w:rPr>
            </w:pPr>
            <w:r>
              <w:rPr>
                <w:sz w:val="24"/>
                <w:szCs w:val="24"/>
              </w:rPr>
              <w:t>по КСГ</w:t>
            </w:r>
            <w:r w:rsidRPr="00CF47D4">
              <w:rPr>
                <w:sz w:val="24"/>
                <w:szCs w:val="24"/>
              </w:rPr>
              <w:t xml:space="preserve"> </w:t>
            </w:r>
            <w:r>
              <w:rPr>
                <w:sz w:val="24"/>
                <w:szCs w:val="24"/>
              </w:rPr>
              <w:t>(</w:t>
            </w:r>
            <w:r w:rsidRPr="00CF47D4">
              <w:rPr>
                <w:sz w:val="24"/>
                <w:szCs w:val="24"/>
              </w:rPr>
              <w:t>сутки</w:t>
            </w:r>
            <w:r>
              <w:rPr>
                <w:sz w:val="24"/>
                <w:szCs w:val="24"/>
              </w:rPr>
              <w:t>)</w:t>
            </w:r>
          </w:p>
        </w:tc>
        <w:tc>
          <w:tcPr>
            <w:tcW w:w="1895" w:type="dxa"/>
            <w:tcBorders>
              <w:top w:val="single" w:sz="4" w:space="0" w:color="auto"/>
              <w:left w:val="single" w:sz="4" w:space="0" w:color="auto"/>
              <w:bottom w:val="single" w:sz="4" w:space="0" w:color="auto"/>
              <w:right w:val="single" w:sz="4" w:space="0" w:color="auto"/>
            </w:tcBorders>
            <w:shd w:val="clear" w:color="auto" w:fill="FFFFFF"/>
          </w:tcPr>
          <w:p w14:paraId="44292787"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5,73</w:t>
            </w:r>
          </w:p>
        </w:tc>
      </w:tr>
      <w:tr w:rsidR="00CF47D4" w:rsidRPr="00CF47D4" w14:paraId="63878BEF" w14:textId="77777777" w:rsidTr="00EA3039">
        <w:trPr>
          <w:trHeight w:val="746"/>
          <w:jc w:val="center"/>
        </w:trPr>
        <w:tc>
          <w:tcPr>
            <w:tcW w:w="998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CC743F9" w14:textId="77777777" w:rsidR="00A049BD" w:rsidRPr="00CF47D4" w:rsidRDefault="00A049BD" w:rsidP="006E6A06">
            <w:pPr>
              <w:pStyle w:val="af6"/>
              <w:shd w:val="clear" w:color="auto" w:fill="auto"/>
              <w:tabs>
                <w:tab w:val="left" w:pos="426"/>
              </w:tabs>
              <w:ind w:firstLine="0"/>
              <w:jc w:val="center"/>
              <w:rPr>
                <w:sz w:val="24"/>
                <w:szCs w:val="24"/>
              </w:rPr>
            </w:pPr>
            <w:r w:rsidRPr="00CF47D4">
              <w:rPr>
                <w:b/>
                <w:sz w:val="24"/>
                <w:szCs w:val="24"/>
              </w:rPr>
              <w:t>Услуги перитонеального диализа</w:t>
            </w:r>
          </w:p>
        </w:tc>
      </w:tr>
      <w:tr w:rsidR="00CF47D4" w:rsidRPr="00CF47D4" w14:paraId="30EBA2CB" w14:textId="77777777" w:rsidTr="00C013E7">
        <w:trPr>
          <w:gridAfter w:val="1"/>
          <w:wAfter w:w="16" w:type="dxa"/>
          <w:trHeight w:val="20"/>
          <w:jc w:val="center"/>
        </w:trPr>
        <w:tc>
          <w:tcPr>
            <w:tcW w:w="552" w:type="dxa"/>
            <w:tcBorders>
              <w:top w:val="single" w:sz="4" w:space="0" w:color="auto"/>
              <w:left w:val="single" w:sz="4" w:space="0" w:color="auto"/>
              <w:bottom w:val="single" w:sz="4" w:space="0" w:color="auto"/>
            </w:tcBorders>
            <w:shd w:val="clear" w:color="auto" w:fill="FFFFFF"/>
          </w:tcPr>
          <w:p w14:paraId="62103FEA" w14:textId="77777777" w:rsidR="00C15DAD" w:rsidRPr="00CF47D4" w:rsidRDefault="00C15DAD" w:rsidP="006E6A06">
            <w:pPr>
              <w:pStyle w:val="af6"/>
              <w:shd w:val="clear" w:color="auto" w:fill="auto"/>
              <w:tabs>
                <w:tab w:val="left" w:pos="426"/>
              </w:tabs>
              <w:ind w:right="60" w:firstLine="0"/>
              <w:jc w:val="center"/>
              <w:rPr>
                <w:sz w:val="24"/>
                <w:szCs w:val="24"/>
              </w:rPr>
            </w:pPr>
            <w:r w:rsidRPr="00CF47D4">
              <w:rPr>
                <w:sz w:val="24"/>
                <w:szCs w:val="24"/>
              </w:rPr>
              <w:t>13</w:t>
            </w:r>
          </w:p>
        </w:tc>
        <w:tc>
          <w:tcPr>
            <w:tcW w:w="1711" w:type="dxa"/>
            <w:tcBorders>
              <w:top w:val="single" w:sz="4" w:space="0" w:color="auto"/>
              <w:left w:val="single" w:sz="4" w:space="0" w:color="auto"/>
              <w:bottom w:val="single" w:sz="4" w:space="0" w:color="auto"/>
            </w:tcBorders>
            <w:shd w:val="clear" w:color="auto" w:fill="FFFFFF"/>
          </w:tcPr>
          <w:p w14:paraId="2470EA06"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А18.30.001</w:t>
            </w:r>
          </w:p>
        </w:tc>
        <w:tc>
          <w:tcPr>
            <w:tcW w:w="2444" w:type="dxa"/>
            <w:tcBorders>
              <w:top w:val="single" w:sz="4" w:space="0" w:color="auto"/>
              <w:left w:val="single" w:sz="4" w:space="0" w:color="auto"/>
              <w:bottom w:val="single" w:sz="4" w:space="0" w:color="auto"/>
            </w:tcBorders>
            <w:shd w:val="clear" w:color="auto" w:fill="FFFFFF"/>
          </w:tcPr>
          <w:p w14:paraId="1ACE9EE1"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Перитонеальный</w:t>
            </w:r>
          </w:p>
          <w:p w14:paraId="03B1E825"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диализ</w:t>
            </w:r>
          </w:p>
        </w:tc>
        <w:tc>
          <w:tcPr>
            <w:tcW w:w="1554" w:type="dxa"/>
            <w:tcBorders>
              <w:top w:val="single" w:sz="4" w:space="0" w:color="auto"/>
              <w:left w:val="single" w:sz="4" w:space="0" w:color="auto"/>
              <w:bottom w:val="single" w:sz="4" w:space="0" w:color="auto"/>
            </w:tcBorders>
            <w:shd w:val="clear" w:color="auto" w:fill="FFFFFF"/>
          </w:tcPr>
          <w:p w14:paraId="5B239514"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p w14:paraId="7F1AFE99"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дневной</w:t>
            </w:r>
          </w:p>
          <w:p w14:paraId="49A627B8"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w:t>
            </w:r>
          </w:p>
          <w:p w14:paraId="064EACAB"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амбулаторно</w:t>
            </w:r>
          </w:p>
        </w:tc>
        <w:tc>
          <w:tcPr>
            <w:tcW w:w="1814" w:type="dxa"/>
            <w:tcBorders>
              <w:top w:val="single" w:sz="4" w:space="0" w:color="auto"/>
              <w:left w:val="single" w:sz="4" w:space="0" w:color="auto"/>
              <w:bottom w:val="single" w:sz="4" w:space="0" w:color="auto"/>
            </w:tcBorders>
            <w:shd w:val="clear" w:color="auto" w:fill="FFFFFF"/>
          </w:tcPr>
          <w:p w14:paraId="1342C20A" w14:textId="56B27667" w:rsidR="00C15DAD" w:rsidRPr="00CF47D4" w:rsidRDefault="00677C7F" w:rsidP="006E6A06">
            <w:pPr>
              <w:pStyle w:val="af6"/>
              <w:shd w:val="clear" w:color="auto" w:fill="auto"/>
              <w:tabs>
                <w:tab w:val="left" w:pos="426"/>
              </w:tabs>
              <w:ind w:firstLine="0"/>
              <w:jc w:val="center"/>
              <w:rPr>
                <w:sz w:val="24"/>
                <w:szCs w:val="24"/>
              </w:rPr>
            </w:pPr>
            <w:r>
              <w:rPr>
                <w:sz w:val="24"/>
                <w:szCs w:val="24"/>
              </w:rPr>
              <w:t xml:space="preserve">амбулаторно – </w:t>
            </w:r>
            <w:r w:rsidRPr="00CF47D4">
              <w:rPr>
                <w:sz w:val="24"/>
                <w:szCs w:val="24"/>
              </w:rPr>
              <w:t>услуга</w:t>
            </w:r>
            <w:r>
              <w:rPr>
                <w:sz w:val="24"/>
                <w:szCs w:val="24"/>
              </w:rPr>
              <w:t xml:space="preserve">; стационарно, дневной стационар – </w:t>
            </w:r>
            <w:r w:rsidR="00673069">
              <w:rPr>
                <w:sz w:val="24"/>
                <w:szCs w:val="24"/>
              </w:rPr>
              <w:br/>
            </w:r>
            <w:r>
              <w:rPr>
                <w:sz w:val="24"/>
                <w:szCs w:val="24"/>
              </w:rPr>
              <w:t>по КСГ (день обмена)</w:t>
            </w:r>
          </w:p>
        </w:tc>
        <w:tc>
          <w:tcPr>
            <w:tcW w:w="1895" w:type="dxa"/>
            <w:tcBorders>
              <w:top w:val="single" w:sz="4" w:space="0" w:color="auto"/>
              <w:left w:val="single" w:sz="4" w:space="0" w:color="auto"/>
              <w:bottom w:val="single" w:sz="4" w:space="0" w:color="auto"/>
              <w:right w:val="single" w:sz="4" w:space="0" w:color="auto"/>
            </w:tcBorders>
            <w:shd w:val="clear" w:color="auto" w:fill="FFFFFF"/>
          </w:tcPr>
          <w:p w14:paraId="031AA9AA" w14:textId="77777777" w:rsidR="00C15DAD" w:rsidRPr="00CF47D4" w:rsidRDefault="00A049BD" w:rsidP="006E6A06">
            <w:pPr>
              <w:pStyle w:val="af6"/>
              <w:shd w:val="clear" w:color="auto" w:fill="auto"/>
              <w:tabs>
                <w:tab w:val="left" w:pos="426"/>
              </w:tabs>
              <w:ind w:firstLine="0"/>
              <w:jc w:val="center"/>
              <w:rPr>
                <w:strike/>
                <w:sz w:val="24"/>
                <w:szCs w:val="24"/>
              </w:rPr>
            </w:pPr>
            <w:r w:rsidRPr="00CF47D4">
              <w:rPr>
                <w:sz w:val="24"/>
                <w:szCs w:val="24"/>
              </w:rPr>
              <w:t>1,00</w:t>
            </w:r>
          </w:p>
        </w:tc>
      </w:tr>
      <w:tr w:rsidR="00CF47D4" w:rsidRPr="00CF47D4" w14:paraId="688E349C" w14:textId="77777777" w:rsidTr="00673069">
        <w:trPr>
          <w:gridAfter w:val="1"/>
          <w:wAfter w:w="16" w:type="dxa"/>
          <w:trHeight w:val="693"/>
          <w:jc w:val="center"/>
        </w:trPr>
        <w:tc>
          <w:tcPr>
            <w:tcW w:w="552" w:type="dxa"/>
            <w:tcBorders>
              <w:top w:val="single" w:sz="4" w:space="0" w:color="auto"/>
              <w:left w:val="single" w:sz="4" w:space="0" w:color="auto"/>
              <w:bottom w:val="single" w:sz="4" w:space="0" w:color="auto"/>
            </w:tcBorders>
            <w:shd w:val="clear" w:color="auto" w:fill="FFFFFF"/>
          </w:tcPr>
          <w:p w14:paraId="5AD11CE4" w14:textId="77777777" w:rsidR="00C15DAD" w:rsidRPr="00CF47D4" w:rsidRDefault="00C15DAD" w:rsidP="006E6A06">
            <w:pPr>
              <w:pStyle w:val="af6"/>
              <w:shd w:val="clear" w:color="auto" w:fill="auto"/>
              <w:tabs>
                <w:tab w:val="left" w:pos="426"/>
              </w:tabs>
              <w:ind w:right="60" w:firstLine="0"/>
              <w:jc w:val="center"/>
              <w:rPr>
                <w:sz w:val="24"/>
                <w:szCs w:val="24"/>
              </w:rPr>
            </w:pPr>
            <w:r w:rsidRPr="00CF47D4">
              <w:rPr>
                <w:sz w:val="24"/>
                <w:szCs w:val="24"/>
              </w:rPr>
              <w:t>14</w:t>
            </w:r>
          </w:p>
        </w:tc>
        <w:tc>
          <w:tcPr>
            <w:tcW w:w="1711" w:type="dxa"/>
            <w:tcBorders>
              <w:top w:val="single" w:sz="4" w:space="0" w:color="auto"/>
              <w:left w:val="single" w:sz="4" w:space="0" w:color="auto"/>
              <w:bottom w:val="single" w:sz="4" w:space="0" w:color="auto"/>
            </w:tcBorders>
            <w:shd w:val="clear" w:color="auto" w:fill="FFFFFF"/>
          </w:tcPr>
          <w:p w14:paraId="234E2AD3"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А18.30.001.001</w:t>
            </w:r>
          </w:p>
        </w:tc>
        <w:tc>
          <w:tcPr>
            <w:tcW w:w="2444" w:type="dxa"/>
            <w:tcBorders>
              <w:top w:val="single" w:sz="4" w:space="0" w:color="auto"/>
              <w:left w:val="single" w:sz="4" w:space="0" w:color="auto"/>
              <w:bottom w:val="single" w:sz="4" w:space="0" w:color="auto"/>
            </w:tcBorders>
            <w:shd w:val="clear" w:color="auto" w:fill="FFFFFF"/>
          </w:tcPr>
          <w:p w14:paraId="08CDABE2"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Перитонеальный диализ проточный</w:t>
            </w:r>
          </w:p>
        </w:tc>
        <w:tc>
          <w:tcPr>
            <w:tcW w:w="1554" w:type="dxa"/>
            <w:tcBorders>
              <w:top w:val="single" w:sz="4" w:space="0" w:color="auto"/>
              <w:left w:val="single" w:sz="4" w:space="0" w:color="auto"/>
              <w:bottom w:val="single" w:sz="4" w:space="0" w:color="auto"/>
            </w:tcBorders>
            <w:shd w:val="clear" w:color="auto" w:fill="FFFFFF"/>
          </w:tcPr>
          <w:p w14:paraId="5547BEAA"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tc>
        <w:tc>
          <w:tcPr>
            <w:tcW w:w="1814" w:type="dxa"/>
            <w:tcBorders>
              <w:top w:val="single" w:sz="4" w:space="0" w:color="auto"/>
              <w:left w:val="single" w:sz="4" w:space="0" w:color="auto"/>
              <w:bottom w:val="single" w:sz="4" w:space="0" w:color="auto"/>
            </w:tcBorders>
            <w:shd w:val="clear" w:color="auto" w:fill="FFFFFF"/>
          </w:tcPr>
          <w:p w14:paraId="3C6A5720" w14:textId="77777777" w:rsidR="00C15DAD" w:rsidRPr="00CF47D4" w:rsidRDefault="00677C7F" w:rsidP="006E6A06">
            <w:pPr>
              <w:pStyle w:val="af6"/>
              <w:shd w:val="clear" w:color="auto" w:fill="auto"/>
              <w:tabs>
                <w:tab w:val="left" w:pos="426"/>
              </w:tabs>
              <w:ind w:firstLine="0"/>
              <w:jc w:val="center"/>
              <w:rPr>
                <w:sz w:val="24"/>
                <w:szCs w:val="24"/>
              </w:rPr>
            </w:pPr>
            <w:r>
              <w:rPr>
                <w:sz w:val="24"/>
                <w:szCs w:val="24"/>
              </w:rPr>
              <w:t>по КСГ (день обмена)</w:t>
            </w:r>
          </w:p>
        </w:tc>
        <w:tc>
          <w:tcPr>
            <w:tcW w:w="1895" w:type="dxa"/>
            <w:tcBorders>
              <w:top w:val="single" w:sz="4" w:space="0" w:color="auto"/>
              <w:left w:val="single" w:sz="4" w:space="0" w:color="auto"/>
              <w:bottom w:val="single" w:sz="4" w:space="0" w:color="auto"/>
              <w:right w:val="single" w:sz="4" w:space="0" w:color="auto"/>
            </w:tcBorders>
            <w:shd w:val="clear" w:color="auto" w:fill="FFFFFF"/>
          </w:tcPr>
          <w:p w14:paraId="569D3885" w14:textId="77777777" w:rsidR="00C15DAD" w:rsidRPr="00CF47D4" w:rsidRDefault="00A049BD" w:rsidP="006E6A06">
            <w:pPr>
              <w:pStyle w:val="af6"/>
              <w:shd w:val="clear" w:color="auto" w:fill="auto"/>
              <w:tabs>
                <w:tab w:val="left" w:pos="426"/>
              </w:tabs>
              <w:ind w:firstLine="0"/>
              <w:jc w:val="center"/>
              <w:rPr>
                <w:sz w:val="24"/>
                <w:szCs w:val="24"/>
              </w:rPr>
            </w:pPr>
            <w:r w:rsidRPr="00CF47D4">
              <w:rPr>
                <w:sz w:val="24"/>
                <w:szCs w:val="24"/>
              </w:rPr>
              <w:t>4,92</w:t>
            </w:r>
          </w:p>
        </w:tc>
      </w:tr>
      <w:tr w:rsidR="00CF47D4" w:rsidRPr="00CF47D4" w14:paraId="24F65DEC" w14:textId="77777777" w:rsidTr="00C013E7">
        <w:trPr>
          <w:gridAfter w:val="1"/>
          <w:wAfter w:w="16" w:type="dxa"/>
          <w:trHeight w:val="20"/>
          <w:jc w:val="center"/>
        </w:trPr>
        <w:tc>
          <w:tcPr>
            <w:tcW w:w="552" w:type="dxa"/>
            <w:tcBorders>
              <w:top w:val="single" w:sz="4" w:space="0" w:color="auto"/>
              <w:left w:val="single" w:sz="4" w:space="0" w:color="auto"/>
              <w:bottom w:val="single" w:sz="4" w:space="0" w:color="auto"/>
            </w:tcBorders>
            <w:shd w:val="clear" w:color="auto" w:fill="FFFFFF"/>
          </w:tcPr>
          <w:p w14:paraId="32852CE6" w14:textId="77777777" w:rsidR="00C15DAD" w:rsidRPr="00CF47D4" w:rsidRDefault="00C15DAD" w:rsidP="006E6A06">
            <w:pPr>
              <w:pStyle w:val="af6"/>
              <w:shd w:val="clear" w:color="auto" w:fill="auto"/>
              <w:tabs>
                <w:tab w:val="left" w:pos="426"/>
              </w:tabs>
              <w:ind w:right="60" w:firstLine="0"/>
              <w:jc w:val="center"/>
              <w:rPr>
                <w:sz w:val="24"/>
                <w:szCs w:val="24"/>
              </w:rPr>
            </w:pPr>
            <w:r w:rsidRPr="00CF47D4">
              <w:rPr>
                <w:sz w:val="24"/>
                <w:szCs w:val="24"/>
              </w:rPr>
              <w:t>15</w:t>
            </w:r>
          </w:p>
        </w:tc>
        <w:tc>
          <w:tcPr>
            <w:tcW w:w="1711" w:type="dxa"/>
            <w:tcBorders>
              <w:top w:val="single" w:sz="4" w:space="0" w:color="auto"/>
              <w:left w:val="single" w:sz="4" w:space="0" w:color="auto"/>
              <w:bottom w:val="single" w:sz="4" w:space="0" w:color="auto"/>
            </w:tcBorders>
            <w:shd w:val="clear" w:color="auto" w:fill="FFFFFF"/>
          </w:tcPr>
          <w:p w14:paraId="3A18406F"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А18.30.001.002</w:t>
            </w:r>
          </w:p>
        </w:tc>
        <w:tc>
          <w:tcPr>
            <w:tcW w:w="2444" w:type="dxa"/>
            <w:tcBorders>
              <w:top w:val="single" w:sz="4" w:space="0" w:color="auto"/>
              <w:left w:val="single" w:sz="4" w:space="0" w:color="auto"/>
              <w:bottom w:val="single" w:sz="4" w:space="0" w:color="auto"/>
            </w:tcBorders>
            <w:shd w:val="clear" w:color="auto" w:fill="FFFFFF"/>
          </w:tcPr>
          <w:p w14:paraId="4F6CA3BC" w14:textId="77777777" w:rsidR="00C15DAD" w:rsidRPr="00CF47D4" w:rsidRDefault="00A900DF" w:rsidP="006E6A06">
            <w:pPr>
              <w:pStyle w:val="af6"/>
              <w:shd w:val="clear" w:color="auto" w:fill="auto"/>
              <w:tabs>
                <w:tab w:val="left" w:pos="426"/>
              </w:tabs>
              <w:ind w:firstLine="0"/>
              <w:jc w:val="left"/>
              <w:rPr>
                <w:sz w:val="24"/>
                <w:szCs w:val="24"/>
              </w:rPr>
            </w:pPr>
            <w:r w:rsidRPr="00CF47D4">
              <w:rPr>
                <w:sz w:val="24"/>
                <w:szCs w:val="24"/>
              </w:rPr>
              <w:t>Перитонеальный диализ с и</w:t>
            </w:r>
            <w:r w:rsidR="00C15DAD" w:rsidRPr="00CF47D4">
              <w:rPr>
                <w:sz w:val="24"/>
                <w:szCs w:val="24"/>
              </w:rPr>
              <w:t>спользованием</w:t>
            </w:r>
            <w:r w:rsidRPr="00CF47D4">
              <w:rPr>
                <w:sz w:val="24"/>
                <w:szCs w:val="24"/>
              </w:rPr>
              <w:t xml:space="preserve"> автоматизированных </w:t>
            </w:r>
            <w:r w:rsidR="00C15DAD" w:rsidRPr="00CF47D4">
              <w:rPr>
                <w:sz w:val="24"/>
                <w:szCs w:val="24"/>
              </w:rPr>
              <w:t>технологий</w:t>
            </w:r>
          </w:p>
        </w:tc>
        <w:tc>
          <w:tcPr>
            <w:tcW w:w="1554" w:type="dxa"/>
            <w:tcBorders>
              <w:top w:val="single" w:sz="4" w:space="0" w:color="auto"/>
              <w:left w:val="single" w:sz="4" w:space="0" w:color="auto"/>
              <w:bottom w:val="single" w:sz="4" w:space="0" w:color="auto"/>
            </w:tcBorders>
            <w:shd w:val="clear" w:color="auto" w:fill="FFFFFF"/>
          </w:tcPr>
          <w:p w14:paraId="15D25318"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p w14:paraId="40CA737F"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дневной</w:t>
            </w:r>
          </w:p>
          <w:p w14:paraId="31BD9652"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w:t>
            </w:r>
          </w:p>
          <w:p w14:paraId="513C90B2"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амбулаторно</w:t>
            </w:r>
          </w:p>
        </w:tc>
        <w:tc>
          <w:tcPr>
            <w:tcW w:w="1814" w:type="dxa"/>
            <w:tcBorders>
              <w:top w:val="single" w:sz="4" w:space="0" w:color="auto"/>
              <w:left w:val="single" w:sz="4" w:space="0" w:color="auto"/>
              <w:bottom w:val="single" w:sz="4" w:space="0" w:color="auto"/>
            </w:tcBorders>
            <w:shd w:val="clear" w:color="auto" w:fill="FFFFFF"/>
          </w:tcPr>
          <w:p w14:paraId="1B87CC64" w14:textId="470F92E5" w:rsidR="00C15DAD" w:rsidRPr="00CF47D4" w:rsidRDefault="00677C7F" w:rsidP="006E6A06">
            <w:pPr>
              <w:pStyle w:val="af6"/>
              <w:shd w:val="clear" w:color="auto" w:fill="auto"/>
              <w:tabs>
                <w:tab w:val="left" w:pos="426"/>
              </w:tabs>
              <w:ind w:firstLine="0"/>
              <w:jc w:val="center"/>
              <w:rPr>
                <w:sz w:val="24"/>
                <w:szCs w:val="24"/>
              </w:rPr>
            </w:pPr>
            <w:r>
              <w:rPr>
                <w:sz w:val="24"/>
                <w:szCs w:val="24"/>
              </w:rPr>
              <w:t xml:space="preserve">амбулаторно – </w:t>
            </w:r>
            <w:r w:rsidRPr="00CF47D4">
              <w:rPr>
                <w:sz w:val="24"/>
                <w:szCs w:val="24"/>
              </w:rPr>
              <w:t>услуга</w:t>
            </w:r>
            <w:r>
              <w:rPr>
                <w:sz w:val="24"/>
                <w:szCs w:val="24"/>
              </w:rPr>
              <w:t xml:space="preserve">; стационарно, дневной стационар – </w:t>
            </w:r>
            <w:r w:rsidR="00673069">
              <w:rPr>
                <w:sz w:val="24"/>
                <w:szCs w:val="24"/>
              </w:rPr>
              <w:br/>
            </w:r>
            <w:r>
              <w:rPr>
                <w:sz w:val="24"/>
                <w:szCs w:val="24"/>
              </w:rPr>
              <w:t>по КСГ (день обмена)</w:t>
            </w:r>
          </w:p>
        </w:tc>
        <w:tc>
          <w:tcPr>
            <w:tcW w:w="1895" w:type="dxa"/>
            <w:tcBorders>
              <w:top w:val="single" w:sz="4" w:space="0" w:color="auto"/>
              <w:left w:val="single" w:sz="4" w:space="0" w:color="auto"/>
              <w:bottom w:val="single" w:sz="4" w:space="0" w:color="auto"/>
              <w:right w:val="single" w:sz="4" w:space="0" w:color="auto"/>
            </w:tcBorders>
            <w:shd w:val="clear" w:color="auto" w:fill="FFFFFF"/>
          </w:tcPr>
          <w:p w14:paraId="43B8D5FF" w14:textId="77777777" w:rsidR="00C15DAD" w:rsidRPr="00CF47D4" w:rsidRDefault="00A049BD" w:rsidP="006E6A06">
            <w:pPr>
              <w:pStyle w:val="af6"/>
              <w:shd w:val="clear" w:color="auto" w:fill="auto"/>
              <w:tabs>
                <w:tab w:val="left" w:pos="426"/>
              </w:tabs>
              <w:ind w:firstLine="0"/>
              <w:jc w:val="center"/>
              <w:rPr>
                <w:sz w:val="24"/>
                <w:szCs w:val="24"/>
              </w:rPr>
            </w:pPr>
            <w:r w:rsidRPr="00CF47D4">
              <w:rPr>
                <w:sz w:val="24"/>
                <w:szCs w:val="24"/>
              </w:rPr>
              <w:t>1,24</w:t>
            </w:r>
          </w:p>
        </w:tc>
      </w:tr>
      <w:tr w:rsidR="00CF47D4" w:rsidRPr="00CF47D4" w14:paraId="55FFE855" w14:textId="77777777" w:rsidTr="00C013E7">
        <w:trPr>
          <w:gridAfter w:val="1"/>
          <w:wAfter w:w="16" w:type="dxa"/>
          <w:trHeight w:val="20"/>
          <w:jc w:val="center"/>
        </w:trPr>
        <w:tc>
          <w:tcPr>
            <w:tcW w:w="552" w:type="dxa"/>
            <w:tcBorders>
              <w:top w:val="single" w:sz="4" w:space="0" w:color="auto"/>
              <w:left w:val="single" w:sz="4" w:space="0" w:color="auto"/>
              <w:bottom w:val="single" w:sz="4" w:space="0" w:color="auto"/>
            </w:tcBorders>
            <w:shd w:val="clear" w:color="auto" w:fill="FFFFFF"/>
          </w:tcPr>
          <w:p w14:paraId="1A7DE8C0" w14:textId="77777777" w:rsidR="00C15DAD" w:rsidRPr="00CF47D4" w:rsidRDefault="00C15DAD" w:rsidP="006E6A06">
            <w:pPr>
              <w:pStyle w:val="af6"/>
              <w:shd w:val="clear" w:color="auto" w:fill="auto"/>
              <w:tabs>
                <w:tab w:val="left" w:pos="426"/>
              </w:tabs>
              <w:ind w:right="60" w:firstLine="0"/>
              <w:jc w:val="center"/>
              <w:rPr>
                <w:sz w:val="24"/>
                <w:szCs w:val="24"/>
              </w:rPr>
            </w:pPr>
            <w:r w:rsidRPr="00CF47D4">
              <w:rPr>
                <w:sz w:val="24"/>
                <w:szCs w:val="24"/>
              </w:rPr>
              <w:t>16</w:t>
            </w:r>
          </w:p>
        </w:tc>
        <w:tc>
          <w:tcPr>
            <w:tcW w:w="1711" w:type="dxa"/>
            <w:tcBorders>
              <w:top w:val="single" w:sz="4" w:space="0" w:color="auto"/>
              <w:left w:val="single" w:sz="4" w:space="0" w:color="auto"/>
              <w:bottom w:val="single" w:sz="4" w:space="0" w:color="auto"/>
            </w:tcBorders>
            <w:shd w:val="clear" w:color="auto" w:fill="FFFFFF"/>
          </w:tcPr>
          <w:p w14:paraId="6B56C233"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А18.30.001.003</w:t>
            </w:r>
          </w:p>
        </w:tc>
        <w:tc>
          <w:tcPr>
            <w:tcW w:w="2444" w:type="dxa"/>
            <w:tcBorders>
              <w:top w:val="single" w:sz="4" w:space="0" w:color="auto"/>
              <w:left w:val="single" w:sz="4" w:space="0" w:color="auto"/>
              <w:bottom w:val="single" w:sz="4" w:space="0" w:color="auto"/>
            </w:tcBorders>
            <w:shd w:val="clear" w:color="auto" w:fill="FFFFFF"/>
          </w:tcPr>
          <w:p w14:paraId="7A64FE0F"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Перитонеальный диализ при нарушении ультрафильтрации</w:t>
            </w:r>
          </w:p>
        </w:tc>
        <w:tc>
          <w:tcPr>
            <w:tcW w:w="1554" w:type="dxa"/>
            <w:tcBorders>
              <w:top w:val="single" w:sz="4" w:space="0" w:color="auto"/>
              <w:left w:val="single" w:sz="4" w:space="0" w:color="auto"/>
              <w:bottom w:val="single" w:sz="4" w:space="0" w:color="auto"/>
            </w:tcBorders>
            <w:shd w:val="clear" w:color="auto" w:fill="FFFFFF"/>
          </w:tcPr>
          <w:p w14:paraId="0F737612"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p w14:paraId="5B854450"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дневной</w:t>
            </w:r>
          </w:p>
          <w:p w14:paraId="229A9E9C"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w:t>
            </w:r>
          </w:p>
          <w:p w14:paraId="20C38F94"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амбулаторно</w:t>
            </w:r>
          </w:p>
        </w:tc>
        <w:tc>
          <w:tcPr>
            <w:tcW w:w="1814" w:type="dxa"/>
            <w:tcBorders>
              <w:top w:val="single" w:sz="4" w:space="0" w:color="auto"/>
              <w:left w:val="single" w:sz="4" w:space="0" w:color="auto"/>
              <w:bottom w:val="single" w:sz="4" w:space="0" w:color="auto"/>
            </w:tcBorders>
            <w:shd w:val="clear" w:color="auto" w:fill="FFFFFF"/>
          </w:tcPr>
          <w:p w14:paraId="0967F07E" w14:textId="51B13451" w:rsidR="00C15DAD" w:rsidRPr="00CF47D4" w:rsidRDefault="00677C7F" w:rsidP="006E6A06">
            <w:pPr>
              <w:pStyle w:val="af6"/>
              <w:shd w:val="clear" w:color="auto" w:fill="auto"/>
              <w:tabs>
                <w:tab w:val="left" w:pos="426"/>
              </w:tabs>
              <w:ind w:firstLine="0"/>
              <w:jc w:val="center"/>
              <w:rPr>
                <w:sz w:val="24"/>
                <w:szCs w:val="24"/>
              </w:rPr>
            </w:pPr>
            <w:r>
              <w:rPr>
                <w:sz w:val="24"/>
                <w:szCs w:val="24"/>
              </w:rPr>
              <w:t xml:space="preserve">амбулаторно – </w:t>
            </w:r>
            <w:r w:rsidRPr="00CF47D4">
              <w:rPr>
                <w:sz w:val="24"/>
                <w:szCs w:val="24"/>
              </w:rPr>
              <w:t>услуга</w:t>
            </w:r>
            <w:r>
              <w:rPr>
                <w:sz w:val="24"/>
                <w:szCs w:val="24"/>
              </w:rPr>
              <w:t xml:space="preserve">; стационарно, дневной стационар – </w:t>
            </w:r>
            <w:r w:rsidR="00673069">
              <w:rPr>
                <w:sz w:val="24"/>
                <w:szCs w:val="24"/>
              </w:rPr>
              <w:br/>
            </w:r>
            <w:r>
              <w:rPr>
                <w:sz w:val="24"/>
                <w:szCs w:val="24"/>
              </w:rPr>
              <w:t>по КСГ (день обмена)</w:t>
            </w:r>
          </w:p>
        </w:tc>
        <w:tc>
          <w:tcPr>
            <w:tcW w:w="1895" w:type="dxa"/>
            <w:tcBorders>
              <w:top w:val="single" w:sz="4" w:space="0" w:color="auto"/>
              <w:left w:val="single" w:sz="4" w:space="0" w:color="auto"/>
              <w:bottom w:val="single" w:sz="4" w:space="0" w:color="auto"/>
              <w:right w:val="single" w:sz="4" w:space="0" w:color="auto"/>
            </w:tcBorders>
            <w:shd w:val="clear" w:color="auto" w:fill="FFFFFF"/>
          </w:tcPr>
          <w:p w14:paraId="7381CF70" w14:textId="77777777" w:rsidR="00C15DAD" w:rsidRPr="00CF47D4" w:rsidRDefault="00A049BD" w:rsidP="006E6A06">
            <w:pPr>
              <w:pStyle w:val="af6"/>
              <w:shd w:val="clear" w:color="auto" w:fill="auto"/>
              <w:tabs>
                <w:tab w:val="left" w:pos="426"/>
              </w:tabs>
              <w:ind w:firstLine="0"/>
              <w:jc w:val="center"/>
              <w:rPr>
                <w:sz w:val="24"/>
                <w:szCs w:val="24"/>
              </w:rPr>
            </w:pPr>
            <w:r w:rsidRPr="00CF47D4">
              <w:rPr>
                <w:sz w:val="24"/>
                <w:szCs w:val="24"/>
              </w:rPr>
              <w:t>1,09</w:t>
            </w:r>
          </w:p>
        </w:tc>
      </w:tr>
    </w:tbl>
    <w:p w14:paraId="5580ED67" w14:textId="77777777" w:rsidR="00815DC8" w:rsidRPr="00CF47D4" w:rsidRDefault="00C15DAD" w:rsidP="006E6A06">
      <w:pPr>
        <w:tabs>
          <w:tab w:val="left" w:pos="426"/>
        </w:tabs>
        <w:spacing w:after="0" w:line="240" w:lineRule="auto"/>
        <w:rPr>
          <w:sz w:val="2"/>
          <w:szCs w:val="2"/>
        </w:rPr>
      </w:pPr>
      <w:r w:rsidRPr="00CF47D4">
        <w:br w:type="page"/>
      </w:r>
    </w:p>
    <w:p w14:paraId="4E20712B" w14:textId="77777777" w:rsidR="003C33AA" w:rsidRPr="00CF47D4" w:rsidRDefault="003C33AA" w:rsidP="006E6A06">
      <w:pPr>
        <w:pStyle w:val="ConsPlusNormal"/>
        <w:jc w:val="right"/>
        <w:outlineLvl w:val="1"/>
        <w:rPr>
          <w:rFonts w:ascii="Times New Roman" w:hAnsi="Times New Roman" w:cs="Times New Roman"/>
          <w:sz w:val="28"/>
        </w:rPr>
      </w:pPr>
      <w:r w:rsidRPr="00CF47D4">
        <w:rPr>
          <w:rFonts w:ascii="Times New Roman" w:hAnsi="Times New Roman" w:cs="Times New Roman"/>
          <w:sz w:val="28"/>
        </w:rPr>
        <w:lastRenderedPageBreak/>
        <w:t xml:space="preserve">Приложение </w:t>
      </w:r>
      <w:r w:rsidR="00413D3B">
        <w:rPr>
          <w:rFonts w:ascii="Times New Roman" w:hAnsi="Times New Roman" w:cs="Times New Roman"/>
          <w:sz w:val="28"/>
        </w:rPr>
        <w:t>5</w:t>
      </w:r>
    </w:p>
    <w:p w14:paraId="4DA255E9" w14:textId="77777777" w:rsidR="003C33AA" w:rsidRPr="00CF47D4" w:rsidRDefault="003C33AA" w:rsidP="006E6A06">
      <w:pPr>
        <w:pStyle w:val="ConsPlusNormal"/>
        <w:jc w:val="both"/>
        <w:rPr>
          <w:rFonts w:ascii="Times New Roman" w:hAnsi="Times New Roman" w:cs="Times New Roman"/>
          <w:sz w:val="28"/>
        </w:rPr>
      </w:pPr>
    </w:p>
    <w:p w14:paraId="67C6BCEF" w14:textId="77777777" w:rsidR="003C33AA" w:rsidRPr="00CF47D4" w:rsidRDefault="003C33AA" w:rsidP="006E6A06">
      <w:pPr>
        <w:pStyle w:val="ConsPlusNormal"/>
        <w:jc w:val="center"/>
        <w:rPr>
          <w:rFonts w:ascii="Times New Roman" w:hAnsi="Times New Roman" w:cs="Times New Roman"/>
          <w:sz w:val="28"/>
        </w:rPr>
      </w:pPr>
      <w:r w:rsidRPr="00CF47D4">
        <w:rPr>
          <w:rFonts w:ascii="Times New Roman" w:hAnsi="Times New Roman" w:cs="Times New Roman"/>
          <w:sz w:val="28"/>
        </w:rPr>
        <w:t>СРЕДНЕЕ КОЛИЧЕСТВО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w:t>
      </w:r>
    </w:p>
    <w:p w14:paraId="4E4B0F3D" w14:textId="77777777" w:rsidR="003C33AA" w:rsidRPr="00CF47D4" w:rsidRDefault="003C33AA" w:rsidP="006E6A06">
      <w:pPr>
        <w:pStyle w:val="ConsPlusNormal"/>
        <w:jc w:val="both"/>
        <w:rPr>
          <w:rFonts w:ascii="Times New Roman" w:hAnsi="Times New Roman" w:cs="Times New Roman"/>
          <w:sz w:val="28"/>
        </w:rPr>
      </w:pPr>
      <w:bookmarkStart w:id="8" w:name="P2631"/>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121"/>
        <w:gridCol w:w="1263"/>
        <w:gridCol w:w="1084"/>
      </w:tblGrid>
      <w:tr w:rsidR="00CF47D4" w:rsidRPr="00CF47D4" w14:paraId="4D1A0684" w14:textId="77777777" w:rsidTr="00673069">
        <w:trPr>
          <w:trHeight w:val="565"/>
          <w:tblHeader/>
        </w:trPr>
        <w:tc>
          <w:tcPr>
            <w:tcW w:w="1877" w:type="dxa"/>
            <w:vMerge w:val="restart"/>
            <w:noWrap/>
            <w:vAlign w:val="center"/>
            <w:hideMark/>
          </w:tcPr>
          <w:p w14:paraId="30947F03" w14:textId="77777777" w:rsidR="003C33AA" w:rsidRPr="00CF47D4" w:rsidRDefault="003C33AA" w:rsidP="006E6A06">
            <w:pPr>
              <w:spacing w:after="0" w:line="240" w:lineRule="auto"/>
              <w:jc w:val="center"/>
              <w:rPr>
                <w:rFonts w:ascii="Times New Roman" w:hAnsi="Times New Roman" w:cs="Times New Roman"/>
                <w:b/>
                <w:bCs/>
                <w:sz w:val="24"/>
                <w:szCs w:val="24"/>
              </w:rPr>
            </w:pPr>
            <w:bookmarkStart w:id="9" w:name="P3183"/>
            <w:bookmarkEnd w:id="9"/>
            <w:r w:rsidRPr="00CF47D4">
              <w:rPr>
                <w:rFonts w:ascii="Times New Roman" w:hAnsi="Times New Roman" w:cs="Times New Roman"/>
                <w:b/>
                <w:bCs/>
                <w:sz w:val="24"/>
                <w:szCs w:val="24"/>
              </w:rPr>
              <w:t>Код услуги</w:t>
            </w:r>
          </w:p>
        </w:tc>
        <w:tc>
          <w:tcPr>
            <w:tcW w:w="5121" w:type="dxa"/>
            <w:vMerge w:val="restart"/>
            <w:noWrap/>
            <w:vAlign w:val="center"/>
            <w:hideMark/>
          </w:tcPr>
          <w:p w14:paraId="4BD9667D" w14:textId="77777777" w:rsidR="003C33AA" w:rsidRPr="00CF47D4" w:rsidRDefault="003C33AA" w:rsidP="006E6A06">
            <w:pPr>
              <w:spacing w:after="0" w:line="240" w:lineRule="auto"/>
              <w:jc w:val="center"/>
              <w:rPr>
                <w:rFonts w:ascii="Times New Roman" w:hAnsi="Times New Roman" w:cs="Times New Roman"/>
                <w:b/>
                <w:bCs/>
                <w:sz w:val="24"/>
                <w:szCs w:val="24"/>
              </w:rPr>
            </w:pPr>
            <w:r w:rsidRPr="00CF47D4">
              <w:rPr>
                <w:rFonts w:ascii="Times New Roman" w:hAnsi="Times New Roman" w:cs="Times New Roman"/>
                <w:b/>
                <w:bCs/>
                <w:sz w:val="24"/>
                <w:szCs w:val="24"/>
              </w:rPr>
              <w:t>Наименование услуги</w:t>
            </w:r>
          </w:p>
        </w:tc>
        <w:tc>
          <w:tcPr>
            <w:tcW w:w="2347" w:type="dxa"/>
            <w:gridSpan w:val="2"/>
            <w:noWrap/>
            <w:vAlign w:val="center"/>
            <w:hideMark/>
          </w:tcPr>
          <w:p w14:paraId="6E3D9F6D" w14:textId="77777777" w:rsidR="003C33AA" w:rsidRPr="00CF47D4" w:rsidRDefault="003C33AA" w:rsidP="006E6A06">
            <w:pPr>
              <w:spacing w:after="0" w:line="240" w:lineRule="auto"/>
              <w:jc w:val="center"/>
              <w:rPr>
                <w:rFonts w:ascii="Times New Roman" w:hAnsi="Times New Roman" w:cs="Times New Roman"/>
                <w:b/>
                <w:bCs/>
                <w:sz w:val="24"/>
                <w:szCs w:val="24"/>
              </w:rPr>
            </w:pPr>
            <w:r w:rsidRPr="00CF47D4">
              <w:rPr>
                <w:rFonts w:ascii="Times New Roman" w:hAnsi="Times New Roman" w:cs="Times New Roman"/>
                <w:b/>
                <w:bCs/>
                <w:sz w:val="24"/>
                <w:szCs w:val="24"/>
              </w:rPr>
              <w:t>Число УЕТ</w:t>
            </w:r>
          </w:p>
        </w:tc>
      </w:tr>
      <w:tr w:rsidR="00CF47D4" w:rsidRPr="00CF47D4" w14:paraId="32C75CC5" w14:textId="77777777" w:rsidTr="00673069">
        <w:trPr>
          <w:trHeight w:val="827"/>
          <w:tblHeader/>
        </w:trPr>
        <w:tc>
          <w:tcPr>
            <w:tcW w:w="1877" w:type="dxa"/>
            <w:vMerge/>
            <w:hideMark/>
          </w:tcPr>
          <w:p w14:paraId="7A78E1C6" w14:textId="77777777" w:rsidR="003C33AA" w:rsidRPr="00CF47D4" w:rsidRDefault="003C33AA" w:rsidP="006E6A06">
            <w:pPr>
              <w:spacing w:after="0" w:line="240" w:lineRule="auto"/>
              <w:rPr>
                <w:rFonts w:ascii="Times New Roman" w:hAnsi="Times New Roman" w:cs="Times New Roman"/>
                <w:b/>
                <w:bCs/>
                <w:sz w:val="24"/>
                <w:szCs w:val="24"/>
              </w:rPr>
            </w:pPr>
          </w:p>
        </w:tc>
        <w:tc>
          <w:tcPr>
            <w:tcW w:w="5121" w:type="dxa"/>
            <w:vMerge/>
            <w:hideMark/>
          </w:tcPr>
          <w:p w14:paraId="0A7A5162" w14:textId="77777777" w:rsidR="003C33AA" w:rsidRPr="00CF47D4" w:rsidRDefault="003C33AA" w:rsidP="006E6A06">
            <w:pPr>
              <w:spacing w:after="0" w:line="240" w:lineRule="auto"/>
              <w:rPr>
                <w:rFonts w:ascii="Times New Roman" w:hAnsi="Times New Roman" w:cs="Times New Roman"/>
                <w:b/>
                <w:bCs/>
                <w:sz w:val="24"/>
                <w:szCs w:val="24"/>
              </w:rPr>
            </w:pPr>
          </w:p>
        </w:tc>
        <w:tc>
          <w:tcPr>
            <w:tcW w:w="1263" w:type="dxa"/>
            <w:noWrap/>
            <w:vAlign w:val="center"/>
            <w:hideMark/>
          </w:tcPr>
          <w:p w14:paraId="1190D82C" w14:textId="77777777" w:rsidR="003C33AA" w:rsidRPr="00CF47D4" w:rsidRDefault="003C33AA" w:rsidP="006E6A06">
            <w:pPr>
              <w:spacing w:after="0" w:line="240" w:lineRule="auto"/>
              <w:jc w:val="center"/>
              <w:rPr>
                <w:rFonts w:ascii="Times New Roman" w:hAnsi="Times New Roman" w:cs="Times New Roman"/>
                <w:b/>
                <w:bCs/>
                <w:sz w:val="24"/>
                <w:szCs w:val="24"/>
              </w:rPr>
            </w:pPr>
            <w:r w:rsidRPr="00CF47D4">
              <w:rPr>
                <w:rFonts w:ascii="Times New Roman" w:hAnsi="Times New Roman" w:cs="Times New Roman"/>
                <w:b/>
                <w:bCs/>
                <w:sz w:val="24"/>
                <w:szCs w:val="24"/>
              </w:rPr>
              <w:t>взрослый прием</w:t>
            </w:r>
          </w:p>
        </w:tc>
        <w:tc>
          <w:tcPr>
            <w:tcW w:w="1084" w:type="dxa"/>
            <w:noWrap/>
            <w:vAlign w:val="center"/>
            <w:hideMark/>
          </w:tcPr>
          <w:p w14:paraId="7CC1D2F8" w14:textId="77777777" w:rsidR="003C33AA" w:rsidRPr="00CF47D4" w:rsidRDefault="003C33AA" w:rsidP="006E6A06">
            <w:pPr>
              <w:spacing w:after="0" w:line="240" w:lineRule="auto"/>
              <w:jc w:val="center"/>
              <w:rPr>
                <w:rFonts w:ascii="Times New Roman" w:hAnsi="Times New Roman" w:cs="Times New Roman"/>
                <w:b/>
                <w:bCs/>
                <w:sz w:val="24"/>
                <w:szCs w:val="24"/>
              </w:rPr>
            </w:pPr>
            <w:r w:rsidRPr="00CF47D4">
              <w:rPr>
                <w:rFonts w:ascii="Times New Roman" w:hAnsi="Times New Roman" w:cs="Times New Roman"/>
                <w:b/>
                <w:bCs/>
                <w:sz w:val="24"/>
                <w:szCs w:val="24"/>
              </w:rPr>
              <w:t>детский прием</w:t>
            </w:r>
          </w:p>
        </w:tc>
      </w:tr>
      <w:tr w:rsidR="00CF47D4" w:rsidRPr="00CF47D4" w14:paraId="6A48160E" w14:textId="77777777" w:rsidTr="00DC0ADE">
        <w:trPr>
          <w:trHeight w:val="20"/>
        </w:trPr>
        <w:tc>
          <w:tcPr>
            <w:tcW w:w="1877" w:type="dxa"/>
            <w:noWrap/>
            <w:vAlign w:val="center"/>
            <w:hideMark/>
          </w:tcPr>
          <w:p w14:paraId="253EC1F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A12.07.001</w:t>
            </w:r>
          </w:p>
        </w:tc>
        <w:tc>
          <w:tcPr>
            <w:tcW w:w="5121" w:type="dxa"/>
            <w:noWrap/>
            <w:vAlign w:val="center"/>
            <w:hideMark/>
          </w:tcPr>
          <w:p w14:paraId="73A3F6BF"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Витальное окрашивание твердых тканей зуба</w:t>
            </w:r>
          </w:p>
        </w:tc>
        <w:tc>
          <w:tcPr>
            <w:tcW w:w="1263" w:type="dxa"/>
            <w:noWrap/>
            <w:vAlign w:val="center"/>
            <w:hideMark/>
          </w:tcPr>
          <w:p w14:paraId="743DEB4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0,35</w:t>
            </w:r>
          </w:p>
        </w:tc>
        <w:tc>
          <w:tcPr>
            <w:tcW w:w="1084" w:type="dxa"/>
            <w:noWrap/>
            <w:vAlign w:val="center"/>
            <w:hideMark/>
          </w:tcPr>
          <w:p w14:paraId="0678FB2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0,35</w:t>
            </w:r>
          </w:p>
        </w:tc>
      </w:tr>
      <w:tr w:rsidR="00CF47D4" w:rsidRPr="00CF47D4" w14:paraId="3751C59E" w14:textId="77777777" w:rsidTr="00DC0ADE">
        <w:trPr>
          <w:trHeight w:val="20"/>
        </w:trPr>
        <w:tc>
          <w:tcPr>
            <w:tcW w:w="1877" w:type="dxa"/>
            <w:noWrap/>
            <w:vAlign w:val="center"/>
            <w:hideMark/>
          </w:tcPr>
          <w:p w14:paraId="6A82FFD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A12.07.003</w:t>
            </w:r>
          </w:p>
        </w:tc>
        <w:tc>
          <w:tcPr>
            <w:tcW w:w="5121" w:type="dxa"/>
            <w:noWrap/>
            <w:vAlign w:val="center"/>
            <w:hideMark/>
          </w:tcPr>
          <w:p w14:paraId="3E9D8C09"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Определение индексов гигиены полости рта</w:t>
            </w:r>
          </w:p>
        </w:tc>
        <w:tc>
          <w:tcPr>
            <w:tcW w:w="1263" w:type="dxa"/>
            <w:noWrap/>
            <w:vAlign w:val="center"/>
            <w:hideMark/>
          </w:tcPr>
          <w:p w14:paraId="3D12003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0,61</w:t>
            </w:r>
          </w:p>
        </w:tc>
        <w:tc>
          <w:tcPr>
            <w:tcW w:w="1084" w:type="dxa"/>
            <w:noWrap/>
            <w:vAlign w:val="center"/>
            <w:hideMark/>
          </w:tcPr>
          <w:p w14:paraId="769E709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0,61</w:t>
            </w:r>
          </w:p>
        </w:tc>
      </w:tr>
      <w:tr w:rsidR="00CF47D4" w:rsidRPr="00CF47D4" w14:paraId="2D2751BF" w14:textId="77777777" w:rsidTr="00DC0ADE">
        <w:trPr>
          <w:trHeight w:val="20"/>
        </w:trPr>
        <w:tc>
          <w:tcPr>
            <w:tcW w:w="1877" w:type="dxa"/>
            <w:noWrap/>
            <w:vAlign w:val="center"/>
            <w:hideMark/>
          </w:tcPr>
          <w:p w14:paraId="57170EF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A12.07.004</w:t>
            </w:r>
          </w:p>
        </w:tc>
        <w:tc>
          <w:tcPr>
            <w:tcW w:w="5121" w:type="dxa"/>
            <w:noWrap/>
            <w:vAlign w:val="center"/>
            <w:hideMark/>
          </w:tcPr>
          <w:p w14:paraId="2AA53DDF"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Определение пародонтальных индексов</w:t>
            </w:r>
          </w:p>
        </w:tc>
        <w:tc>
          <w:tcPr>
            <w:tcW w:w="1263" w:type="dxa"/>
            <w:noWrap/>
            <w:vAlign w:val="center"/>
            <w:hideMark/>
          </w:tcPr>
          <w:p w14:paraId="2043535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0,76</w:t>
            </w:r>
          </w:p>
        </w:tc>
        <w:tc>
          <w:tcPr>
            <w:tcW w:w="1084" w:type="dxa"/>
            <w:noWrap/>
            <w:vAlign w:val="center"/>
            <w:hideMark/>
          </w:tcPr>
          <w:p w14:paraId="51E083A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0,76</w:t>
            </w:r>
          </w:p>
        </w:tc>
      </w:tr>
      <w:tr w:rsidR="00CF47D4" w:rsidRPr="00CF47D4" w14:paraId="59B15782" w14:textId="77777777" w:rsidTr="00DC0ADE">
        <w:trPr>
          <w:trHeight w:val="20"/>
        </w:trPr>
        <w:tc>
          <w:tcPr>
            <w:tcW w:w="1877" w:type="dxa"/>
            <w:noWrap/>
            <w:vAlign w:val="center"/>
            <w:hideMark/>
          </w:tcPr>
          <w:p w14:paraId="5877C91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B01.003.004.002</w:t>
            </w:r>
          </w:p>
        </w:tc>
        <w:tc>
          <w:tcPr>
            <w:tcW w:w="5121" w:type="dxa"/>
            <w:noWrap/>
            <w:vAlign w:val="center"/>
            <w:hideMark/>
          </w:tcPr>
          <w:p w14:paraId="0669E30E"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Проводниковая анестезия</w:t>
            </w:r>
          </w:p>
        </w:tc>
        <w:tc>
          <w:tcPr>
            <w:tcW w:w="1263" w:type="dxa"/>
            <w:noWrap/>
            <w:vAlign w:val="center"/>
            <w:hideMark/>
          </w:tcPr>
          <w:p w14:paraId="27383AF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0,96</w:t>
            </w:r>
          </w:p>
        </w:tc>
        <w:tc>
          <w:tcPr>
            <w:tcW w:w="1084" w:type="dxa"/>
            <w:noWrap/>
            <w:vAlign w:val="center"/>
            <w:hideMark/>
          </w:tcPr>
          <w:p w14:paraId="333A2BD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0,96</w:t>
            </w:r>
          </w:p>
        </w:tc>
      </w:tr>
      <w:tr w:rsidR="00CF47D4" w:rsidRPr="00CF47D4" w14:paraId="0E5C7A37" w14:textId="77777777" w:rsidTr="00DC0ADE">
        <w:trPr>
          <w:trHeight w:val="20"/>
        </w:trPr>
        <w:tc>
          <w:tcPr>
            <w:tcW w:w="1877" w:type="dxa"/>
            <w:noWrap/>
            <w:vAlign w:val="center"/>
            <w:hideMark/>
          </w:tcPr>
          <w:p w14:paraId="0377061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B01.003.004.004</w:t>
            </w:r>
          </w:p>
        </w:tc>
        <w:tc>
          <w:tcPr>
            <w:tcW w:w="5121" w:type="dxa"/>
            <w:noWrap/>
            <w:vAlign w:val="center"/>
            <w:hideMark/>
          </w:tcPr>
          <w:p w14:paraId="0831A7D4"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Аппликационная анестезия</w:t>
            </w:r>
          </w:p>
        </w:tc>
        <w:tc>
          <w:tcPr>
            <w:tcW w:w="1263" w:type="dxa"/>
            <w:noWrap/>
            <w:vAlign w:val="center"/>
            <w:hideMark/>
          </w:tcPr>
          <w:p w14:paraId="7400331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0,31</w:t>
            </w:r>
          </w:p>
        </w:tc>
        <w:tc>
          <w:tcPr>
            <w:tcW w:w="1084" w:type="dxa"/>
            <w:noWrap/>
            <w:vAlign w:val="center"/>
            <w:hideMark/>
          </w:tcPr>
          <w:p w14:paraId="46B44F8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0,31</w:t>
            </w:r>
          </w:p>
        </w:tc>
      </w:tr>
      <w:tr w:rsidR="00CF47D4" w:rsidRPr="00CF47D4" w14:paraId="636FFE8F" w14:textId="77777777" w:rsidTr="00DC0ADE">
        <w:trPr>
          <w:trHeight w:val="20"/>
        </w:trPr>
        <w:tc>
          <w:tcPr>
            <w:tcW w:w="1877" w:type="dxa"/>
            <w:noWrap/>
            <w:vAlign w:val="center"/>
            <w:hideMark/>
          </w:tcPr>
          <w:p w14:paraId="0CC946F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B01.003.004.005</w:t>
            </w:r>
          </w:p>
        </w:tc>
        <w:tc>
          <w:tcPr>
            <w:tcW w:w="5121" w:type="dxa"/>
            <w:noWrap/>
            <w:vAlign w:val="center"/>
            <w:hideMark/>
          </w:tcPr>
          <w:p w14:paraId="20B4CB1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Инфильтрационная анестезия</w:t>
            </w:r>
          </w:p>
        </w:tc>
        <w:tc>
          <w:tcPr>
            <w:tcW w:w="1263" w:type="dxa"/>
            <w:noWrap/>
            <w:vAlign w:val="center"/>
            <w:hideMark/>
          </w:tcPr>
          <w:p w14:paraId="52E0559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0,5</w:t>
            </w:r>
          </w:p>
        </w:tc>
        <w:tc>
          <w:tcPr>
            <w:tcW w:w="1084" w:type="dxa"/>
            <w:noWrap/>
            <w:vAlign w:val="center"/>
            <w:hideMark/>
          </w:tcPr>
          <w:p w14:paraId="0340AE6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0,5</w:t>
            </w:r>
          </w:p>
        </w:tc>
      </w:tr>
      <w:tr w:rsidR="00CF47D4" w:rsidRPr="00CF47D4" w14:paraId="01177567" w14:textId="77777777" w:rsidTr="00DC0ADE">
        <w:trPr>
          <w:trHeight w:val="20"/>
        </w:trPr>
        <w:tc>
          <w:tcPr>
            <w:tcW w:w="1877" w:type="dxa"/>
            <w:noWrap/>
            <w:vAlign w:val="center"/>
            <w:hideMark/>
          </w:tcPr>
          <w:p w14:paraId="5A859CE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A06.30.002</w:t>
            </w:r>
          </w:p>
        </w:tc>
        <w:tc>
          <w:tcPr>
            <w:tcW w:w="5121" w:type="dxa"/>
            <w:noWrap/>
            <w:vAlign w:val="center"/>
            <w:hideMark/>
          </w:tcPr>
          <w:p w14:paraId="52E20CEF"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Описание и интерпретация рентгенографических изображений</w:t>
            </w:r>
          </w:p>
        </w:tc>
        <w:tc>
          <w:tcPr>
            <w:tcW w:w="1263" w:type="dxa"/>
            <w:noWrap/>
            <w:vAlign w:val="center"/>
            <w:hideMark/>
          </w:tcPr>
          <w:p w14:paraId="451708B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0,93</w:t>
            </w:r>
          </w:p>
        </w:tc>
        <w:tc>
          <w:tcPr>
            <w:tcW w:w="1084" w:type="dxa"/>
            <w:noWrap/>
            <w:vAlign w:val="center"/>
            <w:hideMark/>
          </w:tcPr>
          <w:p w14:paraId="1FB515F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0,93</w:t>
            </w:r>
          </w:p>
        </w:tc>
      </w:tr>
      <w:tr w:rsidR="00CF47D4" w:rsidRPr="00CF47D4" w14:paraId="6FE51F6F" w14:textId="77777777" w:rsidTr="00DC0ADE">
        <w:trPr>
          <w:trHeight w:val="20"/>
        </w:trPr>
        <w:tc>
          <w:tcPr>
            <w:tcW w:w="1877" w:type="dxa"/>
            <w:noWrap/>
            <w:vAlign w:val="center"/>
            <w:hideMark/>
          </w:tcPr>
          <w:p w14:paraId="7BFFA26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A06.07.010</w:t>
            </w:r>
          </w:p>
        </w:tc>
        <w:tc>
          <w:tcPr>
            <w:tcW w:w="5121" w:type="dxa"/>
            <w:noWrap/>
            <w:vAlign w:val="center"/>
            <w:hideMark/>
          </w:tcPr>
          <w:p w14:paraId="1905DC74"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Радиовизиография челюстно-лицевой области</w:t>
            </w:r>
          </w:p>
        </w:tc>
        <w:tc>
          <w:tcPr>
            <w:tcW w:w="1263" w:type="dxa"/>
            <w:noWrap/>
            <w:vAlign w:val="center"/>
            <w:hideMark/>
          </w:tcPr>
          <w:p w14:paraId="10E7126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0,75</w:t>
            </w:r>
          </w:p>
        </w:tc>
        <w:tc>
          <w:tcPr>
            <w:tcW w:w="1084" w:type="dxa"/>
            <w:noWrap/>
            <w:vAlign w:val="center"/>
            <w:hideMark/>
          </w:tcPr>
          <w:p w14:paraId="0BB9BF1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0,75</w:t>
            </w:r>
          </w:p>
        </w:tc>
      </w:tr>
      <w:tr w:rsidR="00CF47D4" w:rsidRPr="00CF47D4" w14:paraId="51201FE2" w14:textId="77777777" w:rsidTr="00DC0ADE">
        <w:trPr>
          <w:trHeight w:val="20"/>
        </w:trPr>
        <w:tc>
          <w:tcPr>
            <w:tcW w:w="1877" w:type="dxa"/>
            <w:noWrap/>
            <w:vAlign w:val="center"/>
            <w:hideMark/>
          </w:tcPr>
          <w:p w14:paraId="43F3E11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A06.07.003</w:t>
            </w:r>
          </w:p>
        </w:tc>
        <w:tc>
          <w:tcPr>
            <w:tcW w:w="5121" w:type="dxa"/>
            <w:noWrap/>
            <w:vAlign w:val="center"/>
            <w:hideMark/>
          </w:tcPr>
          <w:p w14:paraId="7E0FA557"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Прицельная внутриротовая контактная рентгенография</w:t>
            </w:r>
          </w:p>
        </w:tc>
        <w:tc>
          <w:tcPr>
            <w:tcW w:w="1263" w:type="dxa"/>
            <w:noWrap/>
            <w:vAlign w:val="center"/>
            <w:hideMark/>
          </w:tcPr>
          <w:p w14:paraId="3947075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0,75</w:t>
            </w:r>
          </w:p>
        </w:tc>
        <w:tc>
          <w:tcPr>
            <w:tcW w:w="1084" w:type="dxa"/>
            <w:noWrap/>
            <w:vAlign w:val="center"/>
            <w:hideMark/>
          </w:tcPr>
          <w:p w14:paraId="74F0B36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0,75</w:t>
            </w:r>
          </w:p>
        </w:tc>
      </w:tr>
      <w:tr w:rsidR="00CF47D4" w:rsidRPr="00CF47D4" w14:paraId="7D507E75" w14:textId="77777777" w:rsidTr="00DC0ADE">
        <w:trPr>
          <w:trHeight w:val="20"/>
        </w:trPr>
        <w:tc>
          <w:tcPr>
            <w:tcW w:w="1877" w:type="dxa"/>
            <w:noWrap/>
            <w:vAlign w:val="center"/>
            <w:hideMark/>
          </w:tcPr>
          <w:p w14:paraId="5873FF6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 026</w:t>
            </w:r>
          </w:p>
        </w:tc>
        <w:tc>
          <w:tcPr>
            <w:tcW w:w="5121" w:type="dxa"/>
            <w:vAlign w:val="center"/>
            <w:hideMark/>
          </w:tcPr>
          <w:p w14:paraId="751B3976"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Взятие образца биологического материала из очагов поражения органов рта</w:t>
            </w:r>
          </w:p>
        </w:tc>
        <w:tc>
          <w:tcPr>
            <w:tcW w:w="1263" w:type="dxa"/>
            <w:noWrap/>
            <w:vAlign w:val="center"/>
            <w:hideMark/>
          </w:tcPr>
          <w:p w14:paraId="3078528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1,12</w:t>
            </w:r>
          </w:p>
        </w:tc>
        <w:tc>
          <w:tcPr>
            <w:tcW w:w="1084" w:type="dxa"/>
            <w:noWrap/>
            <w:vAlign w:val="center"/>
            <w:hideMark/>
          </w:tcPr>
          <w:p w14:paraId="1303368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1,12</w:t>
            </w:r>
          </w:p>
        </w:tc>
      </w:tr>
      <w:tr w:rsidR="00CF47D4" w:rsidRPr="00CF47D4" w14:paraId="47BEF13C" w14:textId="77777777" w:rsidTr="00DC0ADE">
        <w:trPr>
          <w:trHeight w:val="20"/>
        </w:trPr>
        <w:tc>
          <w:tcPr>
            <w:tcW w:w="1877" w:type="dxa"/>
            <w:noWrap/>
            <w:vAlign w:val="center"/>
            <w:hideMark/>
          </w:tcPr>
          <w:p w14:paraId="14105A6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A11.01.019</w:t>
            </w:r>
          </w:p>
        </w:tc>
        <w:tc>
          <w:tcPr>
            <w:tcW w:w="5121" w:type="dxa"/>
            <w:vAlign w:val="center"/>
            <w:hideMark/>
          </w:tcPr>
          <w:p w14:paraId="5268B353"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Получение соскоба с эрозивно-язвенных элементов кожи и слизистых оболочек</w:t>
            </w:r>
          </w:p>
        </w:tc>
        <w:tc>
          <w:tcPr>
            <w:tcW w:w="1263" w:type="dxa"/>
            <w:noWrap/>
            <w:vAlign w:val="center"/>
            <w:hideMark/>
          </w:tcPr>
          <w:p w14:paraId="15B460C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1,12</w:t>
            </w:r>
          </w:p>
        </w:tc>
        <w:tc>
          <w:tcPr>
            <w:tcW w:w="1084" w:type="dxa"/>
            <w:noWrap/>
            <w:vAlign w:val="center"/>
            <w:hideMark/>
          </w:tcPr>
          <w:p w14:paraId="43F276A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1,12</w:t>
            </w:r>
          </w:p>
        </w:tc>
      </w:tr>
      <w:tr w:rsidR="00CF47D4" w:rsidRPr="00CF47D4" w14:paraId="55173350" w14:textId="77777777" w:rsidTr="00DC0ADE">
        <w:trPr>
          <w:trHeight w:val="20"/>
        </w:trPr>
        <w:tc>
          <w:tcPr>
            <w:tcW w:w="1877" w:type="dxa"/>
            <w:noWrap/>
            <w:vAlign w:val="center"/>
            <w:hideMark/>
          </w:tcPr>
          <w:p w14:paraId="03395B5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A11.07.011</w:t>
            </w:r>
          </w:p>
        </w:tc>
        <w:tc>
          <w:tcPr>
            <w:tcW w:w="5121" w:type="dxa"/>
            <w:vAlign w:val="center"/>
            <w:hideMark/>
          </w:tcPr>
          <w:p w14:paraId="4A7222EC"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Инъекционное введение лекарственных препаратов в челюстно-лицевую область</w:t>
            </w:r>
          </w:p>
        </w:tc>
        <w:tc>
          <w:tcPr>
            <w:tcW w:w="1263" w:type="dxa"/>
            <w:noWrap/>
            <w:vAlign w:val="center"/>
            <w:hideMark/>
          </w:tcPr>
          <w:p w14:paraId="17B29D6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w:t>
            </w:r>
          </w:p>
        </w:tc>
        <w:tc>
          <w:tcPr>
            <w:tcW w:w="1084" w:type="dxa"/>
            <w:noWrap/>
            <w:vAlign w:val="center"/>
            <w:hideMark/>
          </w:tcPr>
          <w:p w14:paraId="3A4DC8A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w:t>
            </w:r>
          </w:p>
        </w:tc>
      </w:tr>
      <w:tr w:rsidR="00CF47D4" w:rsidRPr="00CF47D4" w14:paraId="2891A4BC" w14:textId="77777777" w:rsidTr="00DC0ADE">
        <w:trPr>
          <w:trHeight w:val="20"/>
        </w:trPr>
        <w:tc>
          <w:tcPr>
            <w:tcW w:w="1877" w:type="dxa"/>
            <w:noWrap/>
            <w:vAlign w:val="center"/>
            <w:hideMark/>
          </w:tcPr>
          <w:p w14:paraId="761867F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A25.07.001</w:t>
            </w:r>
          </w:p>
        </w:tc>
        <w:tc>
          <w:tcPr>
            <w:tcW w:w="5121" w:type="dxa"/>
            <w:vAlign w:val="center"/>
            <w:hideMark/>
          </w:tcPr>
          <w:p w14:paraId="21586743"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Назначение лекарственных препаратов при заболеваниях полости рта и зубов</w:t>
            </w:r>
          </w:p>
        </w:tc>
        <w:tc>
          <w:tcPr>
            <w:tcW w:w="1263" w:type="dxa"/>
            <w:noWrap/>
            <w:vAlign w:val="center"/>
            <w:hideMark/>
          </w:tcPr>
          <w:p w14:paraId="577E3F9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0,25</w:t>
            </w:r>
          </w:p>
        </w:tc>
        <w:tc>
          <w:tcPr>
            <w:tcW w:w="1084" w:type="dxa"/>
            <w:noWrap/>
            <w:vAlign w:val="center"/>
            <w:hideMark/>
          </w:tcPr>
          <w:p w14:paraId="215A844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0,25</w:t>
            </w:r>
          </w:p>
        </w:tc>
      </w:tr>
      <w:tr w:rsidR="00CF47D4" w:rsidRPr="00CF47D4" w14:paraId="6845C810" w14:textId="77777777" w:rsidTr="00DC0ADE">
        <w:trPr>
          <w:trHeight w:val="20"/>
        </w:trPr>
        <w:tc>
          <w:tcPr>
            <w:tcW w:w="1877" w:type="dxa"/>
            <w:noWrap/>
            <w:vAlign w:val="center"/>
            <w:hideMark/>
          </w:tcPr>
          <w:p w14:paraId="76698D5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A05.07.001</w:t>
            </w:r>
          </w:p>
        </w:tc>
        <w:tc>
          <w:tcPr>
            <w:tcW w:w="5121" w:type="dxa"/>
            <w:noWrap/>
            <w:vAlign w:val="center"/>
            <w:hideMark/>
          </w:tcPr>
          <w:p w14:paraId="4A5F788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Электроодонтометрия зуба</w:t>
            </w:r>
          </w:p>
        </w:tc>
        <w:tc>
          <w:tcPr>
            <w:tcW w:w="1263" w:type="dxa"/>
            <w:noWrap/>
            <w:vAlign w:val="center"/>
            <w:hideMark/>
          </w:tcPr>
          <w:p w14:paraId="4B9EAE2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0,42</w:t>
            </w:r>
          </w:p>
        </w:tc>
        <w:tc>
          <w:tcPr>
            <w:tcW w:w="1084" w:type="dxa"/>
            <w:noWrap/>
            <w:vAlign w:val="center"/>
            <w:hideMark/>
          </w:tcPr>
          <w:p w14:paraId="218AE37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0,42</w:t>
            </w:r>
          </w:p>
        </w:tc>
      </w:tr>
      <w:tr w:rsidR="00CF47D4" w:rsidRPr="00CF47D4" w14:paraId="0F327779" w14:textId="77777777" w:rsidTr="00DC0ADE">
        <w:trPr>
          <w:trHeight w:val="20"/>
        </w:trPr>
        <w:tc>
          <w:tcPr>
            <w:tcW w:w="1877" w:type="dxa"/>
            <w:noWrap/>
            <w:vAlign w:val="center"/>
            <w:hideMark/>
          </w:tcPr>
          <w:p w14:paraId="5818FA9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B01.064.003</w:t>
            </w:r>
          </w:p>
        </w:tc>
        <w:tc>
          <w:tcPr>
            <w:tcW w:w="5121" w:type="dxa"/>
            <w:noWrap/>
            <w:vAlign w:val="center"/>
            <w:hideMark/>
          </w:tcPr>
          <w:p w14:paraId="5153029F"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врача-стоматолога детского первичный</w:t>
            </w:r>
          </w:p>
        </w:tc>
        <w:tc>
          <w:tcPr>
            <w:tcW w:w="1263" w:type="dxa"/>
            <w:noWrap/>
            <w:vAlign w:val="center"/>
            <w:hideMark/>
          </w:tcPr>
          <w:p w14:paraId="78986054"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08B47D2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1,95</w:t>
            </w:r>
          </w:p>
        </w:tc>
      </w:tr>
      <w:tr w:rsidR="00CF47D4" w:rsidRPr="00CF47D4" w14:paraId="14DF0767" w14:textId="77777777" w:rsidTr="00DC0ADE">
        <w:trPr>
          <w:trHeight w:val="20"/>
        </w:trPr>
        <w:tc>
          <w:tcPr>
            <w:tcW w:w="1877" w:type="dxa"/>
            <w:noWrap/>
            <w:vAlign w:val="center"/>
            <w:hideMark/>
          </w:tcPr>
          <w:p w14:paraId="1E1E0DD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B01.064.004</w:t>
            </w:r>
          </w:p>
        </w:tc>
        <w:tc>
          <w:tcPr>
            <w:tcW w:w="5121" w:type="dxa"/>
            <w:noWrap/>
            <w:vAlign w:val="center"/>
            <w:hideMark/>
          </w:tcPr>
          <w:p w14:paraId="0204A887"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врача-стоматолога детского повторный</w:t>
            </w:r>
          </w:p>
        </w:tc>
        <w:tc>
          <w:tcPr>
            <w:tcW w:w="1263" w:type="dxa"/>
            <w:noWrap/>
            <w:vAlign w:val="center"/>
            <w:hideMark/>
          </w:tcPr>
          <w:p w14:paraId="07C1ECDB"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35A84EA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1,37</w:t>
            </w:r>
          </w:p>
        </w:tc>
      </w:tr>
      <w:tr w:rsidR="00CF47D4" w:rsidRPr="00CF47D4" w14:paraId="1B9F7164" w14:textId="77777777" w:rsidTr="00DC0ADE">
        <w:trPr>
          <w:trHeight w:val="20"/>
        </w:trPr>
        <w:tc>
          <w:tcPr>
            <w:tcW w:w="1877" w:type="dxa"/>
            <w:noWrap/>
            <w:vAlign w:val="center"/>
            <w:hideMark/>
          </w:tcPr>
          <w:p w14:paraId="4B2BA65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B04.064.001</w:t>
            </w:r>
          </w:p>
        </w:tc>
        <w:tc>
          <w:tcPr>
            <w:tcW w:w="5121" w:type="dxa"/>
            <w:noWrap/>
            <w:vAlign w:val="center"/>
            <w:hideMark/>
          </w:tcPr>
          <w:p w14:paraId="6498A8EC"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Диспансерный прием (осмотр, консультация) врача-стоматолога детского</w:t>
            </w:r>
          </w:p>
        </w:tc>
        <w:tc>
          <w:tcPr>
            <w:tcW w:w="1263" w:type="dxa"/>
            <w:noWrap/>
            <w:vAlign w:val="center"/>
            <w:hideMark/>
          </w:tcPr>
          <w:p w14:paraId="4F955FB8"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3085E49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1,19</w:t>
            </w:r>
          </w:p>
        </w:tc>
      </w:tr>
      <w:tr w:rsidR="00CF47D4" w:rsidRPr="00CF47D4" w14:paraId="0D91897B" w14:textId="77777777" w:rsidTr="00DC0ADE">
        <w:trPr>
          <w:trHeight w:val="20"/>
        </w:trPr>
        <w:tc>
          <w:tcPr>
            <w:tcW w:w="1877" w:type="dxa"/>
            <w:noWrap/>
            <w:vAlign w:val="center"/>
            <w:hideMark/>
          </w:tcPr>
          <w:p w14:paraId="4ECDB87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B01.065.007</w:t>
            </w:r>
          </w:p>
        </w:tc>
        <w:tc>
          <w:tcPr>
            <w:tcW w:w="5121" w:type="dxa"/>
            <w:noWrap/>
            <w:vAlign w:val="center"/>
            <w:hideMark/>
          </w:tcPr>
          <w:p w14:paraId="452A440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врача-стоматолога первичный</w:t>
            </w:r>
          </w:p>
        </w:tc>
        <w:tc>
          <w:tcPr>
            <w:tcW w:w="1263" w:type="dxa"/>
            <w:noWrap/>
            <w:vAlign w:val="center"/>
            <w:hideMark/>
          </w:tcPr>
          <w:p w14:paraId="017FE2F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1,68</w:t>
            </w:r>
          </w:p>
        </w:tc>
        <w:tc>
          <w:tcPr>
            <w:tcW w:w="1084" w:type="dxa"/>
            <w:noWrap/>
            <w:vAlign w:val="center"/>
            <w:hideMark/>
          </w:tcPr>
          <w:p w14:paraId="2232AFD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1,95</w:t>
            </w:r>
          </w:p>
        </w:tc>
      </w:tr>
      <w:tr w:rsidR="00CF47D4" w:rsidRPr="00CF47D4" w14:paraId="3FAB34E5" w14:textId="77777777" w:rsidTr="00DC0ADE">
        <w:trPr>
          <w:trHeight w:val="20"/>
        </w:trPr>
        <w:tc>
          <w:tcPr>
            <w:tcW w:w="1877" w:type="dxa"/>
            <w:noWrap/>
            <w:vAlign w:val="center"/>
            <w:hideMark/>
          </w:tcPr>
          <w:p w14:paraId="2353EAA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B01.065.008</w:t>
            </w:r>
          </w:p>
        </w:tc>
        <w:tc>
          <w:tcPr>
            <w:tcW w:w="5121" w:type="dxa"/>
            <w:noWrap/>
            <w:vAlign w:val="center"/>
            <w:hideMark/>
          </w:tcPr>
          <w:p w14:paraId="655D8B8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врача-стоматолога повторный</w:t>
            </w:r>
          </w:p>
        </w:tc>
        <w:tc>
          <w:tcPr>
            <w:tcW w:w="1263" w:type="dxa"/>
            <w:noWrap/>
            <w:vAlign w:val="center"/>
            <w:hideMark/>
          </w:tcPr>
          <w:p w14:paraId="50BF8CF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1,18</w:t>
            </w:r>
          </w:p>
        </w:tc>
        <w:tc>
          <w:tcPr>
            <w:tcW w:w="1084" w:type="dxa"/>
            <w:noWrap/>
            <w:vAlign w:val="center"/>
            <w:hideMark/>
          </w:tcPr>
          <w:p w14:paraId="5F9058C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1,37</w:t>
            </w:r>
          </w:p>
        </w:tc>
      </w:tr>
      <w:tr w:rsidR="00CF47D4" w:rsidRPr="00CF47D4" w14:paraId="33BBCFBA" w14:textId="77777777" w:rsidTr="00DC0ADE">
        <w:trPr>
          <w:trHeight w:val="20"/>
        </w:trPr>
        <w:tc>
          <w:tcPr>
            <w:tcW w:w="1877" w:type="dxa"/>
            <w:noWrap/>
            <w:vAlign w:val="center"/>
            <w:hideMark/>
          </w:tcPr>
          <w:p w14:paraId="2619042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B04.065.005</w:t>
            </w:r>
          </w:p>
        </w:tc>
        <w:tc>
          <w:tcPr>
            <w:tcW w:w="5121" w:type="dxa"/>
            <w:noWrap/>
            <w:vAlign w:val="center"/>
            <w:hideMark/>
          </w:tcPr>
          <w:p w14:paraId="28C1AA55"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Диспансерный прием (осмотр, консультация) врача-стоматолога</w:t>
            </w:r>
          </w:p>
        </w:tc>
        <w:tc>
          <w:tcPr>
            <w:tcW w:w="1263" w:type="dxa"/>
            <w:noWrap/>
            <w:vAlign w:val="center"/>
            <w:hideMark/>
          </w:tcPr>
          <w:p w14:paraId="28B0480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c>
          <w:tcPr>
            <w:tcW w:w="1084" w:type="dxa"/>
            <w:noWrap/>
            <w:vAlign w:val="center"/>
            <w:hideMark/>
          </w:tcPr>
          <w:p w14:paraId="0DC7595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1,19</w:t>
            </w:r>
          </w:p>
        </w:tc>
      </w:tr>
      <w:tr w:rsidR="00CF47D4" w:rsidRPr="00CF47D4" w14:paraId="0D209ACD" w14:textId="77777777" w:rsidTr="00DC0ADE">
        <w:trPr>
          <w:trHeight w:val="20"/>
        </w:trPr>
        <w:tc>
          <w:tcPr>
            <w:tcW w:w="1877" w:type="dxa"/>
            <w:noWrap/>
            <w:vAlign w:val="center"/>
            <w:hideMark/>
          </w:tcPr>
          <w:p w14:paraId="471CD9F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B01.065.001</w:t>
            </w:r>
          </w:p>
        </w:tc>
        <w:tc>
          <w:tcPr>
            <w:tcW w:w="5121" w:type="dxa"/>
            <w:noWrap/>
            <w:vAlign w:val="center"/>
            <w:hideMark/>
          </w:tcPr>
          <w:p w14:paraId="38E329A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врача-стоматолога-терапевта первичный</w:t>
            </w:r>
          </w:p>
        </w:tc>
        <w:tc>
          <w:tcPr>
            <w:tcW w:w="1263" w:type="dxa"/>
            <w:noWrap/>
            <w:vAlign w:val="center"/>
            <w:hideMark/>
          </w:tcPr>
          <w:p w14:paraId="7DC0EF3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1,68</w:t>
            </w:r>
          </w:p>
        </w:tc>
        <w:tc>
          <w:tcPr>
            <w:tcW w:w="1084" w:type="dxa"/>
            <w:noWrap/>
            <w:vAlign w:val="center"/>
            <w:hideMark/>
          </w:tcPr>
          <w:p w14:paraId="6DA5CFC5" w14:textId="77777777" w:rsidR="003C33AA" w:rsidRPr="00CF47D4" w:rsidRDefault="003C33AA" w:rsidP="006E6A06">
            <w:pPr>
              <w:spacing w:after="0" w:line="240" w:lineRule="auto"/>
              <w:jc w:val="center"/>
              <w:rPr>
                <w:rFonts w:ascii="Times New Roman" w:hAnsi="Times New Roman" w:cs="Times New Roman"/>
                <w:sz w:val="24"/>
                <w:szCs w:val="24"/>
              </w:rPr>
            </w:pPr>
          </w:p>
        </w:tc>
      </w:tr>
      <w:tr w:rsidR="00CF47D4" w:rsidRPr="00CF47D4" w14:paraId="0E15FC2E" w14:textId="77777777" w:rsidTr="00DC0ADE">
        <w:trPr>
          <w:trHeight w:val="726"/>
        </w:trPr>
        <w:tc>
          <w:tcPr>
            <w:tcW w:w="1877" w:type="dxa"/>
            <w:noWrap/>
            <w:vAlign w:val="center"/>
            <w:hideMark/>
          </w:tcPr>
          <w:p w14:paraId="36DF630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B01.065.002</w:t>
            </w:r>
          </w:p>
        </w:tc>
        <w:tc>
          <w:tcPr>
            <w:tcW w:w="5121" w:type="dxa"/>
            <w:noWrap/>
            <w:vAlign w:val="center"/>
            <w:hideMark/>
          </w:tcPr>
          <w:p w14:paraId="32E77C28"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врача-стоматолога-терапевта повторный</w:t>
            </w:r>
          </w:p>
        </w:tc>
        <w:tc>
          <w:tcPr>
            <w:tcW w:w="1263" w:type="dxa"/>
            <w:noWrap/>
            <w:vAlign w:val="center"/>
            <w:hideMark/>
          </w:tcPr>
          <w:p w14:paraId="7592D83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1,18</w:t>
            </w:r>
          </w:p>
        </w:tc>
        <w:tc>
          <w:tcPr>
            <w:tcW w:w="1084" w:type="dxa"/>
            <w:noWrap/>
            <w:vAlign w:val="center"/>
            <w:hideMark/>
          </w:tcPr>
          <w:p w14:paraId="1D7E3723" w14:textId="77777777" w:rsidR="003C33AA" w:rsidRPr="00CF47D4" w:rsidRDefault="003C33AA" w:rsidP="006E6A06">
            <w:pPr>
              <w:spacing w:after="0" w:line="240" w:lineRule="auto"/>
              <w:jc w:val="center"/>
              <w:rPr>
                <w:rFonts w:ascii="Times New Roman" w:hAnsi="Times New Roman" w:cs="Times New Roman"/>
                <w:sz w:val="24"/>
                <w:szCs w:val="24"/>
              </w:rPr>
            </w:pPr>
          </w:p>
        </w:tc>
      </w:tr>
      <w:tr w:rsidR="00CF47D4" w:rsidRPr="00CF47D4" w14:paraId="2851368C" w14:textId="77777777" w:rsidTr="00DC0ADE">
        <w:trPr>
          <w:trHeight w:val="20"/>
        </w:trPr>
        <w:tc>
          <w:tcPr>
            <w:tcW w:w="1877" w:type="dxa"/>
            <w:noWrap/>
            <w:vAlign w:val="center"/>
            <w:hideMark/>
          </w:tcPr>
          <w:p w14:paraId="7C78289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lastRenderedPageBreak/>
              <w:t>B04.065.001</w:t>
            </w:r>
          </w:p>
        </w:tc>
        <w:tc>
          <w:tcPr>
            <w:tcW w:w="5121" w:type="dxa"/>
            <w:noWrap/>
            <w:vAlign w:val="center"/>
            <w:hideMark/>
          </w:tcPr>
          <w:p w14:paraId="28BAAF7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Диспансерный прием (осмотр, консультация) врача-стоматолога-терапевта</w:t>
            </w:r>
          </w:p>
        </w:tc>
        <w:tc>
          <w:tcPr>
            <w:tcW w:w="1263" w:type="dxa"/>
            <w:noWrap/>
            <w:vAlign w:val="center"/>
            <w:hideMark/>
          </w:tcPr>
          <w:p w14:paraId="1CEACE3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c>
          <w:tcPr>
            <w:tcW w:w="1084" w:type="dxa"/>
            <w:noWrap/>
            <w:vAlign w:val="center"/>
            <w:hideMark/>
          </w:tcPr>
          <w:p w14:paraId="76F4CC5E" w14:textId="77777777" w:rsidR="003C33AA" w:rsidRPr="00CF47D4" w:rsidRDefault="003C33AA" w:rsidP="006E6A06">
            <w:pPr>
              <w:spacing w:after="0" w:line="240" w:lineRule="auto"/>
              <w:jc w:val="center"/>
              <w:rPr>
                <w:rFonts w:ascii="Times New Roman" w:hAnsi="Times New Roman" w:cs="Times New Roman"/>
                <w:sz w:val="24"/>
                <w:szCs w:val="24"/>
              </w:rPr>
            </w:pPr>
          </w:p>
        </w:tc>
      </w:tr>
      <w:tr w:rsidR="00CF47D4" w:rsidRPr="00CF47D4" w14:paraId="41AD2474" w14:textId="77777777" w:rsidTr="00DC0ADE">
        <w:trPr>
          <w:trHeight w:val="20"/>
        </w:trPr>
        <w:tc>
          <w:tcPr>
            <w:tcW w:w="1877" w:type="dxa"/>
            <w:noWrap/>
            <w:vAlign w:val="center"/>
            <w:hideMark/>
          </w:tcPr>
          <w:p w14:paraId="4EA6713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B01.065.003</w:t>
            </w:r>
          </w:p>
        </w:tc>
        <w:tc>
          <w:tcPr>
            <w:tcW w:w="5121" w:type="dxa"/>
            <w:noWrap/>
            <w:vAlign w:val="center"/>
            <w:hideMark/>
          </w:tcPr>
          <w:p w14:paraId="62519149"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зубного врача первичный</w:t>
            </w:r>
          </w:p>
        </w:tc>
        <w:tc>
          <w:tcPr>
            <w:tcW w:w="1263" w:type="dxa"/>
            <w:noWrap/>
            <w:vAlign w:val="center"/>
            <w:hideMark/>
          </w:tcPr>
          <w:p w14:paraId="6E3F7C9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1,68</w:t>
            </w:r>
          </w:p>
        </w:tc>
        <w:tc>
          <w:tcPr>
            <w:tcW w:w="1084" w:type="dxa"/>
            <w:noWrap/>
            <w:vAlign w:val="center"/>
            <w:hideMark/>
          </w:tcPr>
          <w:p w14:paraId="149C0D0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1,95</w:t>
            </w:r>
          </w:p>
        </w:tc>
      </w:tr>
      <w:tr w:rsidR="00CF47D4" w:rsidRPr="00CF47D4" w14:paraId="6B43A491" w14:textId="77777777" w:rsidTr="00DC0ADE">
        <w:trPr>
          <w:trHeight w:val="20"/>
        </w:trPr>
        <w:tc>
          <w:tcPr>
            <w:tcW w:w="1877" w:type="dxa"/>
            <w:noWrap/>
            <w:vAlign w:val="center"/>
            <w:hideMark/>
          </w:tcPr>
          <w:p w14:paraId="2A5C5E9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B01.065.004</w:t>
            </w:r>
          </w:p>
        </w:tc>
        <w:tc>
          <w:tcPr>
            <w:tcW w:w="5121" w:type="dxa"/>
            <w:noWrap/>
            <w:vAlign w:val="center"/>
            <w:hideMark/>
          </w:tcPr>
          <w:p w14:paraId="34A5A8A3"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зубного врача повторный</w:t>
            </w:r>
          </w:p>
        </w:tc>
        <w:tc>
          <w:tcPr>
            <w:tcW w:w="1263" w:type="dxa"/>
            <w:noWrap/>
            <w:vAlign w:val="center"/>
            <w:hideMark/>
          </w:tcPr>
          <w:p w14:paraId="524350A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1,18</w:t>
            </w:r>
          </w:p>
        </w:tc>
        <w:tc>
          <w:tcPr>
            <w:tcW w:w="1084" w:type="dxa"/>
            <w:noWrap/>
            <w:vAlign w:val="center"/>
            <w:hideMark/>
          </w:tcPr>
          <w:p w14:paraId="7B78FB0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1,37</w:t>
            </w:r>
          </w:p>
        </w:tc>
      </w:tr>
      <w:tr w:rsidR="00CF47D4" w:rsidRPr="00CF47D4" w14:paraId="5CB229E1" w14:textId="77777777" w:rsidTr="00DC0ADE">
        <w:trPr>
          <w:trHeight w:val="20"/>
        </w:trPr>
        <w:tc>
          <w:tcPr>
            <w:tcW w:w="1877" w:type="dxa"/>
            <w:noWrap/>
            <w:vAlign w:val="center"/>
            <w:hideMark/>
          </w:tcPr>
          <w:p w14:paraId="1D0D4B4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B04.065.003</w:t>
            </w:r>
          </w:p>
        </w:tc>
        <w:tc>
          <w:tcPr>
            <w:tcW w:w="5121" w:type="dxa"/>
            <w:noWrap/>
            <w:vAlign w:val="center"/>
            <w:hideMark/>
          </w:tcPr>
          <w:p w14:paraId="220DE5B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Диспансерный прием (осмотр, консультация) зубного врача</w:t>
            </w:r>
          </w:p>
        </w:tc>
        <w:tc>
          <w:tcPr>
            <w:tcW w:w="1263" w:type="dxa"/>
            <w:noWrap/>
            <w:vAlign w:val="center"/>
            <w:hideMark/>
          </w:tcPr>
          <w:p w14:paraId="0A319DA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c>
          <w:tcPr>
            <w:tcW w:w="1084" w:type="dxa"/>
            <w:noWrap/>
            <w:vAlign w:val="center"/>
            <w:hideMark/>
          </w:tcPr>
          <w:p w14:paraId="2C79EE2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1,19</w:t>
            </w:r>
          </w:p>
        </w:tc>
      </w:tr>
      <w:tr w:rsidR="00CF47D4" w:rsidRPr="00CF47D4" w14:paraId="4904FF84" w14:textId="77777777" w:rsidTr="00DC0ADE">
        <w:trPr>
          <w:trHeight w:val="20"/>
        </w:trPr>
        <w:tc>
          <w:tcPr>
            <w:tcW w:w="1877" w:type="dxa"/>
            <w:noWrap/>
            <w:vAlign w:val="center"/>
            <w:hideMark/>
          </w:tcPr>
          <w:p w14:paraId="39FD832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B01.065.005</w:t>
            </w:r>
          </w:p>
        </w:tc>
        <w:tc>
          <w:tcPr>
            <w:tcW w:w="5121" w:type="dxa"/>
            <w:noWrap/>
            <w:vAlign w:val="center"/>
            <w:hideMark/>
          </w:tcPr>
          <w:p w14:paraId="4D9DC7B6"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гигиениста стоматологического первичный</w:t>
            </w:r>
          </w:p>
        </w:tc>
        <w:tc>
          <w:tcPr>
            <w:tcW w:w="1263" w:type="dxa"/>
            <w:noWrap/>
            <w:vAlign w:val="center"/>
            <w:hideMark/>
          </w:tcPr>
          <w:p w14:paraId="390368B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w:t>
            </w:r>
          </w:p>
        </w:tc>
        <w:tc>
          <w:tcPr>
            <w:tcW w:w="1084" w:type="dxa"/>
            <w:noWrap/>
            <w:vAlign w:val="center"/>
            <w:hideMark/>
          </w:tcPr>
          <w:p w14:paraId="52D4CE8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w:t>
            </w:r>
          </w:p>
        </w:tc>
      </w:tr>
      <w:tr w:rsidR="00CF47D4" w:rsidRPr="00CF47D4" w14:paraId="00E34AD1" w14:textId="77777777" w:rsidTr="00DC0ADE">
        <w:trPr>
          <w:trHeight w:val="20"/>
        </w:trPr>
        <w:tc>
          <w:tcPr>
            <w:tcW w:w="1877" w:type="dxa"/>
            <w:noWrap/>
            <w:vAlign w:val="center"/>
            <w:hideMark/>
          </w:tcPr>
          <w:p w14:paraId="5FCB544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B01.065.006</w:t>
            </w:r>
          </w:p>
        </w:tc>
        <w:tc>
          <w:tcPr>
            <w:tcW w:w="5121" w:type="dxa"/>
            <w:noWrap/>
            <w:vAlign w:val="center"/>
            <w:hideMark/>
          </w:tcPr>
          <w:p w14:paraId="166DF6A6"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гигиениста стоматологического повторный</w:t>
            </w:r>
          </w:p>
        </w:tc>
        <w:tc>
          <w:tcPr>
            <w:tcW w:w="1263" w:type="dxa"/>
            <w:noWrap/>
            <w:vAlign w:val="center"/>
            <w:hideMark/>
          </w:tcPr>
          <w:p w14:paraId="139C0EA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w:t>
            </w:r>
          </w:p>
        </w:tc>
        <w:tc>
          <w:tcPr>
            <w:tcW w:w="1084" w:type="dxa"/>
            <w:noWrap/>
            <w:vAlign w:val="center"/>
            <w:hideMark/>
          </w:tcPr>
          <w:p w14:paraId="64EA058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w:t>
            </w:r>
          </w:p>
        </w:tc>
      </w:tr>
      <w:tr w:rsidR="00CF47D4" w:rsidRPr="00CF47D4" w14:paraId="0324B85D" w14:textId="77777777" w:rsidTr="00DC0ADE">
        <w:trPr>
          <w:trHeight w:val="20"/>
        </w:trPr>
        <w:tc>
          <w:tcPr>
            <w:tcW w:w="1877" w:type="dxa"/>
            <w:noWrap/>
            <w:vAlign w:val="center"/>
            <w:hideMark/>
          </w:tcPr>
          <w:p w14:paraId="2AB9D29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A03.07.001</w:t>
            </w:r>
          </w:p>
        </w:tc>
        <w:tc>
          <w:tcPr>
            <w:tcW w:w="5121" w:type="dxa"/>
            <w:noWrap/>
            <w:vAlign w:val="center"/>
            <w:hideMark/>
          </w:tcPr>
          <w:p w14:paraId="35D0100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Люминесцентная стоматоскопия</w:t>
            </w:r>
          </w:p>
        </w:tc>
        <w:tc>
          <w:tcPr>
            <w:tcW w:w="1263" w:type="dxa"/>
            <w:noWrap/>
            <w:vAlign w:val="center"/>
            <w:hideMark/>
          </w:tcPr>
          <w:p w14:paraId="0A0455A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0,63</w:t>
            </w:r>
          </w:p>
        </w:tc>
        <w:tc>
          <w:tcPr>
            <w:tcW w:w="1084" w:type="dxa"/>
            <w:noWrap/>
            <w:vAlign w:val="center"/>
            <w:hideMark/>
          </w:tcPr>
          <w:p w14:paraId="63565C6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0,63</w:t>
            </w:r>
          </w:p>
        </w:tc>
      </w:tr>
      <w:tr w:rsidR="00CF47D4" w:rsidRPr="00CF47D4" w14:paraId="2727FA04" w14:textId="77777777" w:rsidTr="00DC0ADE">
        <w:trPr>
          <w:trHeight w:val="20"/>
        </w:trPr>
        <w:tc>
          <w:tcPr>
            <w:tcW w:w="1877" w:type="dxa"/>
            <w:noWrap/>
            <w:vAlign w:val="center"/>
            <w:hideMark/>
          </w:tcPr>
          <w:p w14:paraId="32C1777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A11.07.010</w:t>
            </w:r>
          </w:p>
        </w:tc>
        <w:tc>
          <w:tcPr>
            <w:tcW w:w="5121" w:type="dxa"/>
            <w:noWrap/>
            <w:vAlign w:val="center"/>
            <w:hideMark/>
          </w:tcPr>
          <w:p w14:paraId="430FF19C"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Введение лекарственных препаратов в пародонтальный карман</w:t>
            </w:r>
          </w:p>
        </w:tc>
        <w:tc>
          <w:tcPr>
            <w:tcW w:w="1263" w:type="dxa"/>
            <w:noWrap/>
            <w:vAlign w:val="center"/>
            <w:hideMark/>
          </w:tcPr>
          <w:p w14:paraId="55B4CA0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0,99</w:t>
            </w:r>
          </w:p>
        </w:tc>
        <w:tc>
          <w:tcPr>
            <w:tcW w:w="1084" w:type="dxa"/>
            <w:noWrap/>
            <w:vAlign w:val="center"/>
            <w:hideMark/>
          </w:tcPr>
          <w:p w14:paraId="13B879D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0,99</w:t>
            </w:r>
          </w:p>
        </w:tc>
      </w:tr>
      <w:tr w:rsidR="00CF47D4" w:rsidRPr="00CF47D4" w14:paraId="5FEAEF9C" w14:textId="77777777" w:rsidTr="00DC0ADE">
        <w:trPr>
          <w:trHeight w:val="20"/>
        </w:trPr>
        <w:tc>
          <w:tcPr>
            <w:tcW w:w="1877" w:type="dxa"/>
            <w:noWrap/>
            <w:vAlign w:val="center"/>
            <w:hideMark/>
          </w:tcPr>
          <w:p w14:paraId="43AF200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A11.07.022</w:t>
            </w:r>
          </w:p>
        </w:tc>
        <w:tc>
          <w:tcPr>
            <w:tcW w:w="5121" w:type="dxa"/>
            <w:noWrap/>
            <w:vAlign w:val="center"/>
            <w:hideMark/>
          </w:tcPr>
          <w:p w14:paraId="306D803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Аппликация лекарственного препарата на слизистую оболочку полости рта</w:t>
            </w:r>
          </w:p>
        </w:tc>
        <w:tc>
          <w:tcPr>
            <w:tcW w:w="1263" w:type="dxa"/>
            <w:noWrap/>
            <w:vAlign w:val="center"/>
            <w:hideMark/>
          </w:tcPr>
          <w:p w14:paraId="73DBC01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0,45</w:t>
            </w:r>
          </w:p>
        </w:tc>
        <w:tc>
          <w:tcPr>
            <w:tcW w:w="1084" w:type="dxa"/>
            <w:noWrap/>
            <w:vAlign w:val="center"/>
            <w:hideMark/>
          </w:tcPr>
          <w:p w14:paraId="5065794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0,45</w:t>
            </w:r>
          </w:p>
        </w:tc>
      </w:tr>
      <w:tr w:rsidR="00CF47D4" w:rsidRPr="00CF47D4" w14:paraId="1BFEFD00" w14:textId="77777777" w:rsidTr="00DC0ADE">
        <w:trPr>
          <w:trHeight w:val="20"/>
        </w:trPr>
        <w:tc>
          <w:tcPr>
            <w:tcW w:w="1877" w:type="dxa"/>
            <w:noWrap/>
            <w:vAlign w:val="center"/>
            <w:hideMark/>
          </w:tcPr>
          <w:p w14:paraId="52F72AC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A16.07.051</w:t>
            </w:r>
          </w:p>
        </w:tc>
        <w:tc>
          <w:tcPr>
            <w:tcW w:w="5121" w:type="dxa"/>
            <w:noWrap/>
            <w:vAlign w:val="center"/>
            <w:hideMark/>
          </w:tcPr>
          <w:p w14:paraId="6F3219B1"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Профессиональная гигиена полости рта и зубов</w:t>
            </w:r>
            <w:r w:rsidRPr="00CF47D4">
              <w:rPr>
                <w:rFonts w:ascii="Times New Roman" w:hAnsi="Times New Roman" w:cs="Times New Roman"/>
                <w:sz w:val="24"/>
                <w:szCs w:val="24"/>
                <w:vertAlign w:val="superscript"/>
              </w:rPr>
              <w:t>1</w:t>
            </w:r>
          </w:p>
        </w:tc>
        <w:tc>
          <w:tcPr>
            <w:tcW w:w="1263" w:type="dxa"/>
            <w:noWrap/>
            <w:vAlign w:val="center"/>
            <w:hideMark/>
          </w:tcPr>
          <w:p w14:paraId="70109AF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c>
          <w:tcPr>
            <w:tcW w:w="1084" w:type="dxa"/>
            <w:noWrap/>
            <w:vAlign w:val="center"/>
            <w:hideMark/>
          </w:tcPr>
          <w:p w14:paraId="4816567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r>
      <w:tr w:rsidR="00CF47D4" w:rsidRPr="00CF47D4" w14:paraId="4FC2466F" w14:textId="77777777" w:rsidTr="00DC0ADE">
        <w:trPr>
          <w:trHeight w:val="20"/>
        </w:trPr>
        <w:tc>
          <w:tcPr>
            <w:tcW w:w="1877" w:type="dxa"/>
            <w:noWrap/>
            <w:vAlign w:val="center"/>
            <w:hideMark/>
          </w:tcPr>
          <w:p w14:paraId="203CBB9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A16.07.082</w:t>
            </w:r>
          </w:p>
        </w:tc>
        <w:tc>
          <w:tcPr>
            <w:tcW w:w="5121" w:type="dxa"/>
            <w:noWrap/>
            <w:vAlign w:val="center"/>
            <w:hideMark/>
          </w:tcPr>
          <w:p w14:paraId="54F4B05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Сошлифовывание твердых тканей зуба</w:t>
            </w:r>
          </w:p>
        </w:tc>
        <w:tc>
          <w:tcPr>
            <w:tcW w:w="1263" w:type="dxa"/>
            <w:noWrap/>
            <w:vAlign w:val="center"/>
            <w:hideMark/>
          </w:tcPr>
          <w:p w14:paraId="4A1D234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0,25</w:t>
            </w:r>
          </w:p>
        </w:tc>
        <w:tc>
          <w:tcPr>
            <w:tcW w:w="1084" w:type="dxa"/>
            <w:noWrap/>
            <w:vAlign w:val="center"/>
            <w:hideMark/>
          </w:tcPr>
          <w:p w14:paraId="5ADF9E2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0,25</w:t>
            </w:r>
          </w:p>
        </w:tc>
      </w:tr>
      <w:tr w:rsidR="00CF47D4" w:rsidRPr="00CF47D4" w14:paraId="48ADA58B" w14:textId="77777777" w:rsidTr="00DC0ADE">
        <w:trPr>
          <w:trHeight w:val="20"/>
        </w:trPr>
        <w:tc>
          <w:tcPr>
            <w:tcW w:w="1877" w:type="dxa"/>
            <w:noWrap/>
            <w:vAlign w:val="center"/>
            <w:hideMark/>
          </w:tcPr>
          <w:p w14:paraId="6B14E01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A11.07.023</w:t>
            </w:r>
          </w:p>
        </w:tc>
        <w:tc>
          <w:tcPr>
            <w:tcW w:w="5121" w:type="dxa"/>
            <w:noWrap/>
            <w:vAlign w:val="center"/>
            <w:hideMark/>
          </w:tcPr>
          <w:p w14:paraId="1AE6F043"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Применение метода серебрения зуба</w:t>
            </w:r>
          </w:p>
        </w:tc>
        <w:tc>
          <w:tcPr>
            <w:tcW w:w="1263" w:type="dxa"/>
            <w:noWrap/>
            <w:vAlign w:val="center"/>
            <w:hideMark/>
          </w:tcPr>
          <w:p w14:paraId="289BFC8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0,88</w:t>
            </w:r>
          </w:p>
        </w:tc>
        <w:tc>
          <w:tcPr>
            <w:tcW w:w="1084" w:type="dxa"/>
            <w:noWrap/>
            <w:vAlign w:val="center"/>
            <w:hideMark/>
          </w:tcPr>
          <w:p w14:paraId="0332A34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0,88</w:t>
            </w:r>
          </w:p>
        </w:tc>
      </w:tr>
      <w:tr w:rsidR="00CF47D4" w:rsidRPr="00CF47D4" w14:paraId="1B22C1BB" w14:textId="77777777" w:rsidTr="00DC0ADE">
        <w:trPr>
          <w:trHeight w:val="20"/>
        </w:trPr>
        <w:tc>
          <w:tcPr>
            <w:tcW w:w="1877" w:type="dxa"/>
            <w:noWrap/>
            <w:vAlign w:val="center"/>
            <w:hideMark/>
          </w:tcPr>
          <w:p w14:paraId="48B4906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A15.07.003</w:t>
            </w:r>
          </w:p>
        </w:tc>
        <w:tc>
          <w:tcPr>
            <w:tcW w:w="5121" w:type="dxa"/>
            <w:noWrap/>
            <w:vAlign w:val="center"/>
            <w:hideMark/>
          </w:tcPr>
          <w:p w14:paraId="521588A7"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Наложение лечебной повязки при заболеваниях слизистой оболочки полости рта и пародонта в области одной челюсти</w:t>
            </w:r>
          </w:p>
        </w:tc>
        <w:tc>
          <w:tcPr>
            <w:tcW w:w="1263" w:type="dxa"/>
            <w:noWrap/>
            <w:vAlign w:val="center"/>
            <w:hideMark/>
          </w:tcPr>
          <w:p w14:paraId="1F284D7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c>
          <w:tcPr>
            <w:tcW w:w="1084" w:type="dxa"/>
            <w:noWrap/>
            <w:vAlign w:val="center"/>
            <w:hideMark/>
          </w:tcPr>
          <w:p w14:paraId="68302C5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r>
      <w:tr w:rsidR="00CF47D4" w:rsidRPr="00CF47D4" w14:paraId="43A8D2FF" w14:textId="77777777" w:rsidTr="00DC0ADE">
        <w:trPr>
          <w:trHeight w:val="20"/>
        </w:trPr>
        <w:tc>
          <w:tcPr>
            <w:tcW w:w="1877" w:type="dxa"/>
            <w:noWrap/>
            <w:vAlign w:val="center"/>
            <w:hideMark/>
          </w:tcPr>
          <w:p w14:paraId="1F6EE38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А16.07.002.001</w:t>
            </w:r>
          </w:p>
        </w:tc>
        <w:tc>
          <w:tcPr>
            <w:tcW w:w="5121" w:type="dxa"/>
            <w:vAlign w:val="center"/>
            <w:hideMark/>
          </w:tcPr>
          <w:p w14:paraId="7C1B552E"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Восстановление зуба пломбой I, II, III, V, VI класс по Блэку с использованием стоматологических цементов</w:t>
            </w:r>
            <w:r w:rsidRPr="00CF47D4">
              <w:rPr>
                <w:rFonts w:ascii="Times New Roman" w:hAnsi="Times New Roman" w:cs="Times New Roman"/>
                <w:sz w:val="24"/>
                <w:szCs w:val="24"/>
                <w:vertAlign w:val="superscript"/>
              </w:rPr>
              <w:t>2</w:t>
            </w:r>
          </w:p>
        </w:tc>
        <w:tc>
          <w:tcPr>
            <w:tcW w:w="1263" w:type="dxa"/>
            <w:noWrap/>
            <w:vAlign w:val="center"/>
            <w:hideMark/>
          </w:tcPr>
          <w:p w14:paraId="3F9FCD2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1,53</w:t>
            </w:r>
          </w:p>
        </w:tc>
        <w:tc>
          <w:tcPr>
            <w:tcW w:w="1084" w:type="dxa"/>
            <w:noWrap/>
            <w:vAlign w:val="center"/>
            <w:hideMark/>
          </w:tcPr>
          <w:p w14:paraId="708F472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1,53</w:t>
            </w:r>
          </w:p>
        </w:tc>
      </w:tr>
      <w:tr w:rsidR="00CF47D4" w:rsidRPr="00CF47D4" w14:paraId="4D53B3C0" w14:textId="77777777" w:rsidTr="00DC0ADE">
        <w:trPr>
          <w:trHeight w:val="20"/>
        </w:trPr>
        <w:tc>
          <w:tcPr>
            <w:tcW w:w="1877" w:type="dxa"/>
            <w:noWrap/>
            <w:vAlign w:val="center"/>
            <w:hideMark/>
          </w:tcPr>
          <w:p w14:paraId="3EB34CF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А16.07.002.002</w:t>
            </w:r>
          </w:p>
        </w:tc>
        <w:tc>
          <w:tcPr>
            <w:tcW w:w="5121" w:type="dxa"/>
            <w:vAlign w:val="center"/>
            <w:hideMark/>
          </w:tcPr>
          <w:p w14:paraId="7F9D6344"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Восстановление зуба пломбой I, II, III, V,</w:t>
            </w:r>
            <w:r w:rsidR="0024002D">
              <w:rPr>
                <w:rFonts w:ascii="Times New Roman" w:hAnsi="Times New Roman" w:cs="Times New Roman"/>
                <w:sz w:val="24"/>
                <w:szCs w:val="24"/>
              </w:rPr>
              <w:t xml:space="preserve"> </w:t>
            </w:r>
            <w:r w:rsidRPr="00CF47D4">
              <w:rPr>
                <w:rFonts w:ascii="Times New Roman" w:hAnsi="Times New Roman" w:cs="Times New Roman"/>
                <w:sz w:val="24"/>
                <w:szCs w:val="24"/>
              </w:rPr>
              <w:t>VI класс по Блэку с использование материалов химического отверждения</w:t>
            </w:r>
            <w:r w:rsidRPr="00CF47D4">
              <w:rPr>
                <w:rFonts w:ascii="Times New Roman" w:hAnsi="Times New Roman" w:cs="Times New Roman"/>
                <w:sz w:val="24"/>
                <w:szCs w:val="24"/>
                <w:vertAlign w:val="superscript"/>
              </w:rPr>
              <w:t>2</w:t>
            </w:r>
          </w:p>
        </w:tc>
        <w:tc>
          <w:tcPr>
            <w:tcW w:w="1263" w:type="dxa"/>
            <w:noWrap/>
            <w:vAlign w:val="center"/>
            <w:hideMark/>
          </w:tcPr>
          <w:p w14:paraId="53F6345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1,95</w:t>
            </w:r>
          </w:p>
        </w:tc>
        <w:tc>
          <w:tcPr>
            <w:tcW w:w="1084" w:type="dxa"/>
            <w:noWrap/>
            <w:vAlign w:val="center"/>
            <w:hideMark/>
          </w:tcPr>
          <w:p w14:paraId="2742EB9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1,95</w:t>
            </w:r>
          </w:p>
        </w:tc>
      </w:tr>
      <w:tr w:rsidR="00CF47D4" w:rsidRPr="00CF47D4" w14:paraId="76B0ECD3" w14:textId="77777777" w:rsidTr="00DC0ADE">
        <w:trPr>
          <w:trHeight w:val="20"/>
        </w:trPr>
        <w:tc>
          <w:tcPr>
            <w:tcW w:w="1877" w:type="dxa"/>
            <w:noWrap/>
            <w:vAlign w:val="center"/>
            <w:hideMark/>
          </w:tcPr>
          <w:p w14:paraId="1F23AEA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А16.07.002.003</w:t>
            </w:r>
          </w:p>
        </w:tc>
        <w:tc>
          <w:tcPr>
            <w:tcW w:w="5121" w:type="dxa"/>
            <w:vAlign w:val="center"/>
            <w:hideMark/>
          </w:tcPr>
          <w:p w14:paraId="36F1329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Восстановление зуба пломбой с нарушением контактного пункта II, III класс по Блэку с использованием стоматологических цементов</w:t>
            </w:r>
            <w:r w:rsidRPr="00CF47D4">
              <w:rPr>
                <w:rFonts w:ascii="Times New Roman" w:hAnsi="Times New Roman" w:cs="Times New Roman"/>
                <w:sz w:val="24"/>
                <w:szCs w:val="24"/>
                <w:vertAlign w:val="superscript"/>
              </w:rPr>
              <w:t>2</w:t>
            </w:r>
          </w:p>
        </w:tc>
        <w:tc>
          <w:tcPr>
            <w:tcW w:w="1263" w:type="dxa"/>
            <w:noWrap/>
            <w:vAlign w:val="center"/>
            <w:hideMark/>
          </w:tcPr>
          <w:p w14:paraId="5E2D809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1,85</w:t>
            </w:r>
          </w:p>
        </w:tc>
        <w:tc>
          <w:tcPr>
            <w:tcW w:w="1084" w:type="dxa"/>
            <w:noWrap/>
            <w:vAlign w:val="center"/>
            <w:hideMark/>
          </w:tcPr>
          <w:p w14:paraId="12AC4A7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1,85</w:t>
            </w:r>
          </w:p>
        </w:tc>
      </w:tr>
      <w:tr w:rsidR="00CF47D4" w:rsidRPr="00CF47D4" w14:paraId="5BC981EB" w14:textId="77777777" w:rsidTr="00DC0ADE">
        <w:trPr>
          <w:trHeight w:val="20"/>
        </w:trPr>
        <w:tc>
          <w:tcPr>
            <w:tcW w:w="1877" w:type="dxa"/>
            <w:noWrap/>
            <w:vAlign w:val="center"/>
            <w:hideMark/>
          </w:tcPr>
          <w:p w14:paraId="7C7A4CB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А16.07.002.004</w:t>
            </w:r>
          </w:p>
        </w:tc>
        <w:tc>
          <w:tcPr>
            <w:tcW w:w="5121" w:type="dxa"/>
            <w:vAlign w:val="center"/>
            <w:hideMark/>
          </w:tcPr>
          <w:p w14:paraId="7ADD0DD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Восстановление зуба пломбой с нарушением контактного пункта II, III класс по Блэку с использованием материалов химического отверждения</w:t>
            </w:r>
            <w:r w:rsidRPr="00CF47D4">
              <w:rPr>
                <w:rFonts w:ascii="Times New Roman" w:hAnsi="Times New Roman" w:cs="Times New Roman"/>
                <w:sz w:val="24"/>
                <w:szCs w:val="24"/>
                <w:vertAlign w:val="superscript"/>
              </w:rPr>
              <w:t>2</w:t>
            </w:r>
          </w:p>
        </w:tc>
        <w:tc>
          <w:tcPr>
            <w:tcW w:w="1263" w:type="dxa"/>
            <w:noWrap/>
            <w:vAlign w:val="center"/>
            <w:hideMark/>
          </w:tcPr>
          <w:p w14:paraId="0D68244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2,5</w:t>
            </w:r>
          </w:p>
        </w:tc>
        <w:tc>
          <w:tcPr>
            <w:tcW w:w="1084" w:type="dxa"/>
            <w:noWrap/>
            <w:vAlign w:val="center"/>
            <w:hideMark/>
          </w:tcPr>
          <w:p w14:paraId="6F45974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2,5</w:t>
            </w:r>
          </w:p>
        </w:tc>
      </w:tr>
      <w:tr w:rsidR="00CF47D4" w:rsidRPr="00CF47D4" w14:paraId="7551AB2A" w14:textId="77777777" w:rsidTr="00DC0ADE">
        <w:trPr>
          <w:trHeight w:val="20"/>
        </w:trPr>
        <w:tc>
          <w:tcPr>
            <w:tcW w:w="1877" w:type="dxa"/>
            <w:noWrap/>
            <w:vAlign w:val="center"/>
            <w:hideMark/>
          </w:tcPr>
          <w:p w14:paraId="5C89E96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А16.07.002.005</w:t>
            </w:r>
          </w:p>
        </w:tc>
        <w:tc>
          <w:tcPr>
            <w:tcW w:w="5121" w:type="dxa"/>
            <w:vAlign w:val="center"/>
            <w:hideMark/>
          </w:tcPr>
          <w:p w14:paraId="31CC6791"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Восстановление зуба пломбой IV класс по Блэку с использованием стеклоиномерных цементов</w:t>
            </w:r>
            <w:r w:rsidRPr="00CF47D4">
              <w:rPr>
                <w:rFonts w:ascii="Times New Roman" w:hAnsi="Times New Roman" w:cs="Times New Roman"/>
                <w:sz w:val="24"/>
                <w:szCs w:val="24"/>
                <w:vertAlign w:val="superscript"/>
              </w:rPr>
              <w:t>2</w:t>
            </w:r>
          </w:p>
        </w:tc>
        <w:tc>
          <w:tcPr>
            <w:tcW w:w="1263" w:type="dxa"/>
            <w:noWrap/>
            <w:vAlign w:val="center"/>
            <w:hideMark/>
          </w:tcPr>
          <w:p w14:paraId="09ADFA4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2,45</w:t>
            </w:r>
          </w:p>
        </w:tc>
        <w:tc>
          <w:tcPr>
            <w:tcW w:w="1084" w:type="dxa"/>
            <w:noWrap/>
            <w:vAlign w:val="center"/>
            <w:hideMark/>
          </w:tcPr>
          <w:p w14:paraId="726705A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2,45</w:t>
            </w:r>
          </w:p>
        </w:tc>
      </w:tr>
      <w:tr w:rsidR="00CF47D4" w:rsidRPr="00CF47D4" w14:paraId="40B3BE44" w14:textId="77777777" w:rsidTr="00DC0ADE">
        <w:trPr>
          <w:trHeight w:val="20"/>
        </w:trPr>
        <w:tc>
          <w:tcPr>
            <w:tcW w:w="1877" w:type="dxa"/>
            <w:noWrap/>
            <w:vAlign w:val="center"/>
            <w:hideMark/>
          </w:tcPr>
          <w:p w14:paraId="59206B0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А16.07.002.006</w:t>
            </w:r>
          </w:p>
        </w:tc>
        <w:tc>
          <w:tcPr>
            <w:tcW w:w="5121" w:type="dxa"/>
            <w:vAlign w:val="center"/>
            <w:hideMark/>
          </w:tcPr>
          <w:p w14:paraId="4BB80194"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Восстановление зуба пломбой IV класс по Блэку с использованием материалов химического отверждения</w:t>
            </w:r>
            <w:r w:rsidRPr="00CF47D4">
              <w:rPr>
                <w:rFonts w:ascii="Times New Roman" w:hAnsi="Times New Roman" w:cs="Times New Roman"/>
                <w:sz w:val="24"/>
                <w:szCs w:val="24"/>
                <w:vertAlign w:val="superscript"/>
              </w:rPr>
              <w:t>2</w:t>
            </w:r>
          </w:p>
        </w:tc>
        <w:tc>
          <w:tcPr>
            <w:tcW w:w="1263" w:type="dxa"/>
            <w:noWrap/>
            <w:vAlign w:val="center"/>
            <w:hideMark/>
          </w:tcPr>
          <w:p w14:paraId="6D21708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3,25</w:t>
            </w:r>
          </w:p>
        </w:tc>
        <w:tc>
          <w:tcPr>
            <w:tcW w:w="1084" w:type="dxa"/>
            <w:noWrap/>
            <w:vAlign w:val="center"/>
            <w:hideMark/>
          </w:tcPr>
          <w:p w14:paraId="36E66B6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3,25</w:t>
            </w:r>
          </w:p>
        </w:tc>
      </w:tr>
      <w:tr w:rsidR="00CF47D4" w:rsidRPr="00CF47D4" w14:paraId="235BECCD" w14:textId="77777777" w:rsidTr="00DC0ADE">
        <w:trPr>
          <w:trHeight w:val="20"/>
        </w:trPr>
        <w:tc>
          <w:tcPr>
            <w:tcW w:w="1877" w:type="dxa"/>
            <w:noWrap/>
            <w:vAlign w:val="center"/>
            <w:hideMark/>
          </w:tcPr>
          <w:p w14:paraId="4A96FAB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А16.07.002.007</w:t>
            </w:r>
          </w:p>
        </w:tc>
        <w:tc>
          <w:tcPr>
            <w:tcW w:w="5121" w:type="dxa"/>
            <w:vAlign w:val="center"/>
            <w:hideMark/>
          </w:tcPr>
          <w:p w14:paraId="1D1DFBCE"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Восстановление зуба пломбой из амальгамы I, V класс по Блэку</w:t>
            </w:r>
            <w:r w:rsidRPr="00CF47D4">
              <w:rPr>
                <w:rFonts w:ascii="Times New Roman" w:hAnsi="Times New Roman" w:cs="Times New Roman"/>
                <w:sz w:val="24"/>
                <w:szCs w:val="24"/>
                <w:vertAlign w:val="superscript"/>
              </w:rPr>
              <w:t>2</w:t>
            </w:r>
          </w:p>
        </w:tc>
        <w:tc>
          <w:tcPr>
            <w:tcW w:w="1263" w:type="dxa"/>
            <w:noWrap/>
            <w:vAlign w:val="center"/>
            <w:hideMark/>
          </w:tcPr>
          <w:p w14:paraId="2251CAD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1,95</w:t>
            </w:r>
          </w:p>
        </w:tc>
        <w:tc>
          <w:tcPr>
            <w:tcW w:w="1084" w:type="dxa"/>
            <w:noWrap/>
            <w:vAlign w:val="center"/>
            <w:hideMark/>
          </w:tcPr>
          <w:p w14:paraId="36DEFB5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1,95</w:t>
            </w:r>
          </w:p>
        </w:tc>
      </w:tr>
      <w:tr w:rsidR="00CF47D4" w:rsidRPr="00CF47D4" w14:paraId="1A138235" w14:textId="77777777" w:rsidTr="00DC0ADE">
        <w:trPr>
          <w:trHeight w:val="20"/>
        </w:trPr>
        <w:tc>
          <w:tcPr>
            <w:tcW w:w="1877" w:type="dxa"/>
            <w:noWrap/>
            <w:vAlign w:val="center"/>
            <w:hideMark/>
          </w:tcPr>
          <w:p w14:paraId="18984BE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А16.07.002.008</w:t>
            </w:r>
          </w:p>
        </w:tc>
        <w:tc>
          <w:tcPr>
            <w:tcW w:w="5121" w:type="dxa"/>
            <w:vAlign w:val="center"/>
            <w:hideMark/>
          </w:tcPr>
          <w:p w14:paraId="25A528E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Восстановление зуба пломбой из амальгамы II </w:t>
            </w:r>
            <w:r w:rsidRPr="00CF47D4">
              <w:rPr>
                <w:rFonts w:ascii="Times New Roman" w:hAnsi="Times New Roman" w:cs="Times New Roman"/>
                <w:sz w:val="24"/>
                <w:szCs w:val="24"/>
              </w:rPr>
              <w:lastRenderedPageBreak/>
              <w:t>класс по Блэку</w:t>
            </w:r>
            <w:r w:rsidRPr="00CF47D4">
              <w:rPr>
                <w:rFonts w:ascii="Times New Roman" w:hAnsi="Times New Roman" w:cs="Times New Roman"/>
                <w:sz w:val="24"/>
                <w:szCs w:val="24"/>
                <w:vertAlign w:val="superscript"/>
              </w:rPr>
              <w:t>2</w:t>
            </w:r>
          </w:p>
        </w:tc>
        <w:tc>
          <w:tcPr>
            <w:tcW w:w="1263" w:type="dxa"/>
            <w:noWrap/>
            <w:vAlign w:val="center"/>
            <w:hideMark/>
          </w:tcPr>
          <w:p w14:paraId="4C1DDD2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lastRenderedPageBreak/>
              <w:t>2,33</w:t>
            </w:r>
          </w:p>
        </w:tc>
        <w:tc>
          <w:tcPr>
            <w:tcW w:w="1084" w:type="dxa"/>
            <w:noWrap/>
            <w:vAlign w:val="center"/>
            <w:hideMark/>
          </w:tcPr>
          <w:p w14:paraId="30BB3CA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2,33</w:t>
            </w:r>
          </w:p>
        </w:tc>
      </w:tr>
      <w:tr w:rsidR="00CF47D4" w:rsidRPr="00CF47D4" w14:paraId="7B38EC6A" w14:textId="77777777" w:rsidTr="00DC0ADE">
        <w:trPr>
          <w:trHeight w:val="20"/>
        </w:trPr>
        <w:tc>
          <w:tcPr>
            <w:tcW w:w="1877" w:type="dxa"/>
            <w:noWrap/>
            <w:vAlign w:val="center"/>
          </w:tcPr>
          <w:p w14:paraId="7976D80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lastRenderedPageBreak/>
              <w:t>А16.07.002.010</w:t>
            </w:r>
          </w:p>
        </w:tc>
        <w:tc>
          <w:tcPr>
            <w:tcW w:w="5121" w:type="dxa"/>
            <w:vAlign w:val="center"/>
          </w:tcPr>
          <w:p w14:paraId="5F4BA91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Восстановление зуба пломбой I, V, VI класс по Блэку с использованием материалов из фотополимеров</w:t>
            </w:r>
            <w:r w:rsidRPr="00CF47D4">
              <w:rPr>
                <w:rFonts w:ascii="Times New Roman" w:hAnsi="Times New Roman" w:cs="Times New Roman"/>
                <w:sz w:val="24"/>
                <w:szCs w:val="24"/>
                <w:vertAlign w:val="superscript"/>
              </w:rPr>
              <w:t>2</w:t>
            </w:r>
          </w:p>
        </w:tc>
        <w:tc>
          <w:tcPr>
            <w:tcW w:w="1263" w:type="dxa"/>
            <w:noWrap/>
            <w:vAlign w:val="center"/>
          </w:tcPr>
          <w:p w14:paraId="74A3AC8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3,35</w:t>
            </w:r>
          </w:p>
        </w:tc>
        <w:tc>
          <w:tcPr>
            <w:tcW w:w="1084" w:type="dxa"/>
            <w:noWrap/>
            <w:vAlign w:val="center"/>
          </w:tcPr>
          <w:p w14:paraId="461DAB1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3,35</w:t>
            </w:r>
          </w:p>
        </w:tc>
      </w:tr>
      <w:tr w:rsidR="00CF47D4" w:rsidRPr="00CF47D4" w14:paraId="2CEF5514" w14:textId="77777777" w:rsidTr="00DC0ADE">
        <w:trPr>
          <w:trHeight w:val="20"/>
        </w:trPr>
        <w:tc>
          <w:tcPr>
            <w:tcW w:w="1877" w:type="dxa"/>
            <w:noWrap/>
            <w:vAlign w:val="center"/>
          </w:tcPr>
          <w:p w14:paraId="51D289A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А16.07.002.011</w:t>
            </w:r>
          </w:p>
        </w:tc>
        <w:tc>
          <w:tcPr>
            <w:tcW w:w="5121" w:type="dxa"/>
            <w:vAlign w:val="center"/>
          </w:tcPr>
          <w:p w14:paraId="14F7C248"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Восстановление зуба пломбой с нарушением контактного пункта II, III класс по Блэку с использованием материалов из фотополимеров</w:t>
            </w:r>
            <w:r w:rsidRPr="00CF47D4">
              <w:rPr>
                <w:rFonts w:ascii="Times New Roman" w:hAnsi="Times New Roman" w:cs="Times New Roman"/>
                <w:sz w:val="24"/>
                <w:szCs w:val="24"/>
                <w:vertAlign w:val="superscript"/>
              </w:rPr>
              <w:t>2</w:t>
            </w:r>
          </w:p>
        </w:tc>
        <w:tc>
          <w:tcPr>
            <w:tcW w:w="1263" w:type="dxa"/>
            <w:noWrap/>
            <w:vAlign w:val="center"/>
          </w:tcPr>
          <w:p w14:paraId="7FE50C3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3,75</w:t>
            </w:r>
          </w:p>
        </w:tc>
        <w:tc>
          <w:tcPr>
            <w:tcW w:w="1084" w:type="dxa"/>
            <w:noWrap/>
            <w:vAlign w:val="center"/>
          </w:tcPr>
          <w:p w14:paraId="11134FF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3,75</w:t>
            </w:r>
          </w:p>
        </w:tc>
      </w:tr>
      <w:tr w:rsidR="00CF47D4" w:rsidRPr="00CF47D4" w14:paraId="1BA6EA59" w14:textId="77777777" w:rsidTr="00DC0ADE">
        <w:trPr>
          <w:trHeight w:val="20"/>
        </w:trPr>
        <w:tc>
          <w:tcPr>
            <w:tcW w:w="1877" w:type="dxa"/>
            <w:noWrap/>
            <w:vAlign w:val="center"/>
          </w:tcPr>
          <w:p w14:paraId="749FA96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А16.07.002.012</w:t>
            </w:r>
          </w:p>
        </w:tc>
        <w:tc>
          <w:tcPr>
            <w:tcW w:w="5121" w:type="dxa"/>
            <w:vAlign w:val="center"/>
          </w:tcPr>
          <w:p w14:paraId="2C326C5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Восстановление зуба пломбой IV класс по Блэку с использованием материалов из фотополимеров</w:t>
            </w:r>
            <w:r w:rsidRPr="00CF47D4">
              <w:rPr>
                <w:rFonts w:ascii="Times New Roman" w:hAnsi="Times New Roman" w:cs="Times New Roman"/>
                <w:sz w:val="24"/>
                <w:szCs w:val="24"/>
                <w:vertAlign w:val="superscript"/>
              </w:rPr>
              <w:t>2</w:t>
            </w:r>
          </w:p>
        </w:tc>
        <w:tc>
          <w:tcPr>
            <w:tcW w:w="1263" w:type="dxa"/>
            <w:noWrap/>
            <w:vAlign w:val="center"/>
          </w:tcPr>
          <w:p w14:paraId="25725D8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w:t>
            </w:r>
          </w:p>
        </w:tc>
        <w:tc>
          <w:tcPr>
            <w:tcW w:w="1084" w:type="dxa"/>
            <w:noWrap/>
            <w:vAlign w:val="center"/>
          </w:tcPr>
          <w:p w14:paraId="2F7AF8C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w:t>
            </w:r>
          </w:p>
        </w:tc>
      </w:tr>
      <w:tr w:rsidR="00CF47D4" w:rsidRPr="00CF47D4" w14:paraId="09E434CF" w14:textId="77777777" w:rsidTr="00DC0ADE">
        <w:trPr>
          <w:trHeight w:val="20"/>
        </w:trPr>
        <w:tc>
          <w:tcPr>
            <w:tcW w:w="1877" w:type="dxa"/>
            <w:noWrap/>
            <w:vAlign w:val="center"/>
            <w:hideMark/>
          </w:tcPr>
          <w:p w14:paraId="6D791C1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А16.07.002.009</w:t>
            </w:r>
          </w:p>
        </w:tc>
        <w:tc>
          <w:tcPr>
            <w:tcW w:w="5121" w:type="dxa"/>
            <w:noWrap/>
            <w:vAlign w:val="center"/>
            <w:hideMark/>
          </w:tcPr>
          <w:p w14:paraId="5A3699CE"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Наложение временной пломбы</w:t>
            </w:r>
          </w:p>
        </w:tc>
        <w:tc>
          <w:tcPr>
            <w:tcW w:w="1263" w:type="dxa"/>
            <w:noWrap/>
            <w:vAlign w:val="center"/>
            <w:hideMark/>
          </w:tcPr>
          <w:p w14:paraId="7BB767B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c>
          <w:tcPr>
            <w:tcW w:w="1084" w:type="dxa"/>
            <w:noWrap/>
            <w:vAlign w:val="center"/>
            <w:hideMark/>
          </w:tcPr>
          <w:p w14:paraId="46140A8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r>
      <w:tr w:rsidR="00CF47D4" w:rsidRPr="00CF47D4" w14:paraId="368D86A7" w14:textId="77777777" w:rsidTr="00DC0ADE">
        <w:trPr>
          <w:trHeight w:val="20"/>
        </w:trPr>
        <w:tc>
          <w:tcPr>
            <w:tcW w:w="1877" w:type="dxa"/>
            <w:noWrap/>
            <w:vAlign w:val="center"/>
            <w:hideMark/>
          </w:tcPr>
          <w:p w14:paraId="12CAAE4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A16.07.091</w:t>
            </w:r>
          </w:p>
        </w:tc>
        <w:tc>
          <w:tcPr>
            <w:tcW w:w="5121" w:type="dxa"/>
            <w:noWrap/>
            <w:vAlign w:val="center"/>
            <w:hideMark/>
          </w:tcPr>
          <w:p w14:paraId="048CEC2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Снятие временной пломбы</w:t>
            </w:r>
          </w:p>
        </w:tc>
        <w:tc>
          <w:tcPr>
            <w:tcW w:w="1263" w:type="dxa"/>
            <w:noWrap/>
            <w:vAlign w:val="center"/>
            <w:hideMark/>
          </w:tcPr>
          <w:p w14:paraId="2D4B7E0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0,25</w:t>
            </w:r>
          </w:p>
        </w:tc>
        <w:tc>
          <w:tcPr>
            <w:tcW w:w="1084" w:type="dxa"/>
            <w:noWrap/>
            <w:vAlign w:val="center"/>
            <w:hideMark/>
          </w:tcPr>
          <w:p w14:paraId="442E12A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0,25</w:t>
            </w:r>
          </w:p>
        </w:tc>
      </w:tr>
      <w:tr w:rsidR="00CF47D4" w:rsidRPr="00CF47D4" w14:paraId="550740DE" w14:textId="77777777" w:rsidTr="00DC0ADE">
        <w:trPr>
          <w:trHeight w:val="20"/>
        </w:trPr>
        <w:tc>
          <w:tcPr>
            <w:tcW w:w="1877" w:type="dxa"/>
            <w:noWrap/>
            <w:vAlign w:val="center"/>
            <w:hideMark/>
          </w:tcPr>
          <w:p w14:paraId="6E73782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A16.07.092</w:t>
            </w:r>
          </w:p>
        </w:tc>
        <w:tc>
          <w:tcPr>
            <w:tcW w:w="5121" w:type="dxa"/>
            <w:noWrap/>
            <w:vAlign w:val="center"/>
            <w:hideMark/>
          </w:tcPr>
          <w:p w14:paraId="5ED6497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Трепанация зуба, искусственной коронки</w:t>
            </w:r>
          </w:p>
        </w:tc>
        <w:tc>
          <w:tcPr>
            <w:tcW w:w="1263" w:type="dxa"/>
            <w:noWrap/>
            <w:vAlign w:val="center"/>
            <w:hideMark/>
          </w:tcPr>
          <w:p w14:paraId="5DCC278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0,48</w:t>
            </w:r>
          </w:p>
        </w:tc>
        <w:tc>
          <w:tcPr>
            <w:tcW w:w="1084" w:type="dxa"/>
            <w:noWrap/>
            <w:vAlign w:val="center"/>
            <w:hideMark/>
          </w:tcPr>
          <w:p w14:paraId="7C1537B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0,48</w:t>
            </w:r>
          </w:p>
        </w:tc>
      </w:tr>
      <w:tr w:rsidR="00CF47D4" w:rsidRPr="00CF47D4" w14:paraId="7502EBD9" w14:textId="77777777" w:rsidTr="00DC0ADE">
        <w:trPr>
          <w:trHeight w:val="20"/>
        </w:trPr>
        <w:tc>
          <w:tcPr>
            <w:tcW w:w="1877" w:type="dxa"/>
            <w:noWrap/>
            <w:vAlign w:val="center"/>
            <w:hideMark/>
          </w:tcPr>
          <w:p w14:paraId="1250795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A16.07.008.001</w:t>
            </w:r>
          </w:p>
        </w:tc>
        <w:tc>
          <w:tcPr>
            <w:tcW w:w="5121" w:type="dxa"/>
            <w:noWrap/>
            <w:vAlign w:val="center"/>
            <w:hideMark/>
          </w:tcPr>
          <w:p w14:paraId="344AC4C9"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Пломбирование корневого канала зуба пастой</w:t>
            </w:r>
          </w:p>
        </w:tc>
        <w:tc>
          <w:tcPr>
            <w:tcW w:w="1263" w:type="dxa"/>
            <w:noWrap/>
            <w:vAlign w:val="center"/>
            <w:hideMark/>
          </w:tcPr>
          <w:p w14:paraId="336C1AE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1,16</w:t>
            </w:r>
          </w:p>
        </w:tc>
        <w:tc>
          <w:tcPr>
            <w:tcW w:w="1084" w:type="dxa"/>
            <w:noWrap/>
            <w:vAlign w:val="center"/>
            <w:hideMark/>
          </w:tcPr>
          <w:p w14:paraId="554FE4A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1,16</w:t>
            </w:r>
          </w:p>
        </w:tc>
      </w:tr>
      <w:tr w:rsidR="00CF47D4" w:rsidRPr="00CF47D4" w14:paraId="3EF5A1E9" w14:textId="77777777" w:rsidTr="00DC0ADE">
        <w:trPr>
          <w:trHeight w:val="20"/>
        </w:trPr>
        <w:tc>
          <w:tcPr>
            <w:tcW w:w="1877" w:type="dxa"/>
            <w:noWrap/>
            <w:vAlign w:val="center"/>
            <w:hideMark/>
          </w:tcPr>
          <w:p w14:paraId="0C1ECB3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A16.07.008.002</w:t>
            </w:r>
          </w:p>
        </w:tc>
        <w:tc>
          <w:tcPr>
            <w:tcW w:w="5121" w:type="dxa"/>
            <w:noWrap/>
            <w:vAlign w:val="center"/>
            <w:hideMark/>
          </w:tcPr>
          <w:p w14:paraId="146789C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Пломбирование корневого канала зуба гуттаперчивыми штифтами</w:t>
            </w:r>
          </w:p>
        </w:tc>
        <w:tc>
          <w:tcPr>
            <w:tcW w:w="1263" w:type="dxa"/>
            <w:noWrap/>
            <w:vAlign w:val="center"/>
            <w:hideMark/>
          </w:tcPr>
          <w:p w14:paraId="631C532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1,7</w:t>
            </w:r>
          </w:p>
        </w:tc>
        <w:tc>
          <w:tcPr>
            <w:tcW w:w="1084" w:type="dxa"/>
            <w:noWrap/>
            <w:vAlign w:val="center"/>
            <w:hideMark/>
          </w:tcPr>
          <w:p w14:paraId="50AE04A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1,7</w:t>
            </w:r>
          </w:p>
        </w:tc>
      </w:tr>
      <w:tr w:rsidR="00CF47D4" w:rsidRPr="00CF47D4" w14:paraId="441A575D" w14:textId="77777777" w:rsidTr="00DC0ADE">
        <w:trPr>
          <w:trHeight w:val="20"/>
        </w:trPr>
        <w:tc>
          <w:tcPr>
            <w:tcW w:w="1877" w:type="dxa"/>
            <w:noWrap/>
            <w:vAlign w:val="center"/>
            <w:hideMark/>
          </w:tcPr>
          <w:p w14:paraId="70512B4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A11.07.027</w:t>
            </w:r>
          </w:p>
        </w:tc>
        <w:tc>
          <w:tcPr>
            <w:tcW w:w="5121" w:type="dxa"/>
            <w:noWrap/>
            <w:vAlign w:val="center"/>
            <w:hideMark/>
          </w:tcPr>
          <w:p w14:paraId="74F729FF"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Наложение девитализирующей пасты </w:t>
            </w:r>
          </w:p>
        </w:tc>
        <w:tc>
          <w:tcPr>
            <w:tcW w:w="1263" w:type="dxa"/>
            <w:noWrap/>
            <w:vAlign w:val="center"/>
            <w:hideMark/>
          </w:tcPr>
          <w:p w14:paraId="491313B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0,03</w:t>
            </w:r>
          </w:p>
        </w:tc>
        <w:tc>
          <w:tcPr>
            <w:tcW w:w="1084" w:type="dxa"/>
            <w:noWrap/>
            <w:vAlign w:val="center"/>
            <w:hideMark/>
          </w:tcPr>
          <w:p w14:paraId="7BE966D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0,03</w:t>
            </w:r>
          </w:p>
        </w:tc>
      </w:tr>
      <w:tr w:rsidR="00CF47D4" w:rsidRPr="00CF47D4" w14:paraId="76524A3D" w14:textId="77777777" w:rsidTr="00DC0ADE">
        <w:trPr>
          <w:trHeight w:val="20"/>
        </w:trPr>
        <w:tc>
          <w:tcPr>
            <w:tcW w:w="1877" w:type="dxa"/>
            <w:noWrap/>
            <w:vAlign w:val="center"/>
            <w:hideMark/>
          </w:tcPr>
          <w:p w14:paraId="419652F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A16.07.009</w:t>
            </w:r>
          </w:p>
        </w:tc>
        <w:tc>
          <w:tcPr>
            <w:tcW w:w="5121" w:type="dxa"/>
            <w:noWrap/>
            <w:vAlign w:val="center"/>
            <w:hideMark/>
          </w:tcPr>
          <w:p w14:paraId="3EF8BE51"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Пульпотомия (ампутация коронковой пульпы)</w:t>
            </w:r>
          </w:p>
        </w:tc>
        <w:tc>
          <w:tcPr>
            <w:tcW w:w="1263" w:type="dxa"/>
            <w:noWrap/>
            <w:vAlign w:val="center"/>
            <w:hideMark/>
          </w:tcPr>
          <w:p w14:paraId="67AA104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0,21</w:t>
            </w:r>
          </w:p>
        </w:tc>
        <w:tc>
          <w:tcPr>
            <w:tcW w:w="1084" w:type="dxa"/>
            <w:noWrap/>
            <w:vAlign w:val="center"/>
            <w:hideMark/>
          </w:tcPr>
          <w:p w14:paraId="024042E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0,21</w:t>
            </w:r>
          </w:p>
        </w:tc>
      </w:tr>
      <w:tr w:rsidR="00CF47D4" w:rsidRPr="00CF47D4" w14:paraId="545C750E" w14:textId="77777777" w:rsidTr="00DC0ADE">
        <w:trPr>
          <w:trHeight w:val="20"/>
        </w:trPr>
        <w:tc>
          <w:tcPr>
            <w:tcW w:w="1877" w:type="dxa"/>
            <w:noWrap/>
            <w:vAlign w:val="center"/>
            <w:hideMark/>
          </w:tcPr>
          <w:p w14:paraId="4DF6EF3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A16.07.010</w:t>
            </w:r>
          </w:p>
        </w:tc>
        <w:tc>
          <w:tcPr>
            <w:tcW w:w="5121" w:type="dxa"/>
            <w:noWrap/>
            <w:vAlign w:val="center"/>
            <w:hideMark/>
          </w:tcPr>
          <w:p w14:paraId="1543CE8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Экстирпация пульпы</w:t>
            </w:r>
          </w:p>
        </w:tc>
        <w:tc>
          <w:tcPr>
            <w:tcW w:w="1263" w:type="dxa"/>
            <w:noWrap/>
            <w:vAlign w:val="center"/>
            <w:hideMark/>
          </w:tcPr>
          <w:p w14:paraId="6555BCD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0,46</w:t>
            </w:r>
          </w:p>
        </w:tc>
        <w:tc>
          <w:tcPr>
            <w:tcW w:w="1084" w:type="dxa"/>
            <w:noWrap/>
            <w:vAlign w:val="center"/>
            <w:hideMark/>
          </w:tcPr>
          <w:p w14:paraId="253A9B1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0,46</w:t>
            </w:r>
          </w:p>
        </w:tc>
      </w:tr>
      <w:tr w:rsidR="00CF47D4" w:rsidRPr="00CF47D4" w14:paraId="33BC32CA" w14:textId="77777777" w:rsidTr="00DC0ADE">
        <w:trPr>
          <w:trHeight w:val="20"/>
        </w:trPr>
        <w:tc>
          <w:tcPr>
            <w:tcW w:w="1877" w:type="dxa"/>
            <w:noWrap/>
            <w:vAlign w:val="center"/>
            <w:hideMark/>
          </w:tcPr>
          <w:p w14:paraId="7A0380A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A16.07.019</w:t>
            </w:r>
          </w:p>
        </w:tc>
        <w:tc>
          <w:tcPr>
            <w:tcW w:w="5121" w:type="dxa"/>
            <w:noWrap/>
            <w:vAlign w:val="center"/>
            <w:hideMark/>
          </w:tcPr>
          <w:p w14:paraId="736BC6C8"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Временное шинирование при заболеваниях пародонта</w:t>
            </w:r>
            <w:r w:rsidRPr="00CF47D4">
              <w:rPr>
                <w:rFonts w:ascii="Times New Roman" w:hAnsi="Times New Roman" w:cs="Times New Roman"/>
                <w:sz w:val="24"/>
                <w:szCs w:val="24"/>
                <w:vertAlign w:val="superscript"/>
              </w:rPr>
              <w:t>3</w:t>
            </w:r>
          </w:p>
        </w:tc>
        <w:tc>
          <w:tcPr>
            <w:tcW w:w="1263" w:type="dxa"/>
            <w:noWrap/>
            <w:vAlign w:val="center"/>
            <w:hideMark/>
          </w:tcPr>
          <w:p w14:paraId="08B5DC5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1,98</w:t>
            </w:r>
          </w:p>
        </w:tc>
        <w:tc>
          <w:tcPr>
            <w:tcW w:w="1084" w:type="dxa"/>
            <w:noWrap/>
            <w:vAlign w:val="center"/>
            <w:hideMark/>
          </w:tcPr>
          <w:p w14:paraId="43D3E9C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1,98</w:t>
            </w:r>
          </w:p>
        </w:tc>
      </w:tr>
      <w:tr w:rsidR="00CF47D4" w:rsidRPr="00CF47D4" w14:paraId="4B9C305F" w14:textId="77777777" w:rsidTr="00DC0ADE">
        <w:trPr>
          <w:trHeight w:val="20"/>
        </w:trPr>
        <w:tc>
          <w:tcPr>
            <w:tcW w:w="1877" w:type="dxa"/>
            <w:noWrap/>
            <w:vAlign w:val="center"/>
            <w:hideMark/>
          </w:tcPr>
          <w:p w14:paraId="55F52B6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A16.07.020.001</w:t>
            </w:r>
          </w:p>
        </w:tc>
        <w:tc>
          <w:tcPr>
            <w:tcW w:w="5121" w:type="dxa"/>
            <w:noWrap/>
            <w:vAlign w:val="center"/>
            <w:hideMark/>
          </w:tcPr>
          <w:p w14:paraId="398ED4D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Удаление наддесневых и поддесневых зубных отложений в области зуба ручным методом</w:t>
            </w:r>
            <w:r w:rsidRPr="00CF47D4">
              <w:rPr>
                <w:rFonts w:ascii="Times New Roman" w:hAnsi="Times New Roman" w:cs="Times New Roman"/>
                <w:sz w:val="24"/>
                <w:szCs w:val="24"/>
                <w:vertAlign w:val="superscript"/>
              </w:rPr>
              <w:t>4</w:t>
            </w:r>
          </w:p>
        </w:tc>
        <w:tc>
          <w:tcPr>
            <w:tcW w:w="1263" w:type="dxa"/>
            <w:noWrap/>
            <w:vAlign w:val="center"/>
            <w:hideMark/>
          </w:tcPr>
          <w:p w14:paraId="37887F2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0,32</w:t>
            </w:r>
          </w:p>
        </w:tc>
        <w:tc>
          <w:tcPr>
            <w:tcW w:w="1084" w:type="dxa"/>
            <w:noWrap/>
            <w:vAlign w:val="center"/>
            <w:hideMark/>
          </w:tcPr>
          <w:p w14:paraId="0A82810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0,32</w:t>
            </w:r>
          </w:p>
        </w:tc>
      </w:tr>
      <w:tr w:rsidR="00CF47D4" w:rsidRPr="00CF47D4" w14:paraId="4BDDC809" w14:textId="77777777" w:rsidTr="00DC0ADE">
        <w:trPr>
          <w:trHeight w:val="20"/>
        </w:trPr>
        <w:tc>
          <w:tcPr>
            <w:tcW w:w="1877" w:type="dxa"/>
            <w:noWrap/>
            <w:vAlign w:val="center"/>
            <w:hideMark/>
          </w:tcPr>
          <w:p w14:paraId="41F8960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A16.07.025.001</w:t>
            </w:r>
          </w:p>
        </w:tc>
        <w:tc>
          <w:tcPr>
            <w:tcW w:w="5121" w:type="dxa"/>
            <w:noWrap/>
            <w:vAlign w:val="center"/>
            <w:hideMark/>
          </w:tcPr>
          <w:p w14:paraId="789FC156"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Избирательное полирование зуба</w:t>
            </w:r>
          </w:p>
        </w:tc>
        <w:tc>
          <w:tcPr>
            <w:tcW w:w="1263" w:type="dxa"/>
            <w:noWrap/>
            <w:vAlign w:val="center"/>
            <w:hideMark/>
          </w:tcPr>
          <w:p w14:paraId="23C8EEB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w:t>
            </w:r>
          </w:p>
        </w:tc>
        <w:tc>
          <w:tcPr>
            <w:tcW w:w="1084" w:type="dxa"/>
            <w:noWrap/>
            <w:vAlign w:val="center"/>
            <w:hideMark/>
          </w:tcPr>
          <w:p w14:paraId="6E79A5E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w:t>
            </w:r>
          </w:p>
        </w:tc>
      </w:tr>
      <w:tr w:rsidR="00CF47D4" w:rsidRPr="00CF47D4" w14:paraId="51787D07" w14:textId="77777777" w:rsidTr="00DC0ADE">
        <w:trPr>
          <w:trHeight w:val="20"/>
        </w:trPr>
        <w:tc>
          <w:tcPr>
            <w:tcW w:w="1877" w:type="dxa"/>
            <w:noWrap/>
            <w:vAlign w:val="center"/>
          </w:tcPr>
          <w:p w14:paraId="164FE1B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A22.07.002</w:t>
            </w:r>
          </w:p>
        </w:tc>
        <w:tc>
          <w:tcPr>
            <w:tcW w:w="5121" w:type="dxa"/>
            <w:noWrap/>
            <w:vAlign w:val="center"/>
          </w:tcPr>
          <w:p w14:paraId="11928777"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Ультразвуковое удаление наддесневых и поддесневых зубных отложений в области зуба</w:t>
            </w:r>
            <w:r w:rsidRPr="00CF47D4">
              <w:rPr>
                <w:rFonts w:ascii="Times New Roman" w:hAnsi="Times New Roman" w:cs="Times New Roman"/>
                <w:sz w:val="24"/>
                <w:szCs w:val="24"/>
                <w:vertAlign w:val="superscript"/>
              </w:rPr>
              <w:t>4</w:t>
            </w:r>
          </w:p>
        </w:tc>
        <w:tc>
          <w:tcPr>
            <w:tcW w:w="1263" w:type="dxa"/>
            <w:noWrap/>
            <w:vAlign w:val="center"/>
          </w:tcPr>
          <w:p w14:paraId="3D63A83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w:t>
            </w:r>
          </w:p>
        </w:tc>
        <w:tc>
          <w:tcPr>
            <w:tcW w:w="1084" w:type="dxa"/>
            <w:noWrap/>
            <w:vAlign w:val="center"/>
          </w:tcPr>
          <w:p w14:paraId="3339F4F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w:t>
            </w:r>
          </w:p>
        </w:tc>
      </w:tr>
      <w:tr w:rsidR="00CF47D4" w:rsidRPr="00CF47D4" w14:paraId="4BF73B2F" w14:textId="77777777" w:rsidTr="00DC0ADE">
        <w:trPr>
          <w:trHeight w:val="20"/>
        </w:trPr>
        <w:tc>
          <w:tcPr>
            <w:tcW w:w="1877" w:type="dxa"/>
            <w:noWrap/>
            <w:vAlign w:val="center"/>
            <w:hideMark/>
          </w:tcPr>
          <w:p w14:paraId="16615DB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A16.07.030.001</w:t>
            </w:r>
          </w:p>
        </w:tc>
        <w:tc>
          <w:tcPr>
            <w:tcW w:w="5121" w:type="dxa"/>
            <w:noWrap/>
            <w:vAlign w:val="center"/>
            <w:hideMark/>
          </w:tcPr>
          <w:p w14:paraId="30543B93"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Инструментальная и медикаментозная обработка хорошо проходимого корневого канала</w:t>
            </w:r>
          </w:p>
        </w:tc>
        <w:tc>
          <w:tcPr>
            <w:tcW w:w="1263" w:type="dxa"/>
            <w:noWrap/>
            <w:vAlign w:val="center"/>
            <w:hideMark/>
          </w:tcPr>
          <w:p w14:paraId="2A7E3BF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0,92</w:t>
            </w:r>
          </w:p>
        </w:tc>
        <w:tc>
          <w:tcPr>
            <w:tcW w:w="1084" w:type="dxa"/>
            <w:noWrap/>
            <w:vAlign w:val="center"/>
            <w:hideMark/>
          </w:tcPr>
          <w:p w14:paraId="47CE2F3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0,92</w:t>
            </w:r>
          </w:p>
        </w:tc>
      </w:tr>
      <w:tr w:rsidR="00CF47D4" w:rsidRPr="00CF47D4" w14:paraId="6877D654" w14:textId="77777777" w:rsidTr="00DC0ADE">
        <w:trPr>
          <w:trHeight w:val="20"/>
        </w:trPr>
        <w:tc>
          <w:tcPr>
            <w:tcW w:w="1877" w:type="dxa"/>
            <w:noWrap/>
            <w:vAlign w:val="center"/>
            <w:hideMark/>
          </w:tcPr>
          <w:p w14:paraId="66A655D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A16.07.030.002</w:t>
            </w:r>
          </w:p>
        </w:tc>
        <w:tc>
          <w:tcPr>
            <w:tcW w:w="5121" w:type="dxa"/>
            <w:noWrap/>
            <w:vAlign w:val="center"/>
            <w:hideMark/>
          </w:tcPr>
          <w:p w14:paraId="1638C65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Инструментальная и медикаментозная обработка плохо проходимого корневого канала</w:t>
            </w:r>
          </w:p>
        </w:tc>
        <w:tc>
          <w:tcPr>
            <w:tcW w:w="1263" w:type="dxa"/>
            <w:noWrap/>
            <w:vAlign w:val="center"/>
            <w:hideMark/>
          </w:tcPr>
          <w:p w14:paraId="1B1CF2C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1,71</w:t>
            </w:r>
          </w:p>
        </w:tc>
        <w:tc>
          <w:tcPr>
            <w:tcW w:w="1084" w:type="dxa"/>
            <w:noWrap/>
            <w:vAlign w:val="center"/>
            <w:hideMark/>
          </w:tcPr>
          <w:p w14:paraId="4099D47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1,71</w:t>
            </w:r>
          </w:p>
        </w:tc>
      </w:tr>
      <w:tr w:rsidR="00CF47D4" w:rsidRPr="00CF47D4" w14:paraId="5809024B" w14:textId="77777777" w:rsidTr="00DC0ADE">
        <w:trPr>
          <w:trHeight w:val="20"/>
        </w:trPr>
        <w:tc>
          <w:tcPr>
            <w:tcW w:w="1877" w:type="dxa"/>
            <w:noWrap/>
            <w:vAlign w:val="center"/>
            <w:hideMark/>
          </w:tcPr>
          <w:p w14:paraId="5866483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A16.07.030.003</w:t>
            </w:r>
          </w:p>
        </w:tc>
        <w:tc>
          <w:tcPr>
            <w:tcW w:w="5121" w:type="dxa"/>
            <w:noWrap/>
            <w:vAlign w:val="center"/>
            <w:hideMark/>
          </w:tcPr>
          <w:p w14:paraId="66ECDE1C"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Временное пломбирование лекарственным препаратом корневого канала</w:t>
            </w:r>
          </w:p>
        </w:tc>
        <w:tc>
          <w:tcPr>
            <w:tcW w:w="1263" w:type="dxa"/>
            <w:noWrap/>
            <w:vAlign w:val="center"/>
            <w:hideMark/>
          </w:tcPr>
          <w:p w14:paraId="2811D59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0,5</w:t>
            </w:r>
          </w:p>
        </w:tc>
        <w:tc>
          <w:tcPr>
            <w:tcW w:w="1084" w:type="dxa"/>
            <w:noWrap/>
            <w:vAlign w:val="center"/>
            <w:hideMark/>
          </w:tcPr>
          <w:p w14:paraId="4F3C515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0,5</w:t>
            </w:r>
          </w:p>
        </w:tc>
      </w:tr>
      <w:tr w:rsidR="00CF47D4" w:rsidRPr="00CF47D4" w14:paraId="387562E8" w14:textId="77777777" w:rsidTr="00DC0ADE">
        <w:trPr>
          <w:trHeight w:val="20"/>
        </w:trPr>
        <w:tc>
          <w:tcPr>
            <w:tcW w:w="1877" w:type="dxa"/>
            <w:noWrap/>
            <w:vAlign w:val="center"/>
            <w:hideMark/>
          </w:tcPr>
          <w:p w14:paraId="6CA9DDF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A16.07.039</w:t>
            </w:r>
          </w:p>
        </w:tc>
        <w:tc>
          <w:tcPr>
            <w:tcW w:w="5121" w:type="dxa"/>
            <w:noWrap/>
            <w:vAlign w:val="center"/>
            <w:hideMark/>
          </w:tcPr>
          <w:p w14:paraId="4BB5746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Закрытый кюретаж при заболеваниях пародонта в области зуба</w:t>
            </w:r>
            <w:r w:rsidRPr="00CF47D4">
              <w:rPr>
                <w:rFonts w:ascii="Times New Roman" w:hAnsi="Times New Roman" w:cs="Times New Roman"/>
                <w:sz w:val="24"/>
                <w:szCs w:val="24"/>
                <w:vertAlign w:val="superscript"/>
              </w:rPr>
              <w:t>4</w:t>
            </w:r>
          </w:p>
        </w:tc>
        <w:tc>
          <w:tcPr>
            <w:tcW w:w="1263" w:type="dxa"/>
            <w:noWrap/>
            <w:vAlign w:val="center"/>
            <w:hideMark/>
          </w:tcPr>
          <w:p w14:paraId="0B401A7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0,31</w:t>
            </w:r>
          </w:p>
        </w:tc>
        <w:tc>
          <w:tcPr>
            <w:tcW w:w="1084" w:type="dxa"/>
            <w:noWrap/>
            <w:vAlign w:val="center"/>
            <w:hideMark/>
          </w:tcPr>
          <w:p w14:paraId="354523A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0,31</w:t>
            </w:r>
          </w:p>
        </w:tc>
      </w:tr>
      <w:tr w:rsidR="00CF47D4" w:rsidRPr="00CF47D4" w14:paraId="716D3808" w14:textId="77777777" w:rsidTr="00DC0ADE">
        <w:trPr>
          <w:trHeight w:val="20"/>
        </w:trPr>
        <w:tc>
          <w:tcPr>
            <w:tcW w:w="1877" w:type="dxa"/>
            <w:noWrap/>
            <w:vAlign w:val="center"/>
            <w:hideMark/>
          </w:tcPr>
          <w:p w14:paraId="0A6042B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А16.07.082.001</w:t>
            </w:r>
          </w:p>
        </w:tc>
        <w:tc>
          <w:tcPr>
            <w:tcW w:w="5121" w:type="dxa"/>
            <w:noWrap/>
            <w:vAlign w:val="center"/>
            <w:hideMark/>
          </w:tcPr>
          <w:p w14:paraId="29EB1CB3"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Распломбировка корневого канала</w:t>
            </w:r>
            <w:r w:rsidR="0024002D">
              <w:rPr>
                <w:rFonts w:ascii="Times New Roman" w:hAnsi="Times New Roman" w:cs="Times New Roman"/>
                <w:sz w:val="24"/>
                <w:szCs w:val="24"/>
              </w:rPr>
              <w:t>,</w:t>
            </w:r>
            <w:r w:rsidRPr="00CF47D4">
              <w:rPr>
                <w:rFonts w:ascii="Times New Roman" w:hAnsi="Times New Roman" w:cs="Times New Roman"/>
                <w:sz w:val="24"/>
                <w:szCs w:val="24"/>
              </w:rPr>
              <w:t xml:space="preserve"> ранее леченного пастой</w:t>
            </w:r>
          </w:p>
        </w:tc>
        <w:tc>
          <w:tcPr>
            <w:tcW w:w="1263" w:type="dxa"/>
            <w:noWrap/>
            <w:vAlign w:val="center"/>
            <w:hideMark/>
          </w:tcPr>
          <w:p w14:paraId="3BB8D2C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c>
          <w:tcPr>
            <w:tcW w:w="1084" w:type="dxa"/>
            <w:noWrap/>
            <w:vAlign w:val="center"/>
            <w:hideMark/>
          </w:tcPr>
          <w:p w14:paraId="3C7BB8C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r>
      <w:tr w:rsidR="00CF47D4" w:rsidRPr="00CF47D4" w14:paraId="0B5D130D" w14:textId="77777777" w:rsidTr="00DC0ADE">
        <w:trPr>
          <w:trHeight w:val="20"/>
        </w:trPr>
        <w:tc>
          <w:tcPr>
            <w:tcW w:w="1877" w:type="dxa"/>
            <w:noWrap/>
            <w:vAlign w:val="center"/>
            <w:hideMark/>
          </w:tcPr>
          <w:p w14:paraId="060B878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А16.07.082.002</w:t>
            </w:r>
          </w:p>
        </w:tc>
        <w:tc>
          <w:tcPr>
            <w:tcW w:w="5121" w:type="dxa"/>
            <w:noWrap/>
            <w:vAlign w:val="center"/>
            <w:hideMark/>
          </w:tcPr>
          <w:p w14:paraId="035A8921"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Распломбировка одного корневого канала ранее леченного фосфатцементом/резорцин-формальдегидным методом</w:t>
            </w:r>
          </w:p>
        </w:tc>
        <w:tc>
          <w:tcPr>
            <w:tcW w:w="1263" w:type="dxa"/>
            <w:noWrap/>
            <w:vAlign w:val="center"/>
            <w:hideMark/>
          </w:tcPr>
          <w:p w14:paraId="434B76F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3,55</w:t>
            </w:r>
          </w:p>
        </w:tc>
        <w:tc>
          <w:tcPr>
            <w:tcW w:w="1084" w:type="dxa"/>
            <w:noWrap/>
            <w:vAlign w:val="center"/>
            <w:hideMark/>
          </w:tcPr>
          <w:p w14:paraId="4120334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3,55</w:t>
            </w:r>
          </w:p>
        </w:tc>
      </w:tr>
      <w:tr w:rsidR="00CF47D4" w:rsidRPr="00CF47D4" w14:paraId="66B75032" w14:textId="77777777" w:rsidTr="00DC0ADE">
        <w:trPr>
          <w:trHeight w:val="20"/>
        </w:trPr>
        <w:tc>
          <w:tcPr>
            <w:tcW w:w="1877" w:type="dxa"/>
            <w:noWrap/>
            <w:vAlign w:val="center"/>
            <w:hideMark/>
          </w:tcPr>
          <w:p w14:paraId="0CB099C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B01.067.001</w:t>
            </w:r>
          </w:p>
        </w:tc>
        <w:tc>
          <w:tcPr>
            <w:tcW w:w="5121" w:type="dxa"/>
            <w:noWrap/>
            <w:vAlign w:val="center"/>
            <w:hideMark/>
          </w:tcPr>
          <w:p w14:paraId="6E089978"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врача-стоматолога-хирурга первичный</w:t>
            </w:r>
          </w:p>
        </w:tc>
        <w:tc>
          <w:tcPr>
            <w:tcW w:w="1263" w:type="dxa"/>
            <w:noWrap/>
            <w:vAlign w:val="center"/>
            <w:hideMark/>
          </w:tcPr>
          <w:p w14:paraId="5AF48E8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1,4</w:t>
            </w:r>
          </w:p>
        </w:tc>
        <w:tc>
          <w:tcPr>
            <w:tcW w:w="1084" w:type="dxa"/>
            <w:noWrap/>
            <w:vAlign w:val="center"/>
            <w:hideMark/>
          </w:tcPr>
          <w:p w14:paraId="730D77B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1,4</w:t>
            </w:r>
          </w:p>
        </w:tc>
      </w:tr>
      <w:tr w:rsidR="00CF47D4" w:rsidRPr="00CF47D4" w14:paraId="09ED7E9B" w14:textId="77777777" w:rsidTr="00DC0ADE">
        <w:trPr>
          <w:trHeight w:val="20"/>
        </w:trPr>
        <w:tc>
          <w:tcPr>
            <w:tcW w:w="1877" w:type="dxa"/>
            <w:noWrap/>
            <w:vAlign w:val="center"/>
            <w:hideMark/>
          </w:tcPr>
          <w:p w14:paraId="218C736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lastRenderedPageBreak/>
              <w:t>B01.067.002</w:t>
            </w:r>
          </w:p>
        </w:tc>
        <w:tc>
          <w:tcPr>
            <w:tcW w:w="5121" w:type="dxa"/>
            <w:noWrap/>
            <w:vAlign w:val="center"/>
            <w:hideMark/>
          </w:tcPr>
          <w:p w14:paraId="2433AC61"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врача-стоматолога-хирурга повторный</w:t>
            </w:r>
          </w:p>
        </w:tc>
        <w:tc>
          <w:tcPr>
            <w:tcW w:w="1263" w:type="dxa"/>
            <w:noWrap/>
            <w:vAlign w:val="center"/>
            <w:hideMark/>
          </w:tcPr>
          <w:p w14:paraId="6D68D20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1,08</w:t>
            </w:r>
          </w:p>
        </w:tc>
        <w:tc>
          <w:tcPr>
            <w:tcW w:w="1084" w:type="dxa"/>
            <w:noWrap/>
            <w:vAlign w:val="center"/>
            <w:hideMark/>
          </w:tcPr>
          <w:p w14:paraId="694EAA7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1,08</w:t>
            </w:r>
          </w:p>
        </w:tc>
      </w:tr>
      <w:tr w:rsidR="00CF47D4" w:rsidRPr="00CF47D4" w14:paraId="58036730" w14:textId="77777777" w:rsidTr="00DC0ADE">
        <w:trPr>
          <w:trHeight w:val="20"/>
        </w:trPr>
        <w:tc>
          <w:tcPr>
            <w:tcW w:w="1877" w:type="dxa"/>
            <w:noWrap/>
            <w:vAlign w:val="center"/>
            <w:hideMark/>
          </w:tcPr>
          <w:p w14:paraId="771EB3B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A11.03.003</w:t>
            </w:r>
          </w:p>
        </w:tc>
        <w:tc>
          <w:tcPr>
            <w:tcW w:w="5121" w:type="dxa"/>
            <w:noWrap/>
            <w:vAlign w:val="center"/>
            <w:hideMark/>
          </w:tcPr>
          <w:p w14:paraId="6FE117D1"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Внутрикостное введение лекарственных препаратов</w:t>
            </w:r>
          </w:p>
        </w:tc>
        <w:tc>
          <w:tcPr>
            <w:tcW w:w="1263" w:type="dxa"/>
            <w:noWrap/>
            <w:vAlign w:val="center"/>
            <w:hideMark/>
          </w:tcPr>
          <w:p w14:paraId="295BB0E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0,82</w:t>
            </w:r>
          </w:p>
        </w:tc>
        <w:tc>
          <w:tcPr>
            <w:tcW w:w="1084" w:type="dxa"/>
            <w:noWrap/>
            <w:vAlign w:val="center"/>
            <w:hideMark/>
          </w:tcPr>
          <w:p w14:paraId="3D9D564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0,82</w:t>
            </w:r>
          </w:p>
        </w:tc>
      </w:tr>
      <w:tr w:rsidR="00CF47D4" w:rsidRPr="00CF47D4" w14:paraId="0687166D" w14:textId="77777777" w:rsidTr="00DC0ADE">
        <w:trPr>
          <w:trHeight w:val="393"/>
        </w:trPr>
        <w:tc>
          <w:tcPr>
            <w:tcW w:w="1877" w:type="dxa"/>
            <w:noWrap/>
            <w:vAlign w:val="center"/>
            <w:hideMark/>
          </w:tcPr>
          <w:p w14:paraId="159A794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A15.03.007</w:t>
            </w:r>
          </w:p>
        </w:tc>
        <w:tc>
          <w:tcPr>
            <w:tcW w:w="5121" w:type="dxa"/>
            <w:noWrap/>
            <w:vAlign w:val="center"/>
            <w:hideMark/>
          </w:tcPr>
          <w:p w14:paraId="622B4E4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Наложение шины при переломах костей</w:t>
            </w:r>
            <w:r w:rsidRPr="00CF47D4">
              <w:rPr>
                <w:rFonts w:ascii="Times New Roman" w:hAnsi="Times New Roman" w:cs="Times New Roman"/>
                <w:sz w:val="24"/>
                <w:szCs w:val="24"/>
                <w:vertAlign w:val="superscript"/>
              </w:rPr>
              <w:t>5</w:t>
            </w:r>
          </w:p>
        </w:tc>
        <w:tc>
          <w:tcPr>
            <w:tcW w:w="1263" w:type="dxa"/>
            <w:noWrap/>
            <w:vAlign w:val="center"/>
            <w:hideMark/>
          </w:tcPr>
          <w:p w14:paraId="3267613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6,87</w:t>
            </w:r>
          </w:p>
        </w:tc>
        <w:tc>
          <w:tcPr>
            <w:tcW w:w="1084" w:type="dxa"/>
            <w:noWrap/>
            <w:vAlign w:val="center"/>
            <w:hideMark/>
          </w:tcPr>
          <w:p w14:paraId="430A8B1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6,87</w:t>
            </w:r>
          </w:p>
        </w:tc>
      </w:tr>
      <w:tr w:rsidR="00CF47D4" w:rsidRPr="00CF47D4" w14:paraId="2469305D" w14:textId="77777777" w:rsidTr="00DC0ADE">
        <w:trPr>
          <w:trHeight w:val="20"/>
        </w:trPr>
        <w:tc>
          <w:tcPr>
            <w:tcW w:w="1877" w:type="dxa"/>
            <w:noWrap/>
            <w:vAlign w:val="center"/>
            <w:hideMark/>
          </w:tcPr>
          <w:p w14:paraId="07740CF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A15.03.011</w:t>
            </w:r>
          </w:p>
        </w:tc>
        <w:tc>
          <w:tcPr>
            <w:tcW w:w="5121" w:type="dxa"/>
            <w:noWrap/>
            <w:vAlign w:val="center"/>
            <w:hideMark/>
          </w:tcPr>
          <w:p w14:paraId="0A234B5C"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Снятие шины с одной челюсти</w:t>
            </w:r>
          </w:p>
        </w:tc>
        <w:tc>
          <w:tcPr>
            <w:tcW w:w="1263" w:type="dxa"/>
            <w:noWrap/>
            <w:vAlign w:val="center"/>
            <w:hideMark/>
          </w:tcPr>
          <w:p w14:paraId="070ECF2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1,43</w:t>
            </w:r>
          </w:p>
        </w:tc>
        <w:tc>
          <w:tcPr>
            <w:tcW w:w="1084" w:type="dxa"/>
            <w:noWrap/>
            <w:vAlign w:val="center"/>
            <w:hideMark/>
          </w:tcPr>
          <w:p w14:paraId="5E2DF6F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1,43</w:t>
            </w:r>
          </w:p>
        </w:tc>
      </w:tr>
      <w:tr w:rsidR="00CF47D4" w:rsidRPr="00CF47D4" w14:paraId="1DE10A63" w14:textId="77777777" w:rsidTr="00DC0ADE">
        <w:trPr>
          <w:trHeight w:val="20"/>
        </w:trPr>
        <w:tc>
          <w:tcPr>
            <w:tcW w:w="1877" w:type="dxa"/>
            <w:noWrap/>
            <w:vAlign w:val="center"/>
            <w:hideMark/>
          </w:tcPr>
          <w:p w14:paraId="72711B3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A15.04.002</w:t>
            </w:r>
          </w:p>
        </w:tc>
        <w:tc>
          <w:tcPr>
            <w:tcW w:w="5121" w:type="dxa"/>
            <w:noWrap/>
            <w:vAlign w:val="center"/>
            <w:hideMark/>
          </w:tcPr>
          <w:p w14:paraId="782D754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Наложение иммобилизационной повязки при вывихах (подвывихах) суставов</w:t>
            </w:r>
          </w:p>
        </w:tc>
        <w:tc>
          <w:tcPr>
            <w:tcW w:w="1263" w:type="dxa"/>
            <w:noWrap/>
            <w:vAlign w:val="center"/>
            <w:hideMark/>
          </w:tcPr>
          <w:p w14:paraId="02F9FBE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2,55</w:t>
            </w:r>
          </w:p>
        </w:tc>
        <w:tc>
          <w:tcPr>
            <w:tcW w:w="1084" w:type="dxa"/>
            <w:noWrap/>
            <w:vAlign w:val="center"/>
            <w:hideMark/>
          </w:tcPr>
          <w:p w14:paraId="4B41297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2,55</w:t>
            </w:r>
          </w:p>
        </w:tc>
      </w:tr>
      <w:tr w:rsidR="00CF47D4" w:rsidRPr="00CF47D4" w14:paraId="2ADF3539" w14:textId="77777777" w:rsidTr="00DC0ADE">
        <w:trPr>
          <w:trHeight w:val="20"/>
        </w:trPr>
        <w:tc>
          <w:tcPr>
            <w:tcW w:w="1877" w:type="dxa"/>
            <w:noWrap/>
            <w:vAlign w:val="center"/>
            <w:hideMark/>
          </w:tcPr>
          <w:p w14:paraId="5D58330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A15.07.001</w:t>
            </w:r>
          </w:p>
        </w:tc>
        <w:tc>
          <w:tcPr>
            <w:tcW w:w="5121" w:type="dxa"/>
            <w:noWrap/>
            <w:vAlign w:val="center"/>
            <w:hideMark/>
          </w:tcPr>
          <w:p w14:paraId="1BA9B2A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Наложение иммобилизационной повязки при вывихах (подвывихах) зубов</w:t>
            </w:r>
          </w:p>
        </w:tc>
        <w:tc>
          <w:tcPr>
            <w:tcW w:w="1263" w:type="dxa"/>
            <w:noWrap/>
            <w:vAlign w:val="center"/>
            <w:hideMark/>
          </w:tcPr>
          <w:p w14:paraId="5837DC8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2,96</w:t>
            </w:r>
          </w:p>
        </w:tc>
        <w:tc>
          <w:tcPr>
            <w:tcW w:w="1084" w:type="dxa"/>
            <w:noWrap/>
            <w:vAlign w:val="center"/>
            <w:hideMark/>
          </w:tcPr>
          <w:p w14:paraId="7215014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2,96</w:t>
            </w:r>
          </w:p>
        </w:tc>
      </w:tr>
      <w:tr w:rsidR="00CF47D4" w:rsidRPr="00CF47D4" w14:paraId="5D494EDE" w14:textId="77777777" w:rsidTr="00DC0ADE">
        <w:trPr>
          <w:trHeight w:val="20"/>
        </w:trPr>
        <w:tc>
          <w:tcPr>
            <w:tcW w:w="1877" w:type="dxa"/>
            <w:noWrap/>
            <w:vAlign w:val="center"/>
            <w:hideMark/>
          </w:tcPr>
          <w:p w14:paraId="50098E2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A11.07.001</w:t>
            </w:r>
          </w:p>
        </w:tc>
        <w:tc>
          <w:tcPr>
            <w:tcW w:w="5121" w:type="dxa"/>
            <w:noWrap/>
            <w:vAlign w:val="center"/>
            <w:hideMark/>
          </w:tcPr>
          <w:p w14:paraId="199FE5E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Биопсия слизистой полости рта</w:t>
            </w:r>
          </w:p>
        </w:tc>
        <w:tc>
          <w:tcPr>
            <w:tcW w:w="1263" w:type="dxa"/>
            <w:noWrap/>
            <w:vAlign w:val="center"/>
            <w:hideMark/>
          </w:tcPr>
          <w:p w14:paraId="2642D5E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c>
          <w:tcPr>
            <w:tcW w:w="1084" w:type="dxa"/>
            <w:noWrap/>
            <w:vAlign w:val="center"/>
            <w:hideMark/>
          </w:tcPr>
          <w:p w14:paraId="6D15181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r>
      <w:tr w:rsidR="00CF47D4" w:rsidRPr="00CF47D4" w14:paraId="41E2ED14" w14:textId="77777777" w:rsidTr="00DC0ADE">
        <w:trPr>
          <w:trHeight w:val="20"/>
        </w:trPr>
        <w:tc>
          <w:tcPr>
            <w:tcW w:w="1877" w:type="dxa"/>
            <w:noWrap/>
            <w:vAlign w:val="center"/>
            <w:hideMark/>
          </w:tcPr>
          <w:p w14:paraId="60637CE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A11.07.002</w:t>
            </w:r>
          </w:p>
        </w:tc>
        <w:tc>
          <w:tcPr>
            <w:tcW w:w="5121" w:type="dxa"/>
            <w:noWrap/>
            <w:vAlign w:val="center"/>
            <w:hideMark/>
          </w:tcPr>
          <w:p w14:paraId="63BAA298"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Биопсия языка</w:t>
            </w:r>
          </w:p>
        </w:tc>
        <w:tc>
          <w:tcPr>
            <w:tcW w:w="1263" w:type="dxa"/>
            <w:noWrap/>
            <w:vAlign w:val="center"/>
            <w:hideMark/>
          </w:tcPr>
          <w:p w14:paraId="09FC9FC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c>
          <w:tcPr>
            <w:tcW w:w="1084" w:type="dxa"/>
            <w:noWrap/>
            <w:vAlign w:val="center"/>
            <w:hideMark/>
          </w:tcPr>
          <w:p w14:paraId="3B8A40C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r>
      <w:tr w:rsidR="00CF47D4" w:rsidRPr="00CF47D4" w14:paraId="3020E2F5" w14:textId="77777777" w:rsidTr="00DC0ADE">
        <w:trPr>
          <w:trHeight w:val="20"/>
        </w:trPr>
        <w:tc>
          <w:tcPr>
            <w:tcW w:w="1877" w:type="dxa"/>
            <w:noWrap/>
            <w:vAlign w:val="center"/>
            <w:hideMark/>
          </w:tcPr>
          <w:p w14:paraId="39ADDE4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А11.07.005</w:t>
            </w:r>
          </w:p>
        </w:tc>
        <w:tc>
          <w:tcPr>
            <w:tcW w:w="5121" w:type="dxa"/>
            <w:noWrap/>
            <w:vAlign w:val="center"/>
            <w:hideMark/>
          </w:tcPr>
          <w:p w14:paraId="5E3409C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Биопсия слизистой преддверия полости рта </w:t>
            </w:r>
          </w:p>
        </w:tc>
        <w:tc>
          <w:tcPr>
            <w:tcW w:w="1263" w:type="dxa"/>
            <w:noWrap/>
            <w:vAlign w:val="center"/>
            <w:hideMark/>
          </w:tcPr>
          <w:p w14:paraId="0D66F60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c>
          <w:tcPr>
            <w:tcW w:w="1084" w:type="dxa"/>
            <w:noWrap/>
            <w:vAlign w:val="center"/>
            <w:hideMark/>
          </w:tcPr>
          <w:p w14:paraId="41FA086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r>
      <w:tr w:rsidR="00CF47D4" w:rsidRPr="00CF47D4" w14:paraId="7FAFEA06" w14:textId="77777777" w:rsidTr="00DC0ADE">
        <w:trPr>
          <w:trHeight w:val="20"/>
        </w:trPr>
        <w:tc>
          <w:tcPr>
            <w:tcW w:w="1877" w:type="dxa"/>
            <w:noWrap/>
            <w:vAlign w:val="center"/>
            <w:hideMark/>
          </w:tcPr>
          <w:p w14:paraId="78AFA9C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A11.07.007</w:t>
            </w:r>
          </w:p>
        </w:tc>
        <w:tc>
          <w:tcPr>
            <w:tcW w:w="5121" w:type="dxa"/>
            <w:noWrap/>
            <w:vAlign w:val="center"/>
            <w:hideMark/>
          </w:tcPr>
          <w:p w14:paraId="0611B3F4"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Биопсия тканей губы</w:t>
            </w:r>
          </w:p>
        </w:tc>
        <w:tc>
          <w:tcPr>
            <w:tcW w:w="1263" w:type="dxa"/>
            <w:noWrap/>
            <w:vAlign w:val="center"/>
            <w:hideMark/>
          </w:tcPr>
          <w:p w14:paraId="70315DF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c>
          <w:tcPr>
            <w:tcW w:w="1084" w:type="dxa"/>
            <w:noWrap/>
            <w:vAlign w:val="center"/>
            <w:hideMark/>
          </w:tcPr>
          <w:p w14:paraId="30EFEEF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r>
      <w:tr w:rsidR="00CF47D4" w:rsidRPr="00CF47D4" w14:paraId="1BFCF7B6" w14:textId="77777777" w:rsidTr="00DC0ADE">
        <w:trPr>
          <w:trHeight w:val="20"/>
        </w:trPr>
        <w:tc>
          <w:tcPr>
            <w:tcW w:w="1877" w:type="dxa"/>
            <w:noWrap/>
            <w:vAlign w:val="center"/>
            <w:hideMark/>
          </w:tcPr>
          <w:p w14:paraId="1AB1D60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A11.07.008</w:t>
            </w:r>
          </w:p>
        </w:tc>
        <w:tc>
          <w:tcPr>
            <w:tcW w:w="5121" w:type="dxa"/>
            <w:noWrap/>
            <w:vAlign w:val="center"/>
            <w:hideMark/>
          </w:tcPr>
          <w:p w14:paraId="336C891C"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Пункция кисты полости рта</w:t>
            </w:r>
          </w:p>
        </w:tc>
        <w:tc>
          <w:tcPr>
            <w:tcW w:w="1263" w:type="dxa"/>
            <w:noWrap/>
            <w:vAlign w:val="center"/>
            <w:hideMark/>
          </w:tcPr>
          <w:p w14:paraId="65D4C45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c>
          <w:tcPr>
            <w:tcW w:w="1084" w:type="dxa"/>
            <w:noWrap/>
            <w:vAlign w:val="center"/>
            <w:hideMark/>
          </w:tcPr>
          <w:p w14:paraId="2E7D679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r>
      <w:tr w:rsidR="00CF47D4" w:rsidRPr="00CF47D4" w14:paraId="500EF798" w14:textId="77777777" w:rsidTr="00DC0ADE">
        <w:trPr>
          <w:trHeight w:val="20"/>
        </w:trPr>
        <w:tc>
          <w:tcPr>
            <w:tcW w:w="1877" w:type="dxa"/>
            <w:noWrap/>
            <w:vAlign w:val="center"/>
            <w:hideMark/>
          </w:tcPr>
          <w:p w14:paraId="52B7B66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A11.07.009</w:t>
            </w:r>
          </w:p>
        </w:tc>
        <w:tc>
          <w:tcPr>
            <w:tcW w:w="5121" w:type="dxa"/>
            <w:noWrap/>
            <w:vAlign w:val="center"/>
            <w:hideMark/>
          </w:tcPr>
          <w:p w14:paraId="6CDCF9C9"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Бужирование протоков слюнных желез</w:t>
            </w:r>
          </w:p>
        </w:tc>
        <w:tc>
          <w:tcPr>
            <w:tcW w:w="1263" w:type="dxa"/>
            <w:noWrap/>
            <w:vAlign w:val="center"/>
            <w:hideMark/>
          </w:tcPr>
          <w:p w14:paraId="74677D9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3,01</w:t>
            </w:r>
          </w:p>
        </w:tc>
        <w:tc>
          <w:tcPr>
            <w:tcW w:w="1084" w:type="dxa"/>
            <w:noWrap/>
            <w:vAlign w:val="center"/>
            <w:hideMark/>
          </w:tcPr>
          <w:p w14:paraId="414A078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3,01</w:t>
            </w:r>
          </w:p>
        </w:tc>
      </w:tr>
      <w:tr w:rsidR="00CF47D4" w:rsidRPr="00CF47D4" w14:paraId="51AFB11B" w14:textId="77777777" w:rsidTr="00DC0ADE">
        <w:trPr>
          <w:trHeight w:val="20"/>
        </w:trPr>
        <w:tc>
          <w:tcPr>
            <w:tcW w:w="1877" w:type="dxa"/>
            <w:noWrap/>
            <w:vAlign w:val="center"/>
            <w:hideMark/>
          </w:tcPr>
          <w:p w14:paraId="693D553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A11.07.013</w:t>
            </w:r>
          </w:p>
        </w:tc>
        <w:tc>
          <w:tcPr>
            <w:tcW w:w="5121" w:type="dxa"/>
            <w:noWrap/>
            <w:vAlign w:val="center"/>
            <w:hideMark/>
          </w:tcPr>
          <w:p w14:paraId="70FBE8E3"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Пункция слюнной железы </w:t>
            </w:r>
          </w:p>
        </w:tc>
        <w:tc>
          <w:tcPr>
            <w:tcW w:w="1263" w:type="dxa"/>
            <w:noWrap/>
            <w:vAlign w:val="center"/>
            <w:hideMark/>
          </w:tcPr>
          <w:p w14:paraId="0B22439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c>
          <w:tcPr>
            <w:tcW w:w="1084" w:type="dxa"/>
            <w:noWrap/>
            <w:vAlign w:val="center"/>
            <w:hideMark/>
          </w:tcPr>
          <w:p w14:paraId="3C883D9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r>
      <w:tr w:rsidR="00CF47D4" w:rsidRPr="00CF47D4" w14:paraId="0DAA010D" w14:textId="77777777" w:rsidTr="00DC0ADE">
        <w:trPr>
          <w:trHeight w:val="20"/>
        </w:trPr>
        <w:tc>
          <w:tcPr>
            <w:tcW w:w="1877" w:type="dxa"/>
            <w:noWrap/>
            <w:vAlign w:val="center"/>
            <w:hideMark/>
          </w:tcPr>
          <w:p w14:paraId="5C2A3E2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A11.07.014</w:t>
            </w:r>
          </w:p>
        </w:tc>
        <w:tc>
          <w:tcPr>
            <w:tcW w:w="5121" w:type="dxa"/>
            <w:noWrap/>
            <w:vAlign w:val="center"/>
            <w:hideMark/>
          </w:tcPr>
          <w:p w14:paraId="5BA0880F"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Пункция тканей полости рта </w:t>
            </w:r>
          </w:p>
        </w:tc>
        <w:tc>
          <w:tcPr>
            <w:tcW w:w="1263" w:type="dxa"/>
            <w:noWrap/>
            <w:vAlign w:val="center"/>
            <w:hideMark/>
          </w:tcPr>
          <w:p w14:paraId="3890925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c>
          <w:tcPr>
            <w:tcW w:w="1084" w:type="dxa"/>
            <w:noWrap/>
            <w:vAlign w:val="center"/>
            <w:hideMark/>
          </w:tcPr>
          <w:p w14:paraId="1D4C281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r>
      <w:tr w:rsidR="00CF47D4" w:rsidRPr="00CF47D4" w14:paraId="6EA6A104" w14:textId="77777777" w:rsidTr="00DC0ADE">
        <w:trPr>
          <w:trHeight w:val="20"/>
        </w:trPr>
        <w:tc>
          <w:tcPr>
            <w:tcW w:w="1877" w:type="dxa"/>
            <w:noWrap/>
            <w:vAlign w:val="center"/>
            <w:hideMark/>
          </w:tcPr>
          <w:p w14:paraId="4DF7004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A11.07.015</w:t>
            </w:r>
          </w:p>
        </w:tc>
        <w:tc>
          <w:tcPr>
            <w:tcW w:w="5121" w:type="dxa"/>
            <w:noWrap/>
            <w:vAlign w:val="center"/>
            <w:hideMark/>
          </w:tcPr>
          <w:p w14:paraId="17D2723F"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Пункция языка </w:t>
            </w:r>
          </w:p>
        </w:tc>
        <w:tc>
          <w:tcPr>
            <w:tcW w:w="1263" w:type="dxa"/>
            <w:noWrap/>
            <w:vAlign w:val="center"/>
            <w:hideMark/>
          </w:tcPr>
          <w:p w14:paraId="7F75952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c>
          <w:tcPr>
            <w:tcW w:w="1084" w:type="dxa"/>
            <w:noWrap/>
            <w:vAlign w:val="center"/>
            <w:hideMark/>
          </w:tcPr>
          <w:p w14:paraId="5CE8EBB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r>
      <w:tr w:rsidR="00CF47D4" w:rsidRPr="00CF47D4" w14:paraId="200208B0" w14:textId="77777777" w:rsidTr="00DC0ADE">
        <w:trPr>
          <w:trHeight w:val="20"/>
        </w:trPr>
        <w:tc>
          <w:tcPr>
            <w:tcW w:w="1877" w:type="dxa"/>
            <w:noWrap/>
            <w:vAlign w:val="center"/>
            <w:hideMark/>
          </w:tcPr>
          <w:p w14:paraId="097C0DB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A11.07.016</w:t>
            </w:r>
          </w:p>
        </w:tc>
        <w:tc>
          <w:tcPr>
            <w:tcW w:w="5121" w:type="dxa"/>
            <w:noWrap/>
            <w:vAlign w:val="center"/>
            <w:hideMark/>
          </w:tcPr>
          <w:p w14:paraId="7727EC17"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Биопсия слизистой ротоглотки </w:t>
            </w:r>
          </w:p>
        </w:tc>
        <w:tc>
          <w:tcPr>
            <w:tcW w:w="1263" w:type="dxa"/>
            <w:noWrap/>
            <w:vAlign w:val="center"/>
            <w:hideMark/>
          </w:tcPr>
          <w:p w14:paraId="519925C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c>
          <w:tcPr>
            <w:tcW w:w="1084" w:type="dxa"/>
            <w:noWrap/>
            <w:vAlign w:val="center"/>
            <w:hideMark/>
          </w:tcPr>
          <w:p w14:paraId="7B4BA4E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r>
      <w:tr w:rsidR="00CF47D4" w:rsidRPr="00CF47D4" w14:paraId="34A0472E" w14:textId="77777777" w:rsidTr="00DC0ADE">
        <w:trPr>
          <w:trHeight w:val="20"/>
        </w:trPr>
        <w:tc>
          <w:tcPr>
            <w:tcW w:w="1877" w:type="dxa"/>
            <w:noWrap/>
            <w:vAlign w:val="center"/>
            <w:hideMark/>
          </w:tcPr>
          <w:p w14:paraId="0914089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A11.07.018</w:t>
            </w:r>
          </w:p>
        </w:tc>
        <w:tc>
          <w:tcPr>
            <w:tcW w:w="5121" w:type="dxa"/>
            <w:noWrap/>
            <w:vAlign w:val="center"/>
            <w:hideMark/>
          </w:tcPr>
          <w:p w14:paraId="609ACC6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Пункция губы </w:t>
            </w:r>
          </w:p>
        </w:tc>
        <w:tc>
          <w:tcPr>
            <w:tcW w:w="1263" w:type="dxa"/>
            <w:noWrap/>
            <w:vAlign w:val="center"/>
            <w:hideMark/>
          </w:tcPr>
          <w:p w14:paraId="2DA101D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c>
          <w:tcPr>
            <w:tcW w:w="1084" w:type="dxa"/>
            <w:noWrap/>
            <w:vAlign w:val="center"/>
            <w:hideMark/>
          </w:tcPr>
          <w:p w14:paraId="14D1185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r>
      <w:tr w:rsidR="00CF47D4" w:rsidRPr="00CF47D4" w14:paraId="18519B1C" w14:textId="77777777" w:rsidTr="00DC0ADE">
        <w:trPr>
          <w:trHeight w:val="20"/>
        </w:trPr>
        <w:tc>
          <w:tcPr>
            <w:tcW w:w="1877" w:type="dxa"/>
            <w:noWrap/>
            <w:vAlign w:val="center"/>
            <w:hideMark/>
          </w:tcPr>
          <w:p w14:paraId="03D78DA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A11.07.019</w:t>
            </w:r>
          </w:p>
        </w:tc>
        <w:tc>
          <w:tcPr>
            <w:tcW w:w="5121" w:type="dxa"/>
            <w:noWrap/>
            <w:vAlign w:val="center"/>
            <w:hideMark/>
          </w:tcPr>
          <w:p w14:paraId="7F62D0C7"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Пункция патологического образования слизистой преддверия полости рта</w:t>
            </w:r>
          </w:p>
        </w:tc>
        <w:tc>
          <w:tcPr>
            <w:tcW w:w="1263" w:type="dxa"/>
            <w:noWrap/>
            <w:vAlign w:val="center"/>
            <w:hideMark/>
          </w:tcPr>
          <w:p w14:paraId="0CF0659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c>
          <w:tcPr>
            <w:tcW w:w="1084" w:type="dxa"/>
            <w:noWrap/>
            <w:vAlign w:val="center"/>
            <w:hideMark/>
          </w:tcPr>
          <w:p w14:paraId="7D754E8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r>
      <w:tr w:rsidR="00CF47D4" w:rsidRPr="00CF47D4" w14:paraId="4154B348" w14:textId="77777777" w:rsidTr="00DC0ADE">
        <w:trPr>
          <w:trHeight w:val="20"/>
        </w:trPr>
        <w:tc>
          <w:tcPr>
            <w:tcW w:w="1877" w:type="dxa"/>
            <w:noWrap/>
            <w:vAlign w:val="center"/>
            <w:hideMark/>
          </w:tcPr>
          <w:p w14:paraId="0DB8388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A11.07.020</w:t>
            </w:r>
          </w:p>
        </w:tc>
        <w:tc>
          <w:tcPr>
            <w:tcW w:w="5121" w:type="dxa"/>
            <w:noWrap/>
            <w:vAlign w:val="center"/>
            <w:hideMark/>
          </w:tcPr>
          <w:p w14:paraId="6F5E0F4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Биопсия слюнной железы </w:t>
            </w:r>
          </w:p>
        </w:tc>
        <w:tc>
          <w:tcPr>
            <w:tcW w:w="1263" w:type="dxa"/>
            <w:noWrap/>
            <w:vAlign w:val="center"/>
            <w:hideMark/>
          </w:tcPr>
          <w:p w14:paraId="067BF38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c>
          <w:tcPr>
            <w:tcW w:w="1084" w:type="dxa"/>
            <w:noWrap/>
            <w:vAlign w:val="center"/>
            <w:hideMark/>
          </w:tcPr>
          <w:p w14:paraId="5C3A3D7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r>
      <w:tr w:rsidR="00CF47D4" w:rsidRPr="00CF47D4" w14:paraId="39AEE29C" w14:textId="77777777" w:rsidTr="00DC0ADE">
        <w:trPr>
          <w:trHeight w:val="20"/>
        </w:trPr>
        <w:tc>
          <w:tcPr>
            <w:tcW w:w="1877" w:type="dxa"/>
            <w:noWrap/>
            <w:vAlign w:val="center"/>
            <w:hideMark/>
          </w:tcPr>
          <w:p w14:paraId="696E9BB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A15.01.003</w:t>
            </w:r>
          </w:p>
        </w:tc>
        <w:tc>
          <w:tcPr>
            <w:tcW w:w="5121" w:type="dxa"/>
            <w:noWrap/>
            <w:vAlign w:val="center"/>
            <w:hideMark/>
          </w:tcPr>
          <w:p w14:paraId="535864B1"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Наложение повязки при операции в челюстно-лицевой области</w:t>
            </w:r>
          </w:p>
        </w:tc>
        <w:tc>
          <w:tcPr>
            <w:tcW w:w="1263" w:type="dxa"/>
            <w:noWrap/>
            <w:vAlign w:val="center"/>
            <w:hideMark/>
          </w:tcPr>
          <w:p w14:paraId="011BB06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1,06</w:t>
            </w:r>
          </w:p>
        </w:tc>
        <w:tc>
          <w:tcPr>
            <w:tcW w:w="1084" w:type="dxa"/>
            <w:noWrap/>
            <w:vAlign w:val="center"/>
            <w:hideMark/>
          </w:tcPr>
          <w:p w14:paraId="1E4AE13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1,06</w:t>
            </w:r>
          </w:p>
        </w:tc>
      </w:tr>
      <w:tr w:rsidR="00CF47D4" w:rsidRPr="00CF47D4" w14:paraId="6288453E" w14:textId="77777777" w:rsidTr="00DC0ADE">
        <w:trPr>
          <w:trHeight w:val="20"/>
        </w:trPr>
        <w:tc>
          <w:tcPr>
            <w:tcW w:w="1877" w:type="dxa"/>
            <w:noWrap/>
            <w:vAlign w:val="center"/>
            <w:hideMark/>
          </w:tcPr>
          <w:p w14:paraId="053841A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A15.07.002</w:t>
            </w:r>
          </w:p>
        </w:tc>
        <w:tc>
          <w:tcPr>
            <w:tcW w:w="5121" w:type="dxa"/>
            <w:noWrap/>
            <w:vAlign w:val="center"/>
            <w:hideMark/>
          </w:tcPr>
          <w:p w14:paraId="5A3C07C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Наложение повязки при операциях в полости рта</w:t>
            </w:r>
          </w:p>
        </w:tc>
        <w:tc>
          <w:tcPr>
            <w:tcW w:w="1263" w:type="dxa"/>
            <w:noWrap/>
            <w:vAlign w:val="center"/>
            <w:hideMark/>
          </w:tcPr>
          <w:p w14:paraId="4C02274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1,06</w:t>
            </w:r>
          </w:p>
        </w:tc>
        <w:tc>
          <w:tcPr>
            <w:tcW w:w="1084" w:type="dxa"/>
            <w:noWrap/>
            <w:vAlign w:val="center"/>
            <w:hideMark/>
          </w:tcPr>
          <w:p w14:paraId="09AA3A3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1,06</w:t>
            </w:r>
          </w:p>
        </w:tc>
      </w:tr>
      <w:tr w:rsidR="00CF47D4" w:rsidRPr="00CF47D4" w14:paraId="55108C2D" w14:textId="77777777" w:rsidTr="00DC0ADE">
        <w:trPr>
          <w:trHeight w:val="20"/>
        </w:trPr>
        <w:tc>
          <w:tcPr>
            <w:tcW w:w="1877" w:type="dxa"/>
            <w:noWrap/>
            <w:vAlign w:val="center"/>
            <w:hideMark/>
          </w:tcPr>
          <w:p w14:paraId="20D53FA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A16.01.004</w:t>
            </w:r>
          </w:p>
        </w:tc>
        <w:tc>
          <w:tcPr>
            <w:tcW w:w="5121" w:type="dxa"/>
            <w:noWrap/>
            <w:vAlign w:val="center"/>
            <w:hideMark/>
          </w:tcPr>
          <w:p w14:paraId="2FF6D0BE"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Хирургическая обработка раны или инфицированной ткани</w:t>
            </w:r>
            <w:r w:rsidRPr="00CF47D4">
              <w:rPr>
                <w:rFonts w:ascii="Times New Roman" w:hAnsi="Times New Roman" w:cs="Times New Roman"/>
                <w:sz w:val="24"/>
                <w:szCs w:val="24"/>
                <w:vertAlign w:val="superscript"/>
              </w:rPr>
              <w:t>6</w:t>
            </w:r>
          </w:p>
        </w:tc>
        <w:tc>
          <w:tcPr>
            <w:tcW w:w="1263" w:type="dxa"/>
            <w:noWrap/>
            <w:vAlign w:val="center"/>
            <w:hideMark/>
          </w:tcPr>
          <w:p w14:paraId="2AB2C6E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1,3</w:t>
            </w:r>
          </w:p>
        </w:tc>
        <w:tc>
          <w:tcPr>
            <w:tcW w:w="1084" w:type="dxa"/>
            <w:noWrap/>
            <w:vAlign w:val="center"/>
            <w:hideMark/>
          </w:tcPr>
          <w:p w14:paraId="2785DA3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1,3</w:t>
            </w:r>
          </w:p>
        </w:tc>
      </w:tr>
      <w:tr w:rsidR="00CF47D4" w:rsidRPr="00CF47D4" w14:paraId="60D4DBFF" w14:textId="77777777" w:rsidTr="00DC0ADE">
        <w:trPr>
          <w:trHeight w:val="20"/>
        </w:trPr>
        <w:tc>
          <w:tcPr>
            <w:tcW w:w="1877" w:type="dxa"/>
            <w:noWrap/>
            <w:vAlign w:val="center"/>
            <w:hideMark/>
          </w:tcPr>
          <w:p w14:paraId="76DE764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A16.01.008</w:t>
            </w:r>
          </w:p>
        </w:tc>
        <w:tc>
          <w:tcPr>
            <w:tcW w:w="5121" w:type="dxa"/>
            <w:noWrap/>
            <w:vAlign w:val="center"/>
            <w:hideMark/>
          </w:tcPr>
          <w:p w14:paraId="4F6CA37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Сшивание кожи и подкожной клетчатки</w:t>
            </w:r>
            <w:r w:rsidRPr="00CF47D4">
              <w:rPr>
                <w:rFonts w:ascii="Times New Roman" w:hAnsi="Times New Roman" w:cs="Times New Roman"/>
                <w:sz w:val="24"/>
                <w:szCs w:val="24"/>
                <w:vertAlign w:val="superscript"/>
              </w:rPr>
              <w:t>7</w:t>
            </w:r>
          </w:p>
        </w:tc>
        <w:tc>
          <w:tcPr>
            <w:tcW w:w="1263" w:type="dxa"/>
            <w:noWrap/>
            <w:vAlign w:val="center"/>
            <w:hideMark/>
          </w:tcPr>
          <w:p w14:paraId="15C8CBA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0,84</w:t>
            </w:r>
          </w:p>
        </w:tc>
        <w:tc>
          <w:tcPr>
            <w:tcW w:w="1084" w:type="dxa"/>
            <w:noWrap/>
            <w:vAlign w:val="center"/>
            <w:hideMark/>
          </w:tcPr>
          <w:p w14:paraId="533985F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0,84</w:t>
            </w:r>
          </w:p>
        </w:tc>
      </w:tr>
      <w:tr w:rsidR="00CF47D4" w:rsidRPr="00CF47D4" w14:paraId="21F34746" w14:textId="77777777" w:rsidTr="00DC0ADE">
        <w:trPr>
          <w:trHeight w:val="20"/>
        </w:trPr>
        <w:tc>
          <w:tcPr>
            <w:tcW w:w="1877" w:type="dxa"/>
            <w:noWrap/>
            <w:vAlign w:val="center"/>
            <w:hideMark/>
          </w:tcPr>
          <w:p w14:paraId="6108B73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A16.07.097</w:t>
            </w:r>
          </w:p>
        </w:tc>
        <w:tc>
          <w:tcPr>
            <w:tcW w:w="5121" w:type="dxa"/>
            <w:noWrap/>
            <w:vAlign w:val="center"/>
            <w:hideMark/>
          </w:tcPr>
          <w:p w14:paraId="266A13FF"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Наложение шва на слизистую оболочку рта</w:t>
            </w:r>
          </w:p>
        </w:tc>
        <w:tc>
          <w:tcPr>
            <w:tcW w:w="1263" w:type="dxa"/>
            <w:noWrap/>
            <w:vAlign w:val="center"/>
            <w:hideMark/>
          </w:tcPr>
          <w:p w14:paraId="4E8DF50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0,84</w:t>
            </w:r>
          </w:p>
        </w:tc>
        <w:tc>
          <w:tcPr>
            <w:tcW w:w="1084" w:type="dxa"/>
            <w:noWrap/>
            <w:vAlign w:val="center"/>
            <w:hideMark/>
          </w:tcPr>
          <w:p w14:paraId="36FCF94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0,84</w:t>
            </w:r>
          </w:p>
        </w:tc>
      </w:tr>
      <w:tr w:rsidR="00CF47D4" w:rsidRPr="00CF47D4" w14:paraId="34EED5F4" w14:textId="77777777" w:rsidTr="00DC0ADE">
        <w:trPr>
          <w:trHeight w:val="20"/>
        </w:trPr>
        <w:tc>
          <w:tcPr>
            <w:tcW w:w="1877" w:type="dxa"/>
            <w:noWrap/>
            <w:vAlign w:val="center"/>
            <w:hideMark/>
          </w:tcPr>
          <w:p w14:paraId="0D020A4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A16.01.012</w:t>
            </w:r>
          </w:p>
        </w:tc>
        <w:tc>
          <w:tcPr>
            <w:tcW w:w="5121" w:type="dxa"/>
            <w:noWrap/>
            <w:vAlign w:val="center"/>
            <w:hideMark/>
          </w:tcPr>
          <w:p w14:paraId="2251AC2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Вскрытие и дренирование флегмоны (абсцесса) </w:t>
            </w:r>
          </w:p>
        </w:tc>
        <w:tc>
          <w:tcPr>
            <w:tcW w:w="1263" w:type="dxa"/>
            <w:noWrap/>
            <w:vAlign w:val="center"/>
            <w:hideMark/>
          </w:tcPr>
          <w:p w14:paraId="3245090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c>
          <w:tcPr>
            <w:tcW w:w="1084" w:type="dxa"/>
            <w:noWrap/>
            <w:vAlign w:val="center"/>
            <w:hideMark/>
          </w:tcPr>
          <w:p w14:paraId="1D788E1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r>
      <w:tr w:rsidR="00CF47D4" w:rsidRPr="00CF47D4" w14:paraId="03797051" w14:textId="77777777" w:rsidTr="00DC0ADE">
        <w:trPr>
          <w:trHeight w:val="20"/>
        </w:trPr>
        <w:tc>
          <w:tcPr>
            <w:tcW w:w="1877" w:type="dxa"/>
            <w:noWrap/>
            <w:vAlign w:val="center"/>
            <w:hideMark/>
          </w:tcPr>
          <w:p w14:paraId="4992B8D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A16.01.016</w:t>
            </w:r>
          </w:p>
        </w:tc>
        <w:tc>
          <w:tcPr>
            <w:tcW w:w="5121" w:type="dxa"/>
            <w:noWrap/>
            <w:vAlign w:val="center"/>
            <w:hideMark/>
          </w:tcPr>
          <w:p w14:paraId="1CC93F8F"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Удаление атеромы </w:t>
            </w:r>
          </w:p>
        </w:tc>
        <w:tc>
          <w:tcPr>
            <w:tcW w:w="1263" w:type="dxa"/>
            <w:noWrap/>
            <w:vAlign w:val="center"/>
            <w:hideMark/>
          </w:tcPr>
          <w:p w14:paraId="6F9820A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2,33</w:t>
            </w:r>
          </w:p>
        </w:tc>
        <w:tc>
          <w:tcPr>
            <w:tcW w:w="1084" w:type="dxa"/>
            <w:noWrap/>
            <w:vAlign w:val="center"/>
            <w:hideMark/>
          </w:tcPr>
          <w:p w14:paraId="3A2A4A8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2,33</w:t>
            </w:r>
          </w:p>
        </w:tc>
      </w:tr>
      <w:tr w:rsidR="00CF47D4" w:rsidRPr="00CF47D4" w14:paraId="68C21843" w14:textId="77777777" w:rsidTr="00DC0ADE">
        <w:trPr>
          <w:trHeight w:val="20"/>
        </w:trPr>
        <w:tc>
          <w:tcPr>
            <w:tcW w:w="1877" w:type="dxa"/>
            <w:noWrap/>
            <w:vAlign w:val="center"/>
            <w:hideMark/>
          </w:tcPr>
          <w:p w14:paraId="64D6760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A16.01.030</w:t>
            </w:r>
          </w:p>
        </w:tc>
        <w:tc>
          <w:tcPr>
            <w:tcW w:w="5121" w:type="dxa"/>
            <w:noWrap/>
            <w:vAlign w:val="center"/>
            <w:hideMark/>
          </w:tcPr>
          <w:p w14:paraId="127B5AB1"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Иссечение грануляции </w:t>
            </w:r>
          </w:p>
        </w:tc>
        <w:tc>
          <w:tcPr>
            <w:tcW w:w="1263" w:type="dxa"/>
            <w:noWrap/>
            <w:vAlign w:val="center"/>
            <w:hideMark/>
          </w:tcPr>
          <w:p w14:paraId="2152F1D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2,22</w:t>
            </w:r>
          </w:p>
        </w:tc>
        <w:tc>
          <w:tcPr>
            <w:tcW w:w="1084" w:type="dxa"/>
            <w:noWrap/>
            <w:vAlign w:val="center"/>
            <w:hideMark/>
          </w:tcPr>
          <w:p w14:paraId="0614D87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2,22</w:t>
            </w:r>
          </w:p>
        </w:tc>
      </w:tr>
      <w:tr w:rsidR="00CF47D4" w:rsidRPr="00CF47D4" w14:paraId="2EF5A481" w14:textId="77777777" w:rsidTr="00DC0ADE">
        <w:trPr>
          <w:trHeight w:val="20"/>
        </w:trPr>
        <w:tc>
          <w:tcPr>
            <w:tcW w:w="1877" w:type="dxa"/>
            <w:noWrap/>
            <w:vAlign w:val="center"/>
            <w:hideMark/>
          </w:tcPr>
          <w:p w14:paraId="7929AEE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A16.04.018</w:t>
            </w:r>
          </w:p>
        </w:tc>
        <w:tc>
          <w:tcPr>
            <w:tcW w:w="5121" w:type="dxa"/>
            <w:noWrap/>
            <w:vAlign w:val="center"/>
            <w:hideMark/>
          </w:tcPr>
          <w:p w14:paraId="4F28020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Вправление вывиха сустава</w:t>
            </w:r>
          </w:p>
        </w:tc>
        <w:tc>
          <w:tcPr>
            <w:tcW w:w="1263" w:type="dxa"/>
            <w:noWrap/>
            <w:vAlign w:val="center"/>
            <w:hideMark/>
          </w:tcPr>
          <w:p w14:paraId="4CE38BA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c>
          <w:tcPr>
            <w:tcW w:w="1084" w:type="dxa"/>
            <w:noWrap/>
            <w:vAlign w:val="center"/>
            <w:hideMark/>
          </w:tcPr>
          <w:p w14:paraId="50718B3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274A95FE" w14:textId="77777777" w:rsidTr="00DC0ADE">
        <w:trPr>
          <w:trHeight w:val="20"/>
        </w:trPr>
        <w:tc>
          <w:tcPr>
            <w:tcW w:w="1877" w:type="dxa"/>
            <w:noWrap/>
            <w:vAlign w:val="center"/>
            <w:hideMark/>
          </w:tcPr>
          <w:p w14:paraId="20B4AA3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A16.07.095.001</w:t>
            </w:r>
          </w:p>
        </w:tc>
        <w:tc>
          <w:tcPr>
            <w:tcW w:w="5121" w:type="dxa"/>
            <w:noWrap/>
            <w:vAlign w:val="center"/>
            <w:hideMark/>
          </w:tcPr>
          <w:p w14:paraId="4DF24F5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Остановка луночного кровотечения без наложения швов методом тампонады</w:t>
            </w:r>
          </w:p>
        </w:tc>
        <w:tc>
          <w:tcPr>
            <w:tcW w:w="1263" w:type="dxa"/>
            <w:noWrap/>
            <w:vAlign w:val="center"/>
            <w:hideMark/>
          </w:tcPr>
          <w:p w14:paraId="63DB0DF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c>
          <w:tcPr>
            <w:tcW w:w="1084" w:type="dxa"/>
            <w:noWrap/>
            <w:vAlign w:val="center"/>
            <w:hideMark/>
          </w:tcPr>
          <w:p w14:paraId="65B336C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r>
      <w:tr w:rsidR="00CF47D4" w:rsidRPr="00CF47D4" w14:paraId="0182EAE5" w14:textId="77777777" w:rsidTr="00DC0ADE">
        <w:trPr>
          <w:trHeight w:val="20"/>
        </w:trPr>
        <w:tc>
          <w:tcPr>
            <w:tcW w:w="1877" w:type="dxa"/>
            <w:noWrap/>
            <w:vAlign w:val="center"/>
            <w:hideMark/>
          </w:tcPr>
          <w:p w14:paraId="7368EF3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A16.07.095.002</w:t>
            </w:r>
          </w:p>
        </w:tc>
        <w:tc>
          <w:tcPr>
            <w:tcW w:w="5121" w:type="dxa"/>
            <w:noWrap/>
            <w:vAlign w:val="center"/>
            <w:hideMark/>
          </w:tcPr>
          <w:p w14:paraId="1BAED95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Остановка луночного кровотечения без наложения швов с использованием гемостатических материалов </w:t>
            </w:r>
          </w:p>
        </w:tc>
        <w:tc>
          <w:tcPr>
            <w:tcW w:w="1263" w:type="dxa"/>
            <w:noWrap/>
            <w:vAlign w:val="center"/>
            <w:hideMark/>
          </w:tcPr>
          <w:p w14:paraId="1DD3D07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c>
          <w:tcPr>
            <w:tcW w:w="1084" w:type="dxa"/>
            <w:noWrap/>
            <w:vAlign w:val="center"/>
            <w:hideMark/>
          </w:tcPr>
          <w:p w14:paraId="61F14F7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45F2411C" w14:textId="77777777" w:rsidTr="00DC0ADE">
        <w:trPr>
          <w:trHeight w:val="20"/>
        </w:trPr>
        <w:tc>
          <w:tcPr>
            <w:tcW w:w="1877" w:type="dxa"/>
            <w:noWrap/>
            <w:vAlign w:val="center"/>
            <w:hideMark/>
          </w:tcPr>
          <w:p w14:paraId="1679F21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A16.07.001.001</w:t>
            </w:r>
          </w:p>
        </w:tc>
        <w:tc>
          <w:tcPr>
            <w:tcW w:w="5121" w:type="dxa"/>
            <w:noWrap/>
            <w:vAlign w:val="center"/>
            <w:hideMark/>
          </w:tcPr>
          <w:p w14:paraId="5F48235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Удаление временного зуба</w:t>
            </w:r>
          </w:p>
        </w:tc>
        <w:tc>
          <w:tcPr>
            <w:tcW w:w="1263" w:type="dxa"/>
            <w:noWrap/>
            <w:vAlign w:val="center"/>
            <w:hideMark/>
          </w:tcPr>
          <w:p w14:paraId="6D8153B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1,01</w:t>
            </w:r>
          </w:p>
        </w:tc>
        <w:tc>
          <w:tcPr>
            <w:tcW w:w="1084" w:type="dxa"/>
            <w:noWrap/>
            <w:vAlign w:val="center"/>
            <w:hideMark/>
          </w:tcPr>
          <w:p w14:paraId="1575094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1,01</w:t>
            </w:r>
          </w:p>
        </w:tc>
      </w:tr>
      <w:tr w:rsidR="00CF47D4" w:rsidRPr="00CF47D4" w14:paraId="65C7B0F1" w14:textId="77777777" w:rsidTr="00DC0ADE">
        <w:trPr>
          <w:trHeight w:val="20"/>
        </w:trPr>
        <w:tc>
          <w:tcPr>
            <w:tcW w:w="1877" w:type="dxa"/>
            <w:noWrap/>
            <w:vAlign w:val="center"/>
            <w:hideMark/>
          </w:tcPr>
          <w:p w14:paraId="79B8B83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A16.07.001.002</w:t>
            </w:r>
          </w:p>
        </w:tc>
        <w:tc>
          <w:tcPr>
            <w:tcW w:w="5121" w:type="dxa"/>
            <w:noWrap/>
            <w:vAlign w:val="center"/>
            <w:hideMark/>
          </w:tcPr>
          <w:p w14:paraId="3E802F8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Удаление постоянного зуба</w:t>
            </w:r>
          </w:p>
        </w:tc>
        <w:tc>
          <w:tcPr>
            <w:tcW w:w="1263" w:type="dxa"/>
            <w:noWrap/>
            <w:vAlign w:val="center"/>
            <w:hideMark/>
          </w:tcPr>
          <w:p w14:paraId="56AB6F1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1,55</w:t>
            </w:r>
          </w:p>
        </w:tc>
        <w:tc>
          <w:tcPr>
            <w:tcW w:w="1084" w:type="dxa"/>
            <w:noWrap/>
            <w:vAlign w:val="center"/>
            <w:hideMark/>
          </w:tcPr>
          <w:p w14:paraId="09D259B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1,55</w:t>
            </w:r>
          </w:p>
        </w:tc>
      </w:tr>
      <w:tr w:rsidR="00CF47D4" w:rsidRPr="00CF47D4" w14:paraId="2C5E7493" w14:textId="77777777" w:rsidTr="00DC0ADE">
        <w:trPr>
          <w:trHeight w:val="20"/>
        </w:trPr>
        <w:tc>
          <w:tcPr>
            <w:tcW w:w="1877" w:type="dxa"/>
            <w:noWrap/>
            <w:vAlign w:val="center"/>
            <w:hideMark/>
          </w:tcPr>
          <w:p w14:paraId="38DBFEF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A16.07.001.003</w:t>
            </w:r>
          </w:p>
        </w:tc>
        <w:tc>
          <w:tcPr>
            <w:tcW w:w="5121" w:type="dxa"/>
            <w:noWrap/>
            <w:vAlign w:val="center"/>
            <w:hideMark/>
          </w:tcPr>
          <w:p w14:paraId="6AD23043"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Удаление зуба сложное с разъединением корней</w:t>
            </w:r>
          </w:p>
        </w:tc>
        <w:tc>
          <w:tcPr>
            <w:tcW w:w="1263" w:type="dxa"/>
            <w:noWrap/>
            <w:vAlign w:val="center"/>
            <w:hideMark/>
          </w:tcPr>
          <w:p w14:paraId="1C9259F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2,58</w:t>
            </w:r>
          </w:p>
        </w:tc>
        <w:tc>
          <w:tcPr>
            <w:tcW w:w="1084" w:type="dxa"/>
            <w:noWrap/>
            <w:vAlign w:val="center"/>
            <w:hideMark/>
          </w:tcPr>
          <w:p w14:paraId="3591906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2,58</w:t>
            </w:r>
          </w:p>
        </w:tc>
      </w:tr>
      <w:tr w:rsidR="00CF47D4" w:rsidRPr="00CF47D4" w14:paraId="62A24A68" w14:textId="77777777" w:rsidTr="00DC0ADE">
        <w:trPr>
          <w:trHeight w:val="20"/>
        </w:trPr>
        <w:tc>
          <w:tcPr>
            <w:tcW w:w="1877" w:type="dxa"/>
            <w:noWrap/>
            <w:vAlign w:val="center"/>
            <w:hideMark/>
          </w:tcPr>
          <w:p w14:paraId="3EAAF01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lastRenderedPageBreak/>
              <w:t>A16.07.024</w:t>
            </w:r>
          </w:p>
        </w:tc>
        <w:tc>
          <w:tcPr>
            <w:tcW w:w="5121" w:type="dxa"/>
            <w:noWrap/>
            <w:vAlign w:val="center"/>
            <w:hideMark/>
          </w:tcPr>
          <w:p w14:paraId="3ECA51A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Операция удаления ретинированного, дистопированного или сверхкомплектного зуба</w:t>
            </w:r>
          </w:p>
        </w:tc>
        <w:tc>
          <w:tcPr>
            <w:tcW w:w="1263" w:type="dxa"/>
            <w:noWrap/>
            <w:vAlign w:val="center"/>
            <w:hideMark/>
          </w:tcPr>
          <w:p w14:paraId="72ABCB6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w:t>
            </w:r>
          </w:p>
        </w:tc>
        <w:tc>
          <w:tcPr>
            <w:tcW w:w="1084" w:type="dxa"/>
            <w:noWrap/>
            <w:vAlign w:val="center"/>
            <w:hideMark/>
          </w:tcPr>
          <w:p w14:paraId="43A66CA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w:t>
            </w:r>
          </w:p>
        </w:tc>
      </w:tr>
      <w:tr w:rsidR="00CF47D4" w:rsidRPr="00CF47D4" w14:paraId="5993FBB2" w14:textId="77777777" w:rsidTr="00DC0ADE">
        <w:trPr>
          <w:trHeight w:val="20"/>
        </w:trPr>
        <w:tc>
          <w:tcPr>
            <w:tcW w:w="1877" w:type="dxa"/>
            <w:noWrap/>
            <w:vAlign w:val="center"/>
            <w:hideMark/>
          </w:tcPr>
          <w:p w14:paraId="070D638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A16.07.040</w:t>
            </w:r>
          </w:p>
        </w:tc>
        <w:tc>
          <w:tcPr>
            <w:tcW w:w="5121" w:type="dxa"/>
            <w:noWrap/>
            <w:vAlign w:val="center"/>
            <w:hideMark/>
          </w:tcPr>
          <w:p w14:paraId="27B01387"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Лоскутная операция в полости рта</w:t>
            </w:r>
            <w:r w:rsidRPr="00CF47D4">
              <w:rPr>
                <w:rFonts w:ascii="Times New Roman" w:hAnsi="Times New Roman" w:cs="Times New Roman"/>
                <w:sz w:val="24"/>
                <w:szCs w:val="24"/>
                <w:vertAlign w:val="superscript"/>
              </w:rPr>
              <w:t>8</w:t>
            </w:r>
          </w:p>
        </w:tc>
        <w:tc>
          <w:tcPr>
            <w:tcW w:w="1263" w:type="dxa"/>
            <w:noWrap/>
            <w:vAlign w:val="center"/>
            <w:hideMark/>
          </w:tcPr>
          <w:p w14:paraId="28E9E19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2,7</w:t>
            </w:r>
          </w:p>
        </w:tc>
        <w:tc>
          <w:tcPr>
            <w:tcW w:w="1084" w:type="dxa"/>
            <w:noWrap/>
            <w:vAlign w:val="center"/>
            <w:hideMark/>
          </w:tcPr>
          <w:p w14:paraId="2F7FEC2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2,7</w:t>
            </w:r>
          </w:p>
        </w:tc>
      </w:tr>
      <w:tr w:rsidR="00CF47D4" w:rsidRPr="00CF47D4" w14:paraId="225E7CF0" w14:textId="77777777" w:rsidTr="00DC0ADE">
        <w:trPr>
          <w:trHeight w:val="20"/>
        </w:trPr>
        <w:tc>
          <w:tcPr>
            <w:tcW w:w="1877" w:type="dxa"/>
            <w:noWrap/>
            <w:vAlign w:val="center"/>
            <w:hideMark/>
          </w:tcPr>
          <w:p w14:paraId="1D2BBFD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A16.07.007</w:t>
            </w:r>
          </w:p>
        </w:tc>
        <w:tc>
          <w:tcPr>
            <w:tcW w:w="5121" w:type="dxa"/>
            <w:noWrap/>
            <w:vAlign w:val="center"/>
            <w:hideMark/>
          </w:tcPr>
          <w:p w14:paraId="326B95B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Резекция верхушки корня</w:t>
            </w:r>
          </w:p>
        </w:tc>
        <w:tc>
          <w:tcPr>
            <w:tcW w:w="1263" w:type="dxa"/>
            <w:noWrap/>
            <w:vAlign w:val="center"/>
            <w:hideMark/>
          </w:tcPr>
          <w:p w14:paraId="645A611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3,78</w:t>
            </w:r>
          </w:p>
        </w:tc>
        <w:tc>
          <w:tcPr>
            <w:tcW w:w="1084" w:type="dxa"/>
            <w:noWrap/>
            <w:vAlign w:val="center"/>
            <w:hideMark/>
          </w:tcPr>
          <w:p w14:paraId="7A4ACB1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3,78</w:t>
            </w:r>
          </w:p>
        </w:tc>
      </w:tr>
      <w:tr w:rsidR="00CF47D4" w:rsidRPr="00CF47D4" w14:paraId="61A57D82" w14:textId="77777777" w:rsidTr="00DC0ADE">
        <w:trPr>
          <w:trHeight w:val="20"/>
        </w:trPr>
        <w:tc>
          <w:tcPr>
            <w:tcW w:w="1877" w:type="dxa"/>
            <w:noWrap/>
            <w:vAlign w:val="center"/>
            <w:hideMark/>
          </w:tcPr>
          <w:p w14:paraId="1DEBCA9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A16.07.011</w:t>
            </w:r>
          </w:p>
        </w:tc>
        <w:tc>
          <w:tcPr>
            <w:tcW w:w="5121" w:type="dxa"/>
            <w:noWrap/>
            <w:vAlign w:val="center"/>
            <w:hideMark/>
          </w:tcPr>
          <w:p w14:paraId="79C80707"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Вскрытие подслизистого или поднадкостничного очага воспаления в полости рта</w:t>
            </w:r>
          </w:p>
        </w:tc>
        <w:tc>
          <w:tcPr>
            <w:tcW w:w="1263" w:type="dxa"/>
            <w:noWrap/>
            <w:vAlign w:val="center"/>
            <w:hideMark/>
          </w:tcPr>
          <w:p w14:paraId="09C2814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c>
          <w:tcPr>
            <w:tcW w:w="1084" w:type="dxa"/>
            <w:noWrap/>
            <w:vAlign w:val="center"/>
            <w:hideMark/>
          </w:tcPr>
          <w:p w14:paraId="05E5F2E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2EF0AC4C" w14:textId="77777777" w:rsidTr="00DC0ADE">
        <w:trPr>
          <w:trHeight w:val="20"/>
        </w:trPr>
        <w:tc>
          <w:tcPr>
            <w:tcW w:w="1877" w:type="dxa"/>
            <w:noWrap/>
            <w:vAlign w:val="center"/>
            <w:hideMark/>
          </w:tcPr>
          <w:p w14:paraId="24CCD76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A16.07.012</w:t>
            </w:r>
          </w:p>
        </w:tc>
        <w:tc>
          <w:tcPr>
            <w:tcW w:w="5121" w:type="dxa"/>
            <w:noWrap/>
            <w:vAlign w:val="center"/>
            <w:hideMark/>
          </w:tcPr>
          <w:p w14:paraId="616FF82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Вскрытие и дренирование одонтогенного абсцесса</w:t>
            </w:r>
          </w:p>
        </w:tc>
        <w:tc>
          <w:tcPr>
            <w:tcW w:w="1263" w:type="dxa"/>
            <w:noWrap/>
            <w:vAlign w:val="center"/>
            <w:hideMark/>
          </w:tcPr>
          <w:p w14:paraId="1F8F244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0,97</w:t>
            </w:r>
          </w:p>
        </w:tc>
        <w:tc>
          <w:tcPr>
            <w:tcW w:w="1084" w:type="dxa"/>
            <w:noWrap/>
            <w:vAlign w:val="center"/>
            <w:hideMark/>
          </w:tcPr>
          <w:p w14:paraId="516F1E7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0,97</w:t>
            </w:r>
          </w:p>
        </w:tc>
      </w:tr>
      <w:tr w:rsidR="00CF47D4" w:rsidRPr="00CF47D4" w14:paraId="0FA033AB" w14:textId="77777777" w:rsidTr="00DC0ADE">
        <w:trPr>
          <w:trHeight w:val="20"/>
        </w:trPr>
        <w:tc>
          <w:tcPr>
            <w:tcW w:w="1877" w:type="dxa"/>
            <w:noWrap/>
            <w:vAlign w:val="center"/>
            <w:hideMark/>
          </w:tcPr>
          <w:p w14:paraId="620EBD1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A16.07.013</w:t>
            </w:r>
          </w:p>
        </w:tc>
        <w:tc>
          <w:tcPr>
            <w:tcW w:w="5121" w:type="dxa"/>
            <w:noWrap/>
            <w:vAlign w:val="center"/>
            <w:hideMark/>
          </w:tcPr>
          <w:p w14:paraId="6A7A1C1C"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Отсроченный кюретаж лунки удаленного зуба </w:t>
            </w:r>
          </w:p>
        </w:tc>
        <w:tc>
          <w:tcPr>
            <w:tcW w:w="1263" w:type="dxa"/>
            <w:noWrap/>
            <w:vAlign w:val="center"/>
            <w:hideMark/>
          </w:tcPr>
          <w:p w14:paraId="699553C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1,03</w:t>
            </w:r>
          </w:p>
        </w:tc>
        <w:tc>
          <w:tcPr>
            <w:tcW w:w="1084" w:type="dxa"/>
            <w:noWrap/>
            <w:vAlign w:val="center"/>
            <w:hideMark/>
          </w:tcPr>
          <w:p w14:paraId="20BD0CC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1,03</w:t>
            </w:r>
          </w:p>
        </w:tc>
      </w:tr>
      <w:tr w:rsidR="00CF47D4" w:rsidRPr="00CF47D4" w14:paraId="53AE4D1F" w14:textId="77777777" w:rsidTr="00DC0ADE">
        <w:trPr>
          <w:trHeight w:val="20"/>
        </w:trPr>
        <w:tc>
          <w:tcPr>
            <w:tcW w:w="1877" w:type="dxa"/>
            <w:noWrap/>
            <w:vAlign w:val="center"/>
            <w:hideMark/>
          </w:tcPr>
          <w:p w14:paraId="0FEAE6E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A16.07.014</w:t>
            </w:r>
          </w:p>
        </w:tc>
        <w:tc>
          <w:tcPr>
            <w:tcW w:w="5121" w:type="dxa"/>
            <w:noWrap/>
            <w:vAlign w:val="center"/>
            <w:hideMark/>
          </w:tcPr>
          <w:p w14:paraId="41A85C0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Вскрытие и дренирование абсцесса полости рта</w:t>
            </w:r>
          </w:p>
        </w:tc>
        <w:tc>
          <w:tcPr>
            <w:tcW w:w="1263" w:type="dxa"/>
            <w:noWrap/>
            <w:vAlign w:val="center"/>
            <w:hideMark/>
          </w:tcPr>
          <w:p w14:paraId="72DFFA1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2,14</w:t>
            </w:r>
          </w:p>
        </w:tc>
        <w:tc>
          <w:tcPr>
            <w:tcW w:w="1084" w:type="dxa"/>
            <w:noWrap/>
            <w:vAlign w:val="center"/>
            <w:hideMark/>
          </w:tcPr>
          <w:p w14:paraId="158969D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2,14</w:t>
            </w:r>
          </w:p>
        </w:tc>
      </w:tr>
      <w:tr w:rsidR="00CF47D4" w:rsidRPr="00CF47D4" w14:paraId="46B7E75A" w14:textId="77777777" w:rsidTr="00DC0ADE">
        <w:trPr>
          <w:trHeight w:val="20"/>
        </w:trPr>
        <w:tc>
          <w:tcPr>
            <w:tcW w:w="1877" w:type="dxa"/>
            <w:noWrap/>
            <w:vAlign w:val="center"/>
            <w:hideMark/>
          </w:tcPr>
          <w:p w14:paraId="60D18D4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A16.07.015</w:t>
            </w:r>
          </w:p>
        </w:tc>
        <w:tc>
          <w:tcPr>
            <w:tcW w:w="5121" w:type="dxa"/>
            <w:noWrap/>
            <w:vAlign w:val="center"/>
            <w:hideMark/>
          </w:tcPr>
          <w:p w14:paraId="6226CA84"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Вскрытие и дренирование очага воспаления мягких тканей лица или дна полости рта</w:t>
            </w:r>
          </w:p>
        </w:tc>
        <w:tc>
          <w:tcPr>
            <w:tcW w:w="1263" w:type="dxa"/>
            <w:noWrap/>
            <w:vAlign w:val="center"/>
            <w:hideMark/>
          </w:tcPr>
          <w:p w14:paraId="05341A5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2,41</w:t>
            </w:r>
          </w:p>
        </w:tc>
        <w:tc>
          <w:tcPr>
            <w:tcW w:w="1084" w:type="dxa"/>
            <w:noWrap/>
            <w:vAlign w:val="center"/>
            <w:hideMark/>
          </w:tcPr>
          <w:p w14:paraId="3AE38D7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2,41</w:t>
            </w:r>
          </w:p>
        </w:tc>
      </w:tr>
      <w:tr w:rsidR="00CF47D4" w:rsidRPr="00CF47D4" w14:paraId="7E5153C8" w14:textId="77777777" w:rsidTr="00DC0ADE">
        <w:trPr>
          <w:trHeight w:val="20"/>
        </w:trPr>
        <w:tc>
          <w:tcPr>
            <w:tcW w:w="1877" w:type="dxa"/>
            <w:noWrap/>
            <w:vAlign w:val="center"/>
            <w:hideMark/>
          </w:tcPr>
          <w:p w14:paraId="1833339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A16.07.016</w:t>
            </w:r>
          </w:p>
        </w:tc>
        <w:tc>
          <w:tcPr>
            <w:tcW w:w="5121" w:type="dxa"/>
            <w:noWrap/>
            <w:vAlign w:val="center"/>
            <w:hideMark/>
          </w:tcPr>
          <w:p w14:paraId="7F4F4E7E"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Цистотомия или цистэктомия</w:t>
            </w:r>
          </w:p>
        </w:tc>
        <w:tc>
          <w:tcPr>
            <w:tcW w:w="1263" w:type="dxa"/>
            <w:noWrap/>
            <w:vAlign w:val="center"/>
            <w:hideMark/>
          </w:tcPr>
          <w:p w14:paraId="208336C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3,89</w:t>
            </w:r>
          </w:p>
        </w:tc>
        <w:tc>
          <w:tcPr>
            <w:tcW w:w="1084" w:type="dxa"/>
            <w:noWrap/>
            <w:vAlign w:val="center"/>
            <w:hideMark/>
          </w:tcPr>
          <w:p w14:paraId="64D945A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3,89</w:t>
            </w:r>
          </w:p>
        </w:tc>
      </w:tr>
      <w:tr w:rsidR="00CF47D4" w:rsidRPr="00CF47D4" w14:paraId="57602C80" w14:textId="77777777" w:rsidTr="00DC0ADE">
        <w:trPr>
          <w:trHeight w:val="20"/>
        </w:trPr>
        <w:tc>
          <w:tcPr>
            <w:tcW w:w="1877" w:type="dxa"/>
            <w:noWrap/>
            <w:vAlign w:val="center"/>
            <w:hideMark/>
          </w:tcPr>
          <w:p w14:paraId="11080A2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A16.07.017.002</w:t>
            </w:r>
          </w:p>
        </w:tc>
        <w:tc>
          <w:tcPr>
            <w:tcW w:w="5121" w:type="dxa"/>
            <w:noWrap/>
            <w:vAlign w:val="center"/>
            <w:hideMark/>
          </w:tcPr>
          <w:p w14:paraId="7C79722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Коррекция объема и формы альвеолярного отростка</w:t>
            </w:r>
            <w:r w:rsidRPr="00CF47D4">
              <w:rPr>
                <w:rFonts w:ascii="Times New Roman" w:hAnsi="Times New Roman" w:cs="Times New Roman"/>
                <w:sz w:val="24"/>
                <w:szCs w:val="24"/>
                <w:vertAlign w:val="superscript"/>
              </w:rPr>
              <w:t>9</w:t>
            </w:r>
          </w:p>
        </w:tc>
        <w:tc>
          <w:tcPr>
            <w:tcW w:w="1263" w:type="dxa"/>
            <w:noWrap/>
            <w:vAlign w:val="center"/>
            <w:hideMark/>
          </w:tcPr>
          <w:p w14:paraId="5A1DE82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1,22</w:t>
            </w:r>
          </w:p>
        </w:tc>
        <w:tc>
          <w:tcPr>
            <w:tcW w:w="1084" w:type="dxa"/>
            <w:noWrap/>
            <w:vAlign w:val="center"/>
            <w:hideMark/>
          </w:tcPr>
          <w:p w14:paraId="486149F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1,22</w:t>
            </w:r>
          </w:p>
        </w:tc>
      </w:tr>
      <w:tr w:rsidR="00CF47D4" w:rsidRPr="00CF47D4" w14:paraId="0AD3C708" w14:textId="77777777" w:rsidTr="00DC0ADE">
        <w:trPr>
          <w:trHeight w:val="20"/>
        </w:trPr>
        <w:tc>
          <w:tcPr>
            <w:tcW w:w="1877" w:type="dxa"/>
            <w:noWrap/>
            <w:vAlign w:val="center"/>
            <w:hideMark/>
          </w:tcPr>
          <w:p w14:paraId="1F98102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A16.07.026</w:t>
            </w:r>
          </w:p>
        </w:tc>
        <w:tc>
          <w:tcPr>
            <w:tcW w:w="5121" w:type="dxa"/>
            <w:noWrap/>
            <w:vAlign w:val="center"/>
            <w:hideMark/>
          </w:tcPr>
          <w:p w14:paraId="27B17AD8"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Гингивэктомия</w:t>
            </w:r>
          </w:p>
        </w:tc>
        <w:tc>
          <w:tcPr>
            <w:tcW w:w="1263" w:type="dxa"/>
            <w:noWrap/>
            <w:vAlign w:val="center"/>
            <w:hideMark/>
          </w:tcPr>
          <w:p w14:paraId="5EC28AE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4,3</w:t>
            </w:r>
          </w:p>
        </w:tc>
        <w:tc>
          <w:tcPr>
            <w:tcW w:w="1084" w:type="dxa"/>
            <w:noWrap/>
            <w:vAlign w:val="center"/>
            <w:hideMark/>
          </w:tcPr>
          <w:p w14:paraId="6857C95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4,3</w:t>
            </w:r>
          </w:p>
        </w:tc>
      </w:tr>
      <w:tr w:rsidR="00CF47D4" w:rsidRPr="00CF47D4" w14:paraId="3DD7B82A" w14:textId="77777777" w:rsidTr="00DC0ADE">
        <w:trPr>
          <w:trHeight w:val="20"/>
        </w:trPr>
        <w:tc>
          <w:tcPr>
            <w:tcW w:w="1877" w:type="dxa"/>
            <w:noWrap/>
            <w:vAlign w:val="center"/>
            <w:hideMark/>
          </w:tcPr>
          <w:p w14:paraId="798728C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А16.07.089</w:t>
            </w:r>
          </w:p>
        </w:tc>
        <w:tc>
          <w:tcPr>
            <w:tcW w:w="5121" w:type="dxa"/>
            <w:noWrap/>
            <w:vAlign w:val="center"/>
            <w:hideMark/>
          </w:tcPr>
          <w:p w14:paraId="5133BD25"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Гингивопластика</w:t>
            </w:r>
          </w:p>
        </w:tc>
        <w:tc>
          <w:tcPr>
            <w:tcW w:w="1263" w:type="dxa"/>
            <w:noWrap/>
            <w:vAlign w:val="center"/>
            <w:hideMark/>
          </w:tcPr>
          <w:p w14:paraId="48EC1B7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4,3</w:t>
            </w:r>
          </w:p>
        </w:tc>
        <w:tc>
          <w:tcPr>
            <w:tcW w:w="1084" w:type="dxa"/>
            <w:noWrap/>
            <w:vAlign w:val="center"/>
            <w:hideMark/>
          </w:tcPr>
          <w:p w14:paraId="24E69B1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4,3</w:t>
            </w:r>
          </w:p>
        </w:tc>
      </w:tr>
      <w:tr w:rsidR="00CF47D4" w:rsidRPr="00CF47D4" w14:paraId="747C73DA" w14:textId="77777777" w:rsidTr="00DC0ADE">
        <w:trPr>
          <w:trHeight w:val="20"/>
        </w:trPr>
        <w:tc>
          <w:tcPr>
            <w:tcW w:w="1877" w:type="dxa"/>
            <w:noWrap/>
            <w:vAlign w:val="center"/>
            <w:hideMark/>
          </w:tcPr>
          <w:p w14:paraId="17C0E6B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A16.07.038</w:t>
            </w:r>
          </w:p>
        </w:tc>
        <w:tc>
          <w:tcPr>
            <w:tcW w:w="5121" w:type="dxa"/>
            <w:vAlign w:val="center"/>
            <w:hideMark/>
          </w:tcPr>
          <w:p w14:paraId="5E5F006C"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Открытый кюретаж при заболеваниях пародонта в области зуба</w:t>
            </w:r>
            <w:r w:rsidRPr="00CF47D4">
              <w:rPr>
                <w:rFonts w:ascii="Times New Roman" w:hAnsi="Times New Roman" w:cs="Times New Roman"/>
                <w:sz w:val="24"/>
                <w:szCs w:val="24"/>
                <w:vertAlign w:val="superscript"/>
              </w:rPr>
              <w:t>4</w:t>
            </w:r>
          </w:p>
        </w:tc>
        <w:tc>
          <w:tcPr>
            <w:tcW w:w="1263" w:type="dxa"/>
            <w:noWrap/>
            <w:vAlign w:val="center"/>
            <w:hideMark/>
          </w:tcPr>
          <w:p w14:paraId="7DA00D3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c>
          <w:tcPr>
            <w:tcW w:w="1084" w:type="dxa"/>
            <w:noWrap/>
            <w:vAlign w:val="center"/>
            <w:hideMark/>
          </w:tcPr>
          <w:p w14:paraId="0027087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015E5994" w14:textId="77777777" w:rsidTr="00DC0ADE">
        <w:trPr>
          <w:trHeight w:val="20"/>
        </w:trPr>
        <w:tc>
          <w:tcPr>
            <w:tcW w:w="1877" w:type="dxa"/>
            <w:noWrap/>
            <w:vAlign w:val="center"/>
            <w:hideMark/>
          </w:tcPr>
          <w:p w14:paraId="65755BF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A16.07.042</w:t>
            </w:r>
          </w:p>
        </w:tc>
        <w:tc>
          <w:tcPr>
            <w:tcW w:w="5121" w:type="dxa"/>
            <w:noWrap/>
            <w:vAlign w:val="center"/>
            <w:hideMark/>
          </w:tcPr>
          <w:p w14:paraId="625719C8"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Пластика уздечки верхней губы</w:t>
            </w:r>
          </w:p>
        </w:tc>
        <w:tc>
          <w:tcPr>
            <w:tcW w:w="1263" w:type="dxa"/>
            <w:noWrap/>
            <w:vAlign w:val="center"/>
            <w:hideMark/>
          </w:tcPr>
          <w:p w14:paraId="4284E6D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2,1</w:t>
            </w:r>
          </w:p>
        </w:tc>
        <w:tc>
          <w:tcPr>
            <w:tcW w:w="1084" w:type="dxa"/>
            <w:noWrap/>
            <w:vAlign w:val="center"/>
            <w:hideMark/>
          </w:tcPr>
          <w:p w14:paraId="7F97E5F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2,1</w:t>
            </w:r>
          </w:p>
        </w:tc>
      </w:tr>
      <w:tr w:rsidR="00CF47D4" w:rsidRPr="00CF47D4" w14:paraId="647435AB" w14:textId="77777777" w:rsidTr="00DC0ADE">
        <w:trPr>
          <w:trHeight w:val="20"/>
        </w:trPr>
        <w:tc>
          <w:tcPr>
            <w:tcW w:w="1877" w:type="dxa"/>
            <w:noWrap/>
            <w:vAlign w:val="center"/>
            <w:hideMark/>
          </w:tcPr>
          <w:p w14:paraId="1B9F274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A16.07.043</w:t>
            </w:r>
          </w:p>
        </w:tc>
        <w:tc>
          <w:tcPr>
            <w:tcW w:w="5121" w:type="dxa"/>
            <w:noWrap/>
            <w:vAlign w:val="center"/>
            <w:hideMark/>
          </w:tcPr>
          <w:p w14:paraId="43B1D41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Пластика уздечки нижней губы</w:t>
            </w:r>
          </w:p>
        </w:tc>
        <w:tc>
          <w:tcPr>
            <w:tcW w:w="1263" w:type="dxa"/>
            <w:noWrap/>
            <w:vAlign w:val="center"/>
            <w:hideMark/>
          </w:tcPr>
          <w:p w14:paraId="18213AE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2,1</w:t>
            </w:r>
          </w:p>
        </w:tc>
        <w:tc>
          <w:tcPr>
            <w:tcW w:w="1084" w:type="dxa"/>
            <w:noWrap/>
            <w:vAlign w:val="center"/>
            <w:hideMark/>
          </w:tcPr>
          <w:p w14:paraId="4DDE4E7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2,1</w:t>
            </w:r>
          </w:p>
        </w:tc>
      </w:tr>
      <w:tr w:rsidR="00CF47D4" w:rsidRPr="00CF47D4" w14:paraId="7FF371A3" w14:textId="77777777" w:rsidTr="00DC0ADE">
        <w:trPr>
          <w:trHeight w:val="20"/>
        </w:trPr>
        <w:tc>
          <w:tcPr>
            <w:tcW w:w="1877" w:type="dxa"/>
            <w:noWrap/>
            <w:vAlign w:val="center"/>
            <w:hideMark/>
          </w:tcPr>
          <w:p w14:paraId="593BBB2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A16.07.044</w:t>
            </w:r>
          </w:p>
        </w:tc>
        <w:tc>
          <w:tcPr>
            <w:tcW w:w="5121" w:type="dxa"/>
            <w:noWrap/>
            <w:vAlign w:val="center"/>
            <w:hideMark/>
          </w:tcPr>
          <w:p w14:paraId="6388E0A6"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Пластика уздечки языка</w:t>
            </w:r>
          </w:p>
        </w:tc>
        <w:tc>
          <w:tcPr>
            <w:tcW w:w="1263" w:type="dxa"/>
            <w:noWrap/>
            <w:vAlign w:val="center"/>
            <w:hideMark/>
          </w:tcPr>
          <w:p w14:paraId="151F33B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c>
          <w:tcPr>
            <w:tcW w:w="1084" w:type="dxa"/>
            <w:noWrap/>
            <w:vAlign w:val="center"/>
            <w:hideMark/>
          </w:tcPr>
          <w:p w14:paraId="690F030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2D3C646C" w14:textId="77777777" w:rsidTr="00DC0ADE">
        <w:trPr>
          <w:trHeight w:val="20"/>
        </w:trPr>
        <w:tc>
          <w:tcPr>
            <w:tcW w:w="1877" w:type="dxa"/>
            <w:noWrap/>
            <w:vAlign w:val="center"/>
            <w:hideMark/>
          </w:tcPr>
          <w:p w14:paraId="395B7B7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A16.07.096</w:t>
            </w:r>
          </w:p>
        </w:tc>
        <w:tc>
          <w:tcPr>
            <w:tcW w:w="5121" w:type="dxa"/>
            <w:noWrap/>
            <w:vAlign w:val="center"/>
            <w:hideMark/>
          </w:tcPr>
          <w:p w14:paraId="059C6AD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Пластика перфорации верхнечелюстной пазухи</w:t>
            </w:r>
          </w:p>
        </w:tc>
        <w:tc>
          <w:tcPr>
            <w:tcW w:w="1263" w:type="dxa"/>
            <w:noWrap/>
            <w:vAlign w:val="center"/>
            <w:hideMark/>
          </w:tcPr>
          <w:p w14:paraId="5CBA543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w:t>
            </w:r>
          </w:p>
        </w:tc>
        <w:tc>
          <w:tcPr>
            <w:tcW w:w="1084" w:type="dxa"/>
            <w:noWrap/>
            <w:vAlign w:val="center"/>
            <w:hideMark/>
          </w:tcPr>
          <w:p w14:paraId="733E046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w:t>
            </w:r>
          </w:p>
        </w:tc>
      </w:tr>
      <w:tr w:rsidR="00CF47D4" w:rsidRPr="00CF47D4" w14:paraId="03B2F212" w14:textId="77777777" w:rsidTr="00DC0ADE">
        <w:trPr>
          <w:trHeight w:val="20"/>
        </w:trPr>
        <w:tc>
          <w:tcPr>
            <w:tcW w:w="1877" w:type="dxa"/>
            <w:noWrap/>
            <w:vAlign w:val="center"/>
            <w:hideMark/>
          </w:tcPr>
          <w:p w14:paraId="00E55E4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A16.07.008.003</w:t>
            </w:r>
          </w:p>
        </w:tc>
        <w:tc>
          <w:tcPr>
            <w:tcW w:w="5121" w:type="dxa"/>
            <w:noWrap/>
            <w:vAlign w:val="center"/>
            <w:hideMark/>
          </w:tcPr>
          <w:p w14:paraId="7A5E718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Закрытие перфорации стенки корневого канала зуба</w:t>
            </w:r>
          </w:p>
        </w:tc>
        <w:tc>
          <w:tcPr>
            <w:tcW w:w="1263" w:type="dxa"/>
            <w:noWrap/>
            <w:vAlign w:val="center"/>
            <w:hideMark/>
          </w:tcPr>
          <w:p w14:paraId="1435460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1,8</w:t>
            </w:r>
          </w:p>
        </w:tc>
        <w:tc>
          <w:tcPr>
            <w:tcW w:w="1084" w:type="dxa"/>
            <w:noWrap/>
            <w:vAlign w:val="center"/>
            <w:hideMark/>
          </w:tcPr>
          <w:p w14:paraId="5ACCF3D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1,8</w:t>
            </w:r>
          </w:p>
        </w:tc>
      </w:tr>
      <w:tr w:rsidR="00CF47D4" w:rsidRPr="00CF47D4" w14:paraId="1D30A6E0" w14:textId="77777777" w:rsidTr="00DC0ADE">
        <w:trPr>
          <w:trHeight w:val="20"/>
        </w:trPr>
        <w:tc>
          <w:tcPr>
            <w:tcW w:w="1877" w:type="dxa"/>
            <w:noWrap/>
            <w:vAlign w:val="center"/>
            <w:hideMark/>
          </w:tcPr>
          <w:p w14:paraId="02FD5F2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A16.07.058</w:t>
            </w:r>
          </w:p>
        </w:tc>
        <w:tc>
          <w:tcPr>
            <w:tcW w:w="5121" w:type="dxa"/>
            <w:noWrap/>
            <w:vAlign w:val="center"/>
            <w:hideMark/>
          </w:tcPr>
          <w:p w14:paraId="4D38210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Лечение перикоронита (промывание, рассечение и/или иссечение капюшона)</w:t>
            </w:r>
          </w:p>
        </w:tc>
        <w:tc>
          <w:tcPr>
            <w:tcW w:w="1263" w:type="dxa"/>
            <w:noWrap/>
            <w:vAlign w:val="center"/>
            <w:hideMark/>
          </w:tcPr>
          <w:p w14:paraId="7D56E1E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1,04</w:t>
            </w:r>
          </w:p>
        </w:tc>
        <w:tc>
          <w:tcPr>
            <w:tcW w:w="1084" w:type="dxa"/>
            <w:noWrap/>
            <w:vAlign w:val="center"/>
            <w:hideMark/>
          </w:tcPr>
          <w:p w14:paraId="09264BA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1,04</w:t>
            </w:r>
          </w:p>
        </w:tc>
      </w:tr>
      <w:tr w:rsidR="00CF47D4" w:rsidRPr="00CF47D4" w14:paraId="7E7B3AE0" w14:textId="77777777" w:rsidTr="00DC0ADE">
        <w:trPr>
          <w:trHeight w:val="20"/>
        </w:trPr>
        <w:tc>
          <w:tcPr>
            <w:tcW w:w="1877" w:type="dxa"/>
            <w:noWrap/>
            <w:vAlign w:val="center"/>
            <w:hideMark/>
          </w:tcPr>
          <w:p w14:paraId="6E7EA01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A16.07.059</w:t>
            </w:r>
          </w:p>
        </w:tc>
        <w:tc>
          <w:tcPr>
            <w:tcW w:w="5121" w:type="dxa"/>
            <w:noWrap/>
            <w:vAlign w:val="center"/>
            <w:hideMark/>
          </w:tcPr>
          <w:p w14:paraId="0AD14FF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Гемисекция зуба</w:t>
            </w:r>
          </w:p>
        </w:tc>
        <w:tc>
          <w:tcPr>
            <w:tcW w:w="1263" w:type="dxa"/>
            <w:noWrap/>
            <w:vAlign w:val="center"/>
            <w:hideMark/>
          </w:tcPr>
          <w:p w14:paraId="1AF602C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2,6</w:t>
            </w:r>
          </w:p>
        </w:tc>
        <w:tc>
          <w:tcPr>
            <w:tcW w:w="1084" w:type="dxa"/>
            <w:noWrap/>
            <w:vAlign w:val="center"/>
            <w:hideMark/>
          </w:tcPr>
          <w:p w14:paraId="6AD4BD9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2,6</w:t>
            </w:r>
          </w:p>
        </w:tc>
      </w:tr>
      <w:tr w:rsidR="00CF47D4" w:rsidRPr="00CF47D4" w14:paraId="65F0ADD6" w14:textId="77777777" w:rsidTr="00DC0ADE">
        <w:trPr>
          <w:trHeight w:val="20"/>
        </w:trPr>
        <w:tc>
          <w:tcPr>
            <w:tcW w:w="1877" w:type="dxa"/>
            <w:noWrap/>
            <w:vAlign w:val="center"/>
            <w:hideMark/>
          </w:tcPr>
          <w:p w14:paraId="588E938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A11.07.025</w:t>
            </w:r>
          </w:p>
        </w:tc>
        <w:tc>
          <w:tcPr>
            <w:tcW w:w="5121" w:type="dxa"/>
            <w:noWrap/>
            <w:vAlign w:val="center"/>
            <w:hideMark/>
          </w:tcPr>
          <w:p w14:paraId="70BF122F"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Промывание протока слюнной железы</w:t>
            </w:r>
          </w:p>
        </w:tc>
        <w:tc>
          <w:tcPr>
            <w:tcW w:w="1263" w:type="dxa"/>
            <w:noWrap/>
            <w:vAlign w:val="center"/>
            <w:hideMark/>
          </w:tcPr>
          <w:p w14:paraId="6D299B5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1,85</w:t>
            </w:r>
          </w:p>
        </w:tc>
        <w:tc>
          <w:tcPr>
            <w:tcW w:w="1084" w:type="dxa"/>
            <w:noWrap/>
            <w:vAlign w:val="center"/>
            <w:hideMark/>
          </w:tcPr>
          <w:p w14:paraId="70396BF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1,85</w:t>
            </w:r>
          </w:p>
        </w:tc>
      </w:tr>
      <w:tr w:rsidR="00CF47D4" w:rsidRPr="00CF47D4" w14:paraId="34EA0626" w14:textId="77777777" w:rsidTr="00DC0ADE">
        <w:trPr>
          <w:trHeight w:val="20"/>
        </w:trPr>
        <w:tc>
          <w:tcPr>
            <w:tcW w:w="1877" w:type="dxa"/>
            <w:noWrap/>
            <w:vAlign w:val="center"/>
            <w:hideMark/>
          </w:tcPr>
          <w:p w14:paraId="5D49DE5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A16.22.012</w:t>
            </w:r>
          </w:p>
        </w:tc>
        <w:tc>
          <w:tcPr>
            <w:tcW w:w="5121" w:type="dxa"/>
            <w:noWrap/>
            <w:vAlign w:val="center"/>
            <w:hideMark/>
          </w:tcPr>
          <w:p w14:paraId="75E42D4F"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Удаление камней из протоков слюнных желез</w:t>
            </w:r>
          </w:p>
        </w:tc>
        <w:tc>
          <w:tcPr>
            <w:tcW w:w="1263" w:type="dxa"/>
            <w:noWrap/>
            <w:vAlign w:val="center"/>
            <w:hideMark/>
          </w:tcPr>
          <w:p w14:paraId="4DAB314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w:t>
            </w:r>
          </w:p>
        </w:tc>
        <w:tc>
          <w:tcPr>
            <w:tcW w:w="1084" w:type="dxa"/>
            <w:noWrap/>
            <w:vAlign w:val="center"/>
            <w:hideMark/>
          </w:tcPr>
          <w:p w14:paraId="3B8D405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w:t>
            </w:r>
          </w:p>
        </w:tc>
      </w:tr>
      <w:tr w:rsidR="00CF47D4" w:rsidRPr="00CF47D4" w14:paraId="41752CFF" w14:textId="77777777" w:rsidTr="00DC0ADE">
        <w:trPr>
          <w:trHeight w:val="20"/>
        </w:trPr>
        <w:tc>
          <w:tcPr>
            <w:tcW w:w="1877" w:type="dxa"/>
            <w:noWrap/>
            <w:vAlign w:val="center"/>
            <w:hideMark/>
          </w:tcPr>
          <w:p w14:paraId="10FAB0A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A16.30.064</w:t>
            </w:r>
          </w:p>
        </w:tc>
        <w:tc>
          <w:tcPr>
            <w:tcW w:w="5121" w:type="dxa"/>
            <w:noWrap/>
            <w:vAlign w:val="center"/>
            <w:hideMark/>
          </w:tcPr>
          <w:p w14:paraId="7C57D021"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Иссечение свища мягких тканей</w:t>
            </w:r>
          </w:p>
        </w:tc>
        <w:tc>
          <w:tcPr>
            <w:tcW w:w="1263" w:type="dxa"/>
            <w:noWrap/>
            <w:vAlign w:val="center"/>
            <w:hideMark/>
          </w:tcPr>
          <w:p w14:paraId="4FD87D8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2,25</w:t>
            </w:r>
          </w:p>
        </w:tc>
        <w:tc>
          <w:tcPr>
            <w:tcW w:w="1084" w:type="dxa"/>
            <w:noWrap/>
            <w:vAlign w:val="center"/>
            <w:hideMark/>
          </w:tcPr>
          <w:p w14:paraId="3F552B9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2,25</w:t>
            </w:r>
          </w:p>
        </w:tc>
      </w:tr>
      <w:tr w:rsidR="00CF47D4" w:rsidRPr="00CF47D4" w14:paraId="75A8D958" w14:textId="77777777" w:rsidTr="00DC0ADE">
        <w:trPr>
          <w:trHeight w:val="20"/>
        </w:trPr>
        <w:tc>
          <w:tcPr>
            <w:tcW w:w="1877" w:type="dxa"/>
            <w:noWrap/>
            <w:vAlign w:val="center"/>
            <w:hideMark/>
          </w:tcPr>
          <w:p w14:paraId="474C0BE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A16.30.069</w:t>
            </w:r>
          </w:p>
        </w:tc>
        <w:tc>
          <w:tcPr>
            <w:tcW w:w="5121" w:type="dxa"/>
            <w:noWrap/>
            <w:vAlign w:val="center"/>
            <w:hideMark/>
          </w:tcPr>
          <w:p w14:paraId="4B707707"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Снятие послеоперационных швов (лигатур)</w:t>
            </w:r>
          </w:p>
        </w:tc>
        <w:tc>
          <w:tcPr>
            <w:tcW w:w="1263" w:type="dxa"/>
            <w:noWrap/>
            <w:vAlign w:val="center"/>
            <w:hideMark/>
          </w:tcPr>
          <w:p w14:paraId="34931B8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0,38</w:t>
            </w:r>
          </w:p>
        </w:tc>
        <w:tc>
          <w:tcPr>
            <w:tcW w:w="1084" w:type="dxa"/>
            <w:noWrap/>
            <w:vAlign w:val="center"/>
            <w:hideMark/>
          </w:tcPr>
          <w:p w14:paraId="0A94485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0,38</w:t>
            </w:r>
          </w:p>
        </w:tc>
      </w:tr>
      <w:tr w:rsidR="00CF47D4" w:rsidRPr="00CF47D4" w14:paraId="1C2118DA" w14:textId="77777777" w:rsidTr="00DC0ADE">
        <w:trPr>
          <w:trHeight w:val="20"/>
        </w:trPr>
        <w:tc>
          <w:tcPr>
            <w:tcW w:w="1877" w:type="dxa"/>
            <w:noWrap/>
            <w:vAlign w:val="center"/>
            <w:hideMark/>
          </w:tcPr>
          <w:p w14:paraId="69A702B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B01.054.001</w:t>
            </w:r>
          </w:p>
        </w:tc>
        <w:tc>
          <w:tcPr>
            <w:tcW w:w="5121" w:type="dxa"/>
            <w:noWrap/>
            <w:vAlign w:val="center"/>
            <w:hideMark/>
          </w:tcPr>
          <w:p w14:paraId="471F5F13"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Осмотр (консультация) врача-физиотерапевта </w:t>
            </w:r>
          </w:p>
        </w:tc>
        <w:tc>
          <w:tcPr>
            <w:tcW w:w="1263" w:type="dxa"/>
            <w:noWrap/>
            <w:vAlign w:val="center"/>
            <w:hideMark/>
          </w:tcPr>
          <w:p w14:paraId="198F31C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w:t>
            </w:r>
          </w:p>
        </w:tc>
        <w:tc>
          <w:tcPr>
            <w:tcW w:w="1084" w:type="dxa"/>
            <w:noWrap/>
            <w:vAlign w:val="center"/>
            <w:hideMark/>
          </w:tcPr>
          <w:p w14:paraId="2575328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w:t>
            </w:r>
          </w:p>
        </w:tc>
      </w:tr>
      <w:tr w:rsidR="00CF47D4" w:rsidRPr="00CF47D4" w14:paraId="67066B11" w14:textId="77777777" w:rsidTr="00DC0ADE">
        <w:trPr>
          <w:trHeight w:val="20"/>
        </w:trPr>
        <w:tc>
          <w:tcPr>
            <w:tcW w:w="1877" w:type="dxa"/>
            <w:noWrap/>
            <w:vAlign w:val="center"/>
            <w:hideMark/>
          </w:tcPr>
          <w:p w14:paraId="3CC31D9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A17.07.001</w:t>
            </w:r>
          </w:p>
        </w:tc>
        <w:tc>
          <w:tcPr>
            <w:tcW w:w="5121" w:type="dxa"/>
            <w:noWrap/>
            <w:vAlign w:val="center"/>
            <w:hideMark/>
          </w:tcPr>
          <w:p w14:paraId="24520A43"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Электрофорез лекарственных препаратов при патологии полости рта и зубов</w:t>
            </w:r>
          </w:p>
        </w:tc>
        <w:tc>
          <w:tcPr>
            <w:tcW w:w="1263" w:type="dxa"/>
            <w:noWrap/>
            <w:vAlign w:val="center"/>
            <w:hideMark/>
          </w:tcPr>
          <w:p w14:paraId="7A6063D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w:t>
            </w:r>
          </w:p>
        </w:tc>
        <w:tc>
          <w:tcPr>
            <w:tcW w:w="1084" w:type="dxa"/>
            <w:noWrap/>
            <w:vAlign w:val="center"/>
            <w:hideMark/>
          </w:tcPr>
          <w:p w14:paraId="5EE3DF9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w:t>
            </w:r>
          </w:p>
        </w:tc>
      </w:tr>
      <w:tr w:rsidR="00CF47D4" w:rsidRPr="00CF47D4" w14:paraId="467E6C4A" w14:textId="77777777" w:rsidTr="00DC0ADE">
        <w:trPr>
          <w:trHeight w:val="20"/>
        </w:trPr>
        <w:tc>
          <w:tcPr>
            <w:tcW w:w="1877" w:type="dxa"/>
            <w:noWrap/>
            <w:vAlign w:val="center"/>
            <w:hideMark/>
          </w:tcPr>
          <w:p w14:paraId="7C464DA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A17.07.003</w:t>
            </w:r>
          </w:p>
        </w:tc>
        <w:tc>
          <w:tcPr>
            <w:tcW w:w="5121" w:type="dxa"/>
            <w:noWrap/>
            <w:vAlign w:val="center"/>
            <w:hideMark/>
          </w:tcPr>
          <w:p w14:paraId="301D0D41"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Диатермокоагуляция при патологии полости рта и зубов </w:t>
            </w:r>
          </w:p>
        </w:tc>
        <w:tc>
          <w:tcPr>
            <w:tcW w:w="1263" w:type="dxa"/>
            <w:noWrap/>
            <w:vAlign w:val="center"/>
            <w:hideMark/>
          </w:tcPr>
          <w:p w14:paraId="6592428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0,5</w:t>
            </w:r>
          </w:p>
        </w:tc>
        <w:tc>
          <w:tcPr>
            <w:tcW w:w="1084" w:type="dxa"/>
            <w:noWrap/>
            <w:vAlign w:val="center"/>
            <w:hideMark/>
          </w:tcPr>
          <w:p w14:paraId="370E9BD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0,5</w:t>
            </w:r>
          </w:p>
        </w:tc>
      </w:tr>
      <w:tr w:rsidR="00CF47D4" w:rsidRPr="00CF47D4" w14:paraId="08A7591E" w14:textId="77777777" w:rsidTr="00DC0ADE">
        <w:trPr>
          <w:trHeight w:val="20"/>
        </w:trPr>
        <w:tc>
          <w:tcPr>
            <w:tcW w:w="1877" w:type="dxa"/>
            <w:noWrap/>
            <w:vAlign w:val="center"/>
            <w:hideMark/>
          </w:tcPr>
          <w:p w14:paraId="7B0D282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A17.07.004</w:t>
            </w:r>
          </w:p>
        </w:tc>
        <w:tc>
          <w:tcPr>
            <w:tcW w:w="5121" w:type="dxa"/>
            <w:noWrap/>
            <w:vAlign w:val="center"/>
            <w:hideMark/>
          </w:tcPr>
          <w:p w14:paraId="42CA2EC5"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Ионофорез при патологии полости рта и зубов</w:t>
            </w:r>
          </w:p>
        </w:tc>
        <w:tc>
          <w:tcPr>
            <w:tcW w:w="1263" w:type="dxa"/>
            <w:noWrap/>
            <w:vAlign w:val="center"/>
            <w:hideMark/>
          </w:tcPr>
          <w:p w14:paraId="617103D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1,01</w:t>
            </w:r>
          </w:p>
        </w:tc>
        <w:tc>
          <w:tcPr>
            <w:tcW w:w="1084" w:type="dxa"/>
            <w:noWrap/>
            <w:vAlign w:val="center"/>
            <w:hideMark/>
          </w:tcPr>
          <w:p w14:paraId="47AE66B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1,01</w:t>
            </w:r>
          </w:p>
        </w:tc>
      </w:tr>
      <w:tr w:rsidR="00CF47D4" w:rsidRPr="00CF47D4" w14:paraId="7D7DF6ED" w14:textId="77777777" w:rsidTr="00DC0ADE">
        <w:trPr>
          <w:trHeight w:val="20"/>
        </w:trPr>
        <w:tc>
          <w:tcPr>
            <w:tcW w:w="1877" w:type="dxa"/>
            <w:noWrap/>
            <w:vAlign w:val="center"/>
            <w:hideMark/>
          </w:tcPr>
          <w:p w14:paraId="1712973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A17.07.006</w:t>
            </w:r>
          </w:p>
        </w:tc>
        <w:tc>
          <w:tcPr>
            <w:tcW w:w="5121" w:type="dxa"/>
            <w:noWrap/>
            <w:vAlign w:val="center"/>
            <w:hideMark/>
          </w:tcPr>
          <w:p w14:paraId="3F3EC44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Депофорез корневого канала зуба</w:t>
            </w:r>
          </w:p>
        </w:tc>
        <w:tc>
          <w:tcPr>
            <w:tcW w:w="1263" w:type="dxa"/>
            <w:noWrap/>
            <w:vAlign w:val="center"/>
            <w:hideMark/>
          </w:tcPr>
          <w:p w14:paraId="65FBFE2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w:t>
            </w:r>
          </w:p>
        </w:tc>
        <w:tc>
          <w:tcPr>
            <w:tcW w:w="1084" w:type="dxa"/>
            <w:noWrap/>
            <w:vAlign w:val="center"/>
            <w:hideMark/>
          </w:tcPr>
          <w:p w14:paraId="0F52FB4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w:t>
            </w:r>
          </w:p>
        </w:tc>
      </w:tr>
      <w:tr w:rsidR="00CF47D4" w:rsidRPr="00CF47D4" w14:paraId="3D214711" w14:textId="77777777" w:rsidTr="00DC0ADE">
        <w:trPr>
          <w:trHeight w:val="20"/>
        </w:trPr>
        <w:tc>
          <w:tcPr>
            <w:tcW w:w="1877" w:type="dxa"/>
            <w:noWrap/>
            <w:vAlign w:val="center"/>
            <w:hideMark/>
          </w:tcPr>
          <w:p w14:paraId="6476EE2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A17.07.007</w:t>
            </w:r>
          </w:p>
        </w:tc>
        <w:tc>
          <w:tcPr>
            <w:tcW w:w="5121" w:type="dxa"/>
            <w:noWrap/>
            <w:vAlign w:val="center"/>
            <w:hideMark/>
          </w:tcPr>
          <w:p w14:paraId="419AA149"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Дарсонвализация при патологии полости рта</w:t>
            </w:r>
          </w:p>
        </w:tc>
        <w:tc>
          <w:tcPr>
            <w:tcW w:w="1263" w:type="dxa"/>
            <w:noWrap/>
            <w:vAlign w:val="center"/>
            <w:hideMark/>
          </w:tcPr>
          <w:p w14:paraId="642A4EE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c>
          <w:tcPr>
            <w:tcW w:w="1084" w:type="dxa"/>
            <w:noWrap/>
            <w:vAlign w:val="center"/>
            <w:hideMark/>
          </w:tcPr>
          <w:p w14:paraId="4622B90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r>
      <w:tr w:rsidR="00CF47D4" w:rsidRPr="00CF47D4" w14:paraId="249CA530" w14:textId="77777777" w:rsidTr="00DC0ADE">
        <w:trPr>
          <w:trHeight w:val="20"/>
        </w:trPr>
        <w:tc>
          <w:tcPr>
            <w:tcW w:w="1877" w:type="dxa"/>
            <w:noWrap/>
            <w:vAlign w:val="center"/>
            <w:hideMark/>
          </w:tcPr>
          <w:p w14:paraId="40B024E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A17.07.008</w:t>
            </w:r>
          </w:p>
        </w:tc>
        <w:tc>
          <w:tcPr>
            <w:tcW w:w="5121" w:type="dxa"/>
            <w:noWrap/>
            <w:vAlign w:val="center"/>
            <w:hideMark/>
          </w:tcPr>
          <w:p w14:paraId="40838D13"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Флюктуоризация при патологии полости рта и зубов</w:t>
            </w:r>
          </w:p>
        </w:tc>
        <w:tc>
          <w:tcPr>
            <w:tcW w:w="1263" w:type="dxa"/>
            <w:noWrap/>
            <w:vAlign w:val="center"/>
            <w:hideMark/>
          </w:tcPr>
          <w:p w14:paraId="11C7FAB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1,67</w:t>
            </w:r>
          </w:p>
        </w:tc>
        <w:tc>
          <w:tcPr>
            <w:tcW w:w="1084" w:type="dxa"/>
            <w:noWrap/>
            <w:vAlign w:val="center"/>
            <w:hideMark/>
          </w:tcPr>
          <w:p w14:paraId="3FEA8FD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1,67</w:t>
            </w:r>
          </w:p>
        </w:tc>
      </w:tr>
      <w:tr w:rsidR="00CF47D4" w:rsidRPr="00CF47D4" w14:paraId="72553E9C" w14:textId="77777777" w:rsidTr="00DC0ADE">
        <w:trPr>
          <w:trHeight w:val="20"/>
        </w:trPr>
        <w:tc>
          <w:tcPr>
            <w:tcW w:w="1877" w:type="dxa"/>
            <w:noWrap/>
            <w:vAlign w:val="center"/>
            <w:hideMark/>
          </w:tcPr>
          <w:p w14:paraId="2879EED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A17.07.009</w:t>
            </w:r>
          </w:p>
        </w:tc>
        <w:tc>
          <w:tcPr>
            <w:tcW w:w="5121" w:type="dxa"/>
            <w:noWrap/>
            <w:vAlign w:val="center"/>
            <w:hideMark/>
          </w:tcPr>
          <w:p w14:paraId="68CD789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Воздействие электрическими полями при </w:t>
            </w:r>
            <w:r w:rsidRPr="00CF47D4">
              <w:rPr>
                <w:rFonts w:ascii="Times New Roman" w:hAnsi="Times New Roman" w:cs="Times New Roman"/>
                <w:sz w:val="24"/>
                <w:szCs w:val="24"/>
              </w:rPr>
              <w:lastRenderedPageBreak/>
              <w:t>патологии полости рта и зубов</w:t>
            </w:r>
          </w:p>
        </w:tc>
        <w:tc>
          <w:tcPr>
            <w:tcW w:w="1263" w:type="dxa"/>
            <w:noWrap/>
            <w:vAlign w:val="center"/>
            <w:hideMark/>
          </w:tcPr>
          <w:p w14:paraId="2D99013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lastRenderedPageBreak/>
              <w:t>1</w:t>
            </w:r>
          </w:p>
        </w:tc>
        <w:tc>
          <w:tcPr>
            <w:tcW w:w="1084" w:type="dxa"/>
            <w:noWrap/>
            <w:vAlign w:val="center"/>
            <w:hideMark/>
          </w:tcPr>
          <w:p w14:paraId="61CF8CB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2B620273" w14:textId="77777777" w:rsidTr="00DC0ADE">
        <w:trPr>
          <w:trHeight w:val="20"/>
        </w:trPr>
        <w:tc>
          <w:tcPr>
            <w:tcW w:w="1877" w:type="dxa"/>
            <w:noWrap/>
            <w:vAlign w:val="center"/>
            <w:hideMark/>
          </w:tcPr>
          <w:p w14:paraId="4B4FDE7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lastRenderedPageBreak/>
              <w:t>A17.07.010</w:t>
            </w:r>
          </w:p>
        </w:tc>
        <w:tc>
          <w:tcPr>
            <w:tcW w:w="5121" w:type="dxa"/>
            <w:noWrap/>
            <w:vAlign w:val="center"/>
            <w:hideMark/>
          </w:tcPr>
          <w:p w14:paraId="5216FF9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Воздействие токами надтональной частоты (ультратонотерапия) при патологии полости рта и зубов</w:t>
            </w:r>
          </w:p>
        </w:tc>
        <w:tc>
          <w:tcPr>
            <w:tcW w:w="1263" w:type="dxa"/>
            <w:noWrap/>
            <w:vAlign w:val="center"/>
            <w:hideMark/>
          </w:tcPr>
          <w:p w14:paraId="5758BED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c>
          <w:tcPr>
            <w:tcW w:w="1084" w:type="dxa"/>
            <w:noWrap/>
            <w:vAlign w:val="center"/>
            <w:hideMark/>
          </w:tcPr>
          <w:p w14:paraId="029F112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358EAEDA" w14:textId="77777777" w:rsidTr="00DC0ADE">
        <w:trPr>
          <w:trHeight w:val="20"/>
        </w:trPr>
        <w:tc>
          <w:tcPr>
            <w:tcW w:w="1877" w:type="dxa"/>
            <w:noWrap/>
            <w:vAlign w:val="center"/>
            <w:hideMark/>
          </w:tcPr>
          <w:p w14:paraId="6A04C43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A17.07.011</w:t>
            </w:r>
          </w:p>
        </w:tc>
        <w:tc>
          <w:tcPr>
            <w:tcW w:w="5121" w:type="dxa"/>
            <w:noWrap/>
            <w:vAlign w:val="center"/>
            <w:hideMark/>
          </w:tcPr>
          <w:p w14:paraId="53E8DCB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Воздействие токами ультравысокой частоты при патологии полости рта и зубов</w:t>
            </w:r>
          </w:p>
        </w:tc>
        <w:tc>
          <w:tcPr>
            <w:tcW w:w="1263" w:type="dxa"/>
            <w:noWrap/>
            <w:vAlign w:val="center"/>
            <w:hideMark/>
          </w:tcPr>
          <w:p w14:paraId="2768CED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c>
          <w:tcPr>
            <w:tcW w:w="1084" w:type="dxa"/>
            <w:noWrap/>
            <w:vAlign w:val="center"/>
            <w:hideMark/>
          </w:tcPr>
          <w:p w14:paraId="7AD4174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r>
      <w:tr w:rsidR="00CF47D4" w:rsidRPr="00CF47D4" w14:paraId="18323F1B" w14:textId="77777777" w:rsidTr="00DC0ADE">
        <w:trPr>
          <w:trHeight w:val="20"/>
        </w:trPr>
        <w:tc>
          <w:tcPr>
            <w:tcW w:w="1877" w:type="dxa"/>
            <w:noWrap/>
            <w:vAlign w:val="center"/>
            <w:hideMark/>
          </w:tcPr>
          <w:p w14:paraId="3DD6BEE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A17.07.012</w:t>
            </w:r>
          </w:p>
        </w:tc>
        <w:tc>
          <w:tcPr>
            <w:tcW w:w="5121" w:type="dxa"/>
            <w:noWrap/>
            <w:vAlign w:val="center"/>
            <w:hideMark/>
          </w:tcPr>
          <w:p w14:paraId="72679337"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Ультравысокочастотная индуктотермия при патологии полости рта и зубов</w:t>
            </w:r>
          </w:p>
        </w:tc>
        <w:tc>
          <w:tcPr>
            <w:tcW w:w="1263" w:type="dxa"/>
            <w:noWrap/>
            <w:vAlign w:val="center"/>
            <w:hideMark/>
          </w:tcPr>
          <w:p w14:paraId="0A878E4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c>
          <w:tcPr>
            <w:tcW w:w="1084" w:type="dxa"/>
            <w:noWrap/>
            <w:vAlign w:val="center"/>
            <w:hideMark/>
          </w:tcPr>
          <w:p w14:paraId="0D69356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r>
      <w:tr w:rsidR="00CF47D4" w:rsidRPr="00CF47D4" w14:paraId="73E248F1" w14:textId="77777777" w:rsidTr="00DC0ADE">
        <w:trPr>
          <w:trHeight w:val="20"/>
        </w:trPr>
        <w:tc>
          <w:tcPr>
            <w:tcW w:w="1877" w:type="dxa"/>
            <w:noWrap/>
            <w:vAlign w:val="center"/>
            <w:hideMark/>
          </w:tcPr>
          <w:p w14:paraId="5AABB95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A20.07.001</w:t>
            </w:r>
          </w:p>
        </w:tc>
        <w:tc>
          <w:tcPr>
            <w:tcW w:w="5121" w:type="dxa"/>
            <w:noWrap/>
            <w:vAlign w:val="center"/>
            <w:hideMark/>
          </w:tcPr>
          <w:p w14:paraId="08F2F45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Гидроорошение при заболевании полости рта и зубов</w:t>
            </w:r>
          </w:p>
        </w:tc>
        <w:tc>
          <w:tcPr>
            <w:tcW w:w="1263" w:type="dxa"/>
            <w:noWrap/>
            <w:vAlign w:val="center"/>
            <w:hideMark/>
          </w:tcPr>
          <w:p w14:paraId="6B95438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w:t>
            </w:r>
          </w:p>
        </w:tc>
        <w:tc>
          <w:tcPr>
            <w:tcW w:w="1084" w:type="dxa"/>
            <w:noWrap/>
            <w:vAlign w:val="center"/>
            <w:hideMark/>
          </w:tcPr>
          <w:p w14:paraId="584BED7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w:t>
            </w:r>
          </w:p>
        </w:tc>
      </w:tr>
      <w:tr w:rsidR="00CF47D4" w:rsidRPr="00CF47D4" w14:paraId="78358D26" w14:textId="77777777" w:rsidTr="00DC0ADE">
        <w:trPr>
          <w:trHeight w:val="455"/>
        </w:trPr>
        <w:tc>
          <w:tcPr>
            <w:tcW w:w="1877" w:type="dxa"/>
            <w:noWrap/>
            <w:vAlign w:val="center"/>
            <w:hideMark/>
          </w:tcPr>
          <w:p w14:paraId="4B154DC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А21.07.001</w:t>
            </w:r>
          </w:p>
        </w:tc>
        <w:tc>
          <w:tcPr>
            <w:tcW w:w="5121" w:type="dxa"/>
            <w:noWrap/>
            <w:vAlign w:val="center"/>
            <w:hideMark/>
          </w:tcPr>
          <w:p w14:paraId="0B55611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Вакуум-терапия в стоматологии </w:t>
            </w:r>
          </w:p>
        </w:tc>
        <w:tc>
          <w:tcPr>
            <w:tcW w:w="1263" w:type="dxa"/>
            <w:noWrap/>
            <w:vAlign w:val="center"/>
            <w:hideMark/>
          </w:tcPr>
          <w:p w14:paraId="657AD07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0,68</w:t>
            </w:r>
          </w:p>
        </w:tc>
        <w:tc>
          <w:tcPr>
            <w:tcW w:w="1084" w:type="dxa"/>
            <w:noWrap/>
            <w:vAlign w:val="center"/>
            <w:hideMark/>
          </w:tcPr>
          <w:p w14:paraId="339BB9D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0,68</w:t>
            </w:r>
          </w:p>
        </w:tc>
      </w:tr>
      <w:tr w:rsidR="00CF47D4" w:rsidRPr="00CF47D4" w14:paraId="72DB8E94" w14:textId="77777777" w:rsidTr="00DC0ADE">
        <w:trPr>
          <w:trHeight w:val="20"/>
        </w:trPr>
        <w:tc>
          <w:tcPr>
            <w:tcW w:w="1877" w:type="dxa"/>
            <w:noWrap/>
            <w:vAlign w:val="center"/>
            <w:hideMark/>
          </w:tcPr>
          <w:p w14:paraId="3974EA6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A22.07.005</w:t>
            </w:r>
          </w:p>
        </w:tc>
        <w:tc>
          <w:tcPr>
            <w:tcW w:w="5121" w:type="dxa"/>
            <w:noWrap/>
            <w:vAlign w:val="center"/>
            <w:hideMark/>
          </w:tcPr>
          <w:p w14:paraId="55517E8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Ультрафиолетовое облучение ротоглотки</w:t>
            </w:r>
          </w:p>
        </w:tc>
        <w:tc>
          <w:tcPr>
            <w:tcW w:w="1263" w:type="dxa"/>
            <w:noWrap/>
            <w:vAlign w:val="center"/>
            <w:hideMark/>
          </w:tcPr>
          <w:p w14:paraId="326F1C3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c>
          <w:tcPr>
            <w:tcW w:w="1084" w:type="dxa"/>
            <w:noWrap/>
            <w:vAlign w:val="center"/>
            <w:hideMark/>
          </w:tcPr>
          <w:p w14:paraId="6B994AE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r>
      <w:tr w:rsidR="00CF47D4" w:rsidRPr="00CF47D4" w14:paraId="5F6580BD" w14:textId="77777777" w:rsidTr="00DC0ADE">
        <w:trPr>
          <w:trHeight w:val="20"/>
        </w:trPr>
        <w:tc>
          <w:tcPr>
            <w:tcW w:w="1877" w:type="dxa"/>
            <w:noWrap/>
            <w:vAlign w:val="center"/>
            <w:hideMark/>
          </w:tcPr>
          <w:p w14:paraId="6BF9BDF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A22.07.007</w:t>
            </w:r>
          </w:p>
        </w:tc>
        <w:tc>
          <w:tcPr>
            <w:tcW w:w="5121" w:type="dxa"/>
            <w:noWrap/>
            <w:vAlign w:val="center"/>
            <w:hideMark/>
          </w:tcPr>
          <w:p w14:paraId="66F9DD2F"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Ультрафонофорез лекарственных препаратов на область десен</w:t>
            </w:r>
          </w:p>
        </w:tc>
        <w:tc>
          <w:tcPr>
            <w:tcW w:w="1263" w:type="dxa"/>
            <w:noWrap/>
            <w:vAlign w:val="center"/>
            <w:hideMark/>
          </w:tcPr>
          <w:p w14:paraId="1AA74B4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c>
          <w:tcPr>
            <w:tcW w:w="1084" w:type="dxa"/>
            <w:noWrap/>
            <w:vAlign w:val="center"/>
            <w:hideMark/>
          </w:tcPr>
          <w:p w14:paraId="1F0008F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6ED3B961" w14:textId="77777777" w:rsidTr="00673069">
        <w:trPr>
          <w:trHeight w:val="597"/>
        </w:trPr>
        <w:tc>
          <w:tcPr>
            <w:tcW w:w="9345" w:type="dxa"/>
            <w:gridSpan w:val="4"/>
            <w:noWrap/>
            <w:vAlign w:val="center"/>
          </w:tcPr>
          <w:p w14:paraId="5408C0A7" w14:textId="77777777" w:rsidR="003C33AA" w:rsidRPr="00CF47D4" w:rsidRDefault="003C33AA" w:rsidP="006E6A06">
            <w:pPr>
              <w:spacing w:after="0" w:line="240" w:lineRule="auto"/>
              <w:jc w:val="center"/>
              <w:rPr>
                <w:rFonts w:ascii="Times New Roman" w:hAnsi="Times New Roman" w:cs="Times New Roman"/>
                <w:b/>
                <w:sz w:val="24"/>
                <w:szCs w:val="24"/>
              </w:rPr>
            </w:pPr>
            <w:r w:rsidRPr="00CF47D4">
              <w:rPr>
                <w:rFonts w:ascii="Times New Roman" w:hAnsi="Times New Roman" w:cs="Times New Roman"/>
                <w:b/>
                <w:sz w:val="24"/>
                <w:szCs w:val="24"/>
              </w:rPr>
              <w:t>Ортодонтия</w:t>
            </w:r>
          </w:p>
        </w:tc>
      </w:tr>
      <w:tr w:rsidR="00CF47D4" w:rsidRPr="00CF47D4" w14:paraId="66BA6AC6" w14:textId="77777777" w:rsidTr="00DC0ADE">
        <w:trPr>
          <w:trHeight w:val="20"/>
        </w:trPr>
        <w:tc>
          <w:tcPr>
            <w:tcW w:w="1877" w:type="dxa"/>
            <w:noWrap/>
            <w:vAlign w:val="center"/>
            <w:hideMark/>
          </w:tcPr>
          <w:p w14:paraId="4B7BC1F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B01.063.001</w:t>
            </w:r>
          </w:p>
        </w:tc>
        <w:tc>
          <w:tcPr>
            <w:tcW w:w="5121" w:type="dxa"/>
            <w:noWrap/>
            <w:vAlign w:val="center"/>
            <w:hideMark/>
          </w:tcPr>
          <w:p w14:paraId="65CCE0C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врача-ортодонта первичный</w:t>
            </w:r>
          </w:p>
        </w:tc>
        <w:tc>
          <w:tcPr>
            <w:tcW w:w="1263" w:type="dxa"/>
            <w:noWrap/>
            <w:vAlign w:val="center"/>
            <w:hideMark/>
          </w:tcPr>
          <w:p w14:paraId="7FD8B132"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3712C91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4,21</w:t>
            </w:r>
          </w:p>
        </w:tc>
      </w:tr>
      <w:tr w:rsidR="00CF47D4" w:rsidRPr="00CF47D4" w14:paraId="3DB302B3" w14:textId="77777777" w:rsidTr="00DC0ADE">
        <w:trPr>
          <w:trHeight w:val="20"/>
        </w:trPr>
        <w:tc>
          <w:tcPr>
            <w:tcW w:w="1877" w:type="dxa"/>
            <w:noWrap/>
            <w:vAlign w:val="center"/>
            <w:hideMark/>
          </w:tcPr>
          <w:p w14:paraId="189F16D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B01.063.002</w:t>
            </w:r>
          </w:p>
        </w:tc>
        <w:tc>
          <w:tcPr>
            <w:tcW w:w="5121" w:type="dxa"/>
            <w:noWrap/>
            <w:vAlign w:val="center"/>
            <w:hideMark/>
          </w:tcPr>
          <w:p w14:paraId="2A3BA83F"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врача-ортодонта повторный</w:t>
            </w:r>
          </w:p>
        </w:tc>
        <w:tc>
          <w:tcPr>
            <w:tcW w:w="1263" w:type="dxa"/>
            <w:noWrap/>
            <w:vAlign w:val="center"/>
            <w:hideMark/>
          </w:tcPr>
          <w:p w14:paraId="4DB23B93"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49A4433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1,38</w:t>
            </w:r>
          </w:p>
        </w:tc>
      </w:tr>
      <w:tr w:rsidR="00CF47D4" w:rsidRPr="00CF47D4" w14:paraId="4E2F834B" w14:textId="77777777" w:rsidTr="00DC0ADE">
        <w:trPr>
          <w:trHeight w:val="20"/>
        </w:trPr>
        <w:tc>
          <w:tcPr>
            <w:tcW w:w="1877" w:type="dxa"/>
            <w:noWrap/>
            <w:vAlign w:val="center"/>
            <w:hideMark/>
          </w:tcPr>
          <w:p w14:paraId="177B5A9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B04.063.001</w:t>
            </w:r>
          </w:p>
        </w:tc>
        <w:tc>
          <w:tcPr>
            <w:tcW w:w="5121" w:type="dxa"/>
            <w:noWrap/>
            <w:vAlign w:val="center"/>
            <w:hideMark/>
          </w:tcPr>
          <w:p w14:paraId="724EB987"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Диспансерный прием (осмотр, консультация) врача-ортодонта</w:t>
            </w:r>
          </w:p>
        </w:tc>
        <w:tc>
          <w:tcPr>
            <w:tcW w:w="1263" w:type="dxa"/>
            <w:noWrap/>
            <w:vAlign w:val="center"/>
            <w:hideMark/>
          </w:tcPr>
          <w:p w14:paraId="5130611C"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480A4CC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1,69</w:t>
            </w:r>
          </w:p>
        </w:tc>
      </w:tr>
      <w:tr w:rsidR="00CF47D4" w:rsidRPr="00CF47D4" w14:paraId="6CC32142" w14:textId="77777777" w:rsidTr="00DC0ADE">
        <w:trPr>
          <w:trHeight w:val="20"/>
        </w:trPr>
        <w:tc>
          <w:tcPr>
            <w:tcW w:w="1877" w:type="dxa"/>
            <w:noWrap/>
            <w:vAlign w:val="center"/>
            <w:hideMark/>
          </w:tcPr>
          <w:p w14:paraId="0FCCC5C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A02.07.004</w:t>
            </w:r>
          </w:p>
        </w:tc>
        <w:tc>
          <w:tcPr>
            <w:tcW w:w="5121" w:type="dxa"/>
            <w:noWrap/>
            <w:vAlign w:val="center"/>
            <w:hideMark/>
          </w:tcPr>
          <w:p w14:paraId="3DCBAACC"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Антропометрические исследования</w:t>
            </w:r>
          </w:p>
        </w:tc>
        <w:tc>
          <w:tcPr>
            <w:tcW w:w="1263" w:type="dxa"/>
            <w:noWrap/>
            <w:vAlign w:val="center"/>
            <w:hideMark/>
          </w:tcPr>
          <w:p w14:paraId="49642F99"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2382D21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w:t>
            </w:r>
          </w:p>
        </w:tc>
      </w:tr>
      <w:tr w:rsidR="00CF47D4" w:rsidRPr="00CF47D4" w14:paraId="27CD2BCC" w14:textId="77777777" w:rsidTr="00DC0ADE">
        <w:trPr>
          <w:trHeight w:val="20"/>
        </w:trPr>
        <w:tc>
          <w:tcPr>
            <w:tcW w:w="1877" w:type="dxa"/>
            <w:noWrap/>
            <w:vAlign w:val="center"/>
            <w:hideMark/>
          </w:tcPr>
          <w:p w14:paraId="14DFDDC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А23.07.002.027</w:t>
            </w:r>
          </w:p>
        </w:tc>
        <w:tc>
          <w:tcPr>
            <w:tcW w:w="5121" w:type="dxa"/>
            <w:noWrap/>
            <w:vAlign w:val="center"/>
            <w:hideMark/>
          </w:tcPr>
          <w:p w14:paraId="6B4D195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Изготовление контрольной модели</w:t>
            </w:r>
          </w:p>
        </w:tc>
        <w:tc>
          <w:tcPr>
            <w:tcW w:w="1263" w:type="dxa"/>
            <w:noWrap/>
            <w:vAlign w:val="center"/>
            <w:hideMark/>
          </w:tcPr>
          <w:p w14:paraId="07D272A8"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2F854C4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2,5</w:t>
            </w:r>
          </w:p>
        </w:tc>
      </w:tr>
      <w:tr w:rsidR="00CF47D4" w:rsidRPr="00CF47D4" w14:paraId="73DCF2CB" w14:textId="77777777" w:rsidTr="00DC0ADE">
        <w:trPr>
          <w:trHeight w:val="20"/>
        </w:trPr>
        <w:tc>
          <w:tcPr>
            <w:tcW w:w="1877" w:type="dxa"/>
            <w:noWrap/>
            <w:vAlign w:val="center"/>
            <w:hideMark/>
          </w:tcPr>
          <w:p w14:paraId="0515F45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A02.07.010.001</w:t>
            </w:r>
          </w:p>
        </w:tc>
        <w:tc>
          <w:tcPr>
            <w:tcW w:w="5121" w:type="dxa"/>
            <w:noWrap/>
            <w:vAlign w:val="center"/>
            <w:hideMark/>
          </w:tcPr>
          <w:p w14:paraId="364AC50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Снятие оттиска с одной челюсти</w:t>
            </w:r>
          </w:p>
        </w:tc>
        <w:tc>
          <w:tcPr>
            <w:tcW w:w="1263" w:type="dxa"/>
            <w:noWrap/>
            <w:vAlign w:val="center"/>
            <w:hideMark/>
          </w:tcPr>
          <w:p w14:paraId="6D74A1AF"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2E6BAD1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1,4</w:t>
            </w:r>
          </w:p>
        </w:tc>
      </w:tr>
      <w:tr w:rsidR="00CF47D4" w:rsidRPr="00CF47D4" w14:paraId="42734E03" w14:textId="77777777" w:rsidTr="00DC0ADE">
        <w:trPr>
          <w:trHeight w:val="20"/>
        </w:trPr>
        <w:tc>
          <w:tcPr>
            <w:tcW w:w="1877" w:type="dxa"/>
            <w:noWrap/>
            <w:vAlign w:val="center"/>
            <w:hideMark/>
          </w:tcPr>
          <w:p w14:paraId="7E5B5DF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A02.07.010</w:t>
            </w:r>
          </w:p>
        </w:tc>
        <w:tc>
          <w:tcPr>
            <w:tcW w:w="5121" w:type="dxa"/>
            <w:noWrap/>
            <w:vAlign w:val="center"/>
            <w:hideMark/>
          </w:tcPr>
          <w:p w14:paraId="1230AF44"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Исследование на диагностических моделях челюстей</w:t>
            </w:r>
          </w:p>
        </w:tc>
        <w:tc>
          <w:tcPr>
            <w:tcW w:w="1263" w:type="dxa"/>
            <w:noWrap/>
            <w:vAlign w:val="center"/>
            <w:hideMark/>
          </w:tcPr>
          <w:p w14:paraId="70C071C8"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21D9FAB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r>
      <w:tr w:rsidR="00CF47D4" w:rsidRPr="00CF47D4" w14:paraId="67E5099A" w14:textId="77777777" w:rsidTr="00DC0ADE">
        <w:trPr>
          <w:trHeight w:val="20"/>
        </w:trPr>
        <w:tc>
          <w:tcPr>
            <w:tcW w:w="1877" w:type="dxa"/>
            <w:noWrap/>
            <w:vAlign w:val="center"/>
            <w:hideMark/>
          </w:tcPr>
          <w:p w14:paraId="5C84B0A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A23.07.001.001</w:t>
            </w:r>
          </w:p>
        </w:tc>
        <w:tc>
          <w:tcPr>
            <w:tcW w:w="5121" w:type="dxa"/>
            <w:noWrap/>
            <w:vAlign w:val="center"/>
            <w:hideMark/>
          </w:tcPr>
          <w:p w14:paraId="69795E77"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Коррекция съемного ортодонического аппарата</w:t>
            </w:r>
          </w:p>
        </w:tc>
        <w:tc>
          <w:tcPr>
            <w:tcW w:w="1263" w:type="dxa"/>
            <w:noWrap/>
            <w:vAlign w:val="center"/>
            <w:hideMark/>
          </w:tcPr>
          <w:p w14:paraId="7029E1BB"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11C5AF5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1,75</w:t>
            </w:r>
          </w:p>
        </w:tc>
      </w:tr>
      <w:tr w:rsidR="00CF47D4" w:rsidRPr="00CF47D4" w14:paraId="36DEA0CB" w14:textId="77777777" w:rsidTr="00DC0ADE">
        <w:trPr>
          <w:trHeight w:val="20"/>
        </w:trPr>
        <w:tc>
          <w:tcPr>
            <w:tcW w:w="1877" w:type="dxa"/>
            <w:noWrap/>
            <w:vAlign w:val="center"/>
          </w:tcPr>
          <w:p w14:paraId="58AE471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A23.07.003</w:t>
            </w:r>
          </w:p>
        </w:tc>
        <w:tc>
          <w:tcPr>
            <w:tcW w:w="5121" w:type="dxa"/>
            <w:noWrap/>
            <w:vAlign w:val="center"/>
          </w:tcPr>
          <w:p w14:paraId="30EA17A5"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Припасовка и наложение ортодонтического аппарата</w:t>
            </w:r>
          </w:p>
        </w:tc>
        <w:tc>
          <w:tcPr>
            <w:tcW w:w="1263" w:type="dxa"/>
            <w:noWrap/>
            <w:vAlign w:val="center"/>
          </w:tcPr>
          <w:p w14:paraId="1F99EA10"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tcPr>
          <w:p w14:paraId="6EB5287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1,8</w:t>
            </w:r>
          </w:p>
        </w:tc>
      </w:tr>
      <w:tr w:rsidR="00CF47D4" w:rsidRPr="00CF47D4" w14:paraId="72A69C64" w14:textId="77777777" w:rsidTr="00DC0ADE">
        <w:trPr>
          <w:trHeight w:val="20"/>
        </w:trPr>
        <w:tc>
          <w:tcPr>
            <w:tcW w:w="1877" w:type="dxa"/>
            <w:noWrap/>
            <w:vAlign w:val="center"/>
            <w:hideMark/>
          </w:tcPr>
          <w:p w14:paraId="15CB68E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A23.07.001.002</w:t>
            </w:r>
          </w:p>
        </w:tc>
        <w:tc>
          <w:tcPr>
            <w:tcW w:w="5121" w:type="dxa"/>
            <w:noWrap/>
            <w:vAlign w:val="center"/>
            <w:hideMark/>
          </w:tcPr>
          <w:p w14:paraId="37837779"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Ремонт ортодонического аппарата </w:t>
            </w:r>
          </w:p>
        </w:tc>
        <w:tc>
          <w:tcPr>
            <w:tcW w:w="1263" w:type="dxa"/>
            <w:noWrap/>
            <w:vAlign w:val="center"/>
            <w:hideMark/>
          </w:tcPr>
          <w:p w14:paraId="498B40D6"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7E43307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1,55</w:t>
            </w:r>
          </w:p>
        </w:tc>
      </w:tr>
      <w:tr w:rsidR="00CF47D4" w:rsidRPr="00CF47D4" w14:paraId="2CACB54D" w14:textId="77777777" w:rsidTr="00DC0ADE">
        <w:trPr>
          <w:trHeight w:val="20"/>
        </w:trPr>
        <w:tc>
          <w:tcPr>
            <w:tcW w:w="1877" w:type="dxa"/>
            <w:noWrap/>
            <w:vAlign w:val="center"/>
            <w:hideMark/>
          </w:tcPr>
          <w:p w14:paraId="7CCAA8D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A23.07.002.037</w:t>
            </w:r>
          </w:p>
        </w:tc>
        <w:tc>
          <w:tcPr>
            <w:tcW w:w="5121" w:type="dxa"/>
            <w:noWrap/>
            <w:vAlign w:val="center"/>
            <w:hideMark/>
          </w:tcPr>
          <w:p w14:paraId="05BBBAA4"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Починка перелома базиса самотвердеющей пластмассой</w:t>
            </w:r>
          </w:p>
        </w:tc>
        <w:tc>
          <w:tcPr>
            <w:tcW w:w="1263" w:type="dxa"/>
            <w:noWrap/>
            <w:vAlign w:val="center"/>
            <w:hideMark/>
          </w:tcPr>
          <w:p w14:paraId="0DF3CF2B"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5D5F50D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1,75</w:t>
            </w:r>
          </w:p>
        </w:tc>
      </w:tr>
      <w:tr w:rsidR="00CF47D4" w:rsidRPr="00CF47D4" w14:paraId="3E1D8D99" w14:textId="77777777" w:rsidTr="00DC0ADE">
        <w:trPr>
          <w:trHeight w:val="20"/>
        </w:trPr>
        <w:tc>
          <w:tcPr>
            <w:tcW w:w="1877" w:type="dxa"/>
            <w:noWrap/>
            <w:vAlign w:val="center"/>
            <w:hideMark/>
          </w:tcPr>
          <w:p w14:paraId="78B40E1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A23.07.002.045</w:t>
            </w:r>
          </w:p>
        </w:tc>
        <w:tc>
          <w:tcPr>
            <w:tcW w:w="5121" w:type="dxa"/>
            <w:noWrap/>
            <w:vAlign w:val="center"/>
            <w:hideMark/>
          </w:tcPr>
          <w:p w14:paraId="2E8E186C"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Изготовление дуги вестибулярной с дополнительными изгибами</w:t>
            </w:r>
          </w:p>
        </w:tc>
        <w:tc>
          <w:tcPr>
            <w:tcW w:w="1263" w:type="dxa"/>
            <w:noWrap/>
            <w:vAlign w:val="center"/>
            <w:hideMark/>
          </w:tcPr>
          <w:p w14:paraId="1C4BAF65"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1E94661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3,85</w:t>
            </w:r>
          </w:p>
        </w:tc>
      </w:tr>
      <w:tr w:rsidR="00CF47D4" w:rsidRPr="00CF47D4" w14:paraId="6EC8771C" w14:textId="77777777" w:rsidTr="00DC0ADE">
        <w:trPr>
          <w:trHeight w:val="20"/>
        </w:trPr>
        <w:tc>
          <w:tcPr>
            <w:tcW w:w="1877" w:type="dxa"/>
            <w:noWrap/>
            <w:vAlign w:val="center"/>
            <w:hideMark/>
          </w:tcPr>
          <w:p w14:paraId="0ECDE91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A23.07.002.073</w:t>
            </w:r>
          </w:p>
        </w:tc>
        <w:tc>
          <w:tcPr>
            <w:tcW w:w="5121" w:type="dxa"/>
            <w:noWrap/>
            <w:vAlign w:val="center"/>
            <w:hideMark/>
          </w:tcPr>
          <w:p w14:paraId="0C750921"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Изготовление дуги вестибулярной</w:t>
            </w:r>
          </w:p>
        </w:tc>
        <w:tc>
          <w:tcPr>
            <w:tcW w:w="1263" w:type="dxa"/>
            <w:noWrap/>
            <w:vAlign w:val="center"/>
            <w:hideMark/>
          </w:tcPr>
          <w:p w14:paraId="00EBF9AE"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77D62EA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2,7</w:t>
            </w:r>
          </w:p>
        </w:tc>
      </w:tr>
      <w:tr w:rsidR="00CF47D4" w:rsidRPr="00CF47D4" w14:paraId="0AA12097" w14:textId="77777777" w:rsidTr="00DC0ADE">
        <w:trPr>
          <w:trHeight w:val="20"/>
        </w:trPr>
        <w:tc>
          <w:tcPr>
            <w:tcW w:w="1877" w:type="dxa"/>
            <w:noWrap/>
            <w:vAlign w:val="center"/>
            <w:hideMark/>
          </w:tcPr>
          <w:p w14:paraId="1B8E6CA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A23.07.002.051</w:t>
            </w:r>
          </w:p>
        </w:tc>
        <w:tc>
          <w:tcPr>
            <w:tcW w:w="5121" w:type="dxa"/>
            <w:noWrap/>
            <w:vAlign w:val="center"/>
            <w:hideMark/>
          </w:tcPr>
          <w:p w14:paraId="41EA0EE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Изготовление кольца ортодонтического</w:t>
            </w:r>
          </w:p>
        </w:tc>
        <w:tc>
          <w:tcPr>
            <w:tcW w:w="1263" w:type="dxa"/>
            <w:noWrap/>
            <w:vAlign w:val="center"/>
            <w:hideMark/>
          </w:tcPr>
          <w:p w14:paraId="4B4B0A36"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18D3A65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w:t>
            </w:r>
          </w:p>
        </w:tc>
      </w:tr>
      <w:tr w:rsidR="00CF47D4" w:rsidRPr="00CF47D4" w14:paraId="0081A599" w14:textId="77777777" w:rsidTr="00DC0ADE">
        <w:trPr>
          <w:trHeight w:val="20"/>
        </w:trPr>
        <w:tc>
          <w:tcPr>
            <w:tcW w:w="1877" w:type="dxa"/>
            <w:noWrap/>
            <w:vAlign w:val="center"/>
            <w:hideMark/>
          </w:tcPr>
          <w:p w14:paraId="626BF12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A23.07.002.055</w:t>
            </w:r>
          </w:p>
        </w:tc>
        <w:tc>
          <w:tcPr>
            <w:tcW w:w="5121" w:type="dxa"/>
            <w:noWrap/>
            <w:vAlign w:val="center"/>
            <w:hideMark/>
          </w:tcPr>
          <w:p w14:paraId="621077F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Изготовление коронки ортодонтической</w:t>
            </w:r>
          </w:p>
        </w:tc>
        <w:tc>
          <w:tcPr>
            <w:tcW w:w="1263" w:type="dxa"/>
            <w:noWrap/>
            <w:vAlign w:val="center"/>
            <w:hideMark/>
          </w:tcPr>
          <w:p w14:paraId="2CD7C535"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6CB540B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w:t>
            </w:r>
          </w:p>
        </w:tc>
      </w:tr>
      <w:tr w:rsidR="00CF47D4" w:rsidRPr="00CF47D4" w14:paraId="461C339B" w14:textId="77777777" w:rsidTr="00DC0ADE">
        <w:trPr>
          <w:trHeight w:val="20"/>
        </w:trPr>
        <w:tc>
          <w:tcPr>
            <w:tcW w:w="1877" w:type="dxa"/>
            <w:noWrap/>
            <w:vAlign w:val="center"/>
            <w:hideMark/>
          </w:tcPr>
          <w:p w14:paraId="08BA99B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A23.07.002.058</w:t>
            </w:r>
          </w:p>
        </w:tc>
        <w:tc>
          <w:tcPr>
            <w:tcW w:w="5121" w:type="dxa"/>
            <w:noWrap/>
            <w:vAlign w:val="center"/>
            <w:hideMark/>
          </w:tcPr>
          <w:p w14:paraId="79A74DEE"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Изготовление пластинки вестибулярной</w:t>
            </w:r>
          </w:p>
        </w:tc>
        <w:tc>
          <w:tcPr>
            <w:tcW w:w="1263" w:type="dxa"/>
            <w:noWrap/>
            <w:vAlign w:val="center"/>
            <w:hideMark/>
          </w:tcPr>
          <w:p w14:paraId="22658A01"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2C6BFED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2,7</w:t>
            </w:r>
          </w:p>
        </w:tc>
      </w:tr>
      <w:tr w:rsidR="00CF47D4" w:rsidRPr="00CF47D4" w14:paraId="24EE5692" w14:textId="77777777" w:rsidTr="00DC0ADE">
        <w:trPr>
          <w:trHeight w:val="20"/>
        </w:trPr>
        <w:tc>
          <w:tcPr>
            <w:tcW w:w="1877" w:type="dxa"/>
            <w:noWrap/>
            <w:vAlign w:val="center"/>
            <w:hideMark/>
          </w:tcPr>
          <w:p w14:paraId="42F48F4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A23.07.002.059</w:t>
            </w:r>
          </w:p>
        </w:tc>
        <w:tc>
          <w:tcPr>
            <w:tcW w:w="5121" w:type="dxa"/>
            <w:noWrap/>
            <w:vAlign w:val="center"/>
            <w:hideMark/>
          </w:tcPr>
          <w:p w14:paraId="3B2AA6E9"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Изготовление пластинки с заслоном для языка (без кламмеров)</w:t>
            </w:r>
          </w:p>
        </w:tc>
        <w:tc>
          <w:tcPr>
            <w:tcW w:w="1263" w:type="dxa"/>
            <w:noWrap/>
            <w:vAlign w:val="center"/>
            <w:hideMark/>
          </w:tcPr>
          <w:p w14:paraId="6E5210FC"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5D62734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2,5</w:t>
            </w:r>
          </w:p>
        </w:tc>
      </w:tr>
      <w:tr w:rsidR="00CF47D4" w:rsidRPr="00CF47D4" w14:paraId="07F2F8EF" w14:textId="77777777" w:rsidTr="00DC0ADE">
        <w:trPr>
          <w:trHeight w:val="20"/>
        </w:trPr>
        <w:tc>
          <w:tcPr>
            <w:tcW w:w="1877" w:type="dxa"/>
            <w:noWrap/>
            <w:vAlign w:val="center"/>
            <w:hideMark/>
          </w:tcPr>
          <w:p w14:paraId="667BF3B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A23.07.002.060</w:t>
            </w:r>
          </w:p>
        </w:tc>
        <w:tc>
          <w:tcPr>
            <w:tcW w:w="5121" w:type="dxa"/>
            <w:noWrap/>
            <w:vAlign w:val="center"/>
            <w:hideMark/>
          </w:tcPr>
          <w:p w14:paraId="3C414A56"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Изготовление пластинки с окклюзионными накладками</w:t>
            </w:r>
          </w:p>
        </w:tc>
        <w:tc>
          <w:tcPr>
            <w:tcW w:w="1263" w:type="dxa"/>
            <w:noWrap/>
            <w:vAlign w:val="center"/>
            <w:hideMark/>
          </w:tcPr>
          <w:p w14:paraId="2FCD8814"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7AEA420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18,0</w:t>
            </w:r>
          </w:p>
        </w:tc>
      </w:tr>
      <w:tr w:rsidR="00CF47D4" w:rsidRPr="00CF47D4" w14:paraId="2ADB047A" w14:textId="77777777" w:rsidTr="00DC0ADE">
        <w:trPr>
          <w:trHeight w:val="20"/>
        </w:trPr>
        <w:tc>
          <w:tcPr>
            <w:tcW w:w="1877" w:type="dxa"/>
            <w:noWrap/>
            <w:vAlign w:val="center"/>
          </w:tcPr>
          <w:p w14:paraId="0F4490E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А16.07.053.002</w:t>
            </w:r>
          </w:p>
        </w:tc>
        <w:tc>
          <w:tcPr>
            <w:tcW w:w="5121" w:type="dxa"/>
            <w:noWrap/>
            <w:vAlign w:val="center"/>
          </w:tcPr>
          <w:p w14:paraId="54781B4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Распил ортодонтического аппарата через винт</w:t>
            </w:r>
          </w:p>
        </w:tc>
        <w:tc>
          <w:tcPr>
            <w:tcW w:w="1263" w:type="dxa"/>
            <w:noWrap/>
            <w:vAlign w:val="center"/>
          </w:tcPr>
          <w:p w14:paraId="1EBC3EF4"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tcPr>
          <w:p w14:paraId="36C7D24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6433C449" w14:textId="77777777" w:rsidTr="00673069">
        <w:trPr>
          <w:trHeight w:val="595"/>
        </w:trPr>
        <w:tc>
          <w:tcPr>
            <w:tcW w:w="9345" w:type="dxa"/>
            <w:gridSpan w:val="4"/>
            <w:noWrap/>
            <w:vAlign w:val="center"/>
          </w:tcPr>
          <w:p w14:paraId="2F477A83" w14:textId="77777777" w:rsidR="003C33AA" w:rsidRPr="00CF47D4" w:rsidRDefault="003C33AA" w:rsidP="006E6A06">
            <w:pPr>
              <w:spacing w:after="0" w:line="240" w:lineRule="auto"/>
              <w:jc w:val="center"/>
              <w:rPr>
                <w:rFonts w:ascii="Times New Roman" w:hAnsi="Times New Roman" w:cs="Times New Roman"/>
                <w:b/>
                <w:sz w:val="24"/>
                <w:szCs w:val="24"/>
              </w:rPr>
            </w:pPr>
            <w:r w:rsidRPr="00CF47D4">
              <w:rPr>
                <w:rFonts w:ascii="Times New Roman" w:hAnsi="Times New Roman" w:cs="Times New Roman"/>
                <w:b/>
                <w:sz w:val="24"/>
                <w:szCs w:val="24"/>
              </w:rPr>
              <w:lastRenderedPageBreak/>
              <w:t>Профилактические услуги</w:t>
            </w:r>
          </w:p>
        </w:tc>
      </w:tr>
      <w:tr w:rsidR="00CF47D4" w:rsidRPr="00CF47D4" w14:paraId="3A360941" w14:textId="77777777" w:rsidTr="00DC0ADE">
        <w:trPr>
          <w:trHeight w:val="20"/>
        </w:trPr>
        <w:tc>
          <w:tcPr>
            <w:tcW w:w="1877" w:type="dxa"/>
            <w:noWrap/>
            <w:vAlign w:val="center"/>
          </w:tcPr>
          <w:p w14:paraId="30FE166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B04.064.002</w:t>
            </w:r>
          </w:p>
        </w:tc>
        <w:tc>
          <w:tcPr>
            <w:tcW w:w="5121" w:type="dxa"/>
            <w:noWrap/>
            <w:vAlign w:val="center"/>
          </w:tcPr>
          <w:p w14:paraId="1EAE9795"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Профилактический прием (осмотр, консультация) врача-стоматолога детского</w:t>
            </w:r>
          </w:p>
        </w:tc>
        <w:tc>
          <w:tcPr>
            <w:tcW w:w="1263" w:type="dxa"/>
            <w:noWrap/>
            <w:vAlign w:val="center"/>
          </w:tcPr>
          <w:p w14:paraId="2AF9F603"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tcPr>
          <w:p w14:paraId="525FA47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1,57</w:t>
            </w:r>
          </w:p>
        </w:tc>
      </w:tr>
      <w:tr w:rsidR="00CF47D4" w:rsidRPr="00CF47D4" w14:paraId="0EB98C35" w14:textId="77777777" w:rsidTr="00DC0ADE">
        <w:trPr>
          <w:trHeight w:val="20"/>
        </w:trPr>
        <w:tc>
          <w:tcPr>
            <w:tcW w:w="1877" w:type="dxa"/>
            <w:noWrap/>
            <w:vAlign w:val="center"/>
          </w:tcPr>
          <w:p w14:paraId="460DE52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B04.065.006</w:t>
            </w:r>
          </w:p>
        </w:tc>
        <w:tc>
          <w:tcPr>
            <w:tcW w:w="5121" w:type="dxa"/>
            <w:noWrap/>
            <w:vAlign w:val="center"/>
          </w:tcPr>
          <w:p w14:paraId="1E1C90D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Профилактический прием (осмотр, консультация) врача-стоматолога</w:t>
            </w:r>
          </w:p>
        </w:tc>
        <w:tc>
          <w:tcPr>
            <w:tcW w:w="1263" w:type="dxa"/>
            <w:noWrap/>
            <w:vAlign w:val="center"/>
          </w:tcPr>
          <w:p w14:paraId="48EC434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1,3</w:t>
            </w:r>
          </w:p>
        </w:tc>
        <w:tc>
          <w:tcPr>
            <w:tcW w:w="1084" w:type="dxa"/>
            <w:noWrap/>
            <w:vAlign w:val="center"/>
          </w:tcPr>
          <w:p w14:paraId="2ADD816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1,57</w:t>
            </w:r>
          </w:p>
        </w:tc>
      </w:tr>
      <w:tr w:rsidR="00CF47D4" w:rsidRPr="00CF47D4" w14:paraId="6FA2EA5A" w14:textId="77777777" w:rsidTr="00DC0ADE">
        <w:trPr>
          <w:trHeight w:val="20"/>
        </w:trPr>
        <w:tc>
          <w:tcPr>
            <w:tcW w:w="1877" w:type="dxa"/>
            <w:noWrap/>
            <w:vAlign w:val="center"/>
          </w:tcPr>
          <w:p w14:paraId="7F448D8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B04.065.002</w:t>
            </w:r>
          </w:p>
        </w:tc>
        <w:tc>
          <w:tcPr>
            <w:tcW w:w="5121" w:type="dxa"/>
            <w:noWrap/>
            <w:vAlign w:val="center"/>
          </w:tcPr>
          <w:p w14:paraId="03F6E17F"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Профилактический прием (осмотр, консультация) врача-стоматолога-терапевта</w:t>
            </w:r>
          </w:p>
        </w:tc>
        <w:tc>
          <w:tcPr>
            <w:tcW w:w="1263" w:type="dxa"/>
            <w:noWrap/>
            <w:vAlign w:val="center"/>
          </w:tcPr>
          <w:p w14:paraId="31356A1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1,3</w:t>
            </w:r>
          </w:p>
        </w:tc>
        <w:tc>
          <w:tcPr>
            <w:tcW w:w="1084" w:type="dxa"/>
            <w:noWrap/>
            <w:vAlign w:val="center"/>
          </w:tcPr>
          <w:p w14:paraId="693349CB" w14:textId="77777777" w:rsidR="003C33AA" w:rsidRPr="00CF47D4" w:rsidRDefault="003C33AA" w:rsidP="006E6A06">
            <w:pPr>
              <w:spacing w:after="0" w:line="240" w:lineRule="auto"/>
              <w:jc w:val="center"/>
              <w:rPr>
                <w:rFonts w:ascii="Times New Roman" w:hAnsi="Times New Roman" w:cs="Times New Roman"/>
                <w:sz w:val="24"/>
                <w:szCs w:val="24"/>
              </w:rPr>
            </w:pPr>
          </w:p>
        </w:tc>
      </w:tr>
      <w:tr w:rsidR="00CF47D4" w:rsidRPr="00CF47D4" w14:paraId="7BC31A9B" w14:textId="77777777" w:rsidTr="00DC0ADE">
        <w:trPr>
          <w:trHeight w:val="20"/>
        </w:trPr>
        <w:tc>
          <w:tcPr>
            <w:tcW w:w="1877" w:type="dxa"/>
            <w:noWrap/>
            <w:vAlign w:val="center"/>
          </w:tcPr>
          <w:p w14:paraId="5805775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B04.065.004</w:t>
            </w:r>
          </w:p>
        </w:tc>
        <w:tc>
          <w:tcPr>
            <w:tcW w:w="5121" w:type="dxa"/>
            <w:noWrap/>
            <w:vAlign w:val="center"/>
          </w:tcPr>
          <w:p w14:paraId="64BFBC7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Профилактический прием (осмотр, консультация) зубного врача</w:t>
            </w:r>
          </w:p>
        </w:tc>
        <w:tc>
          <w:tcPr>
            <w:tcW w:w="1263" w:type="dxa"/>
            <w:noWrap/>
            <w:vAlign w:val="center"/>
          </w:tcPr>
          <w:p w14:paraId="2AACF63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1,3</w:t>
            </w:r>
          </w:p>
        </w:tc>
        <w:tc>
          <w:tcPr>
            <w:tcW w:w="1084" w:type="dxa"/>
            <w:noWrap/>
            <w:vAlign w:val="center"/>
          </w:tcPr>
          <w:p w14:paraId="486F956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1,3</w:t>
            </w:r>
          </w:p>
        </w:tc>
      </w:tr>
      <w:tr w:rsidR="00CF47D4" w:rsidRPr="00CF47D4" w14:paraId="50DC0A81" w14:textId="77777777" w:rsidTr="00DC0ADE">
        <w:trPr>
          <w:trHeight w:val="20"/>
        </w:trPr>
        <w:tc>
          <w:tcPr>
            <w:tcW w:w="1877" w:type="dxa"/>
            <w:noWrap/>
            <w:vAlign w:val="center"/>
          </w:tcPr>
          <w:p w14:paraId="06E0A12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A11.07.012</w:t>
            </w:r>
          </w:p>
        </w:tc>
        <w:tc>
          <w:tcPr>
            <w:tcW w:w="5121" w:type="dxa"/>
            <w:noWrap/>
            <w:vAlign w:val="center"/>
          </w:tcPr>
          <w:p w14:paraId="729202FE"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Глубокое фторирование эмали зуба</w:t>
            </w:r>
          </w:p>
        </w:tc>
        <w:tc>
          <w:tcPr>
            <w:tcW w:w="1263" w:type="dxa"/>
            <w:noWrap/>
            <w:vAlign w:val="center"/>
          </w:tcPr>
          <w:p w14:paraId="6689B73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w:t>
            </w:r>
          </w:p>
        </w:tc>
        <w:tc>
          <w:tcPr>
            <w:tcW w:w="1084" w:type="dxa"/>
            <w:noWrap/>
            <w:vAlign w:val="center"/>
          </w:tcPr>
          <w:p w14:paraId="4C46BD6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w:t>
            </w:r>
          </w:p>
        </w:tc>
      </w:tr>
      <w:tr w:rsidR="00CF47D4" w:rsidRPr="00CF47D4" w14:paraId="2B2656A3" w14:textId="77777777" w:rsidTr="00DC0ADE">
        <w:trPr>
          <w:trHeight w:val="20"/>
        </w:trPr>
        <w:tc>
          <w:tcPr>
            <w:tcW w:w="1877" w:type="dxa"/>
            <w:noWrap/>
            <w:vAlign w:val="center"/>
          </w:tcPr>
          <w:p w14:paraId="248BCFA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A11.07.024</w:t>
            </w:r>
          </w:p>
        </w:tc>
        <w:tc>
          <w:tcPr>
            <w:tcW w:w="5121" w:type="dxa"/>
            <w:noWrap/>
            <w:vAlign w:val="center"/>
          </w:tcPr>
          <w:p w14:paraId="22AA1CE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Местное применение реминерализующих препаратов в области зуба</w:t>
            </w:r>
            <w:r w:rsidRPr="00CF47D4">
              <w:rPr>
                <w:rFonts w:ascii="Times New Roman" w:hAnsi="Times New Roman" w:cs="Times New Roman"/>
                <w:sz w:val="24"/>
                <w:szCs w:val="24"/>
                <w:vertAlign w:val="superscript"/>
              </w:rPr>
              <w:t>4</w:t>
            </w:r>
          </w:p>
        </w:tc>
        <w:tc>
          <w:tcPr>
            <w:tcW w:w="1263" w:type="dxa"/>
            <w:noWrap/>
            <w:vAlign w:val="center"/>
          </w:tcPr>
          <w:p w14:paraId="732283B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0,7</w:t>
            </w:r>
          </w:p>
        </w:tc>
        <w:tc>
          <w:tcPr>
            <w:tcW w:w="1084" w:type="dxa"/>
            <w:noWrap/>
            <w:vAlign w:val="center"/>
          </w:tcPr>
          <w:p w14:paraId="0E248C4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0,7</w:t>
            </w:r>
          </w:p>
        </w:tc>
      </w:tr>
      <w:tr w:rsidR="00CF47D4" w:rsidRPr="00CF47D4" w14:paraId="2617DD9E" w14:textId="77777777" w:rsidTr="00DC0ADE">
        <w:trPr>
          <w:trHeight w:val="20"/>
        </w:trPr>
        <w:tc>
          <w:tcPr>
            <w:tcW w:w="1877" w:type="dxa"/>
            <w:noWrap/>
            <w:vAlign w:val="center"/>
          </w:tcPr>
          <w:p w14:paraId="78D672B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A13.30.007</w:t>
            </w:r>
          </w:p>
        </w:tc>
        <w:tc>
          <w:tcPr>
            <w:tcW w:w="5121" w:type="dxa"/>
            <w:noWrap/>
            <w:vAlign w:val="center"/>
          </w:tcPr>
          <w:p w14:paraId="55FAFB71"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Обучение гигиене полости рта</w:t>
            </w:r>
          </w:p>
        </w:tc>
        <w:tc>
          <w:tcPr>
            <w:tcW w:w="1263" w:type="dxa"/>
            <w:noWrap/>
            <w:vAlign w:val="center"/>
          </w:tcPr>
          <w:p w14:paraId="188D03B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0,87</w:t>
            </w:r>
          </w:p>
        </w:tc>
        <w:tc>
          <w:tcPr>
            <w:tcW w:w="1084" w:type="dxa"/>
            <w:noWrap/>
            <w:vAlign w:val="center"/>
          </w:tcPr>
          <w:p w14:paraId="74D4E31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0,87</w:t>
            </w:r>
          </w:p>
        </w:tc>
      </w:tr>
      <w:tr w:rsidR="003C33AA" w:rsidRPr="00CF47D4" w14:paraId="0ADA441D" w14:textId="77777777" w:rsidTr="00DC0ADE">
        <w:trPr>
          <w:trHeight w:val="20"/>
        </w:trPr>
        <w:tc>
          <w:tcPr>
            <w:tcW w:w="1877" w:type="dxa"/>
            <w:noWrap/>
            <w:vAlign w:val="center"/>
          </w:tcPr>
          <w:p w14:paraId="7C9DB32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А16.07.057</w:t>
            </w:r>
          </w:p>
        </w:tc>
        <w:tc>
          <w:tcPr>
            <w:tcW w:w="5121" w:type="dxa"/>
            <w:noWrap/>
            <w:vAlign w:val="center"/>
          </w:tcPr>
          <w:p w14:paraId="48EF3803"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Запечатывание фиссуры зуба герметиком</w:t>
            </w:r>
          </w:p>
        </w:tc>
        <w:tc>
          <w:tcPr>
            <w:tcW w:w="1263" w:type="dxa"/>
            <w:noWrap/>
            <w:vAlign w:val="center"/>
          </w:tcPr>
          <w:p w14:paraId="1C44985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c>
          <w:tcPr>
            <w:tcW w:w="1084" w:type="dxa"/>
            <w:noWrap/>
            <w:vAlign w:val="center"/>
          </w:tcPr>
          <w:p w14:paraId="0E9525D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bl>
    <w:p w14:paraId="7273C22E" w14:textId="77777777" w:rsidR="003C33AA" w:rsidRPr="00CF47D4" w:rsidRDefault="003C33AA" w:rsidP="006E6A06">
      <w:pPr>
        <w:spacing w:after="0" w:line="240" w:lineRule="auto"/>
        <w:rPr>
          <w:rFonts w:ascii="Times New Roman" w:hAnsi="Times New Roman" w:cs="Times New Roman"/>
          <w:sz w:val="28"/>
          <w:szCs w:val="28"/>
        </w:rPr>
      </w:pPr>
    </w:p>
    <w:p w14:paraId="5DED6102" w14:textId="77777777" w:rsidR="003C33AA" w:rsidRPr="00CF47D4" w:rsidRDefault="003C33AA" w:rsidP="006E6A06">
      <w:pPr>
        <w:spacing w:after="0" w:line="240" w:lineRule="auto"/>
        <w:rPr>
          <w:rFonts w:ascii="Times New Roman" w:hAnsi="Times New Roman" w:cs="Times New Roman"/>
          <w:b/>
          <w:sz w:val="24"/>
          <w:szCs w:val="24"/>
        </w:rPr>
      </w:pPr>
      <w:r w:rsidRPr="00CF47D4">
        <w:rPr>
          <w:rFonts w:ascii="Times New Roman" w:hAnsi="Times New Roman" w:cs="Times New Roman"/>
          <w:b/>
          <w:sz w:val="24"/>
          <w:szCs w:val="24"/>
        </w:rPr>
        <w:t>Примечания:</w:t>
      </w:r>
    </w:p>
    <w:p w14:paraId="76AF8521"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vertAlign w:val="superscript"/>
        </w:rPr>
        <w:t>1</w:t>
      </w:r>
      <w:r w:rsidRPr="00CF47D4">
        <w:rPr>
          <w:rFonts w:ascii="Times New Roman" w:hAnsi="Times New Roman" w:cs="Times New Roman"/>
          <w:sz w:val="24"/>
          <w:szCs w:val="24"/>
        </w:rPr>
        <w:t xml:space="preserve"> - одного квадранта</w:t>
      </w:r>
    </w:p>
    <w:p w14:paraId="46934969"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vertAlign w:val="superscript"/>
        </w:rPr>
        <w:t>2</w:t>
      </w:r>
      <w:r w:rsidRPr="00CF47D4">
        <w:rPr>
          <w:rFonts w:ascii="Times New Roman" w:hAnsi="Times New Roman" w:cs="Times New Roman"/>
          <w:sz w:val="24"/>
          <w:szCs w:val="24"/>
        </w:rPr>
        <w:t xml:space="preserve"> - включая полирование пломбы</w:t>
      </w:r>
    </w:p>
    <w:p w14:paraId="1B7415E4"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vertAlign w:val="superscript"/>
        </w:rPr>
        <w:t>3</w:t>
      </w:r>
      <w:r w:rsidRPr="00CF47D4">
        <w:rPr>
          <w:rFonts w:ascii="Times New Roman" w:hAnsi="Times New Roman" w:cs="Times New Roman"/>
          <w:sz w:val="24"/>
          <w:szCs w:val="24"/>
        </w:rPr>
        <w:t xml:space="preserve"> - трех зубов</w:t>
      </w:r>
    </w:p>
    <w:p w14:paraId="4F789003"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vertAlign w:val="superscript"/>
        </w:rPr>
        <w:t>4</w:t>
      </w:r>
      <w:r w:rsidRPr="00CF47D4">
        <w:rPr>
          <w:rFonts w:ascii="Times New Roman" w:hAnsi="Times New Roman" w:cs="Times New Roman"/>
          <w:sz w:val="24"/>
          <w:szCs w:val="24"/>
        </w:rPr>
        <w:t xml:space="preserve"> - одного зуба</w:t>
      </w:r>
    </w:p>
    <w:p w14:paraId="5F39A82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vertAlign w:val="superscript"/>
        </w:rPr>
        <w:t>5</w:t>
      </w:r>
      <w:r w:rsidRPr="00CF47D4">
        <w:rPr>
          <w:rFonts w:ascii="Times New Roman" w:hAnsi="Times New Roman" w:cs="Times New Roman"/>
          <w:sz w:val="24"/>
          <w:szCs w:val="24"/>
        </w:rPr>
        <w:t xml:space="preserve"> - на одной челюсти</w:t>
      </w:r>
    </w:p>
    <w:p w14:paraId="41F554BC"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vertAlign w:val="superscript"/>
        </w:rPr>
        <w:t>6</w:t>
      </w:r>
      <w:r w:rsidRPr="00CF47D4">
        <w:rPr>
          <w:rFonts w:ascii="Times New Roman" w:hAnsi="Times New Roman" w:cs="Times New Roman"/>
          <w:sz w:val="24"/>
          <w:szCs w:val="24"/>
        </w:rPr>
        <w:t xml:space="preserve"> - без наложения швов</w:t>
      </w:r>
    </w:p>
    <w:p w14:paraId="7BC08556"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vertAlign w:val="superscript"/>
        </w:rPr>
        <w:t>7</w:t>
      </w:r>
      <w:r w:rsidRPr="00CF47D4">
        <w:rPr>
          <w:rFonts w:ascii="Times New Roman" w:hAnsi="Times New Roman" w:cs="Times New Roman"/>
          <w:sz w:val="24"/>
          <w:szCs w:val="24"/>
        </w:rPr>
        <w:t xml:space="preserve"> - один шов</w:t>
      </w:r>
    </w:p>
    <w:p w14:paraId="23C83AA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vertAlign w:val="superscript"/>
        </w:rPr>
        <w:t>8</w:t>
      </w:r>
      <w:r w:rsidRPr="00CF47D4">
        <w:rPr>
          <w:rFonts w:ascii="Times New Roman" w:hAnsi="Times New Roman" w:cs="Times New Roman"/>
          <w:sz w:val="24"/>
          <w:szCs w:val="24"/>
        </w:rPr>
        <w:t xml:space="preserve"> - в области двух-трех зубов</w:t>
      </w:r>
    </w:p>
    <w:p w14:paraId="537F6080" w14:textId="77777777" w:rsidR="00413B89"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vertAlign w:val="superscript"/>
        </w:rPr>
        <w:t>9</w:t>
      </w:r>
      <w:r w:rsidRPr="00CF47D4">
        <w:rPr>
          <w:rFonts w:ascii="Times New Roman" w:hAnsi="Times New Roman" w:cs="Times New Roman"/>
          <w:sz w:val="24"/>
          <w:szCs w:val="24"/>
        </w:rPr>
        <w:t xml:space="preserve"> - в области одного-двух зубов</w:t>
      </w:r>
    </w:p>
    <w:p w14:paraId="58A5F90C" w14:textId="77777777" w:rsidR="0005598C" w:rsidRPr="00CF47D4" w:rsidRDefault="0005598C"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br w:type="page"/>
      </w:r>
    </w:p>
    <w:p w14:paraId="7250266F" w14:textId="77777777" w:rsidR="0005598C" w:rsidRPr="00CF47D4" w:rsidRDefault="0005598C" w:rsidP="006E6A06">
      <w:pPr>
        <w:pStyle w:val="ConsPlusNormal"/>
        <w:jc w:val="right"/>
        <w:outlineLvl w:val="1"/>
        <w:rPr>
          <w:rFonts w:ascii="Times New Roman" w:hAnsi="Times New Roman" w:cs="Times New Roman"/>
          <w:sz w:val="28"/>
        </w:rPr>
      </w:pPr>
      <w:r w:rsidRPr="00CF47D4">
        <w:rPr>
          <w:rFonts w:ascii="Times New Roman" w:hAnsi="Times New Roman" w:cs="Times New Roman"/>
          <w:sz w:val="28"/>
        </w:rPr>
        <w:lastRenderedPageBreak/>
        <w:t xml:space="preserve">Приложение </w:t>
      </w:r>
      <w:r w:rsidR="00413D3B">
        <w:rPr>
          <w:rFonts w:ascii="Times New Roman" w:hAnsi="Times New Roman" w:cs="Times New Roman"/>
          <w:sz w:val="28"/>
        </w:rPr>
        <w:t>6</w:t>
      </w:r>
    </w:p>
    <w:p w14:paraId="07DF71CE" w14:textId="77777777" w:rsidR="0005598C" w:rsidRPr="00CF47D4" w:rsidRDefault="0005598C" w:rsidP="006E6A06">
      <w:pPr>
        <w:spacing w:after="0" w:line="240" w:lineRule="auto"/>
        <w:jc w:val="both"/>
        <w:rPr>
          <w:rFonts w:ascii="Times New Roman" w:eastAsia="Calibri" w:hAnsi="Times New Roman" w:cs="Times New Roman"/>
          <w:sz w:val="28"/>
          <w:szCs w:val="28"/>
          <w:lang w:eastAsia="ru-RU"/>
        </w:rPr>
      </w:pPr>
    </w:p>
    <w:p w14:paraId="221D9A85" w14:textId="176F86A5" w:rsidR="000E0DED" w:rsidRDefault="00110E0D" w:rsidP="006E6A06">
      <w:pPr>
        <w:spacing w:after="0" w:line="240" w:lineRule="auto"/>
        <w:jc w:val="center"/>
        <w:rPr>
          <w:rFonts w:ascii="Times New Roman" w:hAnsi="Times New Roman" w:cs="Times New Roman"/>
          <w:sz w:val="28"/>
          <w:szCs w:val="24"/>
        </w:rPr>
      </w:pPr>
      <w:r w:rsidRPr="00CF47D4">
        <w:rPr>
          <w:rFonts w:ascii="Times New Roman" w:hAnsi="Times New Roman" w:cs="Times New Roman"/>
          <w:sz w:val="28"/>
          <w:szCs w:val="24"/>
        </w:rPr>
        <w:t>ПЕРЕЧ</w:t>
      </w:r>
      <w:r>
        <w:rPr>
          <w:rFonts w:ascii="Times New Roman" w:hAnsi="Times New Roman" w:cs="Times New Roman"/>
          <w:sz w:val="28"/>
          <w:szCs w:val="24"/>
        </w:rPr>
        <w:t>Е</w:t>
      </w:r>
      <w:r w:rsidRPr="00CF47D4">
        <w:rPr>
          <w:rFonts w:ascii="Times New Roman" w:hAnsi="Times New Roman" w:cs="Times New Roman"/>
          <w:sz w:val="28"/>
          <w:szCs w:val="24"/>
        </w:rPr>
        <w:t>Н</w:t>
      </w:r>
      <w:r>
        <w:rPr>
          <w:rFonts w:ascii="Times New Roman" w:hAnsi="Times New Roman" w:cs="Times New Roman"/>
          <w:sz w:val="28"/>
          <w:szCs w:val="24"/>
        </w:rPr>
        <w:t>Ь</w:t>
      </w:r>
      <w:r w:rsidRPr="00CF47D4">
        <w:rPr>
          <w:rFonts w:ascii="Times New Roman" w:hAnsi="Times New Roman" w:cs="Times New Roman"/>
          <w:sz w:val="28"/>
          <w:szCs w:val="24"/>
        </w:rPr>
        <w:t xml:space="preserve"> КСГ, ИСПОЛЬЗУЕМЫ</w:t>
      </w:r>
      <w:r>
        <w:rPr>
          <w:rFonts w:ascii="Times New Roman" w:hAnsi="Times New Roman" w:cs="Times New Roman"/>
          <w:sz w:val="28"/>
          <w:szCs w:val="24"/>
        </w:rPr>
        <w:t>Й</w:t>
      </w:r>
      <w:r w:rsidRPr="00CF47D4">
        <w:rPr>
          <w:rFonts w:ascii="Times New Roman" w:hAnsi="Times New Roman" w:cs="Times New Roman"/>
          <w:sz w:val="28"/>
          <w:szCs w:val="24"/>
        </w:rPr>
        <w:t xml:space="preserve"> ПРИ ОПЛАТЕ ПРЕРВАННЫХ СЛУЧАЕВ ОКАЗАНИЯ МЕДИЦИНСКОЙ ПОМОЩИ</w:t>
      </w:r>
    </w:p>
    <w:p w14:paraId="64BD9A02" w14:textId="77777777" w:rsidR="00D504AF" w:rsidRPr="00CF47D4" w:rsidRDefault="00D504AF" w:rsidP="006E6A06">
      <w:pPr>
        <w:spacing w:after="0" w:line="240" w:lineRule="auto"/>
        <w:rPr>
          <w:rFonts w:ascii="Times New Roman" w:hAnsi="Times New Roman" w:cs="Times New Roman"/>
          <w:sz w:val="28"/>
          <w:szCs w:val="24"/>
        </w:rPr>
      </w:pPr>
    </w:p>
    <w:p w14:paraId="58CA39AF" w14:textId="600A38F6" w:rsidR="00402629" w:rsidRDefault="000E0DED" w:rsidP="006E6A06">
      <w:pPr>
        <w:spacing w:after="0" w:line="240" w:lineRule="auto"/>
        <w:jc w:val="center"/>
        <w:rPr>
          <w:rFonts w:ascii="Times New Roman" w:eastAsia="Calibri" w:hAnsi="Times New Roman" w:cs="Times New Roman"/>
          <w:b/>
          <w:sz w:val="28"/>
          <w:szCs w:val="28"/>
        </w:rPr>
      </w:pPr>
      <w:r w:rsidRPr="00EA3039">
        <w:rPr>
          <w:rFonts w:ascii="Times New Roman" w:eastAsia="Calibri" w:hAnsi="Times New Roman" w:cs="Times New Roman"/>
          <w:b/>
          <w:sz w:val="28"/>
          <w:szCs w:val="28"/>
        </w:rPr>
        <w:t>Таблица 1. Перечень КСГ</w:t>
      </w:r>
      <w:r w:rsidR="006E522F" w:rsidRPr="00EA3039">
        <w:rPr>
          <w:rFonts w:ascii="Times New Roman" w:eastAsia="Calibri" w:hAnsi="Times New Roman" w:cs="Times New Roman"/>
          <w:b/>
          <w:sz w:val="28"/>
          <w:szCs w:val="28"/>
        </w:rPr>
        <w:t xml:space="preserve"> с оптимальной длительностью лечения </w:t>
      </w:r>
      <w:r w:rsidR="00110E0D">
        <w:rPr>
          <w:rFonts w:ascii="Times New Roman" w:eastAsia="Calibri" w:hAnsi="Times New Roman" w:cs="Times New Roman"/>
          <w:b/>
          <w:sz w:val="28"/>
          <w:szCs w:val="28"/>
        </w:rPr>
        <w:br/>
      </w:r>
      <w:r w:rsidR="006E522F" w:rsidRPr="00EA3039">
        <w:rPr>
          <w:rFonts w:ascii="Times New Roman" w:eastAsia="Calibri" w:hAnsi="Times New Roman" w:cs="Times New Roman"/>
          <w:b/>
          <w:sz w:val="28"/>
          <w:szCs w:val="28"/>
        </w:rPr>
        <w:t>до 3 дней включительно</w:t>
      </w:r>
    </w:p>
    <w:p w14:paraId="033829BD" w14:textId="77777777" w:rsidR="00110E0D" w:rsidRPr="00EA3039" w:rsidRDefault="00110E0D" w:rsidP="006E6A06">
      <w:pPr>
        <w:spacing w:after="0" w:line="240" w:lineRule="auto"/>
        <w:jc w:val="center"/>
        <w:rPr>
          <w:rFonts w:ascii="Times New Roman" w:eastAsia="Calibri" w:hAnsi="Times New Roman" w:cs="Times New Roman"/>
          <w:b/>
          <w:sz w:val="28"/>
          <w:szCs w:val="28"/>
        </w:rPr>
      </w:pPr>
    </w:p>
    <w:tbl>
      <w:tblPr>
        <w:tblStyle w:val="211"/>
        <w:tblW w:w="0" w:type="auto"/>
        <w:tblInd w:w="108" w:type="dxa"/>
        <w:tblLook w:val="04A0" w:firstRow="1" w:lastRow="0" w:firstColumn="1" w:lastColumn="0" w:noHBand="0" w:noVBand="1"/>
      </w:tblPr>
      <w:tblGrid>
        <w:gridCol w:w="1095"/>
        <w:gridCol w:w="8143"/>
      </w:tblGrid>
      <w:tr w:rsidR="00CF47D4" w:rsidRPr="00EA3039" w14:paraId="3296780E" w14:textId="77777777" w:rsidTr="00EA3039">
        <w:trPr>
          <w:cantSplit/>
          <w:trHeight w:val="707"/>
          <w:tblHeader/>
        </w:trPr>
        <w:tc>
          <w:tcPr>
            <w:tcW w:w="1095" w:type="dxa"/>
            <w:shd w:val="clear" w:color="auto" w:fill="auto"/>
            <w:vAlign w:val="center"/>
          </w:tcPr>
          <w:p w14:paraId="6113CB2F" w14:textId="77777777" w:rsidR="000E0DED" w:rsidRPr="00EA3039" w:rsidRDefault="000E0DED" w:rsidP="006E6A06">
            <w:pPr>
              <w:jc w:val="center"/>
              <w:rPr>
                <w:rFonts w:ascii="Times New Roman" w:eastAsia="Calibri" w:hAnsi="Times New Roman" w:cs="Times New Roman"/>
                <w:b/>
                <w:sz w:val="24"/>
                <w:szCs w:val="24"/>
                <w:lang w:val="ru-RU"/>
              </w:rPr>
            </w:pPr>
            <w:r w:rsidRPr="00EA3039">
              <w:rPr>
                <w:rFonts w:ascii="Times New Roman" w:eastAsia="Calibri" w:hAnsi="Times New Roman" w:cs="Times New Roman"/>
                <w:b/>
                <w:sz w:val="24"/>
                <w:szCs w:val="24"/>
                <w:lang w:val="ru-RU"/>
              </w:rPr>
              <w:t>№ КСГ</w:t>
            </w:r>
          </w:p>
        </w:tc>
        <w:tc>
          <w:tcPr>
            <w:tcW w:w="8143" w:type="dxa"/>
            <w:shd w:val="clear" w:color="auto" w:fill="auto"/>
            <w:vAlign w:val="center"/>
          </w:tcPr>
          <w:p w14:paraId="4F66B765" w14:textId="77777777" w:rsidR="000E0DED" w:rsidRPr="00EA3039" w:rsidRDefault="000E0DED" w:rsidP="006E6A06">
            <w:pPr>
              <w:jc w:val="center"/>
              <w:rPr>
                <w:rFonts w:ascii="Times New Roman" w:eastAsia="Calibri" w:hAnsi="Times New Roman" w:cs="Times New Roman"/>
                <w:b/>
                <w:sz w:val="24"/>
                <w:szCs w:val="24"/>
                <w:lang w:val="ru-RU"/>
              </w:rPr>
            </w:pPr>
            <w:r w:rsidRPr="00EA3039">
              <w:rPr>
                <w:rFonts w:ascii="Times New Roman" w:eastAsia="Calibri" w:hAnsi="Times New Roman" w:cs="Times New Roman"/>
                <w:b/>
                <w:sz w:val="24"/>
                <w:szCs w:val="24"/>
                <w:lang w:val="ru-RU"/>
              </w:rPr>
              <w:t>Наименование КСГ</w:t>
            </w:r>
          </w:p>
        </w:tc>
      </w:tr>
      <w:tr w:rsidR="00CF47D4" w:rsidRPr="00CF47D4" w14:paraId="7E9CB3E3" w14:textId="77777777" w:rsidTr="00EA3039">
        <w:trPr>
          <w:cantSplit/>
          <w:trHeight w:val="689"/>
        </w:trPr>
        <w:tc>
          <w:tcPr>
            <w:tcW w:w="9238" w:type="dxa"/>
            <w:gridSpan w:val="2"/>
            <w:shd w:val="clear" w:color="auto" w:fill="auto"/>
            <w:vAlign w:val="center"/>
          </w:tcPr>
          <w:p w14:paraId="51888D2C" w14:textId="77777777" w:rsidR="000E0DED" w:rsidRPr="00CF47D4" w:rsidRDefault="000E0DED" w:rsidP="006E6A06">
            <w:pPr>
              <w:jc w:val="center"/>
              <w:rPr>
                <w:rFonts w:ascii="Times New Roman" w:eastAsia="Calibri" w:hAnsi="Times New Roman" w:cs="Times New Roman"/>
                <w:b/>
                <w:bCs/>
                <w:sz w:val="24"/>
                <w:szCs w:val="24"/>
                <w:lang w:val="ru-RU"/>
              </w:rPr>
            </w:pPr>
            <w:r w:rsidRPr="00CF47D4">
              <w:rPr>
                <w:rFonts w:ascii="Times New Roman" w:eastAsia="Calibri" w:hAnsi="Times New Roman" w:cs="Times New Roman"/>
                <w:b/>
                <w:bCs/>
                <w:sz w:val="24"/>
                <w:szCs w:val="24"/>
              </w:rPr>
              <w:t>Круглосуточный стационар</w:t>
            </w:r>
          </w:p>
        </w:tc>
      </w:tr>
      <w:tr w:rsidR="00CF47D4" w:rsidRPr="00CF47D4" w14:paraId="73AF3220" w14:textId="77777777" w:rsidTr="000E0DED">
        <w:trPr>
          <w:cantSplit/>
          <w:trHeight w:val="284"/>
        </w:trPr>
        <w:tc>
          <w:tcPr>
            <w:tcW w:w="1095" w:type="dxa"/>
            <w:shd w:val="clear" w:color="auto" w:fill="auto"/>
            <w:vAlign w:val="center"/>
          </w:tcPr>
          <w:p w14:paraId="5CAE02AD" w14:textId="77777777" w:rsidR="000E0DED" w:rsidRPr="00CF47D4"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w:t>
            </w:r>
            <w:r w:rsidRPr="00CF47D4">
              <w:rPr>
                <w:rFonts w:ascii="Times New Roman" w:eastAsia="Calibri" w:hAnsi="Times New Roman" w:cs="Times New Roman"/>
                <w:sz w:val="24"/>
                <w:szCs w:val="24"/>
                <w:lang w:val="ru-RU"/>
              </w:rPr>
              <w:t>02.001</w:t>
            </w:r>
          </w:p>
        </w:tc>
        <w:tc>
          <w:tcPr>
            <w:tcW w:w="8143" w:type="dxa"/>
            <w:shd w:val="clear" w:color="auto" w:fill="auto"/>
            <w:vAlign w:val="center"/>
          </w:tcPr>
          <w:p w14:paraId="1AA98064"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Осложнения, связанные с беременностью</w:t>
            </w:r>
          </w:p>
        </w:tc>
      </w:tr>
      <w:tr w:rsidR="00CF47D4" w:rsidRPr="00CF47D4" w14:paraId="6AFCB0C7" w14:textId="77777777" w:rsidTr="000E0DED">
        <w:trPr>
          <w:cantSplit/>
          <w:trHeight w:val="284"/>
        </w:trPr>
        <w:tc>
          <w:tcPr>
            <w:tcW w:w="1095" w:type="dxa"/>
            <w:shd w:val="clear" w:color="auto" w:fill="auto"/>
            <w:vAlign w:val="center"/>
          </w:tcPr>
          <w:p w14:paraId="2322DF80" w14:textId="77777777" w:rsidR="000E0DED" w:rsidRPr="00CF47D4"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w:t>
            </w:r>
            <w:r w:rsidRPr="00CF47D4">
              <w:rPr>
                <w:rFonts w:ascii="Times New Roman" w:eastAsia="Calibri" w:hAnsi="Times New Roman" w:cs="Times New Roman"/>
                <w:sz w:val="24"/>
                <w:szCs w:val="24"/>
                <w:lang w:val="ru-RU"/>
              </w:rPr>
              <w:t>02.002</w:t>
            </w:r>
          </w:p>
        </w:tc>
        <w:tc>
          <w:tcPr>
            <w:tcW w:w="8143" w:type="dxa"/>
            <w:shd w:val="clear" w:color="auto" w:fill="auto"/>
            <w:vAlign w:val="center"/>
          </w:tcPr>
          <w:p w14:paraId="0BE4FE4E"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lang w:val="ru-RU"/>
              </w:rPr>
              <w:t>Беременность, закон</w:t>
            </w:r>
            <w:r w:rsidRPr="00CF47D4">
              <w:rPr>
                <w:rFonts w:ascii="Times New Roman" w:eastAsia="Calibri" w:hAnsi="Times New Roman" w:cs="Times New Roman"/>
                <w:sz w:val="24"/>
                <w:szCs w:val="24"/>
              </w:rPr>
              <w:t>чившаяся абортивным исходом</w:t>
            </w:r>
          </w:p>
        </w:tc>
      </w:tr>
      <w:tr w:rsidR="00CF47D4" w:rsidRPr="00CF47D4" w14:paraId="3AF30F77" w14:textId="77777777" w:rsidTr="000E0DED">
        <w:trPr>
          <w:cantSplit/>
          <w:trHeight w:val="284"/>
        </w:trPr>
        <w:tc>
          <w:tcPr>
            <w:tcW w:w="1095" w:type="dxa"/>
            <w:shd w:val="clear" w:color="auto" w:fill="auto"/>
            <w:vAlign w:val="center"/>
          </w:tcPr>
          <w:p w14:paraId="7B16B634"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st02.003</w:t>
            </w:r>
          </w:p>
        </w:tc>
        <w:tc>
          <w:tcPr>
            <w:tcW w:w="8143" w:type="dxa"/>
            <w:shd w:val="clear" w:color="auto" w:fill="auto"/>
            <w:vAlign w:val="center"/>
          </w:tcPr>
          <w:p w14:paraId="3158E918"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rPr>
              <w:t>Родоразрешение</w:t>
            </w:r>
          </w:p>
        </w:tc>
      </w:tr>
      <w:tr w:rsidR="00CF47D4" w:rsidRPr="00CF47D4" w14:paraId="21FF937F" w14:textId="77777777" w:rsidTr="000E0DED">
        <w:trPr>
          <w:cantSplit/>
          <w:trHeight w:val="284"/>
        </w:trPr>
        <w:tc>
          <w:tcPr>
            <w:tcW w:w="1095" w:type="dxa"/>
            <w:shd w:val="clear" w:color="auto" w:fill="auto"/>
            <w:vAlign w:val="center"/>
          </w:tcPr>
          <w:p w14:paraId="19A52897"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st02.004</w:t>
            </w:r>
          </w:p>
        </w:tc>
        <w:tc>
          <w:tcPr>
            <w:tcW w:w="8143" w:type="dxa"/>
            <w:shd w:val="clear" w:color="auto" w:fill="auto"/>
            <w:vAlign w:val="center"/>
          </w:tcPr>
          <w:p w14:paraId="7012F2F5"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rPr>
              <w:t>Кесарево сечение</w:t>
            </w:r>
          </w:p>
        </w:tc>
      </w:tr>
      <w:tr w:rsidR="00CF47D4" w:rsidRPr="00CF47D4" w14:paraId="353E7488" w14:textId="77777777" w:rsidTr="000E0DED">
        <w:trPr>
          <w:cantSplit/>
          <w:trHeight w:val="284"/>
        </w:trPr>
        <w:tc>
          <w:tcPr>
            <w:tcW w:w="1095" w:type="dxa"/>
            <w:shd w:val="clear" w:color="auto" w:fill="auto"/>
            <w:vAlign w:val="center"/>
          </w:tcPr>
          <w:p w14:paraId="64CA3797"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st02.010</w:t>
            </w:r>
          </w:p>
        </w:tc>
        <w:tc>
          <w:tcPr>
            <w:tcW w:w="8143" w:type="dxa"/>
            <w:shd w:val="clear" w:color="auto" w:fill="auto"/>
            <w:vAlign w:val="center"/>
          </w:tcPr>
          <w:p w14:paraId="3CC38E7F"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женских половых органах (уровень 1)</w:t>
            </w:r>
          </w:p>
        </w:tc>
      </w:tr>
      <w:tr w:rsidR="00CF47D4" w:rsidRPr="00CF47D4" w14:paraId="31787A28" w14:textId="77777777" w:rsidTr="000E0DED">
        <w:trPr>
          <w:cantSplit/>
          <w:trHeight w:val="284"/>
        </w:trPr>
        <w:tc>
          <w:tcPr>
            <w:tcW w:w="1095" w:type="dxa"/>
            <w:shd w:val="clear" w:color="auto" w:fill="auto"/>
            <w:vAlign w:val="center"/>
          </w:tcPr>
          <w:p w14:paraId="38094971"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st02.011</w:t>
            </w:r>
          </w:p>
        </w:tc>
        <w:tc>
          <w:tcPr>
            <w:tcW w:w="8143" w:type="dxa"/>
            <w:shd w:val="clear" w:color="auto" w:fill="auto"/>
            <w:vAlign w:val="center"/>
          </w:tcPr>
          <w:p w14:paraId="57534B31"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женских половых органах (уровень 2)</w:t>
            </w:r>
          </w:p>
        </w:tc>
      </w:tr>
      <w:tr w:rsidR="00CF47D4" w:rsidRPr="00CF47D4" w14:paraId="0F8F588F" w14:textId="77777777" w:rsidTr="000E0DED">
        <w:trPr>
          <w:cantSplit/>
          <w:trHeight w:val="284"/>
        </w:trPr>
        <w:tc>
          <w:tcPr>
            <w:tcW w:w="1095" w:type="dxa"/>
            <w:shd w:val="clear" w:color="auto" w:fill="auto"/>
            <w:vAlign w:val="center"/>
          </w:tcPr>
          <w:p w14:paraId="75F324D3"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st03.002</w:t>
            </w:r>
          </w:p>
        </w:tc>
        <w:tc>
          <w:tcPr>
            <w:tcW w:w="8143" w:type="dxa"/>
            <w:shd w:val="clear" w:color="auto" w:fill="auto"/>
            <w:vAlign w:val="center"/>
          </w:tcPr>
          <w:p w14:paraId="0BD899C2"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rPr>
              <w:t>Ангионевротический отек, анафилактический шок</w:t>
            </w:r>
          </w:p>
        </w:tc>
      </w:tr>
      <w:tr w:rsidR="00CF47D4" w:rsidRPr="00CF47D4" w14:paraId="209A9BE1" w14:textId="77777777" w:rsidTr="000E0DED">
        <w:trPr>
          <w:cantSplit/>
          <w:trHeight w:val="284"/>
        </w:trPr>
        <w:tc>
          <w:tcPr>
            <w:tcW w:w="1095" w:type="dxa"/>
            <w:shd w:val="clear" w:color="auto" w:fill="auto"/>
            <w:vAlign w:val="center"/>
          </w:tcPr>
          <w:p w14:paraId="09451874"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st05.008</w:t>
            </w:r>
          </w:p>
        </w:tc>
        <w:tc>
          <w:tcPr>
            <w:tcW w:w="8143" w:type="dxa"/>
            <w:shd w:val="clear" w:color="auto" w:fill="auto"/>
            <w:vAlign w:val="center"/>
          </w:tcPr>
          <w:p w14:paraId="3AC7DDF4" w14:textId="77777777" w:rsidR="000E0DED" w:rsidRPr="00CF47D4" w:rsidRDefault="000E0DED" w:rsidP="006E6A06">
            <w:pPr>
              <w:rPr>
                <w:rFonts w:ascii="Times New Roman" w:eastAsia="Calibri" w:hAnsi="Times New Roman" w:cs="Times New Roman"/>
                <w:sz w:val="24"/>
                <w:lang w:val="ru-RU"/>
              </w:rPr>
            </w:pPr>
            <w:r w:rsidRPr="00CF47D4">
              <w:rPr>
                <w:rFonts w:ascii="Times New Roman" w:eastAsia="Calibri" w:hAnsi="Times New Roman" w:cs="Times New Roman"/>
                <w:sz w:val="24"/>
                <w:lang w:val="ru-RU"/>
              </w:rPr>
              <w:t>Лекарственная терапия при доброкачественных заболеваниях крови и пузырном заносе*</w:t>
            </w:r>
          </w:p>
        </w:tc>
      </w:tr>
      <w:tr w:rsidR="00CF47D4" w:rsidRPr="00CF47D4" w14:paraId="78E52521" w14:textId="77777777" w:rsidTr="000E0DED">
        <w:trPr>
          <w:cantSplit/>
          <w:trHeight w:val="284"/>
        </w:trPr>
        <w:tc>
          <w:tcPr>
            <w:tcW w:w="1095" w:type="dxa"/>
            <w:shd w:val="clear" w:color="auto" w:fill="auto"/>
            <w:vAlign w:val="center"/>
          </w:tcPr>
          <w:p w14:paraId="665AD017" w14:textId="77777777" w:rsidR="000E0DED" w:rsidRPr="00CF47D4" w:rsidRDefault="000E0DED" w:rsidP="006E6A06">
            <w:pPr>
              <w:rPr>
                <w:rFonts w:ascii="Times New Roman" w:eastAsia="Calibri" w:hAnsi="Times New Roman" w:cs="Times New Roman"/>
                <w:sz w:val="24"/>
              </w:rPr>
            </w:pPr>
            <w:r w:rsidRPr="00CF47D4">
              <w:rPr>
                <w:rFonts w:ascii="Times New Roman" w:eastAsia="Calibri" w:hAnsi="Times New Roman" w:cs="Times New Roman"/>
                <w:sz w:val="24"/>
              </w:rPr>
              <w:t>st08.001</w:t>
            </w:r>
          </w:p>
        </w:tc>
        <w:tc>
          <w:tcPr>
            <w:tcW w:w="8143" w:type="dxa"/>
            <w:shd w:val="clear" w:color="auto" w:fill="auto"/>
            <w:vAlign w:val="center"/>
          </w:tcPr>
          <w:p w14:paraId="44EDFBE4" w14:textId="77777777" w:rsidR="000E0DED" w:rsidRPr="00CF47D4" w:rsidRDefault="000E0DED" w:rsidP="006E6A06">
            <w:pPr>
              <w:rPr>
                <w:rFonts w:ascii="Times New Roman" w:eastAsia="Calibri" w:hAnsi="Times New Roman" w:cs="Times New Roman"/>
                <w:sz w:val="24"/>
                <w:lang w:val="ru-RU"/>
              </w:rPr>
            </w:pPr>
            <w:r w:rsidRPr="00CF47D4">
              <w:rPr>
                <w:rFonts w:ascii="Times New Roman" w:eastAsia="Calibri" w:hAnsi="Times New Roman" w:cs="Times New Roman"/>
                <w:sz w:val="24"/>
                <w:lang w:val="ru-RU"/>
              </w:rPr>
              <w:t>Лекарственная терапия при злокачественных новообразованиях других локализаций (кроме лимфоидной и кроветворной тканей), дети*</w:t>
            </w:r>
          </w:p>
        </w:tc>
      </w:tr>
      <w:tr w:rsidR="00CF47D4" w:rsidRPr="00CF47D4" w14:paraId="5D210E9A" w14:textId="77777777" w:rsidTr="000E0DED">
        <w:trPr>
          <w:cantSplit/>
          <w:trHeight w:val="284"/>
        </w:trPr>
        <w:tc>
          <w:tcPr>
            <w:tcW w:w="1095" w:type="dxa"/>
            <w:shd w:val="clear" w:color="auto" w:fill="auto"/>
            <w:vAlign w:val="center"/>
          </w:tcPr>
          <w:p w14:paraId="09CE51E3" w14:textId="77777777" w:rsidR="000E0DED" w:rsidRPr="00CF47D4" w:rsidRDefault="000E0DED" w:rsidP="006E6A06">
            <w:pPr>
              <w:rPr>
                <w:rFonts w:ascii="Times New Roman" w:eastAsia="Calibri" w:hAnsi="Times New Roman" w:cs="Times New Roman"/>
                <w:sz w:val="24"/>
              </w:rPr>
            </w:pPr>
            <w:r w:rsidRPr="00CF47D4">
              <w:rPr>
                <w:rFonts w:ascii="Times New Roman" w:eastAsia="Calibri" w:hAnsi="Times New Roman" w:cs="Times New Roman"/>
                <w:sz w:val="24"/>
              </w:rPr>
              <w:t>st08.002</w:t>
            </w:r>
          </w:p>
        </w:tc>
        <w:tc>
          <w:tcPr>
            <w:tcW w:w="8143" w:type="dxa"/>
            <w:shd w:val="clear" w:color="auto" w:fill="auto"/>
            <w:vAlign w:val="center"/>
          </w:tcPr>
          <w:p w14:paraId="4B281E59" w14:textId="77777777" w:rsidR="000E0DED" w:rsidRPr="00CF47D4" w:rsidRDefault="000E0DED" w:rsidP="006E6A06">
            <w:pPr>
              <w:rPr>
                <w:rFonts w:ascii="Times New Roman" w:eastAsia="Calibri" w:hAnsi="Times New Roman" w:cs="Times New Roman"/>
                <w:sz w:val="24"/>
                <w:lang w:val="ru-RU"/>
              </w:rPr>
            </w:pPr>
            <w:r w:rsidRPr="00CF47D4">
              <w:rPr>
                <w:rFonts w:ascii="Times New Roman" w:eastAsia="Calibri" w:hAnsi="Times New Roman" w:cs="Times New Roman"/>
                <w:sz w:val="24"/>
                <w:lang w:val="ru-RU"/>
              </w:rPr>
              <w:t>Лекарственная терапия при остром лейкозе, дети*</w:t>
            </w:r>
          </w:p>
        </w:tc>
      </w:tr>
      <w:tr w:rsidR="00CF47D4" w:rsidRPr="00CF47D4" w14:paraId="0A4D65FC" w14:textId="77777777" w:rsidTr="000E0DED">
        <w:trPr>
          <w:cantSplit/>
          <w:trHeight w:val="284"/>
        </w:trPr>
        <w:tc>
          <w:tcPr>
            <w:tcW w:w="1095" w:type="dxa"/>
            <w:shd w:val="clear" w:color="auto" w:fill="auto"/>
            <w:vAlign w:val="center"/>
          </w:tcPr>
          <w:p w14:paraId="583A14B8" w14:textId="77777777" w:rsidR="000E0DED" w:rsidRPr="00CF47D4" w:rsidRDefault="000E0DED" w:rsidP="006E6A06">
            <w:pPr>
              <w:rPr>
                <w:rFonts w:ascii="Times New Roman" w:eastAsia="Calibri" w:hAnsi="Times New Roman" w:cs="Times New Roman"/>
                <w:sz w:val="24"/>
              </w:rPr>
            </w:pPr>
            <w:r w:rsidRPr="00CF47D4">
              <w:rPr>
                <w:rFonts w:ascii="Times New Roman" w:eastAsia="Calibri" w:hAnsi="Times New Roman" w:cs="Times New Roman"/>
                <w:sz w:val="24"/>
              </w:rPr>
              <w:t>st08.003</w:t>
            </w:r>
          </w:p>
        </w:tc>
        <w:tc>
          <w:tcPr>
            <w:tcW w:w="8143" w:type="dxa"/>
            <w:shd w:val="clear" w:color="auto" w:fill="auto"/>
            <w:vAlign w:val="center"/>
          </w:tcPr>
          <w:p w14:paraId="4739AA77" w14:textId="77777777" w:rsidR="000E0DED" w:rsidRPr="00CF47D4" w:rsidRDefault="000E0DED" w:rsidP="006E6A06">
            <w:pPr>
              <w:rPr>
                <w:rFonts w:ascii="Times New Roman" w:eastAsia="Calibri" w:hAnsi="Times New Roman" w:cs="Times New Roman"/>
                <w:sz w:val="24"/>
                <w:lang w:val="ru-RU"/>
              </w:rPr>
            </w:pPr>
            <w:r w:rsidRPr="00CF47D4">
              <w:rPr>
                <w:rFonts w:ascii="Times New Roman" w:eastAsia="Calibri" w:hAnsi="Times New Roman" w:cs="Times New Roman"/>
                <w:sz w:val="24"/>
                <w:lang w:val="ru-RU"/>
              </w:rPr>
              <w:t>Лекарственная терапия при других злокачественных новообразованиях лимфоидной и кроветворной тканей, дети*</w:t>
            </w:r>
          </w:p>
        </w:tc>
      </w:tr>
      <w:tr w:rsidR="00CF47D4" w:rsidRPr="00CF47D4" w14:paraId="2BBE22F2" w14:textId="77777777" w:rsidTr="000E0DED">
        <w:trPr>
          <w:cantSplit/>
          <w:trHeight w:val="284"/>
        </w:trPr>
        <w:tc>
          <w:tcPr>
            <w:tcW w:w="1095" w:type="dxa"/>
            <w:shd w:val="clear" w:color="auto" w:fill="auto"/>
            <w:vAlign w:val="center"/>
          </w:tcPr>
          <w:p w14:paraId="564E245A" w14:textId="77777777" w:rsidR="000E0DED" w:rsidRPr="00CF47D4" w:rsidRDefault="000E0DED" w:rsidP="006E6A06">
            <w:pPr>
              <w:jc w:val="center"/>
              <w:rPr>
                <w:rFonts w:ascii="Times New Roman" w:eastAsia="Calibri" w:hAnsi="Times New Roman" w:cs="Times New Roman"/>
                <w:sz w:val="24"/>
              </w:rPr>
            </w:pPr>
            <w:r w:rsidRPr="00CF47D4">
              <w:rPr>
                <w:rFonts w:ascii="Times New Roman" w:eastAsia="Calibri" w:hAnsi="Times New Roman" w:cs="Times New Roman"/>
                <w:sz w:val="24"/>
              </w:rPr>
              <w:t>st12.010</w:t>
            </w:r>
          </w:p>
        </w:tc>
        <w:tc>
          <w:tcPr>
            <w:tcW w:w="8143" w:type="dxa"/>
            <w:shd w:val="clear" w:color="auto" w:fill="auto"/>
            <w:vAlign w:val="center"/>
          </w:tcPr>
          <w:p w14:paraId="0ED56631" w14:textId="77777777" w:rsidR="000E0DED" w:rsidRPr="00CF47D4" w:rsidRDefault="000E0DED" w:rsidP="006E6A06">
            <w:pPr>
              <w:rPr>
                <w:rFonts w:ascii="Times New Roman" w:eastAsia="Calibri" w:hAnsi="Times New Roman" w:cs="Times New Roman"/>
                <w:sz w:val="24"/>
                <w:lang w:val="ru-RU"/>
              </w:rPr>
            </w:pPr>
            <w:r w:rsidRPr="00CF47D4">
              <w:rPr>
                <w:rFonts w:ascii="Times New Roman" w:eastAsia="Calibri" w:hAnsi="Times New Roman" w:cs="Times New Roman"/>
                <w:sz w:val="24"/>
                <w:lang w:val="ru-RU"/>
              </w:rPr>
              <w:t>Респираторные инфекции верхних дыхательных путей с осложнениями, взрослые</w:t>
            </w:r>
          </w:p>
        </w:tc>
      </w:tr>
      <w:tr w:rsidR="00CF47D4" w:rsidRPr="00CF47D4" w14:paraId="079C9C26" w14:textId="77777777" w:rsidTr="000E0DED">
        <w:trPr>
          <w:cantSplit/>
          <w:trHeight w:val="284"/>
        </w:trPr>
        <w:tc>
          <w:tcPr>
            <w:tcW w:w="1095" w:type="dxa"/>
            <w:shd w:val="clear" w:color="auto" w:fill="auto"/>
            <w:vAlign w:val="center"/>
          </w:tcPr>
          <w:p w14:paraId="384F59C8" w14:textId="77777777" w:rsidR="000E0DED" w:rsidRPr="00CF47D4" w:rsidRDefault="000E0DED" w:rsidP="006E6A06">
            <w:pPr>
              <w:jc w:val="center"/>
              <w:rPr>
                <w:rFonts w:ascii="Times New Roman" w:eastAsia="Calibri" w:hAnsi="Times New Roman" w:cs="Times New Roman"/>
                <w:sz w:val="24"/>
              </w:rPr>
            </w:pPr>
            <w:r w:rsidRPr="00CF47D4">
              <w:rPr>
                <w:rFonts w:ascii="Times New Roman" w:eastAsia="Calibri" w:hAnsi="Times New Roman" w:cs="Times New Roman"/>
                <w:sz w:val="24"/>
              </w:rPr>
              <w:t>st12.011</w:t>
            </w:r>
          </w:p>
        </w:tc>
        <w:tc>
          <w:tcPr>
            <w:tcW w:w="8143" w:type="dxa"/>
            <w:shd w:val="clear" w:color="auto" w:fill="auto"/>
            <w:vAlign w:val="center"/>
          </w:tcPr>
          <w:p w14:paraId="57342C84" w14:textId="77777777" w:rsidR="000E0DED" w:rsidRPr="00CF47D4" w:rsidRDefault="000E0DED" w:rsidP="006E6A06">
            <w:pPr>
              <w:rPr>
                <w:rFonts w:ascii="Times New Roman" w:eastAsia="Calibri" w:hAnsi="Times New Roman" w:cs="Times New Roman"/>
                <w:sz w:val="24"/>
                <w:lang w:val="ru-RU"/>
              </w:rPr>
            </w:pPr>
            <w:r w:rsidRPr="00CF47D4">
              <w:rPr>
                <w:rFonts w:ascii="Times New Roman" w:eastAsia="Calibri" w:hAnsi="Times New Roman" w:cs="Times New Roman"/>
                <w:sz w:val="24"/>
                <w:lang w:val="ru-RU"/>
              </w:rPr>
              <w:t>Респираторные инфекции верхних дыхательных путей, дети</w:t>
            </w:r>
          </w:p>
        </w:tc>
      </w:tr>
      <w:tr w:rsidR="00CF47D4" w:rsidRPr="00CF47D4" w14:paraId="2145041B" w14:textId="77777777" w:rsidTr="000E0DED">
        <w:trPr>
          <w:cantSplit/>
          <w:trHeight w:val="284"/>
        </w:trPr>
        <w:tc>
          <w:tcPr>
            <w:tcW w:w="1095" w:type="dxa"/>
            <w:shd w:val="clear" w:color="auto" w:fill="auto"/>
            <w:vAlign w:val="center"/>
          </w:tcPr>
          <w:p w14:paraId="1E1F0944"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rPr>
              <w:t>st14.002</w:t>
            </w:r>
          </w:p>
        </w:tc>
        <w:tc>
          <w:tcPr>
            <w:tcW w:w="8143" w:type="dxa"/>
            <w:shd w:val="clear" w:color="auto" w:fill="auto"/>
            <w:vAlign w:val="center"/>
          </w:tcPr>
          <w:p w14:paraId="27B336AB"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lang w:val="ru-RU"/>
              </w:rPr>
              <w:t>Операции на кишечнике и анальной области (уровень 2)</w:t>
            </w:r>
          </w:p>
        </w:tc>
      </w:tr>
      <w:tr w:rsidR="00CF47D4" w:rsidRPr="00CF47D4" w14:paraId="5501DDAC" w14:textId="77777777" w:rsidTr="000E0DED">
        <w:trPr>
          <w:cantSplit/>
          <w:trHeight w:val="284"/>
        </w:trPr>
        <w:tc>
          <w:tcPr>
            <w:tcW w:w="1095" w:type="dxa"/>
            <w:shd w:val="clear" w:color="auto" w:fill="auto"/>
            <w:vAlign w:val="center"/>
          </w:tcPr>
          <w:p w14:paraId="6FBB4C4F"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st15.008</w:t>
            </w:r>
          </w:p>
        </w:tc>
        <w:tc>
          <w:tcPr>
            <w:tcW w:w="8143" w:type="dxa"/>
            <w:shd w:val="clear" w:color="auto" w:fill="auto"/>
            <w:vAlign w:val="center"/>
          </w:tcPr>
          <w:p w14:paraId="7F6B5DFE"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Неврологические заболевания, лечение с применением ботулотоксина (уровень 1)*</w:t>
            </w:r>
          </w:p>
        </w:tc>
      </w:tr>
      <w:tr w:rsidR="00CF47D4" w:rsidRPr="00CF47D4" w14:paraId="0FA3C03B" w14:textId="77777777" w:rsidTr="000E0DED">
        <w:trPr>
          <w:cantSplit/>
          <w:trHeight w:val="284"/>
        </w:trPr>
        <w:tc>
          <w:tcPr>
            <w:tcW w:w="1095" w:type="dxa"/>
            <w:shd w:val="clear" w:color="auto" w:fill="auto"/>
            <w:vAlign w:val="center"/>
          </w:tcPr>
          <w:p w14:paraId="43A1E7D3"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st15.009</w:t>
            </w:r>
          </w:p>
        </w:tc>
        <w:tc>
          <w:tcPr>
            <w:tcW w:w="8143" w:type="dxa"/>
            <w:shd w:val="clear" w:color="auto" w:fill="auto"/>
            <w:vAlign w:val="center"/>
          </w:tcPr>
          <w:p w14:paraId="35476969"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Неврологические заболевания, лечение с применением ботулотоксина (уровень 2)*</w:t>
            </w:r>
          </w:p>
        </w:tc>
      </w:tr>
      <w:tr w:rsidR="00CF47D4" w:rsidRPr="00CF47D4" w14:paraId="6306B0B7" w14:textId="77777777" w:rsidTr="000E0DED">
        <w:trPr>
          <w:cantSplit/>
          <w:trHeight w:val="284"/>
        </w:trPr>
        <w:tc>
          <w:tcPr>
            <w:tcW w:w="1095" w:type="dxa"/>
            <w:shd w:val="clear" w:color="auto" w:fill="auto"/>
            <w:vAlign w:val="center"/>
          </w:tcPr>
          <w:p w14:paraId="18125E2B"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st16.005</w:t>
            </w:r>
          </w:p>
        </w:tc>
        <w:tc>
          <w:tcPr>
            <w:tcW w:w="8143" w:type="dxa"/>
            <w:shd w:val="clear" w:color="auto" w:fill="auto"/>
            <w:vAlign w:val="center"/>
          </w:tcPr>
          <w:p w14:paraId="13B35D15"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rPr>
              <w:t>Сотрясение головного мозга</w:t>
            </w:r>
          </w:p>
        </w:tc>
      </w:tr>
      <w:tr w:rsidR="00CF47D4" w:rsidRPr="00CF47D4" w14:paraId="575595AA" w14:textId="77777777" w:rsidTr="000E0DED">
        <w:trPr>
          <w:cantSplit/>
          <w:trHeight w:val="284"/>
        </w:trPr>
        <w:tc>
          <w:tcPr>
            <w:tcW w:w="1095" w:type="dxa"/>
            <w:shd w:val="clear" w:color="auto" w:fill="auto"/>
            <w:vAlign w:val="center"/>
          </w:tcPr>
          <w:p w14:paraId="12B63E44"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rPr>
              <w:t>st19.007</w:t>
            </w:r>
          </w:p>
        </w:tc>
        <w:tc>
          <w:tcPr>
            <w:tcW w:w="8143" w:type="dxa"/>
            <w:shd w:val="clear" w:color="auto" w:fill="auto"/>
            <w:vAlign w:val="center"/>
          </w:tcPr>
          <w:p w14:paraId="747F6BC0"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lang w:val="ru-RU"/>
              </w:rPr>
              <w:t>Операции при злокачественных новообразованиях почки и мочевыделительной системы (уровень 2)</w:t>
            </w:r>
          </w:p>
        </w:tc>
      </w:tr>
      <w:tr w:rsidR="00CF47D4" w:rsidRPr="00CF47D4" w14:paraId="264A94E5" w14:textId="77777777" w:rsidTr="000E0DED">
        <w:trPr>
          <w:cantSplit/>
          <w:trHeight w:val="284"/>
        </w:trPr>
        <w:tc>
          <w:tcPr>
            <w:tcW w:w="1095" w:type="dxa"/>
            <w:shd w:val="clear" w:color="auto" w:fill="auto"/>
            <w:vAlign w:val="center"/>
          </w:tcPr>
          <w:p w14:paraId="095B90C6" w14:textId="77777777" w:rsidR="000E0DED" w:rsidRPr="00CF47D4" w:rsidRDefault="000E0DED" w:rsidP="006E6A06">
            <w:pPr>
              <w:jc w:val="center"/>
              <w:rPr>
                <w:rFonts w:ascii="Times New Roman" w:eastAsia="Calibri" w:hAnsi="Times New Roman" w:cs="Times New Roman"/>
                <w:sz w:val="24"/>
              </w:rPr>
            </w:pPr>
            <w:r w:rsidRPr="00CF47D4">
              <w:rPr>
                <w:rFonts w:ascii="Times New Roman" w:eastAsia="Calibri" w:hAnsi="Times New Roman" w:cs="Times New Roman"/>
                <w:sz w:val="24"/>
                <w:szCs w:val="24"/>
              </w:rPr>
              <w:t>st19.038</w:t>
            </w:r>
          </w:p>
        </w:tc>
        <w:tc>
          <w:tcPr>
            <w:tcW w:w="8143" w:type="dxa"/>
            <w:shd w:val="clear" w:color="auto" w:fill="auto"/>
            <w:vAlign w:val="center"/>
          </w:tcPr>
          <w:p w14:paraId="18CDB2A1" w14:textId="77777777" w:rsidR="000E0DED" w:rsidRPr="00CF47D4" w:rsidRDefault="001E241F" w:rsidP="006E6A06">
            <w:pPr>
              <w:rPr>
                <w:rFonts w:ascii="Times New Roman" w:eastAsia="Calibri" w:hAnsi="Times New Roman" w:cs="Times New Roman"/>
                <w:sz w:val="24"/>
                <w:lang w:val="ru-RU"/>
              </w:rPr>
            </w:pPr>
            <w:r w:rsidRPr="001E241F">
              <w:rPr>
                <w:rFonts w:ascii="Times New Roman" w:eastAsia="Calibri" w:hAnsi="Times New Roman" w:cs="Times New Roman"/>
                <w:sz w:val="24"/>
                <w:szCs w:val="24"/>
                <w:lang w:val="ru-RU"/>
              </w:rPr>
              <w:t>Установка, замена порт-системы (катетера) для лекарственной терапии злокачественных новообразований</w:t>
            </w:r>
          </w:p>
        </w:tc>
      </w:tr>
      <w:tr w:rsidR="00CF47D4" w:rsidRPr="00CF47D4" w14:paraId="1FD78779" w14:textId="77777777" w:rsidTr="000E0DED">
        <w:trPr>
          <w:cantSplit/>
          <w:trHeight w:val="284"/>
        </w:trPr>
        <w:tc>
          <w:tcPr>
            <w:tcW w:w="1095" w:type="dxa"/>
            <w:shd w:val="clear" w:color="auto" w:fill="auto"/>
            <w:vAlign w:val="bottom"/>
          </w:tcPr>
          <w:p w14:paraId="163ED6D5"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105</w:t>
            </w:r>
          </w:p>
        </w:tc>
        <w:tc>
          <w:tcPr>
            <w:tcW w:w="8143" w:type="dxa"/>
            <w:shd w:val="clear" w:color="auto" w:fill="auto"/>
            <w:vAlign w:val="center"/>
          </w:tcPr>
          <w:p w14:paraId="03C4615B"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1)*</w:t>
            </w:r>
          </w:p>
        </w:tc>
      </w:tr>
      <w:tr w:rsidR="00CF47D4" w:rsidRPr="00CF47D4" w14:paraId="5392B4A1" w14:textId="77777777" w:rsidTr="000E0DED">
        <w:trPr>
          <w:cantSplit/>
          <w:trHeight w:val="284"/>
        </w:trPr>
        <w:tc>
          <w:tcPr>
            <w:tcW w:w="1095" w:type="dxa"/>
            <w:shd w:val="clear" w:color="auto" w:fill="auto"/>
            <w:vAlign w:val="bottom"/>
          </w:tcPr>
          <w:p w14:paraId="2A74F544"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106</w:t>
            </w:r>
          </w:p>
        </w:tc>
        <w:tc>
          <w:tcPr>
            <w:tcW w:w="8143" w:type="dxa"/>
            <w:shd w:val="clear" w:color="auto" w:fill="auto"/>
            <w:vAlign w:val="center"/>
          </w:tcPr>
          <w:p w14:paraId="63F1F00B"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2)*</w:t>
            </w:r>
          </w:p>
        </w:tc>
      </w:tr>
      <w:tr w:rsidR="00CF47D4" w:rsidRPr="00CF47D4" w14:paraId="59DFE7C1" w14:textId="77777777" w:rsidTr="000E0DED">
        <w:trPr>
          <w:cantSplit/>
          <w:trHeight w:val="284"/>
        </w:trPr>
        <w:tc>
          <w:tcPr>
            <w:tcW w:w="1095" w:type="dxa"/>
            <w:shd w:val="clear" w:color="auto" w:fill="auto"/>
            <w:vAlign w:val="bottom"/>
          </w:tcPr>
          <w:p w14:paraId="3E286E23"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107</w:t>
            </w:r>
          </w:p>
        </w:tc>
        <w:tc>
          <w:tcPr>
            <w:tcW w:w="8143" w:type="dxa"/>
            <w:shd w:val="clear" w:color="auto" w:fill="auto"/>
            <w:vAlign w:val="center"/>
          </w:tcPr>
          <w:p w14:paraId="301612E7"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3)*</w:t>
            </w:r>
          </w:p>
        </w:tc>
      </w:tr>
      <w:tr w:rsidR="00CF47D4" w:rsidRPr="00CF47D4" w14:paraId="2B621E2E" w14:textId="77777777" w:rsidTr="000E0DED">
        <w:trPr>
          <w:cantSplit/>
          <w:trHeight w:val="284"/>
        </w:trPr>
        <w:tc>
          <w:tcPr>
            <w:tcW w:w="1095" w:type="dxa"/>
            <w:shd w:val="clear" w:color="auto" w:fill="auto"/>
            <w:vAlign w:val="bottom"/>
          </w:tcPr>
          <w:p w14:paraId="7DCACE05"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108</w:t>
            </w:r>
          </w:p>
        </w:tc>
        <w:tc>
          <w:tcPr>
            <w:tcW w:w="8143" w:type="dxa"/>
            <w:shd w:val="clear" w:color="auto" w:fill="auto"/>
            <w:vAlign w:val="center"/>
          </w:tcPr>
          <w:p w14:paraId="684EA022"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4)*</w:t>
            </w:r>
          </w:p>
        </w:tc>
      </w:tr>
      <w:tr w:rsidR="00CF47D4" w:rsidRPr="00CF47D4" w14:paraId="2762FF14" w14:textId="77777777" w:rsidTr="000E0DED">
        <w:trPr>
          <w:cantSplit/>
          <w:trHeight w:val="284"/>
        </w:trPr>
        <w:tc>
          <w:tcPr>
            <w:tcW w:w="1095" w:type="dxa"/>
            <w:shd w:val="clear" w:color="auto" w:fill="auto"/>
            <w:vAlign w:val="bottom"/>
          </w:tcPr>
          <w:p w14:paraId="6E2C9EC7"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lastRenderedPageBreak/>
              <w:t>st19.</w:t>
            </w:r>
            <w:r w:rsidR="00CE28E1">
              <w:rPr>
                <w:rFonts w:ascii="Times New Roman" w:eastAsia="Calibri" w:hAnsi="Times New Roman" w:cs="Times New Roman"/>
                <w:sz w:val="24"/>
                <w:szCs w:val="24"/>
                <w:lang w:val="ru-RU"/>
              </w:rPr>
              <w:t>109</w:t>
            </w:r>
          </w:p>
        </w:tc>
        <w:tc>
          <w:tcPr>
            <w:tcW w:w="8143" w:type="dxa"/>
            <w:shd w:val="clear" w:color="auto" w:fill="auto"/>
            <w:vAlign w:val="center"/>
          </w:tcPr>
          <w:p w14:paraId="40D430DA"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5)*</w:t>
            </w:r>
          </w:p>
        </w:tc>
      </w:tr>
      <w:tr w:rsidR="00CF47D4" w:rsidRPr="00CF47D4" w14:paraId="06E807F3" w14:textId="77777777" w:rsidTr="000E0DED">
        <w:trPr>
          <w:cantSplit/>
          <w:trHeight w:val="284"/>
        </w:trPr>
        <w:tc>
          <w:tcPr>
            <w:tcW w:w="1095" w:type="dxa"/>
            <w:shd w:val="clear" w:color="auto" w:fill="auto"/>
            <w:vAlign w:val="bottom"/>
          </w:tcPr>
          <w:p w14:paraId="1BE05A9D"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110</w:t>
            </w:r>
          </w:p>
        </w:tc>
        <w:tc>
          <w:tcPr>
            <w:tcW w:w="8143" w:type="dxa"/>
            <w:shd w:val="clear" w:color="auto" w:fill="auto"/>
            <w:vAlign w:val="center"/>
          </w:tcPr>
          <w:p w14:paraId="0901034B"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6)*</w:t>
            </w:r>
          </w:p>
        </w:tc>
      </w:tr>
      <w:tr w:rsidR="00CF47D4" w:rsidRPr="00CF47D4" w14:paraId="521DDAD2" w14:textId="77777777" w:rsidTr="000E0DED">
        <w:trPr>
          <w:cantSplit/>
          <w:trHeight w:val="284"/>
        </w:trPr>
        <w:tc>
          <w:tcPr>
            <w:tcW w:w="1095" w:type="dxa"/>
            <w:shd w:val="clear" w:color="auto" w:fill="auto"/>
            <w:vAlign w:val="bottom"/>
          </w:tcPr>
          <w:p w14:paraId="0E85B57F"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111</w:t>
            </w:r>
          </w:p>
        </w:tc>
        <w:tc>
          <w:tcPr>
            <w:tcW w:w="8143" w:type="dxa"/>
            <w:shd w:val="clear" w:color="auto" w:fill="auto"/>
            <w:vAlign w:val="center"/>
          </w:tcPr>
          <w:p w14:paraId="3A906FCD"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7)*</w:t>
            </w:r>
          </w:p>
        </w:tc>
      </w:tr>
      <w:tr w:rsidR="00CF47D4" w:rsidRPr="00CF47D4" w14:paraId="3F1D59C7" w14:textId="77777777" w:rsidTr="000E0DED">
        <w:trPr>
          <w:cantSplit/>
          <w:trHeight w:val="284"/>
        </w:trPr>
        <w:tc>
          <w:tcPr>
            <w:tcW w:w="1095" w:type="dxa"/>
            <w:shd w:val="clear" w:color="auto" w:fill="auto"/>
            <w:vAlign w:val="bottom"/>
          </w:tcPr>
          <w:p w14:paraId="5E6091D7"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112</w:t>
            </w:r>
          </w:p>
        </w:tc>
        <w:tc>
          <w:tcPr>
            <w:tcW w:w="8143" w:type="dxa"/>
            <w:shd w:val="clear" w:color="auto" w:fill="auto"/>
            <w:vAlign w:val="center"/>
          </w:tcPr>
          <w:p w14:paraId="39C7BFFF"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8)*</w:t>
            </w:r>
          </w:p>
        </w:tc>
      </w:tr>
      <w:tr w:rsidR="00CF47D4" w:rsidRPr="00CF47D4" w14:paraId="0E465770" w14:textId="77777777" w:rsidTr="000E0DED">
        <w:trPr>
          <w:cantSplit/>
          <w:trHeight w:val="284"/>
        </w:trPr>
        <w:tc>
          <w:tcPr>
            <w:tcW w:w="1095" w:type="dxa"/>
            <w:shd w:val="clear" w:color="auto" w:fill="auto"/>
            <w:vAlign w:val="bottom"/>
          </w:tcPr>
          <w:p w14:paraId="6409ED59"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113</w:t>
            </w:r>
          </w:p>
        </w:tc>
        <w:tc>
          <w:tcPr>
            <w:tcW w:w="8143" w:type="dxa"/>
            <w:shd w:val="clear" w:color="auto" w:fill="auto"/>
            <w:vAlign w:val="center"/>
          </w:tcPr>
          <w:p w14:paraId="6BE3692A"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9)*</w:t>
            </w:r>
          </w:p>
        </w:tc>
      </w:tr>
      <w:tr w:rsidR="00CF47D4" w:rsidRPr="00CF47D4" w14:paraId="7F616411" w14:textId="77777777" w:rsidTr="000E0DED">
        <w:trPr>
          <w:cantSplit/>
          <w:trHeight w:val="284"/>
        </w:trPr>
        <w:tc>
          <w:tcPr>
            <w:tcW w:w="1095" w:type="dxa"/>
            <w:shd w:val="clear" w:color="auto" w:fill="auto"/>
            <w:vAlign w:val="bottom"/>
          </w:tcPr>
          <w:p w14:paraId="3B951BCF"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114</w:t>
            </w:r>
          </w:p>
        </w:tc>
        <w:tc>
          <w:tcPr>
            <w:tcW w:w="8143" w:type="dxa"/>
            <w:shd w:val="clear" w:color="auto" w:fill="auto"/>
            <w:vAlign w:val="center"/>
          </w:tcPr>
          <w:p w14:paraId="6258AFE9"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10)*</w:t>
            </w:r>
          </w:p>
        </w:tc>
      </w:tr>
      <w:tr w:rsidR="00CF47D4" w:rsidRPr="00CF47D4" w14:paraId="74BB32D3" w14:textId="77777777" w:rsidTr="000E0DED">
        <w:trPr>
          <w:trHeight w:val="600"/>
        </w:trPr>
        <w:tc>
          <w:tcPr>
            <w:tcW w:w="1095" w:type="dxa"/>
            <w:vAlign w:val="bottom"/>
            <w:hideMark/>
          </w:tcPr>
          <w:p w14:paraId="5648EBFE"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115</w:t>
            </w:r>
          </w:p>
        </w:tc>
        <w:tc>
          <w:tcPr>
            <w:tcW w:w="8143" w:type="dxa"/>
            <w:vAlign w:val="center"/>
            <w:hideMark/>
          </w:tcPr>
          <w:p w14:paraId="46924704" w14:textId="77777777" w:rsidR="000E0DED" w:rsidRPr="00CF47D4" w:rsidRDefault="000E0DED" w:rsidP="006E6A06">
            <w:pPr>
              <w:rPr>
                <w:rFonts w:ascii="Times New Roman" w:eastAsia="Calibri" w:hAnsi="Times New Roman" w:cs="Times New Roman"/>
                <w:sz w:val="24"/>
                <w:lang w:val="ru-RU"/>
              </w:rPr>
            </w:pPr>
            <w:r w:rsidRPr="00CF47D4">
              <w:rPr>
                <w:rFonts w:ascii="Times New Roman" w:eastAsia="Calibri" w:hAnsi="Times New Roman" w:cs="Times New Roman"/>
                <w:sz w:val="24"/>
                <w:lang w:val="ru-RU"/>
              </w:rPr>
              <w:t>Лекарственная терапия при злокачественных новообразованиях (кроме лимфоидной и кроветворной тканей), взрослые (уровень 11)*</w:t>
            </w:r>
          </w:p>
        </w:tc>
      </w:tr>
      <w:tr w:rsidR="00CF47D4" w:rsidRPr="00CF47D4" w14:paraId="49B7FBEA" w14:textId="77777777" w:rsidTr="000E0DED">
        <w:trPr>
          <w:trHeight w:val="600"/>
        </w:trPr>
        <w:tc>
          <w:tcPr>
            <w:tcW w:w="1095" w:type="dxa"/>
            <w:vAlign w:val="bottom"/>
            <w:hideMark/>
          </w:tcPr>
          <w:p w14:paraId="4C99C8B4"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116</w:t>
            </w:r>
          </w:p>
        </w:tc>
        <w:tc>
          <w:tcPr>
            <w:tcW w:w="8143" w:type="dxa"/>
            <w:vAlign w:val="center"/>
            <w:hideMark/>
          </w:tcPr>
          <w:p w14:paraId="42B58B90" w14:textId="77777777" w:rsidR="000E0DED" w:rsidRPr="00CF47D4" w:rsidRDefault="000E0DED" w:rsidP="006E6A06">
            <w:pPr>
              <w:rPr>
                <w:rFonts w:ascii="Times New Roman" w:eastAsia="Calibri" w:hAnsi="Times New Roman" w:cs="Times New Roman"/>
                <w:sz w:val="24"/>
                <w:lang w:val="ru-RU"/>
              </w:rPr>
            </w:pPr>
            <w:r w:rsidRPr="00CF47D4">
              <w:rPr>
                <w:rFonts w:ascii="Times New Roman" w:eastAsia="Calibri" w:hAnsi="Times New Roman" w:cs="Times New Roman"/>
                <w:sz w:val="24"/>
                <w:lang w:val="ru-RU"/>
              </w:rPr>
              <w:t>Лекарственная терапия при злокачественных новообразованиях (кроме лимфоидной и кроветворной тканей), взрослые (уровень 12)*</w:t>
            </w:r>
          </w:p>
        </w:tc>
      </w:tr>
      <w:tr w:rsidR="00CF47D4" w:rsidRPr="00CF47D4" w14:paraId="4CEA0D4E" w14:textId="77777777" w:rsidTr="000E0DED">
        <w:trPr>
          <w:trHeight w:val="600"/>
        </w:trPr>
        <w:tc>
          <w:tcPr>
            <w:tcW w:w="1095" w:type="dxa"/>
            <w:vAlign w:val="bottom"/>
            <w:hideMark/>
          </w:tcPr>
          <w:p w14:paraId="3248095D"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117</w:t>
            </w:r>
          </w:p>
        </w:tc>
        <w:tc>
          <w:tcPr>
            <w:tcW w:w="8143" w:type="dxa"/>
            <w:vAlign w:val="center"/>
            <w:hideMark/>
          </w:tcPr>
          <w:p w14:paraId="109C07F5" w14:textId="77777777" w:rsidR="000E0DED" w:rsidRPr="00CF47D4" w:rsidRDefault="000E0DED" w:rsidP="006E6A06">
            <w:pPr>
              <w:rPr>
                <w:rFonts w:ascii="Times New Roman" w:eastAsia="Calibri" w:hAnsi="Times New Roman" w:cs="Times New Roman"/>
                <w:sz w:val="24"/>
                <w:lang w:val="ru-RU"/>
              </w:rPr>
            </w:pPr>
            <w:r w:rsidRPr="00CF47D4">
              <w:rPr>
                <w:rFonts w:ascii="Times New Roman" w:eastAsia="Calibri" w:hAnsi="Times New Roman" w:cs="Times New Roman"/>
                <w:sz w:val="24"/>
                <w:lang w:val="ru-RU"/>
              </w:rPr>
              <w:t>Лекарственная терапия при злокачественных новообразованиях (кроме лимфоидной и кроветворной тканей), взрослые (уровень 13)*</w:t>
            </w:r>
          </w:p>
        </w:tc>
      </w:tr>
      <w:tr w:rsidR="00CE28E1" w:rsidRPr="00CF47D4" w14:paraId="4FB3BF7B" w14:textId="77777777" w:rsidTr="00A53C18">
        <w:trPr>
          <w:trHeight w:val="600"/>
        </w:trPr>
        <w:tc>
          <w:tcPr>
            <w:tcW w:w="1095" w:type="dxa"/>
            <w:vAlign w:val="bottom"/>
            <w:hideMark/>
          </w:tcPr>
          <w:p w14:paraId="4A0D583B" w14:textId="77777777" w:rsidR="00CE28E1" w:rsidRPr="00CE28E1" w:rsidRDefault="00CE28E1" w:rsidP="00A53C18">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Pr>
                <w:rFonts w:ascii="Times New Roman" w:eastAsia="Calibri" w:hAnsi="Times New Roman" w:cs="Times New Roman"/>
                <w:sz w:val="24"/>
                <w:szCs w:val="24"/>
                <w:lang w:val="ru-RU"/>
              </w:rPr>
              <w:t>118</w:t>
            </w:r>
          </w:p>
        </w:tc>
        <w:tc>
          <w:tcPr>
            <w:tcW w:w="8143" w:type="dxa"/>
            <w:vAlign w:val="center"/>
            <w:hideMark/>
          </w:tcPr>
          <w:p w14:paraId="7CFEA2AD" w14:textId="77777777" w:rsidR="00CE28E1" w:rsidRPr="00CF47D4" w:rsidRDefault="00CE28E1" w:rsidP="00A53C18">
            <w:pPr>
              <w:rPr>
                <w:rFonts w:ascii="Times New Roman" w:eastAsia="Calibri" w:hAnsi="Times New Roman" w:cs="Times New Roman"/>
                <w:sz w:val="24"/>
                <w:lang w:val="ru-RU"/>
              </w:rPr>
            </w:pPr>
            <w:r w:rsidRPr="00CF47D4">
              <w:rPr>
                <w:rFonts w:ascii="Times New Roman" w:eastAsia="Calibri" w:hAnsi="Times New Roman" w:cs="Times New Roman"/>
                <w:sz w:val="24"/>
                <w:lang w:val="ru-RU"/>
              </w:rPr>
              <w:t>Лекарственная терапия при злокачественных новообразованиях (кроме лимфоидной и кроветворной тканей), взрослые (уровень 1</w:t>
            </w:r>
            <w:r>
              <w:rPr>
                <w:rFonts w:ascii="Times New Roman" w:eastAsia="Calibri" w:hAnsi="Times New Roman" w:cs="Times New Roman"/>
                <w:sz w:val="24"/>
                <w:lang w:val="ru-RU"/>
              </w:rPr>
              <w:t>4</w:t>
            </w:r>
            <w:r w:rsidRPr="00CF47D4">
              <w:rPr>
                <w:rFonts w:ascii="Times New Roman" w:eastAsia="Calibri" w:hAnsi="Times New Roman" w:cs="Times New Roman"/>
                <w:sz w:val="24"/>
                <w:lang w:val="ru-RU"/>
              </w:rPr>
              <w:t>)*</w:t>
            </w:r>
          </w:p>
        </w:tc>
      </w:tr>
      <w:tr w:rsidR="00CE28E1" w:rsidRPr="00CF47D4" w14:paraId="135A7629" w14:textId="77777777" w:rsidTr="00A53C18">
        <w:trPr>
          <w:trHeight w:val="600"/>
        </w:trPr>
        <w:tc>
          <w:tcPr>
            <w:tcW w:w="1095" w:type="dxa"/>
            <w:vAlign w:val="bottom"/>
            <w:hideMark/>
          </w:tcPr>
          <w:p w14:paraId="3DC5BC9B" w14:textId="77777777" w:rsidR="00CE28E1" w:rsidRPr="00CE28E1" w:rsidRDefault="00CE28E1" w:rsidP="00A53C18">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Pr>
                <w:rFonts w:ascii="Times New Roman" w:eastAsia="Calibri" w:hAnsi="Times New Roman" w:cs="Times New Roman"/>
                <w:sz w:val="24"/>
                <w:szCs w:val="24"/>
                <w:lang w:val="ru-RU"/>
              </w:rPr>
              <w:t>119</w:t>
            </w:r>
          </w:p>
        </w:tc>
        <w:tc>
          <w:tcPr>
            <w:tcW w:w="8143" w:type="dxa"/>
            <w:vAlign w:val="center"/>
            <w:hideMark/>
          </w:tcPr>
          <w:p w14:paraId="65E167DD" w14:textId="77777777" w:rsidR="00CE28E1" w:rsidRPr="00CF47D4" w:rsidRDefault="00CE28E1" w:rsidP="00A53C18">
            <w:pPr>
              <w:rPr>
                <w:rFonts w:ascii="Times New Roman" w:eastAsia="Calibri" w:hAnsi="Times New Roman" w:cs="Times New Roman"/>
                <w:sz w:val="24"/>
                <w:lang w:val="ru-RU"/>
              </w:rPr>
            </w:pPr>
            <w:r w:rsidRPr="00CF47D4">
              <w:rPr>
                <w:rFonts w:ascii="Times New Roman" w:eastAsia="Calibri" w:hAnsi="Times New Roman" w:cs="Times New Roman"/>
                <w:sz w:val="24"/>
                <w:lang w:val="ru-RU"/>
              </w:rPr>
              <w:t>Лекарственная терапия при злокачественных новообразованиях (кроме лимфоидной и кроветворной тканей), взрослые (уровень 1</w:t>
            </w:r>
            <w:r>
              <w:rPr>
                <w:rFonts w:ascii="Times New Roman" w:eastAsia="Calibri" w:hAnsi="Times New Roman" w:cs="Times New Roman"/>
                <w:sz w:val="24"/>
                <w:lang w:val="ru-RU"/>
              </w:rPr>
              <w:t>5</w:t>
            </w:r>
            <w:r w:rsidRPr="00CF47D4">
              <w:rPr>
                <w:rFonts w:ascii="Times New Roman" w:eastAsia="Calibri" w:hAnsi="Times New Roman" w:cs="Times New Roman"/>
                <w:sz w:val="24"/>
                <w:lang w:val="ru-RU"/>
              </w:rPr>
              <w:t>)*</w:t>
            </w:r>
          </w:p>
        </w:tc>
      </w:tr>
      <w:tr w:rsidR="002B1D44" w:rsidRPr="00CF47D4" w14:paraId="4D79BEBA" w14:textId="77777777" w:rsidTr="00A53C18">
        <w:trPr>
          <w:trHeight w:val="600"/>
        </w:trPr>
        <w:tc>
          <w:tcPr>
            <w:tcW w:w="1095" w:type="dxa"/>
            <w:vAlign w:val="bottom"/>
          </w:tcPr>
          <w:p w14:paraId="1073B374" w14:textId="77777777" w:rsidR="002B1D44" w:rsidRPr="00CF47D4" w:rsidRDefault="002B1D44" w:rsidP="00A53C18">
            <w:pPr>
              <w:jc w:val="center"/>
              <w:rPr>
                <w:rFonts w:ascii="Times New Roman" w:eastAsia="Calibri" w:hAnsi="Times New Roman" w:cs="Times New Roman"/>
                <w:sz w:val="24"/>
                <w:szCs w:val="24"/>
              </w:rPr>
            </w:pPr>
            <w:r>
              <w:rPr>
                <w:rFonts w:ascii="Times New Roman" w:eastAsia="Calibri" w:hAnsi="Times New Roman" w:cs="Times New Roman"/>
                <w:sz w:val="24"/>
                <w:szCs w:val="24"/>
              </w:rPr>
              <w:t>st19.120</w:t>
            </w:r>
          </w:p>
        </w:tc>
        <w:tc>
          <w:tcPr>
            <w:tcW w:w="8143" w:type="dxa"/>
            <w:vAlign w:val="center"/>
          </w:tcPr>
          <w:p w14:paraId="41B8113A" w14:textId="77777777" w:rsidR="002B1D44" w:rsidRPr="00BC4FAC" w:rsidRDefault="002B1D44" w:rsidP="00A53C18">
            <w:pPr>
              <w:rPr>
                <w:rFonts w:ascii="Times New Roman" w:eastAsia="Calibri" w:hAnsi="Times New Roman" w:cs="Times New Roman"/>
                <w:sz w:val="24"/>
                <w:lang w:val="ru-RU"/>
              </w:rPr>
            </w:pPr>
            <w:r w:rsidRPr="00A537F3">
              <w:rPr>
                <w:rFonts w:ascii="Times New Roman" w:eastAsia="Calibri" w:hAnsi="Times New Roman" w:cs="Times New Roman"/>
                <w:sz w:val="24"/>
                <w:lang w:val="ru-RU"/>
              </w:rPr>
              <w:t>Лекарственная терапия при злокачественных новообразованиях (кроме лимфоидной и кроветворной тканей), взрослые (уровень 16)*</w:t>
            </w:r>
          </w:p>
        </w:tc>
      </w:tr>
      <w:tr w:rsidR="002B1D44" w:rsidRPr="00CF47D4" w14:paraId="1E675D9B" w14:textId="77777777" w:rsidTr="00A53C18">
        <w:trPr>
          <w:trHeight w:val="600"/>
        </w:trPr>
        <w:tc>
          <w:tcPr>
            <w:tcW w:w="1095" w:type="dxa"/>
            <w:vAlign w:val="bottom"/>
          </w:tcPr>
          <w:p w14:paraId="5296CB8C" w14:textId="77777777" w:rsidR="002B1D44" w:rsidRPr="00CF47D4" w:rsidRDefault="002B1D44" w:rsidP="00A53C18">
            <w:pPr>
              <w:jc w:val="center"/>
              <w:rPr>
                <w:rFonts w:ascii="Times New Roman" w:eastAsia="Calibri" w:hAnsi="Times New Roman" w:cs="Times New Roman"/>
                <w:sz w:val="24"/>
                <w:szCs w:val="24"/>
              </w:rPr>
            </w:pPr>
            <w:r>
              <w:rPr>
                <w:rFonts w:ascii="Times New Roman" w:eastAsia="Calibri" w:hAnsi="Times New Roman" w:cs="Times New Roman"/>
                <w:sz w:val="24"/>
                <w:szCs w:val="24"/>
              </w:rPr>
              <w:t>st19.121</w:t>
            </w:r>
          </w:p>
        </w:tc>
        <w:tc>
          <w:tcPr>
            <w:tcW w:w="8143" w:type="dxa"/>
            <w:vAlign w:val="center"/>
          </w:tcPr>
          <w:p w14:paraId="7E0B9BDD" w14:textId="77777777" w:rsidR="002B1D44" w:rsidRPr="00BC4FAC" w:rsidRDefault="002B1D44" w:rsidP="00A53C18">
            <w:pPr>
              <w:rPr>
                <w:rFonts w:ascii="Times New Roman" w:eastAsia="Calibri" w:hAnsi="Times New Roman" w:cs="Times New Roman"/>
                <w:sz w:val="24"/>
                <w:lang w:val="ru-RU"/>
              </w:rPr>
            </w:pPr>
            <w:r w:rsidRPr="00A537F3">
              <w:rPr>
                <w:rFonts w:ascii="Times New Roman" w:eastAsia="Calibri" w:hAnsi="Times New Roman" w:cs="Times New Roman"/>
                <w:sz w:val="24"/>
                <w:lang w:val="ru-RU"/>
              </w:rPr>
              <w:t>Лекарственная терапия при злокачественных новообразованиях (кроме лимфоидной и кроветворной тканей), взрослые (уровень 17)*</w:t>
            </w:r>
          </w:p>
        </w:tc>
      </w:tr>
      <w:tr w:rsidR="00CF47D4" w:rsidRPr="00CF47D4" w14:paraId="08D70619" w14:textId="77777777" w:rsidTr="00A944C1">
        <w:trPr>
          <w:trHeight w:val="182"/>
        </w:trPr>
        <w:tc>
          <w:tcPr>
            <w:tcW w:w="1095" w:type="dxa"/>
            <w:vAlign w:val="bottom"/>
          </w:tcPr>
          <w:p w14:paraId="7E7EC192" w14:textId="77777777" w:rsidR="006E522F" w:rsidRPr="00F774F6" w:rsidRDefault="006E522F" w:rsidP="006E6A06">
            <w:pPr>
              <w:jc w:val="center"/>
              <w:rPr>
                <w:rFonts w:ascii="Times New Roman" w:eastAsia="Calibri" w:hAnsi="Times New Roman" w:cs="Times New Roman"/>
                <w:sz w:val="24"/>
                <w:szCs w:val="24"/>
              </w:rPr>
            </w:pPr>
            <w:r w:rsidRPr="00F774F6">
              <w:rPr>
                <w:rFonts w:ascii="Times New Roman" w:eastAsia="Calibri" w:hAnsi="Times New Roman" w:cs="Times New Roman"/>
                <w:sz w:val="24"/>
                <w:szCs w:val="24"/>
              </w:rPr>
              <w:t>st19.082</w:t>
            </w:r>
          </w:p>
        </w:tc>
        <w:tc>
          <w:tcPr>
            <w:tcW w:w="8143" w:type="dxa"/>
            <w:vAlign w:val="center"/>
          </w:tcPr>
          <w:p w14:paraId="5FD4FC11" w14:textId="77777777" w:rsidR="006E522F" w:rsidRPr="00F774F6" w:rsidRDefault="006E522F" w:rsidP="006E6A06">
            <w:pPr>
              <w:rPr>
                <w:rFonts w:ascii="Times New Roman" w:eastAsia="Calibri" w:hAnsi="Times New Roman" w:cs="Times New Roman"/>
                <w:sz w:val="24"/>
              </w:rPr>
            </w:pPr>
            <w:r w:rsidRPr="00F774F6">
              <w:rPr>
                <w:rFonts w:ascii="Times New Roman" w:eastAsia="Calibri" w:hAnsi="Times New Roman" w:cs="Times New Roman"/>
                <w:sz w:val="24"/>
              </w:rPr>
              <w:t>Лучевая терапия (уровень 8)</w:t>
            </w:r>
          </w:p>
        </w:tc>
      </w:tr>
      <w:tr w:rsidR="00CF47D4" w:rsidRPr="00CF47D4" w14:paraId="0CA30C06" w14:textId="77777777" w:rsidTr="000E0DED">
        <w:trPr>
          <w:cantSplit/>
          <w:trHeight w:val="284"/>
        </w:trPr>
        <w:tc>
          <w:tcPr>
            <w:tcW w:w="1095" w:type="dxa"/>
            <w:shd w:val="clear" w:color="auto" w:fill="auto"/>
            <w:vAlign w:val="center"/>
          </w:tcPr>
          <w:p w14:paraId="3C11B277"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st19.090</w:t>
            </w:r>
          </w:p>
        </w:tc>
        <w:tc>
          <w:tcPr>
            <w:tcW w:w="8143" w:type="dxa"/>
            <w:shd w:val="clear" w:color="auto" w:fill="auto"/>
            <w:vAlign w:val="bottom"/>
          </w:tcPr>
          <w:p w14:paraId="0DF860B7"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ЗНО лимфоидной и кроветворной тканей без специального противоопухолевого лечения</w:t>
            </w:r>
            <w:r w:rsidR="00CE28E1">
              <w:rPr>
                <w:rFonts w:ascii="Times New Roman" w:eastAsia="Calibri" w:hAnsi="Times New Roman" w:cs="Times New Roman"/>
                <w:sz w:val="24"/>
                <w:szCs w:val="24"/>
                <w:lang w:val="ru-RU"/>
              </w:rPr>
              <w:t xml:space="preserve"> </w:t>
            </w:r>
            <w:r w:rsidRPr="00CF47D4">
              <w:rPr>
                <w:rFonts w:ascii="Times New Roman" w:eastAsia="Calibri" w:hAnsi="Times New Roman" w:cs="Times New Roman"/>
                <w:sz w:val="24"/>
                <w:szCs w:val="24"/>
                <w:lang w:val="ru-RU"/>
              </w:rPr>
              <w:t>(уровень 1)</w:t>
            </w:r>
          </w:p>
        </w:tc>
      </w:tr>
      <w:tr w:rsidR="00CF47D4" w:rsidRPr="00CF47D4" w14:paraId="73411407" w14:textId="77777777" w:rsidTr="000E0DED">
        <w:trPr>
          <w:cantSplit/>
          <w:trHeight w:val="284"/>
        </w:trPr>
        <w:tc>
          <w:tcPr>
            <w:tcW w:w="1095" w:type="dxa"/>
            <w:shd w:val="clear" w:color="auto" w:fill="auto"/>
            <w:vAlign w:val="bottom"/>
          </w:tcPr>
          <w:p w14:paraId="6610F6DA"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st19.094</w:t>
            </w:r>
          </w:p>
        </w:tc>
        <w:tc>
          <w:tcPr>
            <w:tcW w:w="8143" w:type="dxa"/>
            <w:shd w:val="clear" w:color="auto" w:fill="auto"/>
            <w:vAlign w:val="bottom"/>
          </w:tcPr>
          <w:p w14:paraId="33DAFDA3"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ЗНО лимфоидной и кроветворной тканей, лекарственная терапия, взрослые (уровень 1)</w:t>
            </w:r>
          </w:p>
        </w:tc>
      </w:tr>
      <w:tr w:rsidR="00CF47D4" w:rsidRPr="00CF47D4" w14:paraId="760AF009" w14:textId="77777777" w:rsidTr="000E0DED">
        <w:trPr>
          <w:cantSplit/>
          <w:trHeight w:val="284"/>
        </w:trPr>
        <w:tc>
          <w:tcPr>
            <w:tcW w:w="1095" w:type="dxa"/>
            <w:shd w:val="clear" w:color="auto" w:fill="auto"/>
            <w:vAlign w:val="center"/>
          </w:tcPr>
          <w:p w14:paraId="22AA4B21"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st19.097</w:t>
            </w:r>
          </w:p>
        </w:tc>
        <w:tc>
          <w:tcPr>
            <w:tcW w:w="8143" w:type="dxa"/>
            <w:shd w:val="clear" w:color="auto" w:fill="auto"/>
            <w:vAlign w:val="bottom"/>
          </w:tcPr>
          <w:p w14:paraId="7A10EAC1"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ЗНО лимфоидной и кроветворной тканей, лекарственная терапия с применением отдельных препаратов (по перечню), взрослые (уровень 1)</w:t>
            </w:r>
          </w:p>
        </w:tc>
      </w:tr>
      <w:tr w:rsidR="00CF47D4" w:rsidRPr="00CF47D4" w14:paraId="0FC11380" w14:textId="77777777" w:rsidTr="000E0DED">
        <w:trPr>
          <w:cantSplit/>
          <w:trHeight w:val="284"/>
        </w:trPr>
        <w:tc>
          <w:tcPr>
            <w:tcW w:w="1095" w:type="dxa"/>
            <w:shd w:val="clear" w:color="auto" w:fill="auto"/>
            <w:vAlign w:val="center"/>
          </w:tcPr>
          <w:p w14:paraId="1CA78847"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st19.100</w:t>
            </w:r>
          </w:p>
        </w:tc>
        <w:tc>
          <w:tcPr>
            <w:tcW w:w="8143" w:type="dxa"/>
            <w:shd w:val="clear" w:color="auto" w:fill="auto"/>
            <w:vAlign w:val="bottom"/>
          </w:tcPr>
          <w:p w14:paraId="6223BAC5"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ЗНО лимфоидной и кроветворной тканей, лекарственная терапия с применением отдельных препаратов (по перечню), взрослые (уровень 4)</w:t>
            </w:r>
          </w:p>
        </w:tc>
      </w:tr>
      <w:tr w:rsidR="00CF47D4" w:rsidRPr="00CF47D4" w14:paraId="16E5BEE5" w14:textId="77777777" w:rsidTr="000E0DED">
        <w:trPr>
          <w:cantSplit/>
          <w:trHeight w:val="284"/>
        </w:trPr>
        <w:tc>
          <w:tcPr>
            <w:tcW w:w="1095" w:type="dxa"/>
            <w:shd w:val="clear" w:color="auto" w:fill="auto"/>
            <w:vAlign w:val="center"/>
          </w:tcPr>
          <w:p w14:paraId="7D15D99B"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st20.005</w:t>
            </w:r>
          </w:p>
        </w:tc>
        <w:tc>
          <w:tcPr>
            <w:tcW w:w="8143" w:type="dxa"/>
            <w:shd w:val="clear" w:color="auto" w:fill="auto"/>
            <w:vAlign w:val="center"/>
          </w:tcPr>
          <w:p w14:paraId="4A4A13C8"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слуха, придаточных пазухах носа и верхних дыхательных путях (уровень 1)</w:t>
            </w:r>
          </w:p>
        </w:tc>
      </w:tr>
      <w:tr w:rsidR="00CF47D4" w:rsidRPr="00CF47D4" w14:paraId="06B8A1AF" w14:textId="77777777" w:rsidTr="000E0DED">
        <w:trPr>
          <w:cantSplit/>
          <w:trHeight w:val="284"/>
        </w:trPr>
        <w:tc>
          <w:tcPr>
            <w:tcW w:w="1095" w:type="dxa"/>
            <w:shd w:val="clear" w:color="auto" w:fill="auto"/>
            <w:vAlign w:val="center"/>
          </w:tcPr>
          <w:p w14:paraId="06D90580"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st20.006</w:t>
            </w:r>
          </w:p>
        </w:tc>
        <w:tc>
          <w:tcPr>
            <w:tcW w:w="8143" w:type="dxa"/>
            <w:shd w:val="clear" w:color="auto" w:fill="auto"/>
            <w:vAlign w:val="center"/>
          </w:tcPr>
          <w:p w14:paraId="4EB4BCB7"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слуха, придаточных пазухах носа и верхних дыхательных путях (уровень 2)</w:t>
            </w:r>
          </w:p>
        </w:tc>
      </w:tr>
      <w:tr w:rsidR="00CF47D4" w:rsidRPr="00CF47D4" w14:paraId="3FCA60EB" w14:textId="77777777" w:rsidTr="000E0DED">
        <w:trPr>
          <w:cantSplit/>
          <w:trHeight w:val="284"/>
        </w:trPr>
        <w:tc>
          <w:tcPr>
            <w:tcW w:w="1095" w:type="dxa"/>
            <w:shd w:val="clear" w:color="auto" w:fill="auto"/>
            <w:vAlign w:val="center"/>
          </w:tcPr>
          <w:p w14:paraId="741F6AF2"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st20.010</w:t>
            </w:r>
          </w:p>
        </w:tc>
        <w:tc>
          <w:tcPr>
            <w:tcW w:w="8143" w:type="dxa"/>
            <w:shd w:val="clear" w:color="auto" w:fill="auto"/>
            <w:vAlign w:val="center"/>
          </w:tcPr>
          <w:p w14:paraId="7456C4D7" w14:textId="77777777" w:rsidR="000E0DED" w:rsidRPr="00CF47D4" w:rsidRDefault="000E0DED" w:rsidP="006E6A06">
            <w:pP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Замена речевого процессора</w:t>
            </w:r>
          </w:p>
        </w:tc>
      </w:tr>
      <w:tr w:rsidR="00CF47D4" w:rsidRPr="00CF47D4" w14:paraId="2BD2DC37" w14:textId="77777777" w:rsidTr="000E0DED">
        <w:trPr>
          <w:cantSplit/>
          <w:trHeight w:val="284"/>
        </w:trPr>
        <w:tc>
          <w:tcPr>
            <w:tcW w:w="1095" w:type="dxa"/>
            <w:shd w:val="clear" w:color="auto" w:fill="auto"/>
            <w:vAlign w:val="center"/>
          </w:tcPr>
          <w:p w14:paraId="51F4F81A"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st21.001</w:t>
            </w:r>
          </w:p>
        </w:tc>
        <w:tc>
          <w:tcPr>
            <w:tcW w:w="8143" w:type="dxa"/>
            <w:shd w:val="clear" w:color="auto" w:fill="auto"/>
            <w:vAlign w:val="center"/>
          </w:tcPr>
          <w:p w14:paraId="3DDEEA64"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1)</w:t>
            </w:r>
          </w:p>
        </w:tc>
      </w:tr>
      <w:tr w:rsidR="00CF47D4" w:rsidRPr="00CF47D4" w14:paraId="4BB6F764" w14:textId="77777777" w:rsidTr="000E0DED">
        <w:trPr>
          <w:cantSplit/>
          <w:trHeight w:val="284"/>
        </w:trPr>
        <w:tc>
          <w:tcPr>
            <w:tcW w:w="1095" w:type="dxa"/>
            <w:shd w:val="clear" w:color="auto" w:fill="auto"/>
            <w:vAlign w:val="center"/>
          </w:tcPr>
          <w:p w14:paraId="5356F44F"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st21.002</w:t>
            </w:r>
          </w:p>
        </w:tc>
        <w:tc>
          <w:tcPr>
            <w:tcW w:w="8143" w:type="dxa"/>
            <w:shd w:val="clear" w:color="auto" w:fill="auto"/>
            <w:vAlign w:val="center"/>
          </w:tcPr>
          <w:p w14:paraId="49E75BBB"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2)</w:t>
            </w:r>
          </w:p>
        </w:tc>
      </w:tr>
      <w:tr w:rsidR="00CF47D4" w:rsidRPr="00CF47D4" w14:paraId="4BC49CC9" w14:textId="77777777" w:rsidTr="000E0DED">
        <w:trPr>
          <w:cantSplit/>
          <w:trHeight w:val="284"/>
        </w:trPr>
        <w:tc>
          <w:tcPr>
            <w:tcW w:w="1095" w:type="dxa"/>
            <w:shd w:val="clear" w:color="auto" w:fill="auto"/>
            <w:vAlign w:val="center"/>
          </w:tcPr>
          <w:p w14:paraId="453D84BB"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st21.003</w:t>
            </w:r>
          </w:p>
        </w:tc>
        <w:tc>
          <w:tcPr>
            <w:tcW w:w="8143" w:type="dxa"/>
            <w:shd w:val="clear" w:color="auto" w:fill="auto"/>
            <w:vAlign w:val="center"/>
          </w:tcPr>
          <w:p w14:paraId="6419C5C2"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3)</w:t>
            </w:r>
          </w:p>
        </w:tc>
      </w:tr>
      <w:tr w:rsidR="00CF47D4" w:rsidRPr="00CF47D4" w14:paraId="51E18B58" w14:textId="77777777" w:rsidTr="000E0DED">
        <w:trPr>
          <w:cantSplit/>
          <w:trHeight w:val="284"/>
        </w:trPr>
        <w:tc>
          <w:tcPr>
            <w:tcW w:w="1095" w:type="dxa"/>
            <w:shd w:val="clear" w:color="auto" w:fill="auto"/>
            <w:vAlign w:val="center"/>
          </w:tcPr>
          <w:p w14:paraId="50BFA7C8"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st21.004</w:t>
            </w:r>
          </w:p>
        </w:tc>
        <w:tc>
          <w:tcPr>
            <w:tcW w:w="8143" w:type="dxa"/>
            <w:shd w:val="clear" w:color="auto" w:fill="auto"/>
            <w:vAlign w:val="center"/>
          </w:tcPr>
          <w:p w14:paraId="6394788C"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4)</w:t>
            </w:r>
          </w:p>
        </w:tc>
      </w:tr>
      <w:tr w:rsidR="00CF47D4" w:rsidRPr="00CF47D4" w14:paraId="4CF55607" w14:textId="77777777" w:rsidTr="000E0DED">
        <w:trPr>
          <w:cantSplit/>
          <w:trHeight w:val="284"/>
        </w:trPr>
        <w:tc>
          <w:tcPr>
            <w:tcW w:w="1095" w:type="dxa"/>
            <w:shd w:val="clear" w:color="auto" w:fill="auto"/>
            <w:vAlign w:val="center"/>
          </w:tcPr>
          <w:p w14:paraId="54AB8BCE"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st21.005</w:t>
            </w:r>
          </w:p>
        </w:tc>
        <w:tc>
          <w:tcPr>
            <w:tcW w:w="8143" w:type="dxa"/>
            <w:shd w:val="clear" w:color="auto" w:fill="auto"/>
            <w:vAlign w:val="center"/>
          </w:tcPr>
          <w:p w14:paraId="541F39B2"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5)</w:t>
            </w:r>
          </w:p>
        </w:tc>
      </w:tr>
      <w:tr w:rsidR="00CF47D4" w:rsidRPr="00CF47D4" w14:paraId="144E14FA" w14:textId="77777777" w:rsidTr="000E0DED">
        <w:trPr>
          <w:cantSplit/>
          <w:trHeight w:val="284"/>
        </w:trPr>
        <w:tc>
          <w:tcPr>
            <w:tcW w:w="1095" w:type="dxa"/>
            <w:shd w:val="clear" w:color="auto" w:fill="auto"/>
            <w:vAlign w:val="center"/>
          </w:tcPr>
          <w:p w14:paraId="7AF227C0"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st21.006</w:t>
            </w:r>
          </w:p>
        </w:tc>
        <w:tc>
          <w:tcPr>
            <w:tcW w:w="8143" w:type="dxa"/>
            <w:shd w:val="clear" w:color="auto" w:fill="auto"/>
            <w:vAlign w:val="center"/>
          </w:tcPr>
          <w:p w14:paraId="36EBEF74"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6)</w:t>
            </w:r>
          </w:p>
        </w:tc>
      </w:tr>
      <w:tr w:rsidR="00CF47D4" w:rsidRPr="00CF47D4" w14:paraId="5C21AEB9" w14:textId="77777777" w:rsidTr="000E0DED">
        <w:trPr>
          <w:cantSplit/>
          <w:trHeight w:val="284"/>
        </w:trPr>
        <w:tc>
          <w:tcPr>
            <w:tcW w:w="1095" w:type="dxa"/>
            <w:shd w:val="clear" w:color="auto" w:fill="auto"/>
            <w:vAlign w:val="center"/>
          </w:tcPr>
          <w:p w14:paraId="12877A83"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lastRenderedPageBreak/>
              <w:t>st25.004</w:t>
            </w:r>
          </w:p>
        </w:tc>
        <w:tc>
          <w:tcPr>
            <w:tcW w:w="8143" w:type="dxa"/>
            <w:shd w:val="clear" w:color="auto" w:fill="auto"/>
            <w:vAlign w:val="center"/>
          </w:tcPr>
          <w:p w14:paraId="7273B633"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Диагностическое обследование сердечно-сосудистой системы</w:t>
            </w:r>
          </w:p>
        </w:tc>
      </w:tr>
      <w:tr w:rsidR="00CF47D4" w:rsidRPr="00CF47D4" w14:paraId="56817B1D" w14:textId="77777777" w:rsidTr="000E0DED">
        <w:trPr>
          <w:cantSplit/>
          <w:trHeight w:val="284"/>
        </w:trPr>
        <w:tc>
          <w:tcPr>
            <w:tcW w:w="1095" w:type="dxa"/>
            <w:shd w:val="clear" w:color="auto" w:fill="auto"/>
            <w:vAlign w:val="center"/>
          </w:tcPr>
          <w:p w14:paraId="1338D423"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st27.012</w:t>
            </w:r>
          </w:p>
        </w:tc>
        <w:tc>
          <w:tcPr>
            <w:tcW w:w="8143" w:type="dxa"/>
            <w:shd w:val="clear" w:color="auto" w:fill="auto"/>
            <w:vAlign w:val="center"/>
          </w:tcPr>
          <w:p w14:paraId="062F0FE5"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 xml:space="preserve">Отравления и другие воздействия внешних причин </w:t>
            </w:r>
          </w:p>
        </w:tc>
      </w:tr>
      <w:tr w:rsidR="00CF47D4" w:rsidRPr="00CF47D4" w14:paraId="69D99344" w14:textId="77777777" w:rsidTr="000E0DED">
        <w:trPr>
          <w:cantSplit/>
          <w:trHeight w:val="284"/>
        </w:trPr>
        <w:tc>
          <w:tcPr>
            <w:tcW w:w="1095" w:type="dxa"/>
            <w:shd w:val="clear" w:color="auto" w:fill="auto"/>
            <w:vAlign w:val="center"/>
          </w:tcPr>
          <w:p w14:paraId="405CE6D8"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rPr>
              <w:t>st30.006</w:t>
            </w:r>
          </w:p>
        </w:tc>
        <w:tc>
          <w:tcPr>
            <w:tcW w:w="8143" w:type="dxa"/>
            <w:shd w:val="clear" w:color="auto" w:fill="auto"/>
            <w:vAlign w:val="center"/>
          </w:tcPr>
          <w:p w14:paraId="4710C81B"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lang w:val="ru-RU"/>
              </w:rPr>
              <w:t>Операции на мужских половых органах, взрослые (уровень 1)</w:t>
            </w:r>
          </w:p>
        </w:tc>
      </w:tr>
      <w:tr w:rsidR="00CF47D4" w:rsidRPr="00CF47D4" w14:paraId="5D442F0C" w14:textId="77777777" w:rsidTr="000E0DED">
        <w:trPr>
          <w:cantSplit/>
          <w:trHeight w:val="284"/>
        </w:trPr>
        <w:tc>
          <w:tcPr>
            <w:tcW w:w="1095" w:type="dxa"/>
            <w:shd w:val="clear" w:color="auto" w:fill="auto"/>
            <w:vAlign w:val="center"/>
          </w:tcPr>
          <w:p w14:paraId="5AF38147"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rPr>
              <w:t>st30.010</w:t>
            </w:r>
          </w:p>
        </w:tc>
        <w:tc>
          <w:tcPr>
            <w:tcW w:w="8143" w:type="dxa"/>
            <w:shd w:val="clear" w:color="auto" w:fill="auto"/>
            <w:vAlign w:val="center"/>
          </w:tcPr>
          <w:p w14:paraId="4AB35802"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lang w:val="ru-RU"/>
              </w:rPr>
              <w:t>Операции на почке и мочевыделительной системе, взрослые (уровень 1)</w:t>
            </w:r>
          </w:p>
        </w:tc>
      </w:tr>
      <w:tr w:rsidR="00CF47D4" w:rsidRPr="00CF47D4" w14:paraId="337B090B" w14:textId="77777777" w:rsidTr="000E0DED">
        <w:trPr>
          <w:cantSplit/>
          <w:trHeight w:val="284"/>
        </w:trPr>
        <w:tc>
          <w:tcPr>
            <w:tcW w:w="1095" w:type="dxa"/>
            <w:shd w:val="clear" w:color="auto" w:fill="auto"/>
            <w:vAlign w:val="center"/>
          </w:tcPr>
          <w:p w14:paraId="1BCDD5E6"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rPr>
              <w:t>st30.011</w:t>
            </w:r>
          </w:p>
        </w:tc>
        <w:tc>
          <w:tcPr>
            <w:tcW w:w="8143" w:type="dxa"/>
            <w:shd w:val="clear" w:color="auto" w:fill="auto"/>
            <w:vAlign w:val="center"/>
          </w:tcPr>
          <w:p w14:paraId="429399AB"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lang w:val="ru-RU"/>
              </w:rPr>
              <w:t>Операции на почке и мочевыделительной системе, взрослые (уровень 2)</w:t>
            </w:r>
          </w:p>
        </w:tc>
      </w:tr>
      <w:tr w:rsidR="00CF47D4" w:rsidRPr="00CF47D4" w14:paraId="5379F663" w14:textId="77777777" w:rsidTr="000E0DED">
        <w:trPr>
          <w:cantSplit/>
          <w:trHeight w:val="284"/>
        </w:trPr>
        <w:tc>
          <w:tcPr>
            <w:tcW w:w="1095" w:type="dxa"/>
            <w:shd w:val="clear" w:color="auto" w:fill="auto"/>
            <w:vAlign w:val="center"/>
          </w:tcPr>
          <w:p w14:paraId="1216AF42"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rPr>
              <w:t>st30.012</w:t>
            </w:r>
          </w:p>
        </w:tc>
        <w:tc>
          <w:tcPr>
            <w:tcW w:w="8143" w:type="dxa"/>
            <w:shd w:val="clear" w:color="auto" w:fill="auto"/>
            <w:vAlign w:val="center"/>
          </w:tcPr>
          <w:p w14:paraId="0B4E3CAA"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lang w:val="ru-RU"/>
              </w:rPr>
              <w:t>Операции на почке и мочевыделительной системе, взрослые (уровень 3)</w:t>
            </w:r>
          </w:p>
        </w:tc>
      </w:tr>
      <w:tr w:rsidR="00CF47D4" w:rsidRPr="00CF47D4" w14:paraId="01661212" w14:textId="77777777" w:rsidTr="000E0DED">
        <w:trPr>
          <w:cantSplit/>
          <w:trHeight w:val="284"/>
        </w:trPr>
        <w:tc>
          <w:tcPr>
            <w:tcW w:w="1095" w:type="dxa"/>
            <w:shd w:val="clear" w:color="auto" w:fill="auto"/>
            <w:vAlign w:val="center"/>
          </w:tcPr>
          <w:p w14:paraId="08EE0963"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rPr>
              <w:t>st30.014</w:t>
            </w:r>
          </w:p>
        </w:tc>
        <w:tc>
          <w:tcPr>
            <w:tcW w:w="8143" w:type="dxa"/>
            <w:shd w:val="clear" w:color="auto" w:fill="auto"/>
            <w:vAlign w:val="center"/>
          </w:tcPr>
          <w:p w14:paraId="2EEAD124"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lang w:val="ru-RU"/>
              </w:rPr>
              <w:t>Операции на почке и мочевыделительной системе, взрослые (уровень 5)</w:t>
            </w:r>
          </w:p>
        </w:tc>
      </w:tr>
      <w:tr w:rsidR="00CF47D4" w:rsidRPr="00CF47D4" w14:paraId="7454A4B2" w14:textId="77777777" w:rsidTr="000E0DED">
        <w:trPr>
          <w:cantSplit/>
          <w:trHeight w:val="284"/>
        </w:trPr>
        <w:tc>
          <w:tcPr>
            <w:tcW w:w="1095" w:type="dxa"/>
            <w:shd w:val="clear" w:color="auto" w:fill="auto"/>
            <w:vAlign w:val="center"/>
          </w:tcPr>
          <w:p w14:paraId="43CFF4A9"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st31.017</w:t>
            </w:r>
          </w:p>
        </w:tc>
        <w:tc>
          <w:tcPr>
            <w:tcW w:w="8143" w:type="dxa"/>
            <w:shd w:val="clear" w:color="auto" w:fill="auto"/>
            <w:vAlign w:val="center"/>
          </w:tcPr>
          <w:p w14:paraId="1BE9D31C"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 xml:space="preserve">Доброкачественные новообразования, новообразования </w:t>
            </w:r>
            <w:r w:rsidRPr="00CF47D4">
              <w:rPr>
                <w:rFonts w:ascii="Times New Roman" w:eastAsia="Calibri" w:hAnsi="Times New Roman" w:cs="Times New Roman"/>
                <w:sz w:val="24"/>
                <w:szCs w:val="24"/>
              </w:rPr>
              <w:t>in</w:t>
            </w:r>
            <w:r w:rsidRPr="00CF47D4">
              <w:rPr>
                <w:rFonts w:ascii="Times New Roman" w:eastAsia="Calibri" w:hAnsi="Times New Roman" w:cs="Times New Roman"/>
                <w:sz w:val="24"/>
                <w:szCs w:val="24"/>
                <w:lang w:val="ru-RU"/>
              </w:rPr>
              <w:t xml:space="preserve"> </w:t>
            </w:r>
            <w:r w:rsidRPr="00CF47D4">
              <w:rPr>
                <w:rFonts w:ascii="Times New Roman" w:eastAsia="Calibri" w:hAnsi="Times New Roman" w:cs="Times New Roman"/>
                <w:sz w:val="24"/>
                <w:szCs w:val="24"/>
              </w:rPr>
              <w:t>situ</w:t>
            </w:r>
            <w:r w:rsidRPr="00CF47D4">
              <w:rPr>
                <w:rFonts w:ascii="Times New Roman" w:eastAsia="Calibri" w:hAnsi="Times New Roman" w:cs="Times New Roman"/>
                <w:sz w:val="24"/>
                <w:szCs w:val="24"/>
                <w:lang w:val="ru-RU"/>
              </w:rPr>
              <w:t xml:space="preserve"> кожи, жировой ткани и другие болезни кожи</w:t>
            </w:r>
          </w:p>
        </w:tc>
      </w:tr>
      <w:tr w:rsidR="00CF47D4" w:rsidRPr="00CF47D4" w14:paraId="013B1BE1" w14:textId="77777777" w:rsidTr="000E0DED">
        <w:trPr>
          <w:cantSplit/>
          <w:trHeight w:val="284"/>
        </w:trPr>
        <w:tc>
          <w:tcPr>
            <w:tcW w:w="1095" w:type="dxa"/>
            <w:shd w:val="clear" w:color="auto" w:fill="auto"/>
            <w:vAlign w:val="center"/>
          </w:tcPr>
          <w:p w14:paraId="6E3F4476"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st32.002</w:t>
            </w:r>
          </w:p>
        </w:tc>
        <w:tc>
          <w:tcPr>
            <w:tcW w:w="8143" w:type="dxa"/>
            <w:shd w:val="clear" w:color="auto" w:fill="auto"/>
            <w:vAlign w:val="center"/>
          </w:tcPr>
          <w:p w14:paraId="0C325031"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желчном пузыре и желчевыводящих путях (уровень 2)</w:t>
            </w:r>
          </w:p>
        </w:tc>
      </w:tr>
      <w:tr w:rsidR="00CF47D4" w:rsidRPr="00CF47D4" w14:paraId="738BC912" w14:textId="77777777" w:rsidTr="000E0DED">
        <w:trPr>
          <w:cantSplit/>
          <w:trHeight w:val="284"/>
        </w:trPr>
        <w:tc>
          <w:tcPr>
            <w:tcW w:w="1095" w:type="dxa"/>
            <w:shd w:val="clear" w:color="auto" w:fill="auto"/>
            <w:vAlign w:val="center"/>
          </w:tcPr>
          <w:p w14:paraId="53A9436E"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st32.012</w:t>
            </w:r>
          </w:p>
        </w:tc>
        <w:tc>
          <w:tcPr>
            <w:tcW w:w="8143" w:type="dxa"/>
            <w:shd w:val="clear" w:color="auto" w:fill="auto"/>
            <w:vAlign w:val="center"/>
          </w:tcPr>
          <w:p w14:paraId="1F8CB1C0"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rPr>
              <w:t>Аппендэктомия, взрослые (уровень 2)</w:t>
            </w:r>
          </w:p>
        </w:tc>
      </w:tr>
      <w:tr w:rsidR="00CF47D4" w:rsidRPr="00CF47D4" w14:paraId="61E75270" w14:textId="77777777" w:rsidTr="000E0DED">
        <w:trPr>
          <w:cantSplit/>
          <w:trHeight w:val="284"/>
        </w:trPr>
        <w:tc>
          <w:tcPr>
            <w:tcW w:w="1095" w:type="dxa"/>
            <w:shd w:val="clear" w:color="auto" w:fill="auto"/>
            <w:vAlign w:val="center"/>
          </w:tcPr>
          <w:p w14:paraId="54ADABD4"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st32.016</w:t>
            </w:r>
          </w:p>
        </w:tc>
        <w:tc>
          <w:tcPr>
            <w:tcW w:w="8143" w:type="dxa"/>
            <w:shd w:val="clear" w:color="auto" w:fill="auto"/>
            <w:vAlign w:val="center"/>
          </w:tcPr>
          <w:p w14:paraId="25A5BA43"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Другие операции на органах брюшной полости (уровень 1)</w:t>
            </w:r>
          </w:p>
        </w:tc>
      </w:tr>
      <w:tr w:rsidR="00CF47D4" w:rsidRPr="00CF47D4" w14:paraId="7EBF09C7" w14:textId="77777777" w:rsidTr="000E0DED">
        <w:trPr>
          <w:cantSplit/>
          <w:trHeight w:val="284"/>
        </w:trPr>
        <w:tc>
          <w:tcPr>
            <w:tcW w:w="1095" w:type="dxa"/>
            <w:shd w:val="clear" w:color="auto" w:fill="auto"/>
            <w:vAlign w:val="center"/>
          </w:tcPr>
          <w:p w14:paraId="02527213"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st34.002</w:t>
            </w:r>
          </w:p>
        </w:tc>
        <w:tc>
          <w:tcPr>
            <w:tcW w:w="8143" w:type="dxa"/>
            <w:shd w:val="clear" w:color="auto" w:fill="auto"/>
            <w:vAlign w:val="center"/>
          </w:tcPr>
          <w:p w14:paraId="2FEEFF25"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органах полости рта (уровень 1)</w:t>
            </w:r>
          </w:p>
        </w:tc>
      </w:tr>
      <w:tr w:rsidR="00CF47D4" w:rsidRPr="00CF47D4" w14:paraId="4222C55E" w14:textId="77777777" w:rsidTr="000E0DED">
        <w:trPr>
          <w:cantSplit/>
          <w:trHeight w:val="284"/>
        </w:trPr>
        <w:tc>
          <w:tcPr>
            <w:tcW w:w="1095" w:type="dxa"/>
            <w:shd w:val="clear" w:color="auto" w:fill="auto"/>
            <w:vAlign w:val="center"/>
          </w:tcPr>
          <w:p w14:paraId="01E71840"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st36.001</w:t>
            </w:r>
          </w:p>
        </w:tc>
        <w:tc>
          <w:tcPr>
            <w:tcW w:w="8143" w:type="dxa"/>
            <w:shd w:val="clear" w:color="auto" w:fill="auto"/>
            <w:vAlign w:val="center"/>
          </w:tcPr>
          <w:p w14:paraId="1999F398"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Комплексное лечение с применением препаратов иммуноглобулина*</w:t>
            </w:r>
          </w:p>
        </w:tc>
      </w:tr>
      <w:tr w:rsidR="00CF47D4" w:rsidRPr="00CF47D4" w14:paraId="25F06A73" w14:textId="77777777" w:rsidTr="000E0DED">
        <w:trPr>
          <w:cantSplit/>
          <w:trHeight w:val="284"/>
        </w:trPr>
        <w:tc>
          <w:tcPr>
            <w:tcW w:w="1095" w:type="dxa"/>
            <w:shd w:val="clear" w:color="auto" w:fill="auto"/>
            <w:vAlign w:val="center"/>
          </w:tcPr>
          <w:p w14:paraId="4AFA8C00"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st36.007</w:t>
            </w:r>
          </w:p>
        </w:tc>
        <w:tc>
          <w:tcPr>
            <w:tcW w:w="8143" w:type="dxa"/>
            <w:shd w:val="clear" w:color="auto" w:fill="auto"/>
            <w:vAlign w:val="center"/>
          </w:tcPr>
          <w:p w14:paraId="08D9C893" w14:textId="77777777" w:rsidR="000E0DED" w:rsidRPr="00CF47D4" w:rsidRDefault="000E0DED" w:rsidP="006E6A06">
            <w:pPr>
              <w:rPr>
                <w:rFonts w:ascii="Times New Roman" w:eastAsia="Times New Roman" w:hAnsi="Times New Roman" w:cs="Times New Roman"/>
                <w:sz w:val="24"/>
                <w:szCs w:val="24"/>
                <w:lang w:val="ru-RU" w:eastAsia="ru-RU"/>
              </w:rPr>
            </w:pPr>
            <w:r w:rsidRPr="00CF47D4">
              <w:rPr>
                <w:rFonts w:ascii="Times New Roman" w:eastAsia="Times New Roman" w:hAnsi="Times New Roman" w:cs="Times New Roman"/>
                <w:sz w:val="24"/>
                <w:szCs w:val="24"/>
                <w:lang w:val="ru-RU" w:eastAsia="ru-RU"/>
              </w:rPr>
              <w:t>Установка, замена, заправка помп для лекарственных препаратов</w:t>
            </w:r>
          </w:p>
        </w:tc>
      </w:tr>
      <w:tr w:rsidR="00CF47D4" w:rsidRPr="00CF47D4" w14:paraId="39AD967A" w14:textId="77777777" w:rsidTr="000E0DED">
        <w:trPr>
          <w:cantSplit/>
          <w:trHeight w:val="284"/>
        </w:trPr>
        <w:tc>
          <w:tcPr>
            <w:tcW w:w="1095" w:type="dxa"/>
            <w:shd w:val="clear" w:color="auto" w:fill="auto"/>
            <w:vAlign w:val="center"/>
          </w:tcPr>
          <w:p w14:paraId="1330765A"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rPr>
              <w:t>st36.009</w:t>
            </w:r>
          </w:p>
        </w:tc>
        <w:tc>
          <w:tcPr>
            <w:tcW w:w="8143" w:type="dxa"/>
            <w:shd w:val="clear" w:color="auto" w:fill="auto"/>
            <w:vAlign w:val="center"/>
          </w:tcPr>
          <w:p w14:paraId="4539137E" w14:textId="77777777" w:rsidR="000E0DED" w:rsidRPr="00CF47D4" w:rsidRDefault="000E0DED" w:rsidP="006E6A06">
            <w:pP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Реинфузия аутокрови</w:t>
            </w:r>
          </w:p>
        </w:tc>
      </w:tr>
      <w:tr w:rsidR="00CF47D4" w:rsidRPr="00CF47D4" w14:paraId="6AB84FD1" w14:textId="77777777" w:rsidTr="000E0DED">
        <w:trPr>
          <w:cantSplit/>
          <w:trHeight w:val="284"/>
        </w:trPr>
        <w:tc>
          <w:tcPr>
            <w:tcW w:w="1095" w:type="dxa"/>
            <w:shd w:val="clear" w:color="auto" w:fill="auto"/>
            <w:vAlign w:val="center"/>
          </w:tcPr>
          <w:p w14:paraId="537287A8"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rPr>
              <w:t>st36.010</w:t>
            </w:r>
          </w:p>
        </w:tc>
        <w:tc>
          <w:tcPr>
            <w:tcW w:w="8143" w:type="dxa"/>
            <w:shd w:val="clear" w:color="auto" w:fill="auto"/>
            <w:vAlign w:val="center"/>
          </w:tcPr>
          <w:p w14:paraId="6BCB20DB" w14:textId="77777777" w:rsidR="000E0DED" w:rsidRPr="00CF47D4" w:rsidRDefault="000E0DED" w:rsidP="006E6A06">
            <w:pP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Баллонная внутриаортальная контрпульсация</w:t>
            </w:r>
          </w:p>
        </w:tc>
      </w:tr>
      <w:tr w:rsidR="00CF47D4" w:rsidRPr="00CF47D4" w14:paraId="72E3B456" w14:textId="77777777" w:rsidTr="000E0DED">
        <w:trPr>
          <w:cantSplit/>
          <w:trHeight w:val="284"/>
        </w:trPr>
        <w:tc>
          <w:tcPr>
            <w:tcW w:w="1095" w:type="dxa"/>
            <w:shd w:val="clear" w:color="auto" w:fill="auto"/>
            <w:vAlign w:val="center"/>
          </w:tcPr>
          <w:p w14:paraId="3BDAF23F"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rPr>
              <w:t>st36.011</w:t>
            </w:r>
          </w:p>
        </w:tc>
        <w:tc>
          <w:tcPr>
            <w:tcW w:w="8143" w:type="dxa"/>
            <w:shd w:val="clear" w:color="auto" w:fill="auto"/>
            <w:vAlign w:val="center"/>
          </w:tcPr>
          <w:p w14:paraId="598C3540" w14:textId="77777777" w:rsidR="000E0DED" w:rsidRPr="00CF47D4" w:rsidRDefault="000E0DED" w:rsidP="006E6A06">
            <w:pP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Экстракорпоральная мембранная оксигенация</w:t>
            </w:r>
          </w:p>
        </w:tc>
      </w:tr>
      <w:tr w:rsidR="00CE28E1" w:rsidRPr="00CF47D4" w14:paraId="37A81422" w14:textId="77777777" w:rsidTr="000E0DED">
        <w:trPr>
          <w:cantSplit/>
          <w:trHeight w:val="284"/>
        </w:trPr>
        <w:tc>
          <w:tcPr>
            <w:tcW w:w="1095" w:type="dxa"/>
            <w:shd w:val="clear" w:color="auto" w:fill="auto"/>
            <w:vAlign w:val="center"/>
          </w:tcPr>
          <w:p w14:paraId="248A2A26" w14:textId="77777777" w:rsidR="00CE28E1" w:rsidRPr="00CF47D4" w:rsidRDefault="00CE28E1" w:rsidP="006E6A06">
            <w:pPr>
              <w:jc w:val="center"/>
              <w:rPr>
                <w:rFonts w:ascii="Times New Roman" w:eastAsia="Calibri" w:hAnsi="Times New Roman" w:cs="Times New Roman"/>
                <w:sz w:val="24"/>
              </w:rPr>
            </w:pPr>
            <w:r>
              <w:rPr>
                <w:rFonts w:ascii="Times New Roman" w:eastAsia="Calibri" w:hAnsi="Times New Roman" w:cs="Times New Roman"/>
                <w:sz w:val="24"/>
              </w:rPr>
              <w:t>st36.016</w:t>
            </w:r>
          </w:p>
        </w:tc>
        <w:tc>
          <w:tcPr>
            <w:tcW w:w="8143" w:type="dxa"/>
            <w:shd w:val="clear" w:color="auto" w:fill="auto"/>
            <w:vAlign w:val="center"/>
          </w:tcPr>
          <w:p w14:paraId="637FC4A7" w14:textId="77777777" w:rsidR="00CE28E1" w:rsidRPr="00CE28E1" w:rsidRDefault="00CE28E1" w:rsidP="006E6A06">
            <w:pPr>
              <w:rPr>
                <w:rFonts w:ascii="Times New Roman" w:eastAsia="Calibri" w:hAnsi="Times New Roman" w:cs="Times New Roman"/>
                <w:sz w:val="24"/>
                <w:lang w:val="ru-RU"/>
              </w:rPr>
            </w:pPr>
            <w:r w:rsidRPr="00CE28E1">
              <w:rPr>
                <w:rFonts w:ascii="Times New Roman" w:eastAsia="Calibri" w:hAnsi="Times New Roman" w:cs="Times New Roman"/>
                <w:sz w:val="24"/>
                <w:lang w:val="ru-RU"/>
              </w:rPr>
              <w:t>Проведение иммунизации против респираторно-синцитиальной вирусной инфекции</w:t>
            </w:r>
          </w:p>
        </w:tc>
      </w:tr>
      <w:tr w:rsidR="0096250F" w:rsidRPr="00CF47D4" w14:paraId="2B23A121" w14:textId="77777777" w:rsidTr="000E0DED">
        <w:trPr>
          <w:cantSplit/>
          <w:trHeight w:val="284"/>
        </w:trPr>
        <w:tc>
          <w:tcPr>
            <w:tcW w:w="1095" w:type="dxa"/>
            <w:shd w:val="clear" w:color="auto" w:fill="auto"/>
            <w:vAlign w:val="center"/>
          </w:tcPr>
          <w:p w14:paraId="4619318C" w14:textId="77777777" w:rsidR="0096250F" w:rsidRDefault="0096250F" w:rsidP="0096250F">
            <w:pPr>
              <w:jc w:val="center"/>
              <w:rPr>
                <w:rFonts w:ascii="Times New Roman" w:eastAsia="Calibri" w:hAnsi="Times New Roman" w:cs="Times New Roman"/>
                <w:sz w:val="24"/>
              </w:rPr>
            </w:pPr>
            <w:r w:rsidRPr="006C53F1">
              <w:rPr>
                <w:rFonts w:ascii="Times New Roman" w:eastAsia="Calibri" w:hAnsi="Times New Roman" w:cs="Times New Roman"/>
                <w:sz w:val="24"/>
                <w:szCs w:val="24"/>
              </w:rPr>
              <w:t>st36.017</w:t>
            </w:r>
          </w:p>
        </w:tc>
        <w:tc>
          <w:tcPr>
            <w:tcW w:w="8143" w:type="dxa"/>
            <w:shd w:val="clear" w:color="auto" w:fill="auto"/>
            <w:vAlign w:val="center"/>
          </w:tcPr>
          <w:p w14:paraId="4F8E8F7D" w14:textId="77777777" w:rsidR="0096250F" w:rsidRPr="00BC4FAC" w:rsidRDefault="0096250F" w:rsidP="0096250F">
            <w:pPr>
              <w:rPr>
                <w:rFonts w:ascii="Times New Roman" w:eastAsia="Calibri" w:hAnsi="Times New Roman" w:cs="Times New Roman"/>
                <w:sz w:val="24"/>
                <w:lang w:val="ru-RU"/>
              </w:rPr>
            </w:pPr>
            <w:r w:rsidRPr="00314AFA">
              <w:rPr>
                <w:rFonts w:ascii="Times New Roman" w:eastAsia="Calibri" w:hAnsi="Times New Roman" w:cs="Times New Roman"/>
                <w:sz w:val="24"/>
                <w:szCs w:val="24"/>
                <w:lang w:val="ru-RU"/>
              </w:rPr>
              <w:t>Лечение с применением генно-инженерных биологических препаратов и селективных иммунодепрессантов (уровень 1)*</w:t>
            </w:r>
          </w:p>
        </w:tc>
      </w:tr>
      <w:tr w:rsidR="0096250F" w:rsidRPr="00CF47D4" w14:paraId="0408E82C" w14:textId="77777777" w:rsidTr="000E0DED">
        <w:trPr>
          <w:cantSplit/>
          <w:trHeight w:val="284"/>
        </w:trPr>
        <w:tc>
          <w:tcPr>
            <w:tcW w:w="1095" w:type="dxa"/>
            <w:shd w:val="clear" w:color="auto" w:fill="auto"/>
            <w:vAlign w:val="center"/>
          </w:tcPr>
          <w:p w14:paraId="10E925FD" w14:textId="77777777" w:rsidR="0096250F" w:rsidRDefault="0096250F" w:rsidP="0096250F">
            <w:pPr>
              <w:jc w:val="center"/>
              <w:rPr>
                <w:rFonts w:ascii="Times New Roman" w:eastAsia="Calibri" w:hAnsi="Times New Roman" w:cs="Times New Roman"/>
                <w:sz w:val="24"/>
              </w:rPr>
            </w:pPr>
            <w:r w:rsidRPr="006C53F1">
              <w:rPr>
                <w:rFonts w:ascii="Times New Roman" w:eastAsia="Calibri" w:hAnsi="Times New Roman" w:cs="Times New Roman"/>
                <w:sz w:val="24"/>
                <w:szCs w:val="24"/>
              </w:rPr>
              <w:t>st36.018</w:t>
            </w:r>
          </w:p>
        </w:tc>
        <w:tc>
          <w:tcPr>
            <w:tcW w:w="8143" w:type="dxa"/>
            <w:shd w:val="clear" w:color="auto" w:fill="auto"/>
            <w:vAlign w:val="center"/>
          </w:tcPr>
          <w:p w14:paraId="5B631AD3" w14:textId="77777777" w:rsidR="0096250F" w:rsidRPr="00BC4FAC" w:rsidRDefault="0096250F" w:rsidP="0096250F">
            <w:pPr>
              <w:rPr>
                <w:rFonts w:ascii="Times New Roman" w:eastAsia="Calibri" w:hAnsi="Times New Roman" w:cs="Times New Roman"/>
                <w:sz w:val="24"/>
                <w:lang w:val="ru-RU"/>
              </w:rPr>
            </w:pPr>
            <w:r w:rsidRPr="00314AFA">
              <w:rPr>
                <w:rFonts w:ascii="Times New Roman" w:eastAsia="Calibri" w:hAnsi="Times New Roman" w:cs="Times New Roman"/>
                <w:sz w:val="24"/>
                <w:szCs w:val="24"/>
                <w:lang w:val="ru-RU"/>
              </w:rPr>
              <w:t>Лечение с применением генно-инженерных биологических препаратов и селективных иммунодепрессантов (уровень 2)*</w:t>
            </w:r>
          </w:p>
        </w:tc>
      </w:tr>
      <w:tr w:rsidR="0096250F" w:rsidRPr="00CF47D4" w14:paraId="292889C7" w14:textId="77777777" w:rsidTr="000E0DED">
        <w:trPr>
          <w:cantSplit/>
          <w:trHeight w:val="284"/>
        </w:trPr>
        <w:tc>
          <w:tcPr>
            <w:tcW w:w="1095" w:type="dxa"/>
            <w:shd w:val="clear" w:color="auto" w:fill="auto"/>
            <w:vAlign w:val="center"/>
          </w:tcPr>
          <w:p w14:paraId="64BF9974" w14:textId="77777777" w:rsidR="0096250F" w:rsidRDefault="0096250F" w:rsidP="0096250F">
            <w:pPr>
              <w:jc w:val="center"/>
              <w:rPr>
                <w:rFonts w:ascii="Times New Roman" w:eastAsia="Calibri" w:hAnsi="Times New Roman" w:cs="Times New Roman"/>
                <w:sz w:val="24"/>
              </w:rPr>
            </w:pPr>
            <w:r w:rsidRPr="006C53F1">
              <w:rPr>
                <w:rFonts w:ascii="Times New Roman" w:eastAsia="Calibri" w:hAnsi="Times New Roman" w:cs="Times New Roman"/>
                <w:sz w:val="24"/>
                <w:szCs w:val="24"/>
              </w:rPr>
              <w:t>st36.019</w:t>
            </w:r>
          </w:p>
        </w:tc>
        <w:tc>
          <w:tcPr>
            <w:tcW w:w="8143" w:type="dxa"/>
            <w:shd w:val="clear" w:color="auto" w:fill="auto"/>
            <w:vAlign w:val="center"/>
          </w:tcPr>
          <w:p w14:paraId="256EDD32" w14:textId="77777777" w:rsidR="0096250F" w:rsidRPr="00BC4FAC" w:rsidRDefault="0096250F" w:rsidP="0096250F">
            <w:pPr>
              <w:rPr>
                <w:rFonts w:ascii="Times New Roman" w:eastAsia="Calibri" w:hAnsi="Times New Roman" w:cs="Times New Roman"/>
                <w:sz w:val="24"/>
                <w:lang w:val="ru-RU"/>
              </w:rPr>
            </w:pPr>
            <w:r w:rsidRPr="00314AFA">
              <w:rPr>
                <w:rFonts w:ascii="Times New Roman" w:eastAsia="Calibri" w:hAnsi="Times New Roman" w:cs="Times New Roman"/>
                <w:sz w:val="24"/>
                <w:szCs w:val="24"/>
                <w:lang w:val="ru-RU"/>
              </w:rPr>
              <w:t>Лечение с применением генно-инженерных биологических препаратов и селективных иммунодепрессантов (уровень 3)*</w:t>
            </w:r>
          </w:p>
        </w:tc>
      </w:tr>
      <w:tr w:rsidR="00CF47D4" w:rsidRPr="00CF47D4" w14:paraId="4113798E" w14:textId="77777777" w:rsidTr="00EA3039">
        <w:trPr>
          <w:cantSplit/>
          <w:trHeight w:val="716"/>
        </w:trPr>
        <w:tc>
          <w:tcPr>
            <w:tcW w:w="9238" w:type="dxa"/>
            <w:gridSpan w:val="2"/>
            <w:shd w:val="clear" w:color="auto" w:fill="auto"/>
            <w:vAlign w:val="center"/>
          </w:tcPr>
          <w:p w14:paraId="133A5D21" w14:textId="77777777" w:rsidR="000E0DED" w:rsidRPr="00CF47D4" w:rsidRDefault="000E0DED" w:rsidP="006E6A06">
            <w:pPr>
              <w:jc w:val="center"/>
              <w:rPr>
                <w:rFonts w:ascii="Times New Roman" w:eastAsia="Times New Roman" w:hAnsi="Times New Roman" w:cs="Times New Roman"/>
                <w:b/>
                <w:sz w:val="24"/>
                <w:szCs w:val="24"/>
                <w:lang w:eastAsia="ru-RU"/>
              </w:rPr>
            </w:pPr>
            <w:r w:rsidRPr="00CF47D4">
              <w:rPr>
                <w:rFonts w:ascii="Times New Roman" w:eastAsia="Times New Roman" w:hAnsi="Times New Roman" w:cs="Times New Roman"/>
                <w:b/>
                <w:sz w:val="24"/>
                <w:szCs w:val="24"/>
                <w:lang w:eastAsia="ru-RU"/>
              </w:rPr>
              <w:t>Дневной стационар</w:t>
            </w:r>
          </w:p>
        </w:tc>
      </w:tr>
      <w:tr w:rsidR="00CF47D4" w:rsidRPr="00CF47D4" w14:paraId="520EB9EF" w14:textId="77777777" w:rsidTr="000E0DED">
        <w:trPr>
          <w:cantSplit/>
          <w:trHeight w:val="284"/>
        </w:trPr>
        <w:tc>
          <w:tcPr>
            <w:tcW w:w="1095" w:type="dxa"/>
            <w:shd w:val="clear" w:color="auto" w:fill="auto"/>
            <w:vAlign w:val="center"/>
          </w:tcPr>
          <w:p w14:paraId="232B09C4"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ds02.001</w:t>
            </w:r>
          </w:p>
        </w:tc>
        <w:tc>
          <w:tcPr>
            <w:tcW w:w="8143" w:type="dxa"/>
            <w:shd w:val="clear" w:color="auto" w:fill="auto"/>
            <w:vAlign w:val="center"/>
          </w:tcPr>
          <w:p w14:paraId="45225B20"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Осложнения беременности, родов, послеродового периода</w:t>
            </w:r>
          </w:p>
        </w:tc>
      </w:tr>
      <w:tr w:rsidR="00CF47D4" w:rsidRPr="00CF47D4" w14:paraId="304B98BA" w14:textId="77777777" w:rsidTr="000E0DED">
        <w:trPr>
          <w:cantSplit/>
          <w:trHeight w:val="284"/>
        </w:trPr>
        <w:tc>
          <w:tcPr>
            <w:tcW w:w="1095" w:type="dxa"/>
            <w:shd w:val="clear" w:color="auto" w:fill="auto"/>
            <w:vAlign w:val="center"/>
          </w:tcPr>
          <w:p w14:paraId="19FFE177"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Times New Roman" w:hAnsi="Times New Roman" w:cs="Times New Roman"/>
                <w:sz w:val="24"/>
                <w:lang w:eastAsia="ru-RU"/>
              </w:rPr>
              <w:t>ds02.006</w:t>
            </w:r>
          </w:p>
        </w:tc>
        <w:tc>
          <w:tcPr>
            <w:tcW w:w="8143" w:type="dxa"/>
            <w:shd w:val="clear" w:color="auto" w:fill="auto"/>
            <w:vAlign w:val="center"/>
          </w:tcPr>
          <w:p w14:paraId="08794B54"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Times New Roman" w:hAnsi="Times New Roman" w:cs="Times New Roman"/>
                <w:sz w:val="24"/>
                <w:lang w:eastAsia="ru-RU"/>
              </w:rPr>
              <w:t>Искусственное прерывание беременности (аборт)</w:t>
            </w:r>
          </w:p>
        </w:tc>
      </w:tr>
      <w:tr w:rsidR="00CF47D4" w:rsidRPr="00CF47D4" w14:paraId="50A12324" w14:textId="77777777" w:rsidTr="000E0DED">
        <w:trPr>
          <w:cantSplit/>
          <w:trHeight w:val="284"/>
        </w:trPr>
        <w:tc>
          <w:tcPr>
            <w:tcW w:w="1095" w:type="dxa"/>
            <w:shd w:val="clear" w:color="auto" w:fill="auto"/>
            <w:vAlign w:val="center"/>
          </w:tcPr>
          <w:p w14:paraId="5F2EEEC9"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ds02.007</w:t>
            </w:r>
          </w:p>
        </w:tc>
        <w:tc>
          <w:tcPr>
            <w:tcW w:w="8143" w:type="dxa"/>
            <w:shd w:val="clear" w:color="auto" w:fill="auto"/>
            <w:vAlign w:val="center"/>
          </w:tcPr>
          <w:p w14:paraId="268B7F58"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rPr>
              <w:t>Аборт медикаментозный</w:t>
            </w:r>
          </w:p>
        </w:tc>
      </w:tr>
      <w:tr w:rsidR="00CF47D4" w:rsidRPr="00CF47D4" w14:paraId="4D7D697C" w14:textId="77777777" w:rsidTr="000E0DED">
        <w:trPr>
          <w:cantSplit/>
          <w:trHeight w:val="284"/>
        </w:trPr>
        <w:tc>
          <w:tcPr>
            <w:tcW w:w="1095" w:type="dxa"/>
            <w:shd w:val="clear" w:color="auto" w:fill="auto"/>
            <w:vAlign w:val="center"/>
          </w:tcPr>
          <w:p w14:paraId="50CE038E" w14:textId="77777777" w:rsidR="006E522F" w:rsidRPr="00CF47D4" w:rsidRDefault="006E522F"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ds02.008</w:t>
            </w:r>
          </w:p>
        </w:tc>
        <w:tc>
          <w:tcPr>
            <w:tcW w:w="8143" w:type="dxa"/>
            <w:shd w:val="clear" w:color="auto" w:fill="auto"/>
            <w:vAlign w:val="center"/>
          </w:tcPr>
          <w:p w14:paraId="0A6B3282" w14:textId="77777777" w:rsidR="006E522F" w:rsidRPr="00CF47D4" w:rsidRDefault="006E522F"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rPr>
              <w:t>Экстракорпоральное оплодотворение (уровень 1)</w:t>
            </w:r>
          </w:p>
        </w:tc>
      </w:tr>
      <w:tr w:rsidR="00CF47D4" w:rsidRPr="00CF47D4" w14:paraId="360EC489" w14:textId="77777777" w:rsidTr="000E0DED">
        <w:trPr>
          <w:cantSplit/>
          <w:trHeight w:val="284"/>
        </w:trPr>
        <w:tc>
          <w:tcPr>
            <w:tcW w:w="1095" w:type="dxa"/>
            <w:shd w:val="clear" w:color="auto" w:fill="auto"/>
            <w:vAlign w:val="center"/>
          </w:tcPr>
          <w:p w14:paraId="5F44A618"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ds05.005</w:t>
            </w:r>
          </w:p>
        </w:tc>
        <w:tc>
          <w:tcPr>
            <w:tcW w:w="8143" w:type="dxa"/>
            <w:shd w:val="clear" w:color="auto" w:fill="auto"/>
            <w:vAlign w:val="center"/>
          </w:tcPr>
          <w:p w14:paraId="67A4BDB5"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доброкачественных заболеваниях крови и пузырном заносе*</w:t>
            </w:r>
          </w:p>
        </w:tc>
      </w:tr>
      <w:tr w:rsidR="00CF47D4" w:rsidRPr="00CF47D4" w14:paraId="4CCF1492" w14:textId="77777777" w:rsidTr="000E0DED">
        <w:trPr>
          <w:cantSplit/>
          <w:trHeight w:val="284"/>
        </w:trPr>
        <w:tc>
          <w:tcPr>
            <w:tcW w:w="1095" w:type="dxa"/>
            <w:shd w:val="clear" w:color="auto" w:fill="auto"/>
            <w:vAlign w:val="center"/>
          </w:tcPr>
          <w:p w14:paraId="6F96984E"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rPr>
              <w:t>ds08.001</w:t>
            </w:r>
          </w:p>
        </w:tc>
        <w:tc>
          <w:tcPr>
            <w:tcW w:w="8143" w:type="dxa"/>
            <w:shd w:val="clear" w:color="auto" w:fill="auto"/>
            <w:vAlign w:val="center"/>
          </w:tcPr>
          <w:p w14:paraId="7F5DCEAF"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других локализаций (кроме лимфоидной и кроветворной тканей), дети*</w:t>
            </w:r>
          </w:p>
        </w:tc>
      </w:tr>
      <w:tr w:rsidR="00CF47D4" w:rsidRPr="00CF47D4" w14:paraId="30EB795B" w14:textId="77777777" w:rsidTr="000E0DED">
        <w:trPr>
          <w:cantSplit/>
          <w:trHeight w:val="284"/>
        </w:trPr>
        <w:tc>
          <w:tcPr>
            <w:tcW w:w="1095" w:type="dxa"/>
            <w:shd w:val="clear" w:color="auto" w:fill="auto"/>
            <w:vAlign w:val="center"/>
          </w:tcPr>
          <w:p w14:paraId="3F550EC3"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rPr>
              <w:t>ds08.002</w:t>
            </w:r>
          </w:p>
        </w:tc>
        <w:tc>
          <w:tcPr>
            <w:tcW w:w="8143" w:type="dxa"/>
            <w:shd w:val="clear" w:color="auto" w:fill="auto"/>
            <w:vAlign w:val="center"/>
          </w:tcPr>
          <w:p w14:paraId="3D2433FE"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остром лейкозе, дети*</w:t>
            </w:r>
          </w:p>
        </w:tc>
      </w:tr>
      <w:tr w:rsidR="00CF47D4" w:rsidRPr="00CF47D4" w14:paraId="3CD68F79" w14:textId="77777777" w:rsidTr="000E0DED">
        <w:trPr>
          <w:cantSplit/>
          <w:trHeight w:val="80"/>
        </w:trPr>
        <w:tc>
          <w:tcPr>
            <w:tcW w:w="1095" w:type="dxa"/>
            <w:shd w:val="clear" w:color="auto" w:fill="auto"/>
            <w:vAlign w:val="center"/>
          </w:tcPr>
          <w:p w14:paraId="549B68FB"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rPr>
              <w:t>ds08.003</w:t>
            </w:r>
          </w:p>
        </w:tc>
        <w:tc>
          <w:tcPr>
            <w:tcW w:w="8143" w:type="dxa"/>
            <w:shd w:val="clear" w:color="auto" w:fill="auto"/>
            <w:vAlign w:val="center"/>
          </w:tcPr>
          <w:p w14:paraId="6917459D"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других злокачественных новообразованиях лимфоидной и кроветворной тканей, дети*</w:t>
            </w:r>
          </w:p>
        </w:tc>
      </w:tr>
      <w:tr w:rsidR="00CE28E1" w:rsidRPr="00CF47D4" w14:paraId="01B43512" w14:textId="77777777" w:rsidTr="000E0DED">
        <w:trPr>
          <w:cantSplit/>
          <w:trHeight w:val="80"/>
        </w:trPr>
        <w:tc>
          <w:tcPr>
            <w:tcW w:w="1095" w:type="dxa"/>
            <w:shd w:val="clear" w:color="auto" w:fill="auto"/>
            <w:vAlign w:val="center"/>
          </w:tcPr>
          <w:p w14:paraId="0E4ADCF7" w14:textId="77777777" w:rsidR="00CE28E1" w:rsidRPr="00CF47D4" w:rsidRDefault="00CE28E1" w:rsidP="006E6A06">
            <w:pPr>
              <w:rPr>
                <w:rFonts w:ascii="Times New Roman" w:eastAsia="Calibri" w:hAnsi="Times New Roman" w:cs="Times New Roman"/>
                <w:sz w:val="24"/>
                <w:szCs w:val="24"/>
              </w:rPr>
            </w:pPr>
            <w:r>
              <w:rPr>
                <w:rFonts w:ascii="Times New Roman" w:eastAsia="Calibri" w:hAnsi="Times New Roman" w:cs="Times New Roman"/>
                <w:sz w:val="24"/>
                <w:szCs w:val="24"/>
              </w:rPr>
              <w:t>ds13.003</w:t>
            </w:r>
          </w:p>
        </w:tc>
        <w:tc>
          <w:tcPr>
            <w:tcW w:w="8143" w:type="dxa"/>
            <w:shd w:val="clear" w:color="auto" w:fill="auto"/>
            <w:vAlign w:val="center"/>
          </w:tcPr>
          <w:p w14:paraId="690BB88F" w14:textId="77777777" w:rsidR="00CE28E1" w:rsidRPr="00CE28E1" w:rsidRDefault="00CE28E1" w:rsidP="006E6A06">
            <w:pPr>
              <w:rPr>
                <w:rFonts w:ascii="Times New Roman" w:eastAsia="Calibri" w:hAnsi="Times New Roman" w:cs="Times New Roman"/>
                <w:sz w:val="24"/>
                <w:szCs w:val="24"/>
                <w:lang w:val="ru-RU"/>
              </w:rPr>
            </w:pPr>
            <w:r w:rsidRPr="00CE28E1">
              <w:rPr>
                <w:rFonts w:ascii="Times New Roman" w:eastAsia="Calibri" w:hAnsi="Times New Roman" w:cs="Times New Roman"/>
                <w:sz w:val="24"/>
                <w:szCs w:val="24"/>
                <w:lang w:val="ru-RU"/>
              </w:rP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CF47D4" w:rsidRPr="00CF47D4" w14:paraId="6BAEBB22" w14:textId="77777777" w:rsidTr="000E0DED">
        <w:trPr>
          <w:cantSplit/>
          <w:trHeight w:val="284"/>
        </w:trPr>
        <w:tc>
          <w:tcPr>
            <w:tcW w:w="1095" w:type="dxa"/>
            <w:shd w:val="clear" w:color="auto" w:fill="auto"/>
            <w:vAlign w:val="center"/>
          </w:tcPr>
          <w:p w14:paraId="7964B553"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ds15.002</w:t>
            </w:r>
          </w:p>
        </w:tc>
        <w:tc>
          <w:tcPr>
            <w:tcW w:w="8143" w:type="dxa"/>
            <w:shd w:val="clear" w:color="auto" w:fill="auto"/>
            <w:vAlign w:val="center"/>
          </w:tcPr>
          <w:p w14:paraId="278D1D6E"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Неврологические заболевания, лечение с применением ботулотоксина (уровень 1)*</w:t>
            </w:r>
          </w:p>
        </w:tc>
      </w:tr>
      <w:tr w:rsidR="00CF47D4" w:rsidRPr="00CF47D4" w14:paraId="2BBF5CD5" w14:textId="77777777" w:rsidTr="000E0DED">
        <w:trPr>
          <w:cantSplit/>
          <w:trHeight w:val="284"/>
        </w:trPr>
        <w:tc>
          <w:tcPr>
            <w:tcW w:w="1095" w:type="dxa"/>
            <w:shd w:val="clear" w:color="auto" w:fill="auto"/>
            <w:vAlign w:val="center"/>
          </w:tcPr>
          <w:p w14:paraId="294DEDB5"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lastRenderedPageBreak/>
              <w:t>ds15.003</w:t>
            </w:r>
          </w:p>
        </w:tc>
        <w:tc>
          <w:tcPr>
            <w:tcW w:w="8143" w:type="dxa"/>
            <w:shd w:val="clear" w:color="auto" w:fill="auto"/>
            <w:vAlign w:val="center"/>
          </w:tcPr>
          <w:p w14:paraId="2DA4F107"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Неврологические заболевания, лечение с применением ботулотоксина (уровень 2)*</w:t>
            </w:r>
          </w:p>
        </w:tc>
      </w:tr>
      <w:tr w:rsidR="00CF47D4" w:rsidRPr="00CF47D4" w14:paraId="141ABF7C" w14:textId="77777777" w:rsidTr="000E0DED">
        <w:trPr>
          <w:cantSplit/>
          <w:trHeight w:val="284"/>
        </w:trPr>
        <w:tc>
          <w:tcPr>
            <w:tcW w:w="1095" w:type="dxa"/>
            <w:shd w:val="clear" w:color="auto" w:fill="auto"/>
            <w:vAlign w:val="center"/>
          </w:tcPr>
          <w:p w14:paraId="67590F33"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ds19.028</w:t>
            </w:r>
          </w:p>
        </w:tc>
        <w:tc>
          <w:tcPr>
            <w:tcW w:w="8143" w:type="dxa"/>
            <w:shd w:val="clear" w:color="auto" w:fill="auto"/>
            <w:vAlign w:val="center"/>
          </w:tcPr>
          <w:p w14:paraId="5EA8FDBA" w14:textId="77777777" w:rsidR="000E0DED" w:rsidRPr="00CF47D4" w:rsidRDefault="00EF4F54" w:rsidP="006E6A06">
            <w:pPr>
              <w:rPr>
                <w:rFonts w:ascii="Times New Roman" w:eastAsia="Calibri" w:hAnsi="Times New Roman" w:cs="Times New Roman"/>
                <w:sz w:val="24"/>
                <w:szCs w:val="24"/>
                <w:lang w:val="ru-RU"/>
              </w:rPr>
            </w:pPr>
            <w:r w:rsidRPr="00EF4F54">
              <w:rPr>
                <w:rFonts w:ascii="Times New Roman" w:eastAsia="Calibri" w:hAnsi="Times New Roman" w:cs="Times New Roman"/>
                <w:sz w:val="24"/>
                <w:szCs w:val="24"/>
                <w:lang w:val="ru-RU"/>
              </w:rPr>
              <w:t>Установка, замена порт-системы (катетера) для лекарственной терапии злокачественных новообразований</w:t>
            </w:r>
          </w:p>
        </w:tc>
      </w:tr>
      <w:tr w:rsidR="00CF47D4" w:rsidRPr="00CF47D4" w14:paraId="51C8FE53" w14:textId="77777777" w:rsidTr="000E0DED">
        <w:trPr>
          <w:cantSplit/>
          <w:trHeight w:val="284"/>
        </w:trPr>
        <w:tc>
          <w:tcPr>
            <w:tcW w:w="1095" w:type="dxa"/>
            <w:shd w:val="clear" w:color="auto" w:fill="auto"/>
            <w:vAlign w:val="center"/>
          </w:tcPr>
          <w:p w14:paraId="6130B5A3"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ds19.029</w:t>
            </w:r>
          </w:p>
        </w:tc>
        <w:tc>
          <w:tcPr>
            <w:tcW w:w="8143" w:type="dxa"/>
            <w:shd w:val="clear" w:color="auto" w:fill="auto"/>
            <w:vAlign w:val="center"/>
          </w:tcPr>
          <w:p w14:paraId="24B513E5" w14:textId="77777777" w:rsidR="000E0DED" w:rsidRPr="00CF47D4" w:rsidRDefault="00EF4F54" w:rsidP="006E6A06">
            <w:pPr>
              <w:rPr>
                <w:rFonts w:ascii="Times New Roman" w:eastAsia="Calibri" w:hAnsi="Times New Roman" w:cs="Times New Roman"/>
                <w:sz w:val="24"/>
                <w:szCs w:val="24"/>
                <w:lang w:val="ru-RU"/>
              </w:rPr>
            </w:pPr>
            <w:r w:rsidRPr="00EF4F54">
              <w:rPr>
                <w:rFonts w:ascii="Times New Roman" w:eastAsia="Calibri" w:hAnsi="Times New Roman" w:cs="Times New Roman"/>
                <w:sz w:val="24"/>
                <w:szCs w:val="24"/>
                <w:lang w:val="ru-RU"/>
              </w:rP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CF47D4" w:rsidRPr="00CF47D4" w14:paraId="5E62706D" w14:textId="77777777" w:rsidTr="000E0DED">
        <w:trPr>
          <w:cantSplit/>
          <w:trHeight w:val="284"/>
        </w:trPr>
        <w:tc>
          <w:tcPr>
            <w:tcW w:w="1095" w:type="dxa"/>
            <w:shd w:val="clear" w:color="auto" w:fill="auto"/>
            <w:vAlign w:val="center"/>
          </w:tcPr>
          <w:p w14:paraId="26D19098"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ds19.033</w:t>
            </w:r>
          </w:p>
        </w:tc>
        <w:tc>
          <w:tcPr>
            <w:tcW w:w="8143" w:type="dxa"/>
            <w:shd w:val="clear" w:color="auto" w:fill="auto"/>
            <w:vAlign w:val="center"/>
          </w:tcPr>
          <w:p w14:paraId="50A4D3E9" w14:textId="77777777" w:rsidR="000E0DED" w:rsidRPr="00CF47D4" w:rsidRDefault="00EF4F54" w:rsidP="006E6A06">
            <w:pPr>
              <w:rPr>
                <w:rFonts w:ascii="Times New Roman" w:eastAsia="Calibri" w:hAnsi="Times New Roman" w:cs="Times New Roman"/>
                <w:sz w:val="24"/>
                <w:szCs w:val="24"/>
                <w:lang w:val="ru-RU"/>
              </w:rPr>
            </w:pPr>
            <w:r w:rsidRPr="00EF4F54">
              <w:rPr>
                <w:rFonts w:ascii="Times New Roman" w:eastAsia="Calibri" w:hAnsi="Times New Roman" w:cs="Times New Roman"/>
                <w:sz w:val="24"/>
                <w:lang w:val="ru-RU"/>
              </w:rP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CF47D4" w:rsidRPr="00CF47D4" w14:paraId="52F2E268" w14:textId="77777777" w:rsidTr="000E0DED">
        <w:trPr>
          <w:cantSplit/>
          <w:trHeight w:val="284"/>
        </w:trPr>
        <w:tc>
          <w:tcPr>
            <w:tcW w:w="1095" w:type="dxa"/>
            <w:shd w:val="clear" w:color="auto" w:fill="auto"/>
            <w:vAlign w:val="center"/>
          </w:tcPr>
          <w:p w14:paraId="017FFD30"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080</w:t>
            </w:r>
          </w:p>
        </w:tc>
        <w:tc>
          <w:tcPr>
            <w:tcW w:w="8143" w:type="dxa"/>
            <w:shd w:val="clear" w:color="auto" w:fill="auto"/>
            <w:vAlign w:val="center"/>
          </w:tcPr>
          <w:p w14:paraId="2620CA05"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1)*</w:t>
            </w:r>
          </w:p>
        </w:tc>
      </w:tr>
      <w:tr w:rsidR="00CF47D4" w:rsidRPr="00CF47D4" w14:paraId="5CC3BFB3" w14:textId="77777777" w:rsidTr="000E0DED">
        <w:trPr>
          <w:cantSplit/>
          <w:trHeight w:val="284"/>
        </w:trPr>
        <w:tc>
          <w:tcPr>
            <w:tcW w:w="1095" w:type="dxa"/>
            <w:shd w:val="clear" w:color="auto" w:fill="auto"/>
            <w:vAlign w:val="center"/>
          </w:tcPr>
          <w:p w14:paraId="4AE484C9"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081</w:t>
            </w:r>
          </w:p>
        </w:tc>
        <w:tc>
          <w:tcPr>
            <w:tcW w:w="8143" w:type="dxa"/>
            <w:shd w:val="clear" w:color="auto" w:fill="auto"/>
            <w:vAlign w:val="center"/>
          </w:tcPr>
          <w:p w14:paraId="3BC702D0"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2)*</w:t>
            </w:r>
          </w:p>
        </w:tc>
      </w:tr>
      <w:tr w:rsidR="00CF47D4" w:rsidRPr="00CF47D4" w14:paraId="369EB16C" w14:textId="77777777" w:rsidTr="000E0DED">
        <w:trPr>
          <w:cantSplit/>
          <w:trHeight w:val="284"/>
        </w:trPr>
        <w:tc>
          <w:tcPr>
            <w:tcW w:w="1095" w:type="dxa"/>
            <w:shd w:val="clear" w:color="auto" w:fill="auto"/>
            <w:vAlign w:val="center"/>
          </w:tcPr>
          <w:p w14:paraId="5C9E2392"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082</w:t>
            </w:r>
          </w:p>
        </w:tc>
        <w:tc>
          <w:tcPr>
            <w:tcW w:w="8143" w:type="dxa"/>
            <w:shd w:val="clear" w:color="auto" w:fill="auto"/>
            <w:vAlign w:val="center"/>
          </w:tcPr>
          <w:p w14:paraId="39C7874F"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3)*</w:t>
            </w:r>
          </w:p>
        </w:tc>
      </w:tr>
      <w:tr w:rsidR="00CF47D4" w:rsidRPr="00CF47D4" w14:paraId="374A69ED" w14:textId="77777777" w:rsidTr="000E0DED">
        <w:trPr>
          <w:cantSplit/>
          <w:trHeight w:val="284"/>
        </w:trPr>
        <w:tc>
          <w:tcPr>
            <w:tcW w:w="1095" w:type="dxa"/>
            <w:shd w:val="clear" w:color="auto" w:fill="auto"/>
            <w:vAlign w:val="center"/>
          </w:tcPr>
          <w:p w14:paraId="01096045"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083</w:t>
            </w:r>
          </w:p>
        </w:tc>
        <w:tc>
          <w:tcPr>
            <w:tcW w:w="8143" w:type="dxa"/>
            <w:shd w:val="clear" w:color="auto" w:fill="auto"/>
            <w:vAlign w:val="center"/>
          </w:tcPr>
          <w:p w14:paraId="5FBED6FC"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4)*</w:t>
            </w:r>
          </w:p>
        </w:tc>
      </w:tr>
      <w:tr w:rsidR="00CF47D4" w:rsidRPr="00CF47D4" w14:paraId="60896D24" w14:textId="77777777" w:rsidTr="000E0DED">
        <w:trPr>
          <w:cantSplit/>
          <w:trHeight w:val="284"/>
        </w:trPr>
        <w:tc>
          <w:tcPr>
            <w:tcW w:w="1095" w:type="dxa"/>
            <w:shd w:val="clear" w:color="auto" w:fill="auto"/>
            <w:vAlign w:val="center"/>
          </w:tcPr>
          <w:p w14:paraId="3CCE6903"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084</w:t>
            </w:r>
          </w:p>
        </w:tc>
        <w:tc>
          <w:tcPr>
            <w:tcW w:w="8143" w:type="dxa"/>
            <w:shd w:val="clear" w:color="auto" w:fill="auto"/>
            <w:vAlign w:val="center"/>
          </w:tcPr>
          <w:p w14:paraId="559F6F9B"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5)*</w:t>
            </w:r>
          </w:p>
        </w:tc>
      </w:tr>
      <w:tr w:rsidR="00CF47D4" w:rsidRPr="00CF47D4" w14:paraId="659CFF90" w14:textId="77777777" w:rsidTr="000E0DED">
        <w:trPr>
          <w:cantSplit/>
          <w:trHeight w:val="284"/>
        </w:trPr>
        <w:tc>
          <w:tcPr>
            <w:tcW w:w="1095" w:type="dxa"/>
            <w:shd w:val="clear" w:color="auto" w:fill="auto"/>
            <w:vAlign w:val="center"/>
          </w:tcPr>
          <w:p w14:paraId="132CE422"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085</w:t>
            </w:r>
          </w:p>
        </w:tc>
        <w:tc>
          <w:tcPr>
            <w:tcW w:w="8143" w:type="dxa"/>
            <w:shd w:val="clear" w:color="auto" w:fill="auto"/>
            <w:vAlign w:val="center"/>
          </w:tcPr>
          <w:p w14:paraId="3C38AEF7"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6)*</w:t>
            </w:r>
          </w:p>
        </w:tc>
      </w:tr>
      <w:tr w:rsidR="00CF47D4" w:rsidRPr="00CF47D4" w14:paraId="12470751" w14:textId="77777777" w:rsidTr="000E0DED">
        <w:trPr>
          <w:cantSplit/>
          <w:trHeight w:val="284"/>
        </w:trPr>
        <w:tc>
          <w:tcPr>
            <w:tcW w:w="1095" w:type="dxa"/>
            <w:shd w:val="clear" w:color="auto" w:fill="auto"/>
            <w:vAlign w:val="center"/>
          </w:tcPr>
          <w:p w14:paraId="53051C3D"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086</w:t>
            </w:r>
          </w:p>
        </w:tc>
        <w:tc>
          <w:tcPr>
            <w:tcW w:w="8143" w:type="dxa"/>
            <w:shd w:val="clear" w:color="auto" w:fill="auto"/>
            <w:vAlign w:val="center"/>
          </w:tcPr>
          <w:p w14:paraId="061943B4"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7)*</w:t>
            </w:r>
          </w:p>
        </w:tc>
      </w:tr>
      <w:tr w:rsidR="00CF47D4" w:rsidRPr="00CF47D4" w14:paraId="5C462843" w14:textId="77777777" w:rsidTr="000E0DED">
        <w:trPr>
          <w:cantSplit/>
          <w:trHeight w:val="284"/>
        </w:trPr>
        <w:tc>
          <w:tcPr>
            <w:tcW w:w="1095" w:type="dxa"/>
            <w:shd w:val="clear" w:color="auto" w:fill="auto"/>
            <w:vAlign w:val="center"/>
          </w:tcPr>
          <w:p w14:paraId="49F0675F"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087</w:t>
            </w:r>
          </w:p>
        </w:tc>
        <w:tc>
          <w:tcPr>
            <w:tcW w:w="8143" w:type="dxa"/>
            <w:shd w:val="clear" w:color="auto" w:fill="auto"/>
            <w:vAlign w:val="center"/>
          </w:tcPr>
          <w:p w14:paraId="26BA8327"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8)*</w:t>
            </w:r>
          </w:p>
        </w:tc>
      </w:tr>
      <w:tr w:rsidR="00CF47D4" w:rsidRPr="00CF47D4" w14:paraId="2FF75008" w14:textId="77777777" w:rsidTr="000E0DED">
        <w:trPr>
          <w:cantSplit/>
          <w:trHeight w:val="284"/>
        </w:trPr>
        <w:tc>
          <w:tcPr>
            <w:tcW w:w="1095" w:type="dxa"/>
            <w:shd w:val="clear" w:color="auto" w:fill="auto"/>
            <w:vAlign w:val="center"/>
          </w:tcPr>
          <w:p w14:paraId="0A837BEB"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088</w:t>
            </w:r>
          </w:p>
        </w:tc>
        <w:tc>
          <w:tcPr>
            <w:tcW w:w="8143" w:type="dxa"/>
            <w:shd w:val="clear" w:color="auto" w:fill="auto"/>
            <w:vAlign w:val="center"/>
          </w:tcPr>
          <w:p w14:paraId="71359739"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9)*</w:t>
            </w:r>
          </w:p>
        </w:tc>
      </w:tr>
      <w:tr w:rsidR="00CF47D4" w:rsidRPr="00CF47D4" w14:paraId="23E62FD6" w14:textId="77777777" w:rsidTr="000E0DED">
        <w:trPr>
          <w:cantSplit/>
          <w:trHeight w:val="284"/>
        </w:trPr>
        <w:tc>
          <w:tcPr>
            <w:tcW w:w="1095" w:type="dxa"/>
            <w:shd w:val="clear" w:color="auto" w:fill="auto"/>
            <w:vAlign w:val="center"/>
          </w:tcPr>
          <w:p w14:paraId="3DC61328"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089</w:t>
            </w:r>
          </w:p>
        </w:tc>
        <w:tc>
          <w:tcPr>
            <w:tcW w:w="8143" w:type="dxa"/>
            <w:shd w:val="clear" w:color="auto" w:fill="auto"/>
            <w:vAlign w:val="center"/>
          </w:tcPr>
          <w:p w14:paraId="72D9AD9C"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10)*</w:t>
            </w:r>
          </w:p>
        </w:tc>
      </w:tr>
      <w:tr w:rsidR="00CF47D4" w:rsidRPr="00CF47D4" w14:paraId="4ED7CBB2" w14:textId="77777777" w:rsidTr="000E0DED">
        <w:trPr>
          <w:trHeight w:val="600"/>
        </w:trPr>
        <w:tc>
          <w:tcPr>
            <w:tcW w:w="1095" w:type="dxa"/>
            <w:vAlign w:val="center"/>
            <w:hideMark/>
          </w:tcPr>
          <w:p w14:paraId="50C5E973"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090</w:t>
            </w:r>
          </w:p>
        </w:tc>
        <w:tc>
          <w:tcPr>
            <w:tcW w:w="8143" w:type="dxa"/>
            <w:vAlign w:val="center"/>
            <w:hideMark/>
          </w:tcPr>
          <w:p w14:paraId="5399D045"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11)*</w:t>
            </w:r>
          </w:p>
        </w:tc>
      </w:tr>
      <w:tr w:rsidR="00CF47D4" w:rsidRPr="00CF47D4" w14:paraId="293E5D55" w14:textId="77777777" w:rsidTr="000E0DED">
        <w:trPr>
          <w:trHeight w:val="600"/>
        </w:trPr>
        <w:tc>
          <w:tcPr>
            <w:tcW w:w="1095" w:type="dxa"/>
            <w:vAlign w:val="center"/>
            <w:hideMark/>
          </w:tcPr>
          <w:p w14:paraId="47AE4354"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091</w:t>
            </w:r>
          </w:p>
        </w:tc>
        <w:tc>
          <w:tcPr>
            <w:tcW w:w="8143" w:type="dxa"/>
            <w:vAlign w:val="center"/>
            <w:hideMark/>
          </w:tcPr>
          <w:p w14:paraId="0359DB4A"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12)*</w:t>
            </w:r>
          </w:p>
        </w:tc>
      </w:tr>
      <w:tr w:rsidR="00CF47D4" w:rsidRPr="00CF47D4" w14:paraId="7FD57524" w14:textId="77777777" w:rsidTr="000E0DED">
        <w:trPr>
          <w:trHeight w:val="600"/>
        </w:trPr>
        <w:tc>
          <w:tcPr>
            <w:tcW w:w="1095" w:type="dxa"/>
            <w:vAlign w:val="center"/>
            <w:hideMark/>
          </w:tcPr>
          <w:p w14:paraId="588F493D" w14:textId="7777777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092</w:t>
            </w:r>
          </w:p>
        </w:tc>
        <w:tc>
          <w:tcPr>
            <w:tcW w:w="8143" w:type="dxa"/>
            <w:vAlign w:val="center"/>
            <w:hideMark/>
          </w:tcPr>
          <w:p w14:paraId="0BF98E51"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13)*</w:t>
            </w:r>
          </w:p>
        </w:tc>
      </w:tr>
      <w:tr w:rsidR="00CE28E1" w:rsidRPr="00CF47D4" w14:paraId="139C4A6B" w14:textId="77777777" w:rsidTr="00A53C18">
        <w:trPr>
          <w:trHeight w:val="600"/>
        </w:trPr>
        <w:tc>
          <w:tcPr>
            <w:tcW w:w="1095" w:type="dxa"/>
            <w:vAlign w:val="center"/>
            <w:hideMark/>
          </w:tcPr>
          <w:p w14:paraId="3AFBDD5D" w14:textId="77777777" w:rsidR="00CE28E1" w:rsidRPr="00CE28E1" w:rsidRDefault="00CE28E1" w:rsidP="00A53C18">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Pr>
                <w:rFonts w:ascii="Times New Roman" w:eastAsia="Calibri" w:hAnsi="Times New Roman" w:cs="Times New Roman"/>
                <w:sz w:val="24"/>
                <w:szCs w:val="24"/>
                <w:lang w:val="ru-RU"/>
              </w:rPr>
              <w:t>093</w:t>
            </w:r>
          </w:p>
        </w:tc>
        <w:tc>
          <w:tcPr>
            <w:tcW w:w="8143" w:type="dxa"/>
            <w:vAlign w:val="center"/>
            <w:hideMark/>
          </w:tcPr>
          <w:p w14:paraId="6B681937" w14:textId="77777777" w:rsidR="00CE28E1" w:rsidRPr="00CF47D4" w:rsidRDefault="00CE28E1" w:rsidP="00A53C18">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1</w:t>
            </w:r>
            <w:r>
              <w:rPr>
                <w:rFonts w:ascii="Times New Roman" w:eastAsia="Calibri" w:hAnsi="Times New Roman" w:cs="Times New Roman"/>
                <w:sz w:val="24"/>
                <w:szCs w:val="24"/>
                <w:lang w:val="ru-RU"/>
              </w:rPr>
              <w:t>4</w:t>
            </w:r>
            <w:r w:rsidRPr="00CF47D4">
              <w:rPr>
                <w:rFonts w:ascii="Times New Roman" w:eastAsia="Calibri" w:hAnsi="Times New Roman" w:cs="Times New Roman"/>
                <w:sz w:val="24"/>
                <w:szCs w:val="24"/>
                <w:lang w:val="ru-RU"/>
              </w:rPr>
              <w:t>)*</w:t>
            </w:r>
          </w:p>
        </w:tc>
      </w:tr>
      <w:tr w:rsidR="00CE28E1" w:rsidRPr="00CF47D4" w14:paraId="77A0BFB9" w14:textId="77777777" w:rsidTr="00A53C18">
        <w:trPr>
          <w:trHeight w:val="600"/>
        </w:trPr>
        <w:tc>
          <w:tcPr>
            <w:tcW w:w="1095" w:type="dxa"/>
            <w:vAlign w:val="center"/>
            <w:hideMark/>
          </w:tcPr>
          <w:p w14:paraId="6DDFB306" w14:textId="77777777" w:rsidR="00CE28E1" w:rsidRPr="00CE28E1" w:rsidRDefault="00CE28E1" w:rsidP="00A53C18">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Pr>
                <w:rFonts w:ascii="Times New Roman" w:eastAsia="Calibri" w:hAnsi="Times New Roman" w:cs="Times New Roman"/>
                <w:sz w:val="24"/>
                <w:szCs w:val="24"/>
                <w:lang w:val="ru-RU"/>
              </w:rPr>
              <w:t>094</w:t>
            </w:r>
          </w:p>
        </w:tc>
        <w:tc>
          <w:tcPr>
            <w:tcW w:w="8143" w:type="dxa"/>
            <w:vAlign w:val="center"/>
            <w:hideMark/>
          </w:tcPr>
          <w:p w14:paraId="39E3EA50" w14:textId="77777777" w:rsidR="00CE28E1" w:rsidRPr="00CF47D4" w:rsidRDefault="00CE28E1" w:rsidP="00A53C18">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1</w:t>
            </w:r>
            <w:r>
              <w:rPr>
                <w:rFonts w:ascii="Times New Roman" w:eastAsia="Calibri" w:hAnsi="Times New Roman" w:cs="Times New Roman"/>
                <w:sz w:val="24"/>
                <w:szCs w:val="24"/>
                <w:lang w:val="ru-RU"/>
              </w:rPr>
              <w:t>5</w:t>
            </w:r>
            <w:r w:rsidRPr="00CF47D4">
              <w:rPr>
                <w:rFonts w:ascii="Times New Roman" w:eastAsia="Calibri" w:hAnsi="Times New Roman" w:cs="Times New Roman"/>
                <w:sz w:val="24"/>
                <w:szCs w:val="24"/>
                <w:lang w:val="ru-RU"/>
              </w:rPr>
              <w:t>)*</w:t>
            </w:r>
          </w:p>
        </w:tc>
      </w:tr>
      <w:tr w:rsidR="002B1D44" w:rsidRPr="00CF47D4" w14:paraId="1C076BCD" w14:textId="77777777" w:rsidTr="00A53C18">
        <w:trPr>
          <w:trHeight w:val="600"/>
        </w:trPr>
        <w:tc>
          <w:tcPr>
            <w:tcW w:w="1095" w:type="dxa"/>
            <w:vAlign w:val="center"/>
          </w:tcPr>
          <w:p w14:paraId="6CE8130A" w14:textId="77777777" w:rsidR="002B1D44" w:rsidRPr="00CF47D4" w:rsidRDefault="002B1D44" w:rsidP="00A53C18">
            <w:pPr>
              <w:jc w:val="center"/>
              <w:rPr>
                <w:rFonts w:ascii="Times New Roman" w:eastAsia="Calibri" w:hAnsi="Times New Roman" w:cs="Times New Roman"/>
                <w:sz w:val="24"/>
                <w:szCs w:val="24"/>
              </w:rPr>
            </w:pPr>
            <w:r w:rsidRPr="002B1D44">
              <w:rPr>
                <w:rFonts w:ascii="Times New Roman" w:eastAsia="Calibri" w:hAnsi="Times New Roman" w:cs="Times New Roman"/>
                <w:sz w:val="24"/>
                <w:szCs w:val="24"/>
              </w:rPr>
              <w:t>ds19.095</w:t>
            </w:r>
          </w:p>
        </w:tc>
        <w:tc>
          <w:tcPr>
            <w:tcW w:w="8143" w:type="dxa"/>
            <w:vAlign w:val="center"/>
          </w:tcPr>
          <w:p w14:paraId="1E2F6A22" w14:textId="77777777" w:rsidR="002B1D44" w:rsidRPr="00BC4FAC" w:rsidRDefault="002B1D44" w:rsidP="00A53C18">
            <w:pPr>
              <w:rPr>
                <w:rFonts w:ascii="Times New Roman" w:eastAsia="Calibri" w:hAnsi="Times New Roman" w:cs="Times New Roman"/>
                <w:sz w:val="24"/>
                <w:szCs w:val="24"/>
                <w:lang w:val="ru-RU"/>
              </w:rPr>
            </w:pPr>
            <w:r w:rsidRPr="00A537F3">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16)*</w:t>
            </w:r>
          </w:p>
        </w:tc>
      </w:tr>
      <w:tr w:rsidR="002B1D44" w:rsidRPr="00CF47D4" w14:paraId="5418B1D9" w14:textId="77777777" w:rsidTr="00A53C18">
        <w:trPr>
          <w:trHeight w:val="600"/>
        </w:trPr>
        <w:tc>
          <w:tcPr>
            <w:tcW w:w="1095" w:type="dxa"/>
            <w:vAlign w:val="center"/>
          </w:tcPr>
          <w:p w14:paraId="63BF5BF5" w14:textId="77777777" w:rsidR="002B1D44" w:rsidRPr="00CF47D4" w:rsidRDefault="002B1D44" w:rsidP="00A53C18">
            <w:pPr>
              <w:jc w:val="center"/>
              <w:rPr>
                <w:rFonts w:ascii="Times New Roman" w:eastAsia="Calibri" w:hAnsi="Times New Roman" w:cs="Times New Roman"/>
                <w:sz w:val="24"/>
                <w:szCs w:val="24"/>
              </w:rPr>
            </w:pPr>
            <w:r w:rsidRPr="002B1D44">
              <w:rPr>
                <w:rFonts w:ascii="Times New Roman" w:eastAsia="Calibri" w:hAnsi="Times New Roman" w:cs="Times New Roman"/>
                <w:sz w:val="24"/>
                <w:szCs w:val="24"/>
              </w:rPr>
              <w:t>ds19.096</w:t>
            </w:r>
          </w:p>
        </w:tc>
        <w:tc>
          <w:tcPr>
            <w:tcW w:w="8143" w:type="dxa"/>
            <w:vAlign w:val="center"/>
          </w:tcPr>
          <w:p w14:paraId="3F37A098" w14:textId="77777777" w:rsidR="002B1D44" w:rsidRPr="00BC4FAC" w:rsidRDefault="002B1D44" w:rsidP="00A53C18">
            <w:pPr>
              <w:rPr>
                <w:rFonts w:ascii="Times New Roman" w:eastAsia="Calibri" w:hAnsi="Times New Roman" w:cs="Times New Roman"/>
                <w:sz w:val="24"/>
                <w:szCs w:val="24"/>
                <w:lang w:val="ru-RU"/>
              </w:rPr>
            </w:pPr>
            <w:r w:rsidRPr="00A537F3">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17)*</w:t>
            </w:r>
          </w:p>
        </w:tc>
      </w:tr>
      <w:tr w:rsidR="00CF47D4" w:rsidRPr="00CF47D4" w14:paraId="07561FBC" w14:textId="77777777" w:rsidTr="00A944C1">
        <w:trPr>
          <w:trHeight w:val="214"/>
        </w:trPr>
        <w:tc>
          <w:tcPr>
            <w:tcW w:w="1095" w:type="dxa"/>
            <w:vAlign w:val="center"/>
          </w:tcPr>
          <w:p w14:paraId="526BA860" w14:textId="77777777" w:rsidR="006E522F" w:rsidRPr="00F774F6" w:rsidRDefault="006379FC" w:rsidP="006E6A06">
            <w:pPr>
              <w:jc w:val="center"/>
              <w:rPr>
                <w:rFonts w:ascii="Times New Roman" w:eastAsia="Calibri" w:hAnsi="Times New Roman" w:cs="Times New Roman"/>
                <w:sz w:val="24"/>
                <w:szCs w:val="24"/>
                <w:lang w:val="ru-RU"/>
              </w:rPr>
            </w:pPr>
            <w:r w:rsidRPr="00F774F6">
              <w:rPr>
                <w:rFonts w:ascii="Times New Roman" w:eastAsia="Calibri" w:hAnsi="Times New Roman" w:cs="Times New Roman"/>
                <w:sz w:val="24"/>
                <w:szCs w:val="24"/>
              </w:rPr>
              <w:t>ds19.057</w:t>
            </w:r>
          </w:p>
        </w:tc>
        <w:tc>
          <w:tcPr>
            <w:tcW w:w="8143" w:type="dxa"/>
            <w:vAlign w:val="center"/>
          </w:tcPr>
          <w:p w14:paraId="07273CDA" w14:textId="77777777" w:rsidR="006E522F" w:rsidRPr="00F774F6" w:rsidRDefault="006E522F" w:rsidP="006E6A06">
            <w:pPr>
              <w:rPr>
                <w:rFonts w:ascii="Times New Roman" w:eastAsia="Calibri" w:hAnsi="Times New Roman" w:cs="Times New Roman"/>
                <w:sz w:val="24"/>
                <w:szCs w:val="24"/>
                <w:lang w:val="ru-RU"/>
              </w:rPr>
            </w:pPr>
            <w:r w:rsidRPr="00F774F6">
              <w:rPr>
                <w:rFonts w:ascii="Times New Roman" w:eastAsia="Calibri" w:hAnsi="Times New Roman" w:cs="Times New Roman"/>
                <w:sz w:val="24"/>
                <w:szCs w:val="24"/>
              </w:rPr>
              <w:t>Лучевая терапия (уровень 8)</w:t>
            </w:r>
          </w:p>
        </w:tc>
      </w:tr>
      <w:tr w:rsidR="00CF47D4" w:rsidRPr="00CF47D4" w14:paraId="2670B35C" w14:textId="77777777" w:rsidTr="000E0DED">
        <w:trPr>
          <w:cantSplit/>
          <w:trHeight w:val="284"/>
        </w:trPr>
        <w:tc>
          <w:tcPr>
            <w:tcW w:w="1095" w:type="dxa"/>
            <w:shd w:val="clear" w:color="auto" w:fill="auto"/>
            <w:vAlign w:val="center"/>
          </w:tcPr>
          <w:p w14:paraId="0E0C2D0B"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ds19.063</w:t>
            </w:r>
          </w:p>
        </w:tc>
        <w:tc>
          <w:tcPr>
            <w:tcW w:w="8143" w:type="dxa"/>
            <w:shd w:val="clear" w:color="auto" w:fill="auto"/>
            <w:vAlign w:val="bottom"/>
          </w:tcPr>
          <w:p w14:paraId="0428A5E3"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ЗНО лимфоидной и кроветворной тканей без специального противоопухолевого лечения</w:t>
            </w:r>
            <w:r w:rsidR="00CE28E1">
              <w:rPr>
                <w:rFonts w:ascii="Times New Roman" w:eastAsia="Calibri" w:hAnsi="Times New Roman" w:cs="Times New Roman"/>
                <w:sz w:val="24"/>
                <w:szCs w:val="24"/>
                <w:lang w:val="ru-RU"/>
              </w:rPr>
              <w:t xml:space="preserve"> </w:t>
            </w:r>
            <w:r w:rsidRPr="00CF47D4">
              <w:rPr>
                <w:rFonts w:ascii="Times New Roman" w:eastAsia="Calibri" w:hAnsi="Times New Roman" w:cs="Times New Roman"/>
                <w:sz w:val="24"/>
                <w:szCs w:val="24"/>
                <w:lang w:val="ru-RU"/>
              </w:rPr>
              <w:t>(уровень 1)</w:t>
            </w:r>
          </w:p>
        </w:tc>
      </w:tr>
      <w:tr w:rsidR="00CF47D4" w:rsidRPr="00CF47D4" w14:paraId="6F6F5C7D" w14:textId="77777777" w:rsidTr="000E0DED">
        <w:trPr>
          <w:cantSplit/>
          <w:trHeight w:val="284"/>
        </w:trPr>
        <w:tc>
          <w:tcPr>
            <w:tcW w:w="1095" w:type="dxa"/>
            <w:shd w:val="clear" w:color="auto" w:fill="auto"/>
            <w:vAlign w:val="center"/>
          </w:tcPr>
          <w:p w14:paraId="4C9D853F"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lastRenderedPageBreak/>
              <w:t>ds19.067</w:t>
            </w:r>
          </w:p>
        </w:tc>
        <w:tc>
          <w:tcPr>
            <w:tcW w:w="8143" w:type="dxa"/>
            <w:shd w:val="clear" w:color="auto" w:fill="auto"/>
            <w:vAlign w:val="bottom"/>
          </w:tcPr>
          <w:p w14:paraId="520D9DE6"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ЗНО лимфоидной и кроветворной тканей, лекарственная терапия, взрослые (уровень 1)</w:t>
            </w:r>
          </w:p>
        </w:tc>
      </w:tr>
      <w:tr w:rsidR="00CF47D4" w:rsidRPr="00CF47D4" w14:paraId="1B966CFF" w14:textId="77777777" w:rsidTr="000E0DED">
        <w:trPr>
          <w:cantSplit/>
          <w:trHeight w:val="284"/>
        </w:trPr>
        <w:tc>
          <w:tcPr>
            <w:tcW w:w="1095" w:type="dxa"/>
            <w:shd w:val="clear" w:color="auto" w:fill="auto"/>
            <w:vAlign w:val="center"/>
          </w:tcPr>
          <w:p w14:paraId="1E3C22BF"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ds19.071</w:t>
            </w:r>
          </w:p>
        </w:tc>
        <w:tc>
          <w:tcPr>
            <w:tcW w:w="8143" w:type="dxa"/>
            <w:shd w:val="clear" w:color="auto" w:fill="auto"/>
            <w:vAlign w:val="bottom"/>
          </w:tcPr>
          <w:p w14:paraId="040DAC44"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ЗНО лимфоидной и кроветворной тканей, лекарственная терапия с применением отдельных препаратов (по перечню), взрослые (уровень 1)</w:t>
            </w:r>
          </w:p>
        </w:tc>
      </w:tr>
      <w:tr w:rsidR="00CF47D4" w:rsidRPr="00CF47D4" w14:paraId="7D249F2B" w14:textId="77777777" w:rsidTr="000E0DED">
        <w:trPr>
          <w:cantSplit/>
          <w:trHeight w:val="284"/>
        </w:trPr>
        <w:tc>
          <w:tcPr>
            <w:tcW w:w="1095" w:type="dxa"/>
            <w:shd w:val="clear" w:color="auto" w:fill="auto"/>
            <w:vAlign w:val="center"/>
          </w:tcPr>
          <w:p w14:paraId="74E02044"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ds19.075</w:t>
            </w:r>
          </w:p>
        </w:tc>
        <w:tc>
          <w:tcPr>
            <w:tcW w:w="8143" w:type="dxa"/>
            <w:shd w:val="clear" w:color="auto" w:fill="auto"/>
            <w:vAlign w:val="bottom"/>
          </w:tcPr>
          <w:p w14:paraId="5542C24B"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ЗНО лимфоидной и кроветворной тканей, лекарственная терапия с применением отдельных препаратов (по перечню), взрослые (уровень 5)</w:t>
            </w:r>
          </w:p>
        </w:tc>
      </w:tr>
      <w:tr w:rsidR="00CF47D4" w:rsidRPr="00CF47D4" w14:paraId="626FE6E4" w14:textId="77777777" w:rsidTr="000E0DED">
        <w:trPr>
          <w:cantSplit/>
          <w:trHeight w:val="284"/>
        </w:trPr>
        <w:tc>
          <w:tcPr>
            <w:tcW w:w="1095" w:type="dxa"/>
            <w:shd w:val="clear" w:color="auto" w:fill="auto"/>
            <w:vAlign w:val="center"/>
          </w:tcPr>
          <w:p w14:paraId="00FB325B"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ds20.002</w:t>
            </w:r>
          </w:p>
        </w:tc>
        <w:tc>
          <w:tcPr>
            <w:tcW w:w="8143" w:type="dxa"/>
            <w:shd w:val="clear" w:color="auto" w:fill="auto"/>
            <w:vAlign w:val="center"/>
          </w:tcPr>
          <w:p w14:paraId="3FC778BE"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слуха, придаточных пазухах носа и верхних дыхательных путях (уровень 1)</w:t>
            </w:r>
          </w:p>
        </w:tc>
      </w:tr>
      <w:tr w:rsidR="00CF47D4" w:rsidRPr="00CF47D4" w14:paraId="5B492884" w14:textId="77777777" w:rsidTr="000E0DED">
        <w:trPr>
          <w:cantSplit/>
          <w:trHeight w:val="284"/>
        </w:trPr>
        <w:tc>
          <w:tcPr>
            <w:tcW w:w="1095" w:type="dxa"/>
            <w:shd w:val="clear" w:color="auto" w:fill="auto"/>
            <w:vAlign w:val="center"/>
          </w:tcPr>
          <w:p w14:paraId="79F9A446"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ds20.003</w:t>
            </w:r>
          </w:p>
        </w:tc>
        <w:tc>
          <w:tcPr>
            <w:tcW w:w="8143" w:type="dxa"/>
            <w:shd w:val="clear" w:color="auto" w:fill="auto"/>
            <w:vAlign w:val="center"/>
          </w:tcPr>
          <w:p w14:paraId="791FFD66"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слуха, придаточных пазухах носа и верхних дыхательных путях (уровень 2)</w:t>
            </w:r>
          </w:p>
        </w:tc>
      </w:tr>
      <w:tr w:rsidR="00CF47D4" w:rsidRPr="00CF47D4" w14:paraId="13CA766C" w14:textId="77777777" w:rsidTr="000E0DED">
        <w:trPr>
          <w:cantSplit/>
          <w:trHeight w:val="284"/>
        </w:trPr>
        <w:tc>
          <w:tcPr>
            <w:tcW w:w="1095" w:type="dxa"/>
            <w:shd w:val="clear" w:color="auto" w:fill="auto"/>
            <w:vAlign w:val="center"/>
          </w:tcPr>
          <w:p w14:paraId="20A4308A"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ds20.006</w:t>
            </w:r>
          </w:p>
        </w:tc>
        <w:tc>
          <w:tcPr>
            <w:tcW w:w="8143" w:type="dxa"/>
            <w:shd w:val="clear" w:color="auto" w:fill="auto"/>
            <w:vAlign w:val="center"/>
          </w:tcPr>
          <w:p w14:paraId="55E6D6C7"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rPr>
              <w:t>Замена речевого процессора</w:t>
            </w:r>
          </w:p>
        </w:tc>
      </w:tr>
      <w:tr w:rsidR="00CF47D4" w:rsidRPr="00CF47D4" w14:paraId="0AF53F85" w14:textId="77777777" w:rsidTr="000E0DED">
        <w:trPr>
          <w:cantSplit/>
          <w:trHeight w:val="284"/>
        </w:trPr>
        <w:tc>
          <w:tcPr>
            <w:tcW w:w="1095" w:type="dxa"/>
            <w:shd w:val="clear" w:color="auto" w:fill="auto"/>
            <w:vAlign w:val="center"/>
          </w:tcPr>
          <w:p w14:paraId="592DD6D0"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ds21.002</w:t>
            </w:r>
          </w:p>
        </w:tc>
        <w:tc>
          <w:tcPr>
            <w:tcW w:w="8143" w:type="dxa"/>
            <w:shd w:val="clear" w:color="auto" w:fill="auto"/>
            <w:vAlign w:val="center"/>
          </w:tcPr>
          <w:p w14:paraId="4E96D1A3"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1)</w:t>
            </w:r>
          </w:p>
        </w:tc>
      </w:tr>
      <w:tr w:rsidR="00CF47D4" w:rsidRPr="00CF47D4" w14:paraId="25C81F0C" w14:textId="77777777" w:rsidTr="000E0DED">
        <w:trPr>
          <w:cantSplit/>
          <w:trHeight w:val="284"/>
        </w:trPr>
        <w:tc>
          <w:tcPr>
            <w:tcW w:w="1095" w:type="dxa"/>
            <w:shd w:val="clear" w:color="auto" w:fill="auto"/>
            <w:vAlign w:val="center"/>
          </w:tcPr>
          <w:p w14:paraId="7D929AF8"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ds21.003</w:t>
            </w:r>
          </w:p>
        </w:tc>
        <w:tc>
          <w:tcPr>
            <w:tcW w:w="8143" w:type="dxa"/>
            <w:shd w:val="clear" w:color="auto" w:fill="auto"/>
            <w:vAlign w:val="center"/>
          </w:tcPr>
          <w:p w14:paraId="7C500B22"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2)</w:t>
            </w:r>
          </w:p>
        </w:tc>
      </w:tr>
      <w:tr w:rsidR="00CF47D4" w:rsidRPr="00CF47D4" w14:paraId="2F9C5F8B" w14:textId="77777777" w:rsidTr="000E0DED">
        <w:trPr>
          <w:cantSplit/>
          <w:trHeight w:val="284"/>
        </w:trPr>
        <w:tc>
          <w:tcPr>
            <w:tcW w:w="1095" w:type="dxa"/>
            <w:shd w:val="clear" w:color="auto" w:fill="auto"/>
            <w:vAlign w:val="center"/>
          </w:tcPr>
          <w:p w14:paraId="095BE767"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ds21.004</w:t>
            </w:r>
          </w:p>
        </w:tc>
        <w:tc>
          <w:tcPr>
            <w:tcW w:w="8143" w:type="dxa"/>
            <w:shd w:val="clear" w:color="auto" w:fill="auto"/>
            <w:vAlign w:val="center"/>
          </w:tcPr>
          <w:p w14:paraId="25C91E4E"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3)</w:t>
            </w:r>
          </w:p>
        </w:tc>
      </w:tr>
      <w:tr w:rsidR="00CF47D4" w:rsidRPr="00CF47D4" w14:paraId="30C80777" w14:textId="77777777" w:rsidTr="000E0DED">
        <w:trPr>
          <w:cantSplit/>
          <w:trHeight w:val="284"/>
        </w:trPr>
        <w:tc>
          <w:tcPr>
            <w:tcW w:w="1095" w:type="dxa"/>
            <w:shd w:val="clear" w:color="auto" w:fill="auto"/>
            <w:vAlign w:val="center"/>
          </w:tcPr>
          <w:p w14:paraId="1D0A1CBB"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ds21.005</w:t>
            </w:r>
          </w:p>
        </w:tc>
        <w:tc>
          <w:tcPr>
            <w:tcW w:w="8143" w:type="dxa"/>
            <w:shd w:val="clear" w:color="auto" w:fill="auto"/>
            <w:vAlign w:val="center"/>
          </w:tcPr>
          <w:p w14:paraId="27FD057B"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4)</w:t>
            </w:r>
          </w:p>
        </w:tc>
      </w:tr>
      <w:tr w:rsidR="00CF47D4" w:rsidRPr="00CF47D4" w14:paraId="54A0EA5A" w14:textId="77777777" w:rsidTr="000E0DED">
        <w:trPr>
          <w:cantSplit/>
          <w:trHeight w:val="284"/>
        </w:trPr>
        <w:tc>
          <w:tcPr>
            <w:tcW w:w="1095" w:type="dxa"/>
            <w:shd w:val="clear" w:color="auto" w:fill="auto"/>
            <w:vAlign w:val="center"/>
          </w:tcPr>
          <w:p w14:paraId="04D33A86"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ds21.006</w:t>
            </w:r>
          </w:p>
        </w:tc>
        <w:tc>
          <w:tcPr>
            <w:tcW w:w="8143" w:type="dxa"/>
            <w:shd w:val="clear" w:color="auto" w:fill="auto"/>
            <w:vAlign w:val="center"/>
          </w:tcPr>
          <w:p w14:paraId="3678D570"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5)</w:t>
            </w:r>
          </w:p>
        </w:tc>
      </w:tr>
      <w:tr w:rsidR="00CF47D4" w:rsidRPr="00CF47D4" w14:paraId="302F811C" w14:textId="77777777" w:rsidTr="000E0DED">
        <w:trPr>
          <w:cantSplit/>
          <w:trHeight w:val="284"/>
        </w:trPr>
        <w:tc>
          <w:tcPr>
            <w:tcW w:w="1095" w:type="dxa"/>
            <w:shd w:val="clear" w:color="auto" w:fill="auto"/>
            <w:vAlign w:val="center"/>
          </w:tcPr>
          <w:p w14:paraId="3C4B4F2B"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ds25.001</w:t>
            </w:r>
          </w:p>
        </w:tc>
        <w:tc>
          <w:tcPr>
            <w:tcW w:w="8143" w:type="dxa"/>
            <w:shd w:val="clear" w:color="auto" w:fill="auto"/>
            <w:vAlign w:val="center"/>
          </w:tcPr>
          <w:p w14:paraId="3029019C"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Диагностическое обследование сердечно-сосудистой системы</w:t>
            </w:r>
          </w:p>
        </w:tc>
      </w:tr>
      <w:tr w:rsidR="00CF47D4" w:rsidRPr="00CF47D4" w14:paraId="2050DC89" w14:textId="77777777" w:rsidTr="000E0DED">
        <w:trPr>
          <w:cantSplit/>
          <w:trHeight w:val="284"/>
        </w:trPr>
        <w:tc>
          <w:tcPr>
            <w:tcW w:w="1095" w:type="dxa"/>
            <w:shd w:val="clear" w:color="auto" w:fill="auto"/>
            <w:vAlign w:val="center"/>
          </w:tcPr>
          <w:p w14:paraId="2978D4EF"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ds27.001</w:t>
            </w:r>
          </w:p>
        </w:tc>
        <w:tc>
          <w:tcPr>
            <w:tcW w:w="8143" w:type="dxa"/>
            <w:shd w:val="clear" w:color="auto" w:fill="auto"/>
            <w:vAlign w:val="center"/>
          </w:tcPr>
          <w:p w14:paraId="1B8D8C6C"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Отравления и другие воздействия внешних причин</w:t>
            </w:r>
          </w:p>
        </w:tc>
      </w:tr>
      <w:tr w:rsidR="00CF47D4" w:rsidRPr="00CF47D4" w14:paraId="6565D5DB" w14:textId="77777777" w:rsidTr="000E0DED">
        <w:trPr>
          <w:cantSplit/>
          <w:trHeight w:val="284"/>
        </w:trPr>
        <w:tc>
          <w:tcPr>
            <w:tcW w:w="1095" w:type="dxa"/>
            <w:shd w:val="clear" w:color="auto" w:fill="auto"/>
            <w:vAlign w:val="center"/>
          </w:tcPr>
          <w:p w14:paraId="59292A51"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ds34.002</w:t>
            </w:r>
          </w:p>
        </w:tc>
        <w:tc>
          <w:tcPr>
            <w:tcW w:w="8143" w:type="dxa"/>
            <w:shd w:val="clear" w:color="auto" w:fill="auto"/>
            <w:vAlign w:val="center"/>
          </w:tcPr>
          <w:p w14:paraId="1B494842"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органах полости рта (уровень 1)</w:t>
            </w:r>
          </w:p>
        </w:tc>
      </w:tr>
      <w:tr w:rsidR="00CF47D4" w:rsidRPr="00CF47D4" w14:paraId="657A457E" w14:textId="77777777" w:rsidTr="000E0DED">
        <w:trPr>
          <w:cantSplit/>
          <w:trHeight w:val="284"/>
        </w:trPr>
        <w:tc>
          <w:tcPr>
            <w:tcW w:w="1095" w:type="dxa"/>
            <w:shd w:val="clear" w:color="auto" w:fill="auto"/>
            <w:vAlign w:val="center"/>
          </w:tcPr>
          <w:p w14:paraId="0ECA1026"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ds36.001</w:t>
            </w:r>
          </w:p>
        </w:tc>
        <w:tc>
          <w:tcPr>
            <w:tcW w:w="8143" w:type="dxa"/>
            <w:shd w:val="clear" w:color="auto" w:fill="auto"/>
            <w:vAlign w:val="center"/>
          </w:tcPr>
          <w:p w14:paraId="78DA3042"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Комплексное лечение с применением препаратов иммуноглобулина*</w:t>
            </w:r>
          </w:p>
        </w:tc>
      </w:tr>
      <w:tr w:rsidR="00CE28E1" w:rsidRPr="00CF47D4" w14:paraId="5517D2A5" w14:textId="77777777" w:rsidTr="000E0DED">
        <w:trPr>
          <w:cantSplit/>
          <w:trHeight w:val="284"/>
        </w:trPr>
        <w:tc>
          <w:tcPr>
            <w:tcW w:w="1095" w:type="dxa"/>
            <w:shd w:val="clear" w:color="auto" w:fill="auto"/>
            <w:vAlign w:val="center"/>
          </w:tcPr>
          <w:p w14:paraId="1EC8D3CF" w14:textId="77777777" w:rsidR="00CE28E1" w:rsidRPr="003A5481" w:rsidRDefault="00CE28E1" w:rsidP="006E6A06">
            <w:pPr>
              <w:jc w:val="center"/>
              <w:rPr>
                <w:rFonts w:ascii="Times New Roman" w:eastAsia="Calibri" w:hAnsi="Times New Roman" w:cs="Times New Roman"/>
                <w:sz w:val="24"/>
                <w:szCs w:val="24"/>
              </w:rPr>
            </w:pPr>
            <w:r w:rsidRPr="003A5481">
              <w:rPr>
                <w:rFonts w:ascii="Times New Roman" w:eastAsia="Calibri" w:hAnsi="Times New Roman" w:cs="Times New Roman"/>
                <w:sz w:val="24"/>
                <w:szCs w:val="24"/>
              </w:rPr>
              <w:t>ds36.007</w:t>
            </w:r>
          </w:p>
        </w:tc>
        <w:tc>
          <w:tcPr>
            <w:tcW w:w="8143" w:type="dxa"/>
            <w:shd w:val="clear" w:color="auto" w:fill="auto"/>
            <w:vAlign w:val="center"/>
          </w:tcPr>
          <w:p w14:paraId="1972684B" w14:textId="77777777" w:rsidR="00CE28E1" w:rsidRPr="003A5481" w:rsidRDefault="00CE28E1" w:rsidP="006E6A06">
            <w:pPr>
              <w:rPr>
                <w:rFonts w:ascii="Times New Roman" w:eastAsia="Calibri" w:hAnsi="Times New Roman" w:cs="Times New Roman"/>
                <w:sz w:val="24"/>
                <w:szCs w:val="24"/>
                <w:lang w:val="ru-RU"/>
              </w:rPr>
            </w:pPr>
            <w:r w:rsidRPr="00596CCF">
              <w:rPr>
                <w:rFonts w:ascii="Times New Roman" w:hAnsi="Times New Roman"/>
                <w:sz w:val="24"/>
                <w:lang w:val="ru-RU"/>
              </w:rPr>
              <w:t>Проведение иммунизации против респираторно-синцитиальной вирусной инфекции</w:t>
            </w:r>
          </w:p>
        </w:tc>
      </w:tr>
      <w:tr w:rsidR="0096250F" w:rsidRPr="00CF47D4" w14:paraId="6993C55E" w14:textId="77777777" w:rsidTr="000E0DED">
        <w:trPr>
          <w:cantSplit/>
          <w:trHeight w:val="284"/>
        </w:trPr>
        <w:tc>
          <w:tcPr>
            <w:tcW w:w="1095" w:type="dxa"/>
            <w:shd w:val="clear" w:color="auto" w:fill="auto"/>
            <w:vAlign w:val="center"/>
          </w:tcPr>
          <w:p w14:paraId="0DF8F623" w14:textId="77777777" w:rsidR="0096250F" w:rsidRDefault="0096250F" w:rsidP="0096250F">
            <w:pPr>
              <w:jc w:val="center"/>
              <w:rPr>
                <w:rFonts w:ascii="Times New Roman" w:eastAsia="Calibri" w:hAnsi="Times New Roman" w:cs="Times New Roman"/>
                <w:sz w:val="24"/>
                <w:szCs w:val="24"/>
              </w:rPr>
            </w:pPr>
            <w:r w:rsidRPr="006C53F1">
              <w:rPr>
                <w:rFonts w:ascii="Times New Roman" w:eastAsia="Calibri" w:hAnsi="Times New Roman" w:cs="Times New Roman"/>
                <w:sz w:val="24"/>
                <w:szCs w:val="24"/>
              </w:rPr>
              <w:t>ds36.008</w:t>
            </w:r>
          </w:p>
        </w:tc>
        <w:tc>
          <w:tcPr>
            <w:tcW w:w="8143" w:type="dxa"/>
            <w:shd w:val="clear" w:color="auto" w:fill="auto"/>
            <w:vAlign w:val="center"/>
          </w:tcPr>
          <w:p w14:paraId="2307494D" w14:textId="77777777" w:rsidR="0096250F" w:rsidRPr="00BC4FAC" w:rsidRDefault="0096250F" w:rsidP="0096250F">
            <w:pPr>
              <w:rPr>
                <w:rFonts w:ascii="Times New Roman" w:eastAsia="Calibri" w:hAnsi="Times New Roman" w:cs="Times New Roman"/>
                <w:sz w:val="24"/>
                <w:szCs w:val="24"/>
                <w:lang w:val="ru-RU"/>
              </w:rPr>
            </w:pPr>
            <w:r w:rsidRPr="00314AFA">
              <w:rPr>
                <w:rFonts w:ascii="Times New Roman" w:eastAsia="Calibri" w:hAnsi="Times New Roman" w:cs="Times New Roman"/>
                <w:sz w:val="24"/>
                <w:szCs w:val="24"/>
                <w:lang w:val="ru-RU"/>
              </w:rPr>
              <w:t>Лечение с применением генно-инженерных биологических препаратов и селективных иммунодепрессантов (уровень 1)*</w:t>
            </w:r>
          </w:p>
        </w:tc>
      </w:tr>
      <w:tr w:rsidR="0096250F" w:rsidRPr="00CF47D4" w14:paraId="7F6317C0" w14:textId="77777777" w:rsidTr="000E0DED">
        <w:trPr>
          <w:cantSplit/>
          <w:trHeight w:val="284"/>
        </w:trPr>
        <w:tc>
          <w:tcPr>
            <w:tcW w:w="1095" w:type="dxa"/>
            <w:shd w:val="clear" w:color="auto" w:fill="auto"/>
            <w:vAlign w:val="center"/>
          </w:tcPr>
          <w:p w14:paraId="6507A267" w14:textId="77777777" w:rsidR="0096250F" w:rsidRDefault="0096250F" w:rsidP="0096250F">
            <w:pPr>
              <w:jc w:val="center"/>
              <w:rPr>
                <w:rFonts w:ascii="Times New Roman" w:eastAsia="Calibri" w:hAnsi="Times New Roman" w:cs="Times New Roman"/>
                <w:sz w:val="24"/>
                <w:szCs w:val="24"/>
              </w:rPr>
            </w:pPr>
            <w:r w:rsidRPr="006C53F1">
              <w:rPr>
                <w:rFonts w:ascii="Times New Roman" w:eastAsia="Calibri" w:hAnsi="Times New Roman" w:cs="Times New Roman"/>
                <w:sz w:val="24"/>
                <w:szCs w:val="24"/>
              </w:rPr>
              <w:t>ds36.009</w:t>
            </w:r>
          </w:p>
        </w:tc>
        <w:tc>
          <w:tcPr>
            <w:tcW w:w="8143" w:type="dxa"/>
            <w:shd w:val="clear" w:color="auto" w:fill="auto"/>
            <w:vAlign w:val="center"/>
          </w:tcPr>
          <w:p w14:paraId="70EE41E6" w14:textId="77777777" w:rsidR="0096250F" w:rsidRPr="00BC4FAC" w:rsidRDefault="0096250F" w:rsidP="0096250F">
            <w:pPr>
              <w:rPr>
                <w:rFonts w:ascii="Times New Roman" w:eastAsia="Calibri" w:hAnsi="Times New Roman" w:cs="Times New Roman"/>
                <w:sz w:val="24"/>
                <w:szCs w:val="24"/>
                <w:lang w:val="ru-RU"/>
              </w:rPr>
            </w:pPr>
            <w:r w:rsidRPr="00314AFA">
              <w:rPr>
                <w:rFonts w:ascii="Times New Roman" w:eastAsia="Calibri" w:hAnsi="Times New Roman" w:cs="Times New Roman"/>
                <w:sz w:val="24"/>
                <w:szCs w:val="24"/>
                <w:lang w:val="ru-RU"/>
              </w:rPr>
              <w:t>Лечение с применением генно-инженерных биологических препаратов и селективных иммунодепрессантов (уровень 2)*</w:t>
            </w:r>
          </w:p>
        </w:tc>
      </w:tr>
      <w:tr w:rsidR="0096250F" w:rsidRPr="00CF47D4" w14:paraId="61700542" w14:textId="77777777" w:rsidTr="000E0DED">
        <w:trPr>
          <w:cantSplit/>
          <w:trHeight w:val="284"/>
        </w:trPr>
        <w:tc>
          <w:tcPr>
            <w:tcW w:w="1095" w:type="dxa"/>
            <w:shd w:val="clear" w:color="auto" w:fill="auto"/>
            <w:vAlign w:val="center"/>
          </w:tcPr>
          <w:p w14:paraId="1793230E" w14:textId="77777777" w:rsidR="0096250F" w:rsidRDefault="0096250F" w:rsidP="0096250F">
            <w:pPr>
              <w:jc w:val="center"/>
              <w:rPr>
                <w:rFonts w:ascii="Times New Roman" w:eastAsia="Calibri" w:hAnsi="Times New Roman" w:cs="Times New Roman"/>
                <w:sz w:val="24"/>
                <w:szCs w:val="24"/>
              </w:rPr>
            </w:pPr>
            <w:r w:rsidRPr="006C53F1">
              <w:rPr>
                <w:rFonts w:ascii="Times New Roman" w:eastAsia="Calibri" w:hAnsi="Times New Roman" w:cs="Times New Roman"/>
                <w:sz w:val="24"/>
                <w:szCs w:val="24"/>
              </w:rPr>
              <w:t>ds36.010</w:t>
            </w:r>
          </w:p>
        </w:tc>
        <w:tc>
          <w:tcPr>
            <w:tcW w:w="8143" w:type="dxa"/>
            <w:shd w:val="clear" w:color="auto" w:fill="auto"/>
            <w:vAlign w:val="center"/>
          </w:tcPr>
          <w:p w14:paraId="02B47EC5" w14:textId="77777777" w:rsidR="0096250F" w:rsidRPr="00BC4FAC" w:rsidRDefault="0096250F" w:rsidP="0096250F">
            <w:pPr>
              <w:rPr>
                <w:rFonts w:ascii="Times New Roman" w:eastAsia="Calibri" w:hAnsi="Times New Roman" w:cs="Times New Roman"/>
                <w:sz w:val="24"/>
                <w:szCs w:val="24"/>
                <w:lang w:val="ru-RU"/>
              </w:rPr>
            </w:pPr>
            <w:r w:rsidRPr="00314AFA">
              <w:rPr>
                <w:rFonts w:ascii="Times New Roman" w:eastAsia="Calibri" w:hAnsi="Times New Roman" w:cs="Times New Roman"/>
                <w:sz w:val="24"/>
                <w:szCs w:val="24"/>
                <w:lang w:val="ru-RU"/>
              </w:rPr>
              <w:t>Лечение с применением генно-инженерных биологических препаратов и селективных иммунодепрессантов (уровень 3)*</w:t>
            </w:r>
          </w:p>
        </w:tc>
      </w:tr>
    </w:tbl>
    <w:p w14:paraId="3453D3F6" w14:textId="77777777" w:rsidR="008E0243" w:rsidRDefault="008E0243" w:rsidP="006E6A06">
      <w:pPr>
        <w:spacing w:after="0" w:line="240" w:lineRule="auto"/>
        <w:ind w:firstLine="709"/>
        <w:jc w:val="both"/>
        <w:rPr>
          <w:rFonts w:ascii="Times New Roman" w:eastAsia="Calibri" w:hAnsi="Times New Roman" w:cs="Times New Roman"/>
          <w:sz w:val="24"/>
        </w:rPr>
      </w:pPr>
    </w:p>
    <w:p w14:paraId="2186AFF0" w14:textId="57A6C802" w:rsidR="000E0DED" w:rsidRDefault="000E0DED" w:rsidP="006E6A06">
      <w:pPr>
        <w:spacing w:after="0" w:line="240" w:lineRule="auto"/>
        <w:ind w:firstLine="709"/>
        <w:jc w:val="both"/>
        <w:rPr>
          <w:rFonts w:ascii="Times New Roman" w:eastAsia="Calibri" w:hAnsi="Times New Roman" w:cs="Times New Roman"/>
          <w:sz w:val="24"/>
        </w:rPr>
      </w:pPr>
      <w:r w:rsidRPr="00CF47D4">
        <w:rPr>
          <w:rFonts w:ascii="Times New Roman" w:eastAsia="Calibri" w:hAnsi="Times New Roman" w:cs="Times New Roman"/>
          <w:sz w:val="24"/>
        </w:rP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14:paraId="47185770" w14:textId="77777777" w:rsidR="00375823" w:rsidRDefault="00375823" w:rsidP="006E6A06">
      <w:pPr>
        <w:spacing w:after="0" w:line="240" w:lineRule="auto"/>
        <w:ind w:firstLine="709"/>
        <w:jc w:val="both"/>
        <w:rPr>
          <w:rFonts w:ascii="Times New Roman" w:eastAsia="Calibri" w:hAnsi="Times New Roman" w:cs="Times New Roman"/>
          <w:sz w:val="24"/>
        </w:rPr>
      </w:pPr>
    </w:p>
    <w:p w14:paraId="0BDF47F2" w14:textId="0151A632" w:rsidR="00375823" w:rsidRDefault="00375823" w:rsidP="00375823">
      <w:pPr>
        <w:spacing w:after="0" w:line="240" w:lineRule="auto"/>
        <w:jc w:val="center"/>
        <w:rPr>
          <w:rFonts w:ascii="Times New Roman" w:eastAsia="Calibri" w:hAnsi="Times New Roman" w:cs="Times New Roman"/>
          <w:b/>
          <w:sz w:val="28"/>
          <w:szCs w:val="28"/>
        </w:rPr>
      </w:pPr>
      <w:r w:rsidRPr="00EA3039">
        <w:rPr>
          <w:rFonts w:ascii="Times New Roman" w:eastAsia="Calibri" w:hAnsi="Times New Roman" w:cs="Times New Roman"/>
          <w:b/>
          <w:sz w:val="28"/>
          <w:szCs w:val="28"/>
        </w:rPr>
        <w:t>Таблица 2. Перечень КСГ, которые предполагают хирургическое вмешательство или тромболитическую терапию</w:t>
      </w:r>
    </w:p>
    <w:p w14:paraId="34617646" w14:textId="77777777" w:rsidR="00110E0D" w:rsidRPr="00EA3039" w:rsidRDefault="00110E0D" w:rsidP="00375823">
      <w:pPr>
        <w:spacing w:after="0" w:line="240" w:lineRule="auto"/>
        <w:jc w:val="center"/>
        <w:rPr>
          <w:rFonts w:ascii="Times New Roman" w:eastAsia="Calibri" w:hAnsi="Times New Roman" w:cs="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364"/>
      </w:tblGrid>
      <w:tr w:rsidR="00375823" w:rsidRPr="00EA3039" w14:paraId="4E4F736C" w14:textId="77777777" w:rsidTr="00EA3039">
        <w:trPr>
          <w:trHeight w:val="698"/>
          <w:tblHeader/>
        </w:trPr>
        <w:tc>
          <w:tcPr>
            <w:tcW w:w="1134" w:type="dxa"/>
            <w:shd w:val="clear" w:color="auto" w:fill="auto"/>
            <w:noWrap/>
            <w:vAlign w:val="center"/>
            <w:hideMark/>
          </w:tcPr>
          <w:p w14:paraId="0FD7C3BE" w14:textId="77777777" w:rsidR="00375823" w:rsidRPr="00EA3039" w:rsidRDefault="00375823" w:rsidP="00183DB6">
            <w:pPr>
              <w:spacing w:after="0" w:line="240" w:lineRule="auto"/>
              <w:jc w:val="center"/>
              <w:rPr>
                <w:rFonts w:ascii="Times New Roman" w:eastAsia="Times New Roman" w:hAnsi="Times New Roman" w:cs="Times New Roman"/>
                <w:b/>
                <w:bCs/>
                <w:sz w:val="24"/>
                <w:szCs w:val="24"/>
                <w:lang w:eastAsia="ru-RU"/>
              </w:rPr>
            </w:pPr>
            <w:r w:rsidRPr="00EA3039">
              <w:rPr>
                <w:rFonts w:ascii="Times New Roman" w:eastAsia="Times New Roman" w:hAnsi="Times New Roman" w:cs="Times New Roman"/>
                <w:b/>
                <w:bCs/>
                <w:sz w:val="24"/>
                <w:szCs w:val="24"/>
                <w:lang w:eastAsia="ru-RU"/>
              </w:rPr>
              <w:t>№ КСГ</w:t>
            </w:r>
          </w:p>
        </w:tc>
        <w:tc>
          <w:tcPr>
            <w:tcW w:w="8364" w:type="dxa"/>
            <w:shd w:val="clear" w:color="auto" w:fill="auto"/>
            <w:noWrap/>
            <w:vAlign w:val="center"/>
            <w:hideMark/>
          </w:tcPr>
          <w:p w14:paraId="637D05AC" w14:textId="77777777" w:rsidR="00375823" w:rsidRPr="00EA3039" w:rsidRDefault="00375823" w:rsidP="00183DB6">
            <w:pPr>
              <w:spacing w:after="0" w:line="240" w:lineRule="auto"/>
              <w:jc w:val="center"/>
              <w:rPr>
                <w:rFonts w:ascii="Times New Roman" w:eastAsia="Times New Roman" w:hAnsi="Times New Roman" w:cs="Times New Roman"/>
                <w:b/>
                <w:bCs/>
                <w:sz w:val="24"/>
                <w:szCs w:val="24"/>
                <w:lang w:eastAsia="ru-RU"/>
              </w:rPr>
            </w:pPr>
            <w:r w:rsidRPr="00EA3039">
              <w:rPr>
                <w:rFonts w:ascii="Times New Roman" w:eastAsia="Calibri" w:hAnsi="Times New Roman" w:cs="Times New Roman"/>
                <w:b/>
                <w:sz w:val="24"/>
                <w:szCs w:val="24"/>
              </w:rPr>
              <w:t>Наименование КСГ</w:t>
            </w:r>
          </w:p>
        </w:tc>
      </w:tr>
      <w:tr w:rsidR="00375823" w:rsidRPr="00CF47D4" w14:paraId="347F62FB" w14:textId="77777777" w:rsidTr="008E0243">
        <w:trPr>
          <w:trHeight w:val="713"/>
        </w:trPr>
        <w:tc>
          <w:tcPr>
            <w:tcW w:w="9498" w:type="dxa"/>
            <w:gridSpan w:val="2"/>
            <w:shd w:val="clear" w:color="auto" w:fill="auto"/>
            <w:noWrap/>
            <w:vAlign w:val="center"/>
          </w:tcPr>
          <w:p w14:paraId="590BCB34" w14:textId="77777777" w:rsidR="00375823" w:rsidRPr="00CF47D4" w:rsidRDefault="00375823" w:rsidP="00183DB6">
            <w:pPr>
              <w:spacing w:after="0" w:line="240" w:lineRule="auto"/>
              <w:jc w:val="center"/>
              <w:rPr>
                <w:rFonts w:ascii="Times New Roman" w:eastAsia="Times New Roman" w:hAnsi="Times New Roman" w:cs="Times New Roman"/>
                <w:b/>
                <w:sz w:val="24"/>
                <w:szCs w:val="24"/>
                <w:lang w:eastAsia="ru-RU"/>
              </w:rPr>
            </w:pPr>
            <w:r w:rsidRPr="00CF47D4">
              <w:rPr>
                <w:rFonts w:ascii="Times New Roman" w:eastAsia="Times New Roman" w:hAnsi="Times New Roman" w:cs="Times New Roman"/>
                <w:b/>
                <w:sz w:val="24"/>
                <w:szCs w:val="24"/>
                <w:lang w:eastAsia="ru-RU"/>
              </w:rPr>
              <w:t>В стационарных условиях</w:t>
            </w:r>
          </w:p>
        </w:tc>
      </w:tr>
      <w:tr w:rsidR="00375823" w:rsidRPr="00CF47D4" w14:paraId="38BA243A" w14:textId="77777777" w:rsidTr="00183DB6">
        <w:trPr>
          <w:trHeight w:val="300"/>
        </w:trPr>
        <w:tc>
          <w:tcPr>
            <w:tcW w:w="1134" w:type="dxa"/>
            <w:shd w:val="clear" w:color="auto" w:fill="auto"/>
            <w:noWrap/>
            <w:vAlign w:val="center"/>
            <w:hideMark/>
          </w:tcPr>
          <w:p w14:paraId="16050FE7"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st02.003</w:t>
            </w:r>
          </w:p>
        </w:tc>
        <w:tc>
          <w:tcPr>
            <w:tcW w:w="8364" w:type="dxa"/>
            <w:shd w:val="clear" w:color="auto" w:fill="auto"/>
            <w:noWrap/>
            <w:vAlign w:val="center"/>
            <w:hideMark/>
          </w:tcPr>
          <w:p w14:paraId="5B3FC6CA"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Родоразрешение</w:t>
            </w:r>
          </w:p>
        </w:tc>
      </w:tr>
      <w:tr w:rsidR="00375823" w:rsidRPr="00CF47D4" w14:paraId="52A333F6" w14:textId="77777777" w:rsidTr="00183DB6">
        <w:trPr>
          <w:trHeight w:val="300"/>
        </w:trPr>
        <w:tc>
          <w:tcPr>
            <w:tcW w:w="1134" w:type="dxa"/>
            <w:shd w:val="clear" w:color="auto" w:fill="auto"/>
            <w:noWrap/>
            <w:vAlign w:val="center"/>
            <w:hideMark/>
          </w:tcPr>
          <w:p w14:paraId="580C8DAD"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st02.004</w:t>
            </w:r>
          </w:p>
        </w:tc>
        <w:tc>
          <w:tcPr>
            <w:tcW w:w="8364" w:type="dxa"/>
            <w:shd w:val="clear" w:color="auto" w:fill="auto"/>
            <w:noWrap/>
            <w:vAlign w:val="center"/>
            <w:hideMark/>
          </w:tcPr>
          <w:p w14:paraId="74A4000F"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Кесарево сечение</w:t>
            </w:r>
          </w:p>
        </w:tc>
      </w:tr>
      <w:tr w:rsidR="00375823" w:rsidRPr="00CF47D4" w14:paraId="33827C1F" w14:textId="77777777" w:rsidTr="00183DB6">
        <w:trPr>
          <w:trHeight w:val="300"/>
        </w:trPr>
        <w:tc>
          <w:tcPr>
            <w:tcW w:w="1134" w:type="dxa"/>
            <w:shd w:val="clear" w:color="auto" w:fill="auto"/>
            <w:noWrap/>
            <w:vAlign w:val="center"/>
            <w:hideMark/>
          </w:tcPr>
          <w:p w14:paraId="5A0D4F97"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st02.010</w:t>
            </w:r>
          </w:p>
        </w:tc>
        <w:tc>
          <w:tcPr>
            <w:tcW w:w="8364" w:type="dxa"/>
            <w:shd w:val="clear" w:color="auto" w:fill="auto"/>
            <w:noWrap/>
            <w:vAlign w:val="center"/>
            <w:hideMark/>
          </w:tcPr>
          <w:p w14:paraId="4BB32AEC"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женских половых органах (уровень 1)</w:t>
            </w:r>
          </w:p>
        </w:tc>
      </w:tr>
      <w:tr w:rsidR="00375823" w:rsidRPr="00CF47D4" w14:paraId="4F001A5D" w14:textId="77777777" w:rsidTr="00183DB6">
        <w:trPr>
          <w:trHeight w:val="300"/>
        </w:trPr>
        <w:tc>
          <w:tcPr>
            <w:tcW w:w="1134" w:type="dxa"/>
            <w:shd w:val="clear" w:color="auto" w:fill="auto"/>
            <w:noWrap/>
            <w:vAlign w:val="center"/>
            <w:hideMark/>
          </w:tcPr>
          <w:p w14:paraId="2FE089AE"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st02.011</w:t>
            </w:r>
          </w:p>
        </w:tc>
        <w:tc>
          <w:tcPr>
            <w:tcW w:w="8364" w:type="dxa"/>
            <w:shd w:val="clear" w:color="auto" w:fill="auto"/>
            <w:noWrap/>
            <w:vAlign w:val="center"/>
            <w:hideMark/>
          </w:tcPr>
          <w:p w14:paraId="540E9893"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женских половых органах (уровень 2)</w:t>
            </w:r>
          </w:p>
        </w:tc>
      </w:tr>
      <w:tr w:rsidR="00375823" w:rsidRPr="00CF47D4" w14:paraId="5C78DCDA" w14:textId="77777777" w:rsidTr="00183DB6">
        <w:trPr>
          <w:trHeight w:val="300"/>
        </w:trPr>
        <w:tc>
          <w:tcPr>
            <w:tcW w:w="1134" w:type="dxa"/>
            <w:shd w:val="clear" w:color="auto" w:fill="auto"/>
            <w:noWrap/>
            <w:vAlign w:val="center"/>
            <w:hideMark/>
          </w:tcPr>
          <w:p w14:paraId="52004F41"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st02.012</w:t>
            </w:r>
          </w:p>
        </w:tc>
        <w:tc>
          <w:tcPr>
            <w:tcW w:w="8364" w:type="dxa"/>
            <w:shd w:val="clear" w:color="auto" w:fill="auto"/>
            <w:noWrap/>
            <w:vAlign w:val="center"/>
            <w:hideMark/>
          </w:tcPr>
          <w:p w14:paraId="70ED58E9"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женских половых органах (уровень 3)</w:t>
            </w:r>
          </w:p>
        </w:tc>
      </w:tr>
      <w:tr w:rsidR="00375823" w:rsidRPr="00CF47D4" w14:paraId="210B8B83" w14:textId="77777777" w:rsidTr="00183DB6">
        <w:trPr>
          <w:trHeight w:val="300"/>
        </w:trPr>
        <w:tc>
          <w:tcPr>
            <w:tcW w:w="1134" w:type="dxa"/>
            <w:shd w:val="clear" w:color="auto" w:fill="auto"/>
            <w:noWrap/>
            <w:vAlign w:val="center"/>
            <w:hideMark/>
          </w:tcPr>
          <w:p w14:paraId="23BD7AED"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lastRenderedPageBreak/>
              <w:t>st02.013</w:t>
            </w:r>
          </w:p>
        </w:tc>
        <w:tc>
          <w:tcPr>
            <w:tcW w:w="8364" w:type="dxa"/>
            <w:shd w:val="clear" w:color="auto" w:fill="auto"/>
            <w:noWrap/>
            <w:vAlign w:val="center"/>
            <w:hideMark/>
          </w:tcPr>
          <w:p w14:paraId="3721A6DF"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женских половых органах (уровень 4)</w:t>
            </w:r>
          </w:p>
        </w:tc>
      </w:tr>
      <w:tr w:rsidR="00375823" w:rsidRPr="00CF47D4" w14:paraId="0498B5FE" w14:textId="77777777" w:rsidTr="00183DB6">
        <w:trPr>
          <w:trHeight w:val="300"/>
        </w:trPr>
        <w:tc>
          <w:tcPr>
            <w:tcW w:w="1134" w:type="dxa"/>
            <w:shd w:val="clear" w:color="auto" w:fill="auto"/>
            <w:noWrap/>
            <w:vAlign w:val="center"/>
            <w:hideMark/>
          </w:tcPr>
          <w:p w14:paraId="52F3D38A"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st09.001</w:t>
            </w:r>
          </w:p>
        </w:tc>
        <w:tc>
          <w:tcPr>
            <w:tcW w:w="8364" w:type="dxa"/>
            <w:shd w:val="clear" w:color="auto" w:fill="auto"/>
            <w:noWrap/>
            <w:vAlign w:val="center"/>
            <w:hideMark/>
          </w:tcPr>
          <w:p w14:paraId="6F0742C0"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мужских половых органах, дети (уровень 1)</w:t>
            </w:r>
          </w:p>
        </w:tc>
      </w:tr>
      <w:tr w:rsidR="00375823" w:rsidRPr="00CF47D4" w14:paraId="0F22C455" w14:textId="77777777" w:rsidTr="00183DB6">
        <w:trPr>
          <w:trHeight w:val="300"/>
        </w:trPr>
        <w:tc>
          <w:tcPr>
            <w:tcW w:w="1134" w:type="dxa"/>
            <w:shd w:val="clear" w:color="auto" w:fill="auto"/>
            <w:noWrap/>
            <w:vAlign w:val="center"/>
            <w:hideMark/>
          </w:tcPr>
          <w:p w14:paraId="718A76A9"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st09.002</w:t>
            </w:r>
          </w:p>
        </w:tc>
        <w:tc>
          <w:tcPr>
            <w:tcW w:w="8364" w:type="dxa"/>
            <w:shd w:val="clear" w:color="auto" w:fill="auto"/>
            <w:noWrap/>
            <w:vAlign w:val="center"/>
            <w:hideMark/>
          </w:tcPr>
          <w:p w14:paraId="67F723BC"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мужских половых органах, дети (уровень 2)</w:t>
            </w:r>
          </w:p>
        </w:tc>
      </w:tr>
      <w:tr w:rsidR="00375823" w:rsidRPr="00CF47D4" w14:paraId="0A1558C1" w14:textId="77777777" w:rsidTr="00183DB6">
        <w:trPr>
          <w:trHeight w:val="300"/>
        </w:trPr>
        <w:tc>
          <w:tcPr>
            <w:tcW w:w="1134" w:type="dxa"/>
            <w:shd w:val="clear" w:color="auto" w:fill="auto"/>
            <w:noWrap/>
            <w:vAlign w:val="center"/>
            <w:hideMark/>
          </w:tcPr>
          <w:p w14:paraId="43D2ACF9"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st09.003</w:t>
            </w:r>
          </w:p>
        </w:tc>
        <w:tc>
          <w:tcPr>
            <w:tcW w:w="8364" w:type="dxa"/>
            <w:shd w:val="clear" w:color="auto" w:fill="auto"/>
            <w:noWrap/>
            <w:vAlign w:val="center"/>
            <w:hideMark/>
          </w:tcPr>
          <w:p w14:paraId="044299DD"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мужских половых органах, дети (уровень 3)</w:t>
            </w:r>
          </w:p>
        </w:tc>
      </w:tr>
      <w:tr w:rsidR="00375823" w:rsidRPr="00CF47D4" w14:paraId="2EDAFFA5" w14:textId="77777777" w:rsidTr="00183DB6">
        <w:trPr>
          <w:trHeight w:val="300"/>
        </w:trPr>
        <w:tc>
          <w:tcPr>
            <w:tcW w:w="1134" w:type="dxa"/>
            <w:shd w:val="clear" w:color="auto" w:fill="auto"/>
            <w:noWrap/>
            <w:vAlign w:val="center"/>
            <w:hideMark/>
          </w:tcPr>
          <w:p w14:paraId="6FFA90B1"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st09.004</w:t>
            </w:r>
          </w:p>
        </w:tc>
        <w:tc>
          <w:tcPr>
            <w:tcW w:w="8364" w:type="dxa"/>
            <w:shd w:val="clear" w:color="auto" w:fill="auto"/>
            <w:noWrap/>
            <w:vAlign w:val="center"/>
            <w:hideMark/>
          </w:tcPr>
          <w:p w14:paraId="7A8DD96C"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мужских половых органах, дети (уровень 4)</w:t>
            </w:r>
          </w:p>
        </w:tc>
      </w:tr>
      <w:tr w:rsidR="00375823" w:rsidRPr="00CF47D4" w14:paraId="5F6E2EB3" w14:textId="77777777" w:rsidTr="00183DB6">
        <w:trPr>
          <w:trHeight w:val="300"/>
        </w:trPr>
        <w:tc>
          <w:tcPr>
            <w:tcW w:w="1134" w:type="dxa"/>
            <w:shd w:val="clear" w:color="auto" w:fill="auto"/>
            <w:noWrap/>
            <w:vAlign w:val="center"/>
            <w:hideMark/>
          </w:tcPr>
          <w:p w14:paraId="228E16B7"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st09.005</w:t>
            </w:r>
          </w:p>
        </w:tc>
        <w:tc>
          <w:tcPr>
            <w:tcW w:w="8364" w:type="dxa"/>
            <w:shd w:val="clear" w:color="auto" w:fill="auto"/>
            <w:noWrap/>
            <w:vAlign w:val="center"/>
            <w:hideMark/>
          </w:tcPr>
          <w:p w14:paraId="400A1FAE"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почке и мочевыделительной системе, дети (уровень 1)</w:t>
            </w:r>
          </w:p>
        </w:tc>
      </w:tr>
      <w:tr w:rsidR="00375823" w:rsidRPr="00CF47D4" w14:paraId="4437B034" w14:textId="77777777" w:rsidTr="00183DB6">
        <w:trPr>
          <w:trHeight w:val="300"/>
        </w:trPr>
        <w:tc>
          <w:tcPr>
            <w:tcW w:w="1134" w:type="dxa"/>
            <w:shd w:val="clear" w:color="auto" w:fill="auto"/>
            <w:noWrap/>
            <w:vAlign w:val="center"/>
            <w:hideMark/>
          </w:tcPr>
          <w:p w14:paraId="210276B9"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st09.006</w:t>
            </w:r>
          </w:p>
        </w:tc>
        <w:tc>
          <w:tcPr>
            <w:tcW w:w="8364" w:type="dxa"/>
            <w:shd w:val="clear" w:color="auto" w:fill="auto"/>
            <w:noWrap/>
            <w:vAlign w:val="center"/>
            <w:hideMark/>
          </w:tcPr>
          <w:p w14:paraId="76916E0C"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почке и мочевыделительной системе, дети (уровень 2)</w:t>
            </w:r>
          </w:p>
        </w:tc>
      </w:tr>
      <w:tr w:rsidR="00375823" w:rsidRPr="00CF47D4" w14:paraId="0C789A85" w14:textId="77777777" w:rsidTr="00183DB6">
        <w:trPr>
          <w:trHeight w:val="300"/>
        </w:trPr>
        <w:tc>
          <w:tcPr>
            <w:tcW w:w="1134" w:type="dxa"/>
            <w:shd w:val="clear" w:color="auto" w:fill="auto"/>
            <w:noWrap/>
            <w:vAlign w:val="center"/>
            <w:hideMark/>
          </w:tcPr>
          <w:p w14:paraId="276F9FD2"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st09.007</w:t>
            </w:r>
          </w:p>
        </w:tc>
        <w:tc>
          <w:tcPr>
            <w:tcW w:w="8364" w:type="dxa"/>
            <w:shd w:val="clear" w:color="auto" w:fill="auto"/>
            <w:noWrap/>
            <w:vAlign w:val="center"/>
            <w:hideMark/>
          </w:tcPr>
          <w:p w14:paraId="00530878"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почке и мочевыделительной системе, дети (уровень 3)</w:t>
            </w:r>
          </w:p>
        </w:tc>
      </w:tr>
      <w:tr w:rsidR="00375823" w:rsidRPr="00CF47D4" w14:paraId="40423377" w14:textId="77777777" w:rsidTr="00183DB6">
        <w:trPr>
          <w:trHeight w:val="300"/>
        </w:trPr>
        <w:tc>
          <w:tcPr>
            <w:tcW w:w="1134" w:type="dxa"/>
            <w:shd w:val="clear" w:color="auto" w:fill="auto"/>
            <w:noWrap/>
            <w:vAlign w:val="center"/>
            <w:hideMark/>
          </w:tcPr>
          <w:p w14:paraId="09CC9944"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st09.008</w:t>
            </w:r>
          </w:p>
        </w:tc>
        <w:tc>
          <w:tcPr>
            <w:tcW w:w="8364" w:type="dxa"/>
            <w:shd w:val="clear" w:color="auto" w:fill="auto"/>
            <w:noWrap/>
            <w:vAlign w:val="center"/>
            <w:hideMark/>
          </w:tcPr>
          <w:p w14:paraId="0920895C"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почке и мочевыделительной системе, дети (уровень 4)</w:t>
            </w:r>
          </w:p>
        </w:tc>
      </w:tr>
      <w:tr w:rsidR="00375823" w:rsidRPr="00CF47D4" w14:paraId="68394815" w14:textId="77777777" w:rsidTr="00183DB6">
        <w:trPr>
          <w:trHeight w:val="300"/>
        </w:trPr>
        <w:tc>
          <w:tcPr>
            <w:tcW w:w="1134" w:type="dxa"/>
            <w:shd w:val="clear" w:color="auto" w:fill="auto"/>
            <w:noWrap/>
            <w:vAlign w:val="center"/>
            <w:hideMark/>
          </w:tcPr>
          <w:p w14:paraId="46BD3323"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st09.009</w:t>
            </w:r>
          </w:p>
        </w:tc>
        <w:tc>
          <w:tcPr>
            <w:tcW w:w="8364" w:type="dxa"/>
            <w:shd w:val="clear" w:color="auto" w:fill="auto"/>
            <w:noWrap/>
            <w:vAlign w:val="center"/>
            <w:hideMark/>
          </w:tcPr>
          <w:p w14:paraId="635FAB3E"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почке и мочевыделительной системе, дети (уровень 5)</w:t>
            </w:r>
          </w:p>
        </w:tc>
      </w:tr>
      <w:tr w:rsidR="00375823" w:rsidRPr="00CF47D4" w14:paraId="4D5AF131" w14:textId="77777777" w:rsidTr="00183DB6">
        <w:trPr>
          <w:trHeight w:val="300"/>
        </w:trPr>
        <w:tc>
          <w:tcPr>
            <w:tcW w:w="1134" w:type="dxa"/>
            <w:shd w:val="clear" w:color="auto" w:fill="auto"/>
            <w:noWrap/>
            <w:vAlign w:val="center"/>
            <w:hideMark/>
          </w:tcPr>
          <w:p w14:paraId="788F304E"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st09.010</w:t>
            </w:r>
          </w:p>
        </w:tc>
        <w:tc>
          <w:tcPr>
            <w:tcW w:w="8364" w:type="dxa"/>
            <w:shd w:val="clear" w:color="auto" w:fill="auto"/>
            <w:noWrap/>
            <w:vAlign w:val="center"/>
            <w:hideMark/>
          </w:tcPr>
          <w:p w14:paraId="283D2902"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почке и мочевыделительной системе, дети (уровень 6)</w:t>
            </w:r>
          </w:p>
        </w:tc>
      </w:tr>
      <w:tr w:rsidR="00375823" w:rsidRPr="00CF47D4" w14:paraId="4592760F" w14:textId="77777777" w:rsidTr="00183DB6">
        <w:trPr>
          <w:trHeight w:val="300"/>
        </w:trPr>
        <w:tc>
          <w:tcPr>
            <w:tcW w:w="1134" w:type="dxa"/>
            <w:shd w:val="clear" w:color="auto" w:fill="auto"/>
            <w:noWrap/>
            <w:vAlign w:val="center"/>
            <w:hideMark/>
          </w:tcPr>
          <w:p w14:paraId="34E3B8DF"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st10.001</w:t>
            </w:r>
          </w:p>
        </w:tc>
        <w:tc>
          <w:tcPr>
            <w:tcW w:w="8364" w:type="dxa"/>
            <w:shd w:val="clear" w:color="auto" w:fill="auto"/>
            <w:noWrap/>
            <w:vAlign w:val="center"/>
            <w:hideMark/>
          </w:tcPr>
          <w:p w14:paraId="1F381536"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Детская хирургия (уровень 1)</w:t>
            </w:r>
          </w:p>
        </w:tc>
      </w:tr>
      <w:tr w:rsidR="00375823" w:rsidRPr="00CF47D4" w14:paraId="04E9C30A" w14:textId="77777777" w:rsidTr="00183DB6">
        <w:trPr>
          <w:trHeight w:val="300"/>
        </w:trPr>
        <w:tc>
          <w:tcPr>
            <w:tcW w:w="1134" w:type="dxa"/>
            <w:shd w:val="clear" w:color="auto" w:fill="auto"/>
            <w:noWrap/>
            <w:vAlign w:val="center"/>
            <w:hideMark/>
          </w:tcPr>
          <w:p w14:paraId="1EC7F531"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st10.002</w:t>
            </w:r>
          </w:p>
        </w:tc>
        <w:tc>
          <w:tcPr>
            <w:tcW w:w="8364" w:type="dxa"/>
            <w:shd w:val="clear" w:color="auto" w:fill="auto"/>
            <w:noWrap/>
            <w:vAlign w:val="center"/>
            <w:hideMark/>
          </w:tcPr>
          <w:p w14:paraId="7816272C"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Детская хирургия (уровень 2)</w:t>
            </w:r>
          </w:p>
        </w:tc>
      </w:tr>
      <w:tr w:rsidR="00375823" w:rsidRPr="00CF47D4" w14:paraId="17795507" w14:textId="77777777" w:rsidTr="00183DB6">
        <w:trPr>
          <w:trHeight w:val="300"/>
        </w:trPr>
        <w:tc>
          <w:tcPr>
            <w:tcW w:w="1134" w:type="dxa"/>
            <w:shd w:val="clear" w:color="auto" w:fill="auto"/>
            <w:noWrap/>
            <w:vAlign w:val="center"/>
            <w:hideMark/>
          </w:tcPr>
          <w:p w14:paraId="16EC1A72"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st10.003</w:t>
            </w:r>
          </w:p>
        </w:tc>
        <w:tc>
          <w:tcPr>
            <w:tcW w:w="8364" w:type="dxa"/>
            <w:shd w:val="clear" w:color="auto" w:fill="auto"/>
            <w:noWrap/>
            <w:vAlign w:val="center"/>
            <w:hideMark/>
          </w:tcPr>
          <w:p w14:paraId="7ABF49A6"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Аппендэктомия, дети (уровень 1)</w:t>
            </w:r>
          </w:p>
        </w:tc>
      </w:tr>
      <w:tr w:rsidR="00375823" w:rsidRPr="00CF47D4" w14:paraId="7DB1446B" w14:textId="77777777" w:rsidTr="00183DB6">
        <w:trPr>
          <w:trHeight w:val="300"/>
        </w:trPr>
        <w:tc>
          <w:tcPr>
            <w:tcW w:w="1134" w:type="dxa"/>
            <w:shd w:val="clear" w:color="auto" w:fill="auto"/>
            <w:noWrap/>
            <w:vAlign w:val="center"/>
            <w:hideMark/>
          </w:tcPr>
          <w:p w14:paraId="24BF9A6D"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st10.004</w:t>
            </w:r>
          </w:p>
        </w:tc>
        <w:tc>
          <w:tcPr>
            <w:tcW w:w="8364" w:type="dxa"/>
            <w:shd w:val="clear" w:color="auto" w:fill="auto"/>
            <w:noWrap/>
            <w:vAlign w:val="center"/>
            <w:hideMark/>
          </w:tcPr>
          <w:p w14:paraId="659419DE"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Аппендэктомия, дети (уровень 2)</w:t>
            </w:r>
          </w:p>
        </w:tc>
      </w:tr>
      <w:tr w:rsidR="00375823" w:rsidRPr="00CF47D4" w14:paraId="7042B2DD" w14:textId="77777777" w:rsidTr="00183DB6">
        <w:trPr>
          <w:trHeight w:val="300"/>
        </w:trPr>
        <w:tc>
          <w:tcPr>
            <w:tcW w:w="1134" w:type="dxa"/>
            <w:shd w:val="clear" w:color="auto" w:fill="auto"/>
            <w:noWrap/>
            <w:vAlign w:val="center"/>
            <w:hideMark/>
          </w:tcPr>
          <w:p w14:paraId="149AB6DB"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st10.005</w:t>
            </w:r>
          </w:p>
        </w:tc>
        <w:tc>
          <w:tcPr>
            <w:tcW w:w="8364" w:type="dxa"/>
            <w:shd w:val="clear" w:color="auto" w:fill="auto"/>
            <w:noWrap/>
            <w:vAlign w:val="center"/>
            <w:hideMark/>
          </w:tcPr>
          <w:p w14:paraId="0E65BE50"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по поводу грыж, дети (уровень 1)</w:t>
            </w:r>
          </w:p>
        </w:tc>
      </w:tr>
      <w:tr w:rsidR="00375823" w:rsidRPr="00CF47D4" w14:paraId="703C223A" w14:textId="77777777" w:rsidTr="00183DB6">
        <w:trPr>
          <w:trHeight w:val="300"/>
        </w:trPr>
        <w:tc>
          <w:tcPr>
            <w:tcW w:w="1134" w:type="dxa"/>
            <w:shd w:val="clear" w:color="auto" w:fill="auto"/>
            <w:noWrap/>
            <w:vAlign w:val="center"/>
            <w:hideMark/>
          </w:tcPr>
          <w:p w14:paraId="49D4C424"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st10.006</w:t>
            </w:r>
          </w:p>
        </w:tc>
        <w:tc>
          <w:tcPr>
            <w:tcW w:w="8364" w:type="dxa"/>
            <w:shd w:val="clear" w:color="auto" w:fill="auto"/>
            <w:noWrap/>
            <w:vAlign w:val="center"/>
            <w:hideMark/>
          </w:tcPr>
          <w:p w14:paraId="02757CA9"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по поводу грыж, дети (уровень 2)</w:t>
            </w:r>
          </w:p>
        </w:tc>
      </w:tr>
      <w:tr w:rsidR="00375823" w:rsidRPr="00CF47D4" w14:paraId="1F7383D2" w14:textId="77777777" w:rsidTr="00183DB6">
        <w:trPr>
          <w:trHeight w:val="300"/>
        </w:trPr>
        <w:tc>
          <w:tcPr>
            <w:tcW w:w="1134" w:type="dxa"/>
            <w:shd w:val="clear" w:color="auto" w:fill="auto"/>
            <w:noWrap/>
            <w:vAlign w:val="center"/>
            <w:hideMark/>
          </w:tcPr>
          <w:p w14:paraId="4DFA0C2C"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st10.007</w:t>
            </w:r>
          </w:p>
        </w:tc>
        <w:tc>
          <w:tcPr>
            <w:tcW w:w="8364" w:type="dxa"/>
            <w:shd w:val="clear" w:color="auto" w:fill="auto"/>
            <w:noWrap/>
            <w:vAlign w:val="center"/>
            <w:hideMark/>
          </w:tcPr>
          <w:p w14:paraId="0CB1E38E"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по поводу грыж, дети (уровень 3)</w:t>
            </w:r>
          </w:p>
        </w:tc>
      </w:tr>
      <w:tr w:rsidR="00375823" w:rsidRPr="00CF47D4" w14:paraId="756135F7" w14:textId="77777777" w:rsidTr="00183DB6">
        <w:trPr>
          <w:trHeight w:val="300"/>
        </w:trPr>
        <w:tc>
          <w:tcPr>
            <w:tcW w:w="1134" w:type="dxa"/>
            <w:shd w:val="clear" w:color="auto" w:fill="auto"/>
            <w:noWrap/>
            <w:vAlign w:val="center"/>
            <w:hideMark/>
          </w:tcPr>
          <w:p w14:paraId="2D94E2D6"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st13.002</w:t>
            </w:r>
          </w:p>
        </w:tc>
        <w:tc>
          <w:tcPr>
            <w:tcW w:w="8364" w:type="dxa"/>
            <w:shd w:val="clear" w:color="auto" w:fill="auto"/>
            <w:noWrap/>
            <w:vAlign w:val="center"/>
            <w:hideMark/>
          </w:tcPr>
          <w:p w14:paraId="43CEF386"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Нестабильная стенокардия, инфаркт миокарда, легочная эмболия (уровень 2)</w:t>
            </w:r>
          </w:p>
        </w:tc>
      </w:tr>
      <w:tr w:rsidR="00375823" w:rsidRPr="00CF47D4" w14:paraId="7F4C1069" w14:textId="77777777" w:rsidTr="00183DB6">
        <w:trPr>
          <w:trHeight w:val="306"/>
        </w:trPr>
        <w:tc>
          <w:tcPr>
            <w:tcW w:w="1134" w:type="dxa"/>
            <w:shd w:val="clear" w:color="auto" w:fill="auto"/>
            <w:noWrap/>
            <w:vAlign w:val="center"/>
            <w:hideMark/>
          </w:tcPr>
          <w:p w14:paraId="2D604037"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st13.005</w:t>
            </w:r>
          </w:p>
        </w:tc>
        <w:tc>
          <w:tcPr>
            <w:tcW w:w="8364" w:type="dxa"/>
            <w:shd w:val="clear" w:color="auto" w:fill="auto"/>
            <w:noWrap/>
            <w:vAlign w:val="center"/>
            <w:hideMark/>
          </w:tcPr>
          <w:p w14:paraId="608C3EA4"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Нарушения ритма и проводимости (уровень 2)</w:t>
            </w:r>
          </w:p>
        </w:tc>
      </w:tr>
      <w:tr w:rsidR="00375823" w:rsidRPr="00CF47D4" w14:paraId="4A65B308" w14:textId="77777777" w:rsidTr="00183DB6">
        <w:trPr>
          <w:trHeight w:val="306"/>
        </w:trPr>
        <w:tc>
          <w:tcPr>
            <w:tcW w:w="1134" w:type="dxa"/>
            <w:shd w:val="clear" w:color="auto" w:fill="auto"/>
            <w:noWrap/>
            <w:vAlign w:val="center"/>
            <w:hideMark/>
          </w:tcPr>
          <w:p w14:paraId="241E8F7F"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st13.007</w:t>
            </w:r>
          </w:p>
        </w:tc>
        <w:tc>
          <w:tcPr>
            <w:tcW w:w="8364" w:type="dxa"/>
            <w:shd w:val="clear" w:color="auto" w:fill="auto"/>
            <w:noWrap/>
            <w:vAlign w:val="center"/>
            <w:hideMark/>
          </w:tcPr>
          <w:p w14:paraId="4373BEA6"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Эндокардит, миокардит, перикардит, кардиомиопатии (уровень 2)</w:t>
            </w:r>
          </w:p>
        </w:tc>
      </w:tr>
      <w:tr w:rsidR="00375823" w:rsidRPr="00CF47D4" w14:paraId="219B10D7" w14:textId="77777777" w:rsidTr="00183DB6">
        <w:trPr>
          <w:trHeight w:val="306"/>
        </w:trPr>
        <w:tc>
          <w:tcPr>
            <w:tcW w:w="1134" w:type="dxa"/>
            <w:shd w:val="clear" w:color="auto" w:fill="auto"/>
            <w:noWrap/>
            <w:vAlign w:val="center"/>
          </w:tcPr>
          <w:p w14:paraId="3A9213BF"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st13.008</w:t>
            </w:r>
          </w:p>
        </w:tc>
        <w:tc>
          <w:tcPr>
            <w:tcW w:w="8364" w:type="dxa"/>
            <w:shd w:val="clear" w:color="auto" w:fill="auto"/>
            <w:noWrap/>
            <w:vAlign w:val="bottom"/>
          </w:tcPr>
          <w:p w14:paraId="110C5810"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Инфаркт миокарда, легочная эмболия, лечение с применением тромболитической терапии (уровень 1)</w:t>
            </w:r>
          </w:p>
        </w:tc>
      </w:tr>
      <w:tr w:rsidR="00375823" w:rsidRPr="00CF47D4" w14:paraId="47EA80D4" w14:textId="77777777" w:rsidTr="00183DB6">
        <w:trPr>
          <w:trHeight w:val="306"/>
        </w:trPr>
        <w:tc>
          <w:tcPr>
            <w:tcW w:w="1134" w:type="dxa"/>
            <w:shd w:val="clear" w:color="auto" w:fill="auto"/>
            <w:noWrap/>
            <w:vAlign w:val="center"/>
          </w:tcPr>
          <w:p w14:paraId="54E1D654"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st13.009</w:t>
            </w:r>
          </w:p>
        </w:tc>
        <w:tc>
          <w:tcPr>
            <w:tcW w:w="8364" w:type="dxa"/>
            <w:shd w:val="clear" w:color="auto" w:fill="auto"/>
            <w:noWrap/>
            <w:vAlign w:val="bottom"/>
          </w:tcPr>
          <w:p w14:paraId="76E846A1"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Инфаркт миокарда, легочная эмболия, лечение с применением тромболитической терапии (уровень 2)</w:t>
            </w:r>
          </w:p>
        </w:tc>
      </w:tr>
      <w:tr w:rsidR="00375823" w:rsidRPr="00CF47D4" w14:paraId="5F862B53" w14:textId="77777777" w:rsidTr="00183DB6">
        <w:trPr>
          <w:trHeight w:val="306"/>
        </w:trPr>
        <w:tc>
          <w:tcPr>
            <w:tcW w:w="1134" w:type="dxa"/>
            <w:shd w:val="clear" w:color="auto" w:fill="auto"/>
            <w:noWrap/>
            <w:vAlign w:val="center"/>
          </w:tcPr>
          <w:p w14:paraId="0A5D260D"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st13.010</w:t>
            </w:r>
          </w:p>
        </w:tc>
        <w:tc>
          <w:tcPr>
            <w:tcW w:w="8364" w:type="dxa"/>
            <w:shd w:val="clear" w:color="auto" w:fill="auto"/>
            <w:noWrap/>
            <w:vAlign w:val="bottom"/>
          </w:tcPr>
          <w:p w14:paraId="32897CD1"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Инфаркт миокарда, легочная эмболия, лечение с применением тромболитической терапии (уровень 3)</w:t>
            </w:r>
          </w:p>
        </w:tc>
      </w:tr>
      <w:tr w:rsidR="00375823" w:rsidRPr="00CF47D4" w14:paraId="126D70C6" w14:textId="77777777" w:rsidTr="00183DB6">
        <w:trPr>
          <w:trHeight w:val="306"/>
        </w:trPr>
        <w:tc>
          <w:tcPr>
            <w:tcW w:w="1134" w:type="dxa"/>
            <w:shd w:val="clear" w:color="auto" w:fill="auto"/>
            <w:noWrap/>
            <w:vAlign w:val="center"/>
            <w:hideMark/>
          </w:tcPr>
          <w:p w14:paraId="39390158"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st14.001</w:t>
            </w:r>
          </w:p>
        </w:tc>
        <w:tc>
          <w:tcPr>
            <w:tcW w:w="8364" w:type="dxa"/>
            <w:shd w:val="clear" w:color="auto" w:fill="auto"/>
            <w:noWrap/>
            <w:vAlign w:val="center"/>
            <w:hideMark/>
          </w:tcPr>
          <w:p w14:paraId="5AF55FEA"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кишечнике и анальной области (уровень 1)</w:t>
            </w:r>
          </w:p>
        </w:tc>
      </w:tr>
      <w:tr w:rsidR="00375823" w:rsidRPr="00CF47D4" w14:paraId="669D20BF" w14:textId="77777777" w:rsidTr="00183DB6">
        <w:trPr>
          <w:trHeight w:val="306"/>
        </w:trPr>
        <w:tc>
          <w:tcPr>
            <w:tcW w:w="1134" w:type="dxa"/>
            <w:shd w:val="clear" w:color="auto" w:fill="auto"/>
            <w:noWrap/>
            <w:vAlign w:val="center"/>
            <w:hideMark/>
          </w:tcPr>
          <w:p w14:paraId="0B8C0A77"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st14.002</w:t>
            </w:r>
          </w:p>
        </w:tc>
        <w:tc>
          <w:tcPr>
            <w:tcW w:w="8364" w:type="dxa"/>
            <w:shd w:val="clear" w:color="auto" w:fill="auto"/>
            <w:noWrap/>
            <w:vAlign w:val="center"/>
            <w:hideMark/>
          </w:tcPr>
          <w:p w14:paraId="167A22FE"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кишечнике и анальной области (уровень 2)</w:t>
            </w:r>
          </w:p>
        </w:tc>
      </w:tr>
      <w:tr w:rsidR="00375823" w:rsidRPr="00CF47D4" w14:paraId="1FA95877" w14:textId="77777777" w:rsidTr="00183DB6">
        <w:trPr>
          <w:trHeight w:val="306"/>
        </w:trPr>
        <w:tc>
          <w:tcPr>
            <w:tcW w:w="1134" w:type="dxa"/>
            <w:shd w:val="clear" w:color="auto" w:fill="auto"/>
            <w:noWrap/>
            <w:vAlign w:val="center"/>
            <w:hideMark/>
          </w:tcPr>
          <w:p w14:paraId="34FE1B40"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st14.003</w:t>
            </w:r>
          </w:p>
        </w:tc>
        <w:tc>
          <w:tcPr>
            <w:tcW w:w="8364" w:type="dxa"/>
            <w:shd w:val="clear" w:color="auto" w:fill="auto"/>
            <w:noWrap/>
            <w:vAlign w:val="center"/>
            <w:hideMark/>
          </w:tcPr>
          <w:p w14:paraId="13683441"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кишечнике и анальной области (уровень 3)</w:t>
            </w:r>
          </w:p>
        </w:tc>
      </w:tr>
      <w:tr w:rsidR="00375823" w:rsidRPr="00CF47D4" w14:paraId="0954F62D" w14:textId="77777777" w:rsidTr="00183DB6">
        <w:trPr>
          <w:trHeight w:val="306"/>
        </w:trPr>
        <w:tc>
          <w:tcPr>
            <w:tcW w:w="1134" w:type="dxa"/>
            <w:shd w:val="clear" w:color="auto" w:fill="auto"/>
            <w:noWrap/>
            <w:vAlign w:val="center"/>
            <w:hideMark/>
          </w:tcPr>
          <w:p w14:paraId="3EB37F35"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st15.015</w:t>
            </w:r>
          </w:p>
        </w:tc>
        <w:tc>
          <w:tcPr>
            <w:tcW w:w="8364" w:type="dxa"/>
            <w:shd w:val="clear" w:color="auto" w:fill="auto"/>
            <w:noWrap/>
            <w:vAlign w:val="center"/>
            <w:hideMark/>
          </w:tcPr>
          <w:p w14:paraId="0723F404"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Инфаркт мозга (уровень 2)</w:t>
            </w:r>
          </w:p>
        </w:tc>
      </w:tr>
      <w:tr w:rsidR="00375823" w:rsidRPr="00CF47D4" w14:paraId="0417CE72" w14:textId="77777777" w:rsidTr="00183DB6">
        <w:trPr>
          <w:trHeight w:val="306"/>
        </w:trPr>
        <w:tc>
          <w:tcPr>
            <w:tcW w:w="1134" w:type="dxa"/>
            <w:shd w:val="clear" w:color="auto" w:fill="auto"/>
            <w:noWrap/>
            <w:vAlign w:val="center"/>
            <w:hideMark/>
          </w:tcPr>
          <w:p w14:paraId="1B74E315"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st15.016</w:t>
            </w:r>
          </w:p>
        </w:tc>
        <w:tc>
          <w:tcPr>
            <w:tcW w:w="8364" w:type="dxa"/>
            <w:shd w:val="clear" w:color="auto" w:fill="auto"/>
            <w:noWrap/>
            <w:vAlign w:val="center"/>
            <w:hideMark/>
          </w:tcPr>
          <w:p w14:paraId="6E386216"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Инфаркт мозга (уровень 3)</w:t>
            </w:r>
          </w:p>
        </w:tc>
      </w:tr>
      <w:tr w:rsidR="00375823" w:rsidRPr="00CF47D4" w14:paraId="70BF4E14" w14:textId="77777777" w:rsidTr="00183DB6">
        <w:trPr>
          <w:trHeight w:val="306"/>
        </w:trPr>
        <w:tc>
          <w:tcPr>
            <w:tcW w:w="1134" w:type="dxa"/>
            <w:shd w:val="clear" w:color="auto" w:fill="auto"/>
            <w:noWrap/>
            <w:vAlign w:val="center"/>
            <w:hideMark/>
          </w:tcPr>
          <w:p w14:paraId="2057A6FC"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st16.007</w:t>
            </w:r>
          </w:p>
        </w:tc>
        <w:tc>
          <w:tcPr>
            <w:tcW w:w="8364" w:type="dxa"/>
            <w:shd w:val="clear" w:color="auto" w:fill="auto"/>
            <w:noWrap/>
            <w:vAlign w:val="center"/>
            <w:hideMark/>
          </w:tcPr>
          <w:p w14:paraId="5DADD488"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центральной нервной системе и головном мозге (уровень 1)</w:t>
            </w:r>
          </w:p>
        </w:tc>
      </w:tr>
      <w:tr w:rsidR="00375823" w:rsidRPr="00CF47D4" w14:paraId="1545B80E" w14:textId="77777777" w:rsidTr="00183DB6">
        <w:trPr>
          <w:trHeight w:val="306"/>
        </w:trPr>
        <w:tc>
          <w:tcPr>
            <w:tcW w:w="1134" w:type="dxa"/>
            <w:shd w:val="clear" w:color="auto" w:fill="auto"/>
            <w:noWrap/>
            <w:vAlign w:val="center"/>
            <w:hideMark/>
          </w:tcPr>
          <w:p w14:paraId="76234BF3"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st16.008</w:t>
            </w:r>
          </w:p>
        </w:tc>
        <w:tc>
          <w:tcPr>
            <w:tcW w:w="8364" w:type="dxa"/>
            <w:shd w:val="clear" w:color="auto" w:fill="auto"/>
            <w:noWrap/>
            <w:vAlign w:val="center"/>
            <w:hideMark/>
          </w:tcPr>
          <w:p w14:paraId="43259EB1"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центральной нервной системе и головном мозге (уровень 2)</w:t>
            </w:r>
          </w:p>
        </w:tc>
      </w:tr>
      <w:tr w:rsidR="00375823" w:rsidRPr="00CF47D4" w14:paraId="56F7542F" w14:textId="77777777" w:rsidTr="00183DB6">
        <w:trPr>
          <w:trHeight w:val="306"/>
        </w:trPr>
        <w:tc>
          <w:tcPr>
            <w:tcW w:w="1134" w:type="dxa"/>
            <w:shd w:val="clear" w:color="auto" w:fill="auto"/>
            <w:noWrap/>
            <w:vAlign w:val="center"/>
            <w:hideMark/>
          </w:tcPr>
          <w:p w14:paraId="2EB2BD11"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st16.009</w:t>
            </w:r>
          </w:p>
        </w:tc>
        <w:tc>
          <w:tcPr>
            <w:tcW w:w="8364" w:type="dxa"/>
            <w:shd w:val="clear" w:color="auto" w:fill="auto"/>
            <w:noWrap/>
            <w:vAlign w:val="center"/>
            <w:hideMark/>
          </w:tcPr>
          <w:p w14:paraId="1A0BEFB3"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периферической нервной системе (уровень 1)</w:t>
            </w:r>
          </w:p>
        </w:tc>
      </w:tr>
      <w:tr w:rsidR="00375823" w:rsidRPr="00CF47D4" w14:paraId="2E1784BA" w14:textId="77777777" w:rsidTr="00183DB6">
        <w:trPr>
          <w:trHeight w:val="306"/>
        </w:trPr>
        <w:tc>
          <w:tcPr>
            <w:tcW w:w="1134" w:type="dxa"/>
            <w:shd w:val="clear" w:color="auto" w:fill="auto"/>
            <w:noWrap/>
            <w:vAlign w:val="center"/>
            <w:hideMark/>
          </w:tcPr>
          <w:p w14:paraId="696564B7"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st16.010</w:t>
            </w:r>
          </w:p>
        </w:tc>
        <w:tc>
          <w:tcPr>
            <w:tcW w:w="8364" w:type="dxa"/>
            <w:shd w:val="clear" w:color="auto" w:fill="auto"/>
            <w:noWrap/>
            <w:vAlign w:val="center"/>
            <w:hideMark/>
          </w:tcPr>
          <w:p w14:paraId="71D5B1EB"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периферической нервной системе (уровень 2)</w:t>
            </w:r>
          </w:p>
        </w:tc>
      </w:tr>
      <w:tr w:rsidR="00375823" w:rsidRPr="00CF47D4" w14:paraId="3A3DB4C5" w14:textId="77777777" w:rsidTr="00183DB6">
        <w:trPr>
          <w:trHeight w:val="306"/>
        </w:trPr>
        <w:tc>
          <w:tcPr>
            <w:tcW w:w="1134" w:type="dxa"/>
            <w:shd w:val="clear" w:color="auto" w:fill="auto"/>
            <w:noWrap/>
            <w:vAlign w:val="center"/>
            <w:hideMark/>
          </w:tcPr>
          <w:p w14:paraId="574B8CE4"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st16.011</w:t>
            </w:r>
          </w:p>
        </w:tc>
        <w:tc>
          <w:tcPr>
            <w:tcW w:w="8364" w:type="dxa"/>
            <w:shd w:val="clear" w:color="auto" w:fill="auto"/>
            <w:noWrap/>
            <w:vAlign w:val="center"/>
            <w:hideMark/>
          </w:tcPr>
          <w:p w14:paraId="0868DEF3"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периферической нервной системе (уровень 3)</w:t>
            </w:r>
          </w:p>
        </w:tc>
      </w:tr>
      <w:tr w:rsidR="00375823" w:rsidRPr="00CF47D4" w14:paraId="0AC52DE5" w14:textId="77777777" w:rsidTr="00183DB6">
        <w:trPr>
          <w:trHeight w:val="300"/>
        </w:trPr>
        <w:tc>
          <w:tcPr>
            <w:tcW w:w="1134" w:type="dxa"/>
            <w:shd w:val="clear" w:color="auto" w:fill="auto"/>
            <w:noWrap/>
            <w:vAlign w:val="center"/>
            <w:hideMark/>
          </w:tcPr>
          <w:p w14:paraId="6C4CAEA6"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st18.002</w:t>
            </w:r>
          </w:p>
        </w:tc>
        <w:tc>
          <w:tcPr>
            <w:tcW w:w="8364" w:type="dxa"/>
            <w:shd w:val="clear" w:color="auto" w:fill="auto"/>
            <w:noWrap/>
            <w:vAlign w:val="center"/>
            <w:hideMark/>
          </w:tcPr>
          <w:p w14:paraId="54D50247"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Формирование, имплантация, реконструкция, удаление, смена доступа для диализа</w:t>
            </w:r>
          </w:p>
        </w:tc>
      </w:tr>
      <w:tr w:rsidR="00375823" w:rsidRPr="00CF47D4" w14:paraId="65432767" w14:textId="77777777" w:rsidTr="00183DB6">
        <w:trPr>
          <w:trHeight w:val="300"/>
        </w:trPr>
        <w:tc>
          <w:tcPr>
            <w:tcW w:w="1134" w:type="dxa"/>
            <w:shd w:val="clear" w:color="auto" w:fill="auto"/>
            <w:noWrap/>
            <w:vAlign w:val="center"/>
            <w:hideMark/>
          </w:tcPr>
          <w:p w14:paraId="497E6456"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st19.001</w:t>
            </w:r>
          </w:p>
        </w:tc>
        <w:tc>
          <w:tcPr>
            <w:tcW w:w="8364" w:type="dxa"/>
            <w:shd w:val="clear" w:color="auto" w:fill="auto"/>
            <w:noWrap/>
            <w:vAlign w:val="center"/>
            <w:hideMark/>
          </w:tcPr>
          <w:p w14:paraId="10DC0F49"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женских половых органах при злокачественных новообразованиях (уровень 1)</w:t>
            </w:r>
          </w:p>
        </w:tc>
      </w:tr>
      <w:tr w:rsidR="00375823" w:rsidRPr="00CF47D4" w14:paraId="74E982FC" w14:textId="77777777" w:rsidTr="00183DB6">
        <w:trPr>
          <w:trHeight w:val="300"/>
        </w:trPr>
        <w:tc>
          <w:tcPr>
            <w:tcW w:w="1134" w:type="dxa"/>
            <w:shd w:val="clear" w:color="auto" w:fill="auto"/>
            <w:noWrap/>
            <w:vAlign w:val="center"/>
            <w:hideMark/>
          </w:tcPr>
          <w:p w14:paraId="5C4B89FC"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st19.002</w:t>
            </w:r>
          </w:p>
        </w:tc>
        <w:tc>
          <w:tcPr>
            <w:tcW w:w="8364" w:type="dxa"/>
            <w:shd w:val="clear" w:color="auto" w:fill="auto"/>
            <w:noWrap/>
            <w:vAlign w:val="center"/>
            <w:hideMark/>
          </w:tcPr>
          <w:p w14:paraId="58F97425"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женских половых органах при злокачественных новообразованиях (уровень 2)</w:t>
            </w:r>
          </w:p>
        </w:tc>
      </w:tr>
      <w:tr w:rsidR="00375823" w:rsidRPr="00CF47D4" w14:paraId="035098B8" w14:textId="77777777" w:rsidTr="00183DB6">
        <w:trPr>
          <w:trHeight w:val="300"/>
        </w:trPr>
        <w:tc>
          <w:tcPr>
            <w:tcW w:w="1134" w:type="dxa"/>
            <w:shd w:val="clear" w:color="auto" w:fill="auto"/>
            <w:noWrap/>
            <w:vAlign w:val="center"/>
            <w:hideMark/>
          </w:tcPr>
          <w:p w14:paraId="3D52EBB1"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st19.003</w:t>
            </w:r>
          </w:p>
        </w:tc>
        <w:tc>
          <w:tcPr>
            <w:tcW w:w="8364" w:type="dxa"/>
            <w:shd w:val="clear" w:color="auto" w:fill="auto"/>
            <w:noWrap/>
            <w:vAlign w:val="center"/>
            <w:hideMark/>
          </w:tcPr>
          <w:p w14:paraId="3128BFBE"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женских половых органах при злокачественных новообразованиях (уровень 3)</w:t>
            </w:r>
          </w:p>
        </w:tc>
      </w:tr>
      <w:tr w:rsidR="00375823" w:rsidRPr="00CF47D4" w14:paraId="3306A90B" w14:textId="77777777" w:rsidTr="00183DB6">
        <w:trPr>
          <w:trHeight w:val="300"/>
        </w:trPr>
        <w:tc>
          <w:tcPr>
            <w:tcW w:w="1134" w:type="dxa"/>
            <w:shd w:val="clear" w:color="auto" w:fill="auto"/>
            <w:noWrap/>
            <w:vAlign w:val="center"/>
            <w:hideMark/>
          </w:tcPr>
          <w:p w14:paraId="45FF8344"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lastRenderedPageBreak/>
              <w:t>st19.004</w:t>
            </w:r>
          </w:p>
        </w:tc>
        <w:tc>
          <w:tcPr>
            <w:tcW w:w="8364" w:type="dxa"/>
            <w:shd w:val="clear" w:color="auto" w:fill="auto"/>
            <w:noWrap/>
            <w:vAlign w:val="center"/>
            <w:hideMark/>
          </w:tcPr>
          <w:p w14:paraId="765B98ED"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кишечнике и анальной области при злокачественных новообразованиях (уровень 1)</w:t>
            </w:r>
          </w:p>
        </w:tc>
      </w:tr>
      <w:tr w:rsidR="00375823" w:rsidRPr="00CF47D4" w14:paraId="74D260C6" w14:textId="77777777" w:rsidTr="00183DB6">
        <w:trPr>
          <w:trHeight w:val="300"/>
        </w:trPr>
        <w:tc>
          <w:tcPr>
            <w:tcW w:w="1134" w:type="dxa"/>
            <w:shd w:val="clear" w:color="auto" w:fill="auto"/>
            <w:noWrap/>
            <w:vAlign w:val="center"/>
            <w:hideMark/>
          </w:tcPr>
          <w:p w14:paraId="218FE909"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st19.005</w:t>
            </w:r>
          </w:p>
        </w:tc>
        <w:tc>
          <w:tcPr>
            <w:tcW w:w="8364" w:type="dxa"/>
            <w:shd w:val="clear" w:color="auto" w:fill="auto"/>
            <w:noWrap/>
            <w:vAlign w:val="center"/>
            <w:hideMark/>
          </w:tcPr>
          <w:p w14:paraId="28EBB02C"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кишечнике и анальной области при злокачественных новообразованиях (уровень 2)</w:t>
            </w:r>
          </w:p>
        </w:tc>
      </w:tr>
      <w:tr w:rsidR="00375823" w:rsidRPr="00CF47D4" w14:paraId="517299E2" w14:textId="77777777" w:rsidTr="00183DB6">
        <w:trPr>
          <w:trHeight w:val="300"/>
        </w:trPr>
        <w:tc>
          <w:tcPr>
            <w:tcW w:w="1134" w:type="dxa"/>
            <w:shd w:val="clear" w:color="auto" w:fill="auto"/>
            <w:noWrap/>
            <w:vAlign w:val="center"/>
            <w:hideMark/>
          </w:tcPr>
          <w:p w14:paraId="45D76F22"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st19.006</w:t>
            </w:r>
          </w:p>
        </w:tc>
        <w:tc>
          <w:tcPr>
            <w:tcW w:w="8364" w:type="dxa"/>
            <w:shd w:val="clear" w:color="auto" w:fill="auto"/>
            <w:noWrap/>
            <w:vAlign w:val="center"/>
            <w:hideMark/>
          </w:tcPr>
          <w:p w14:paraId="74CF5812"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почки и мочевыделительной системы (уровень 1)</w:t>
            </w:r>
          </w:p>
        </w:tc>
      </w:tr>
      <w:tr w:rsidR="00375823" w:rsidRPr="00CF47D4" w14:paraId="1BE35779" w14:textId="77777777" w:rsidTr="00183DB6">
        <w:trPr>
          <w:trHeight w:val="300"/>
        </w:trPr>
        <w:tc>
          <w:tcPr>
            <w:tcW w:w="1134" w:type="dxa"/>
            <w:shd w:val="clear" w:color="auto" w:fill="auto"/>
            <w:noWrap/>
            <w:vAlign w:val="center"/>
            <w:hideMark/>
          </w:tcPr>
          <w:p w14:paraId="348649F2"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st19.007</w:t>
            </w:r>
          </w:p>
        </w:tc>
        <w:tc>
          <w:tcPr>
            <w:tcW w:w="8364" w:type="dxa"/>
            <w:shd w:val="clear" w:color="auto" w:fill="auto"/>
            <w:noWrap/>
            <w:vAlign w:val="center"/>
            <w:hideMark/>
          </w:tcPr>
          <w:p w14:paraId="1ECF9066"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почки и мочевыделительной системы (уровень 2)</w:t>
            </w:r>
          </w:p>
        </w:tc>
      </w:tr>
      <w:tr w:rsidR="00375823" w:rsidRPr="00CF47D4" w14:paraId="4B05B7EF" w14:textId="77777777" w:rsidTr="00183DB6">
        <w:trPr>
          <w:trHeight w:val="300"/>
        </w:trPr>
        <w:tc>
          <w:tcPr>
            <w:tcW w:w="1134" w:type="dxa"/>
            <w:shd w:val="clear" w:color="auto" w:fill="auto"/>
            <w:noWrap/>
            <w:vAlign w:val="center"/>
            <w:hideMark/>
          </w:tcPr>
          <w:p w14:paraId="7B9F7C31"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st19.008</w:t>
            </w:r>
          </w:p>
        </w:tc>
        <w:tc>
          <w:tcPr>
            <w:tcW w:w="8364" w:type="dxa"/>
            <w:shd w:val="clear" w:color="auto" w:fill="auto"/>
            <w:noWrap/>
            <w:vAlign w:val="center"/>
            <w:hideMark/>
          </w:tcPr>
          <w:p w14:paraId="306C6FB1"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почки и мочевыделительной системы (уровень 3)</w:t>
            </w:r>
          </w:p>
        </w:tc>
      </w:tr>
      <w:tr w:rsidR="00375823" w:rsidRPr="00CF47D4" w14:paraId="6AFDE847" w14:textId="77777777" w:rsidTr="00183DB6">
        <w:trPr>
          <w:trHeight w:val="306"/>
        </w:trPr>
        <w:tc>
          <w:tcPr>
            <w:tcW w:w="1134" w:type="dxa"/>
            <w:shd w:val="clear" w:color="auto" w:fill="auto"/>
            <w:noWrap/>
            <w:vAlign w:val="center"/>
            <w:hideMark/>
          </w:tcPr>
          <w:p w14:paraId="356E3579"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st19.009</w:t>
            </w:r>
          </w:p>
        </w:tc>
        <w:tc>
          <w:tcPr>
            <w:tcW w:w="8364" w:type="dxa"/>
            <w:shd w:val="clear" w:color="auto" w:fill="auto"/>
            <w:noWrap/>
            <w:vAlign w:val="center"/>
            <w:hideMark/>
          </w:tcPr>
          <w:p w14:paraId="60064124"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кожи (уровень 1)</w:t>
            </w:r>
          </w:p>
        </w:tc>
      </w:tr>
      <w:tr w:rsidR="00375823" w:rsidRPr="00CF47D4" w14:paraId="27D5B085" w14:textId="77777777" w:rsidTr="00183DB6">
        <w:trPr>
          <w:trHeight w:val="306"/>
        </w:trPr>
        <w:tc>
          <w:tcPr>
            <w:tcW w:w="1134" w:type="dxa"/>
            <w:shd w:val="clear" w:color="auto" w:fill="auto"/>
            <w:noWrap/>
            <w:vAlign w:val="center"/>
            <w:hideMark/>
          </w:tcPr>
          <w:p w14:paraId="29C4E2B5"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st19.010</w:t>
            </w:r>
          </w:p>
        </w:tc>
        <w:tc>
          <w:tcPr>
            <w:tcW w:w="8364" w:type="dxa"/>
            <w:shd w:val="clear" w:color="auto" w:fill="auto"/>
            <w:noWrap/>
            <w:vAlign w:val="center"/>
            <w:hideMark/>
          </w:tcPr>
          <w:p w14:paraId="0139F76D"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кожи (уровень 2)</w:t>
            </w:r>
          </w:p>
        </w:tc>
      </w:tr>
      <w:tr w:rsidR="00375823" w:rsidRPr="00CF47D4" w14:paraId="431D5F29" w14:textId="77777777" w:rsidTr="00183DB6">
        <w:trPr>
          <w:trHeight w:val="306"/>
        </w:trPr>
        <w:tc>
          <w:tcPr>
            <w:tcW w:w="1134" w:type="dxa"/>
            <w:shd w:val="clear" w:color="auto" w:fill="auto"/>
            <w:noWrap/>
            <w:vAlign w:val="center"/>
            <w:hideMark/>
          </w:tcPr>
          <w:p w14:paraId="4BE1A054"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st19.011</w:t>
            </w:r>
          </w:p>
        </w:tc>
        <w:tc>
          <w:tcPr>
            <w:tcW w:w="8364" w:type="dxa"/>
            <w:shd w:val="clear" w:color="auto" w:fill="auto"/>
            <w:noWrap/>
            <w:vAlign w:val="center"/>
            <w:hideMark/>
          </w:tcPr>
          <w:p w14:paraId="29D09CD5"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кожи (уровень 3)</w:t>
            </w:r>
          </w:p>
        </w:tc>
      </w:tr>
      <w:tr w:rsidR="00375823" w:rsidRPr="00CF47D4" w14:paraId="7C84B0D3" w14:textId="77777777" w:rsidTr="00183DB6">
        <w:trPr>
          <w:trHeight w:val="300"/>
        </w:trPr>
        <w:tc>
          <w:tcPr>
            <w:tcW w:w="1134" w:type="dxa"/>
            <w:shd w:val="clear" w:color="auto" w:fill="auto"/>
            <w:noWrap/>
            <w:vAlign w:val="center"/>
            <w:hideMark/>
          </w:tcPr>
          <w:p w14:paraId="58D8822F"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st19.012</w:t>
            </w:r>
          </w:p>
        </w:tc>
        <w:tc>
          <w:tcPr>
            <w:tcW w:w="8364" w:type="dxa"/>
            <w:shd w:val="clear" w:color="auto" w:fill="auto"/>
            <w:noWrap/>
            <w:vAlign w:val="center"/>
            <w:hideMark/>
          </w:tcPr>
          <w:p w14:paraId="05071A32"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злокачественном новообразовании щитовидной железы (уровень 1)</w:t>
            </w:r>
          </w:p>
        </w:tc>
      </w:tr>
      <w:tr w:rsidR="00375823" w:rsidRPr="00CF47D4" w14:paraId="3945713B" w14:textId="77777777" w:rsidTr="00183DB6">
        <w:trPr>
          <w:trHeight w:val="300"/>
        </w:trPr>
        <w:tc>
          <w:tcPr>
            <w:tcW w:w="1134" w:type="dxa"/>
            <w:shd w:val="clear" w:color="auto" w:fill="auto"/>
            <w:noWrap/>
            <w:vAlign w:val="center"/>
            <w:hideMark/>
          </w:tcPr>
          <w:p w14:paraId="0980857E"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st19.013</w:t>
            </w:r>
          </w:p>
        </w:tc>
        <w:tc>
          <w:tcPr>
            <w:tcW w:w="8364" w:type="dxa"/>
            <w:shd w:val="clear" w:color="auto" w:fill="auto"/>
            <w:noWrap/>
            <w:vAlign w:val="center"/>
            <w:hideMark/>
          </w:tcPr>
          <w:p w14:paraId="228DE98C"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злокачественном новообразовании щитовидной железы (уровень 2)</w:t>
            </w:r>
          </w:p>
        </w:tc>
      </w:tr>
      <w:tr w:rsidR="00375823" w:rsidRPr="00CF47D4" w14:paraId="79760D2E" w14:textId="77777777" w:rsidTr="00183DB6">
        <w:trPr>
          <w:trHeight w:val="300"/>
        </w:trPr>
        <w:tc>
          <w:tcPr>
            <w:tcW w:w="1134" w:type="dxa"/>
            <w:shd w:val="clear" w:color="auto" w:fill="auto"/>
            <w:noWrap/>
            <w:vAlign w:val="center"/>
            <w:hideMark/>
          </w:tcPr>
          <w:p w14:paraId="3815C850"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st19.014</w:t>
            </w:r>
          </w:p>
        </w:tc>
        <w:tc>
          <w:tcPr>
            <w:tcW w:w="8364" w:type="dxa"/>
            <w:shd w:val="clear" w:color="auto" w:fill="auto"/>
            <w:noWrap/>
            <w:vAlign w:val="center"/>
            <w:hideMark/>
          </w:tcPr>
          <w:p w14:paraId="36B283C6"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Мастэктомия, другие операции при злокачественном новообразовании молочной железы (уровень 1)</w:t>
            </w:r>
          </w:p>
        </w:tc>
      </w:tr>
      <w:tr w:rsidR="00375823" w:rsidRPr="00CF47D4" w14:paraId="40594904" w14:textId="77777777" w:rsidTr="00183DB6">
        <w:trPr>
          <w:trHeight w:val="300"/>
        </w:trPr>
        <w:tc>
          <w:tcPr>
            <w:tcW w:w="1134" w:type="dxa"/>
            <w:shd w:val="clear" w:color="auto" w:fill="auto"/>
            <w:noWrap/>
            <w:vAlign w:val="center"/>
            <w:hideMark/>
          </w:tcPr>
          <w:p w14:paraId="40E49E23"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st19.015</w:t>
            </w:r>
          </w:p>
        </w:tc>
        <w:tc>
          <w:tcPr>
            <w:tcW w:w="8364" w:type="dxa"/>
            <w:shd w:val="clear" w:color="auto" w:fill="auto"/>
            <w:noWrap/>
            <w:vAlign w:val="center"/>
            <w:hideMark/>
          </w:tcPr>
          <w:p w14:paraId="1D938B72"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Мастэктомия, другие операции при злокачественном новообразовании молочной железы (уровень 2)</w:t>
            </w:r>
          </w:p>
        </w:tc>
      </w:tr>
      <w:tr w:rsidR="00375823" w:rsidRPr="00CF47D4" w14:paraId="7A7A7617" w14:textId="77777777" w:rsidTr="00183DB6">
        <w:trPr>
          <w:trHeight w:val="300"/>
        </w:trPr>
        <w:tc>
          <w:tcPr>
            <w:tcW w:w="1134" w:type="dxa"/>
            <w:shd w:val="clear" w:color="auto" w:fill="auto"/>
            <w:noWrap/>
            <w:vAlign w:val="center"/>
            <w:hideMark/>
          </w:tcPr>
          <w:p w14:paraId="3C52E590"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st19.016</w:t>
            </w:r>
          </w:p>
        </w:tc>
        <w:tc>
          <w:tcPr>
            <w:tcW w:w="8364" w:type="dxa"/>
            <w:shd w:val="clear" w:color="auto" w:fill="auto"/>
            <w:noWrap/>
            <w:vAlign w:val="center"/>
            <w:hideMark/>
          </w:tcPr>
          <w:p w14:paraId="533D8740"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злокачественном новообразовании желчного пузыря, желчных протоков (уровень 1)</w:t>
            </w:r>
          </w:p>
        </w:tc>
      </w:tr>
      <w:tr w:rsidR="00375823" w:rsidRPr="00CF47D4" w14:paraId="3EA54F92" w14:textId="77777777" w:rsidTr="00183DB6">
        <w:trPr>
          <w:trHeight w:val="300"/>
        </w:trPr>
        <w:tc>
          <w:tcPr>
            <w:tcW w:w="1134" w:type="dxa"/>
            <w:shd w:val="clear" w:color="auto" w:fill="auto"/>
            <w:noWrap/>
            <w:vAlign w:val="center"/>
            <w:hideMark/>
          </w:tcPr>
          <w:p w14:paraId="47115A60"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st19.017</w:t>
            </w:r>
          </w:p>
        </w:tc>
        <w:tc>
          <w:tcPr>
            <w:tcW w:w="8364" w:type="dxa"/>
            <w:shd w:val="clear" w:color="auto" w:fill="auto"/>
            <w:noWrap/>
            <w:vAlign w:val="center"/>
            <w:hideMark/>
          </w:tcPr>
          <w:p w14:paraId="7FC4DED3"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злокачественном новообразовании желчного пузыря, желчных протоков (уровень 2)</w:t>
            </w:r>
          </w:p>
        </w:tc>
      </w:tr>
      <w:tr w:rsidR="00375823" w:rsidRPr="00CF47D4" w14:paraId="65E14CA7" w14:textId="77777777" w:rsidTr="00183DB6">
        <w:trPr>
          <w:trHeight w:val="300"/>
        </w:trPr>
        <w:tc>
          <w:tcPr>
            <w:tcW w:w="1134" w:type="dxa"/>
            <w:shd w:val="clear" w:color="auto" w:fill="auto"/>
            <w:noWrap/>
            <w:vAlign w:val="center"/>
            <w:hideMark/>
          </w:tcPr>
          <w:p w14:paraId="66EA64E2"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st19.018</w:t>
            </w:r>
          </w:p>
        </w:tc>
        <w:tc>
          <w:tcPr>
            <w:tcW w:w="8364" w:type="dxa"/>
            <w:shd w:val="clear" w:color="auto" w:fill="auto"/>
            <w:noWrap/>
            <w:vAlign w:val="center"/>
            <w:hideMark/>
          </w:tcPr>
          <w:p w14:paraId="492D31EE"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злокачественном новообразовании пищевода, желудка (уровень 1)</w:t>
            </w:r>
          </w:p>
        </w:tc>
      </w:tr>
      <w:tr w:rsidR="00375823" w:rsidRPr="00CF47D4" w14:paraId="2D138D89" w14:textId="77777777" w:rsidTr="00183DB6">
        <w:trPr>
          <w:trHeight w:val="300"/>
        </w:trPr>
        <w:tc>
          <w:tcPr>
            <w:tcW w:w="1134" w:type="dxa"/>
            <w:shd w:val="clear" w:color="auto" w:fill="auto"/>
            <w:noWrap/>
            <w:vAlign w:val="center"/>
            <w:hideMark/>
          </w:tcPr>
          <w:p w14:paraId="0F4690AA"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st19.019</w:t>
            </w:r>
          </w:p>
        </w:tc>
        <w:tc>
          <w:tcPr>
            <w:tcW w:w="8364" w:type="dxa"/>
            <w:shd w:val="clear" w:color="auto" w:fill="auto"/>
            <w:noWrap/>
            <w:vAlign w:val="center"/>
            <w:hideMark/>
          </w:tcPr>
          <w:p w14:paraId="2128961D"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злокачественном новообразовании пищевода, желудка (уровень 2)</w:t>
            </w:r>
          </w:p>
        </w:tc>
      </w:tr>
      <w:tr w:rsidR="00375823" w:rsidRPr="00CF47D4" w14:paraId="7ADCFF2F" w14:textId="77777777" w:rsidTr="00183DB6">
        <w:trPr>
          <w:trHeight w:val="300"/>
        </w:trPr>
        <w:tc>
          <w:tcPr>
            <w:tcW w:w="1134" w:type="dxa"/>
            <w:shd w:val="clear" w:color="auto" w:fill="auto"/>
            <w:noWrap/>
            <w:vAlign w:val="center"/>
            <w:hideMark/>
          </w:tcPr>
          <w:p w14:paraId="622980AE"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st19.020</w:t>
            </w:r>
          </w:p>
        </w:tc>
        <w:tc>
          <w:tcPr>
            <w:tcW w:w="8364" w:type="dxa"/>
            <w:shd w:val="clear" w:color="auto" w:fill="auto"/>
            <w:noWrap/>
            <w:vAlign w:val="center"/>
            <w:hideMark/>
          </w:tcPr>
          <w:p w14:paraId="6D3A9117"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злокачественном новообразовании пищевода, желудка (уровень 3)</w:t>
            </w:r>
          </w:p>
        </w:tc>
      </w:tr>
      <w:tr w:rsidR="00375823" w:rsidRPr="00CF47D4" w14:paraId="11858390" w14:textId="77777777" w:rsidTr="00183DB6">
        <w:trPr>
          <w:trHeight w:val="300"/>
        </w:trPr>
        <w:tc>
          <w:tcPr>
            <w:tcW w:w="1134" w:type="dxa"/>
            <w:shd w:val="clear" w:color="auto" w:fill="auto"/>
            <w:noWrap/>
            <w:vAlign w:val="center"/>
            <w:hideMark/>
          </w:tcPr>
          <w:p w14:paraId="0B36BA91"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st19.021</w:t>
            </w:r>
          </w:p>
        </w:tc>
        <w:tc>
          <w:tcPr>
            <w:tcW w:w="8364" w:type="dxa"/>
            <w:shd w:val="clear" w:color="auto" w:fill="auto"/>
            <w:noWrap/>
            <w:vAlign w:val="center"/>
            <w:hideMark/>
          </w:tcPr>
          <w:p w14:paraId="4DA01654"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операции при злокачественном новообразовании брюшной полости</w:t>
            </w:r>
          </w:p>
        </w:tc>
      </w:tr>
      <w:tr w:rsidR="00375823" w:rsidRPr="00CF47D4" w14:paraId="4A5D24C3" w14:textId="77777777" w:rsidTr="00183DB6">
        <w:trPr>
          <w:trHeight w:val="300"/>
        </w:trPr>
        <w:tc>
          <w:tcPr>
            <w:tcW w:w="1134" w:type="dxa"/>
            <w:shd w:val="clear" w:color="auto" w:fill="auto"/>
            <w:noWrap/>
            <w:vAlign w:val="center"/>
            <w:hideMark/>
          </w:tcPr>
          <w:p w14:paraId="4A14E622"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st19.022</w:t>
            </w:r>
          </w:p>
        </w:tc>
        <w:tc>
          <w:tcPr>
            <w:tcW w:w="8364" w:type="dxa"/>
            <w:shd w:val="clear" w:color="auto" w:fill="auto"/>
            <w:noWrap/>
            <w:vAlign w:val="center"/>
            <w:hideMark/>
          </w:tcPr>
          <w:p w14:paraId="1ECD7062"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при злокачественных новообразованиях</w:t>
            </w:r>
          </w:p>
        </w:tc>
      </w:tr>
      <w:tr w:rsidR="00375823" w:rsidRPr="00CF47D4" w14:paraId="34BC2AEB" w14:textId="77777777" w:rsidTr="00183DB6">
        <w:trPr>
          <w:trHeight w:val="300"/>
        </w:trPr>
        <w:tc>
          <w:tcPr>
            <w:tcW w:w="1134" w:type="dxa"/>
            <w:shd w:val="clear" w:color="auto" w:fill="auto"/>
            <w:noWrap/>
            <w:vAlign w:val="center"/>
            <w:hideMark/>
          </w:tcPr>
          <w:p w14:paraId="7258196A"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st19.023</w:t>
            </w:r>
          </w:p>
        </w:tc>
        <w:tc>
          <w:tcPr>
            <w:tcW w:w="8364" w:type="dxa"/>
            <w:shd w:val="clear" w:color="auto" w:fill="auto"/>
            <w:noWrap/>
            <w:vAlign w:val="center"/>
            <w:hideMark/>
          </w:tcPr>
          <w:p w14:paraId="38D3E9C6"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нижних дыхательных путях и легочной ткани при злокачественных новообразованиях (уровень 1)</w:t>
            </w:r>
          </w:p>
        </w:tc>
      </w:tr>
      <w:tr w:rsidR="00375823" w:rsidRPr="00CF47D4" w14:paraId="623B99DA" w14:textId="77777777" w:rsidTr="00183DB6">
        <w:trPr>
          <w:trHeight w:val="300"/>
        </w:trPr>
        <w:tc>
          <w:tcPr>
            <w:tcW w:w="1134" w:type="dxa"/>
            <w:shd w:val="clear" w:color="auto" w:fill="auto"/>
            <w:noWrap/>
            <w:vAlign w:val="center"/>
            <w:hideMark/>
          </w:tcPr>
          <w:p w14:paraId="31C758FB"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st19.024</w:t>
            </w:r>
          </w:p>
        </w:tc>
        <w:tc>
          <w:tcPr>
            <w:tcW w:w="8364" w:type="dxa"/>
            <w:shd w:val="clear" w:color="auto" w:fill="auto"/>
            <w:noWrap/>
            <w:vAlign w:val="center"/>
            <w:hideMark/>
          </w:tcPr>
          <w:p w14:paraId="47AD6655"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нижних дыхательных путях и легочной ткани при злокачественных новообразованиях (уровень 2)</w:t>
            </w:r>
          </w:p>
        </w:tc>
      </w:tr>
      <w:tr w:rsidR="00375823" w:rsidRPr="00CF47D4" w14:paraId="5F75C5CB" w14:textId="77777777" w:rsidTr="00183DB6">
        <w:trPr>
          <w:trHeight w:val="300"/>
        </w:trPr>
        <w:tc>
          <w:tcPr>
            <w:tcW w:w="1134" w:type="dxa"/>
            <w:shd w:val="clear" w:color="auto" w:fill="auto"/>
            <w:noWrap/>
            <w:vAlign w:val="center"/>
            <w:hideMark/>
          </w:tcPr>
          <w:p w14:paraId="238A2B45"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st19.025</w:t>
            </w:r>
          </w:p>
        </w:tc>
        <w:tc>
          <w:tcPr>
            <w:tcW w:w="8364" w:type="dxa"/>
            <w:shd w:val="clear" w:color="auto" w:fill="auto"/>
            <w:noWrap/>
            <w:vAlign w:val="center"/>
            <w:hideMark/>
          </w:tcPr>
          <w:p w14:paraId="06AABF33"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мужских половых органов (уровень 1)</w:t>
            </w:r>
          </w:p>
        </w:tc>
      </w:tr>
      <w:tr w:rsidR="00375823" w:rsidRPr="00CF47D4" w14:paraId="3652C7D2" w14:textId="77777777" w:rsidTr="00183DB6">
        <w:trPr>
          <w:trHeight w:val="300"/>
        </w:trPr>
        <w:tc>
          <w:tcPr>
            <w:tcW w:w="1134" w:type="dxa"/>
            <w:shd w:val="clear" w:color="auto" w:fill="auto"/>
            <w:noWrap/>
            <w:vAlign w:val="center"/>
            <w:hideMark/>
          </w:tcPr>
          <w:p w14:paraId="4431D46A"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st19.026</w:t>
            </w:r>
          </w:p>
        </w:tc>
        <w:tc>
          <w:tcPr>
            <w:tcW w:w="8364" w:type="dxa"/>
            <w:shd w:val="clear" w:color="auto" w:fill="auto"/>
            <w:noWrap/>
            <w:vAlign w:val="center"/>
            <w:hideMark/>
          </w:tcPr>
          <w:p w14:paraId="46AEADEA"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мужских половых органов (уровень 2)</w:t>
            </w:r>
          </w:p>
        </w:tc>
      </w:tr>
      <w:tr w:rsidR="00375823" w:rsidRPr="00CF47D4" w14:paraId="55743196" w14:textId="77777777" w:rsidTr="00183DB6">
        <w:trPr>
          <w:trHeight w:val="300"/>
        </w:trPr>
        <w:tc>
          <w:tcPr>
            <w:tcW w:w="1134" w:type="dxa"/>
            <w:shd w:val="clear" w:color="auto" w:fill="auto"/>
            <w:noWrap/>
            <w:vAlign w:val="center"/>
            <w:hideMark/>
          </w:tcPr>
          <w:p w14:paraId="20C886A7"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st19.038</w:t>
            </w:r>
          </w:p>
        </w:tc>
        <w:tc>
          <w:tcPr>
            <w:tcW w:w="8364" w:type="dxa"/>
            <w:shd w:val="clear" w:color="auto" w:fill="auto"/>
            <w:noWrap/>
            <w:vAlign w:val="center"/>
            <w:hideMark/>
          </w:tcPr>
          <w:p w14:paraId="47E27375"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297193">
              <w:rPr>
                <w:rFonts w:ascii="Times New Roman" w:eastAsia="Times New Roman" w:hAnsi="Times New Roman" w:cs="Times New Roman"/>
                <w:sz w:val="24"/>
                <w:szCs w:val="24"/>
                <w:lang w:eastAsia="ru-RU"/>
              </w:rPr>
              <w:t>Установка, замена порт-системы (катетера) для лекарственной терапии злокачественных новообразований</w:t>
            </w:r>
          </w:p>
        </w:tc>
      </w:tr>
      <w:tr w:rsidR="00375823" w:rsidRPr="00CF47D4" w14:paraId="6011409F" w14:textId="77777777" w:rsidTr="00183DB6">
        <w:trPr>
          <w:trHeight w:val="300"/>
        </w:trPr>
        <w:tc>
          <w:tcPr>
            <w:tcW w:w="1134" w:type="dxa"/>
            <w:shd w:val="clear" w:color="auto" w:fill="auto"/>
            <w:noWrap/>
            <w:vAlign w:val="center"/>
          </w:tcPr>
          <w:p w14:paraId="659F186A"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w:t>
            </w:r>
            <w:r w:rsidRPr="00CF47D4">
              <w:rPr>
                <w:rFonts w:ascii="Times New Roman" w:eastAsia="Times New Roman" w:hAnsi="Times New Roman" w:cs="Times New Roman"/>
                <w:sz w:val="24"/>
                <w:szCs w:val="24"/>
                <w:lang w:val="en-US" w:eastAsia="ru-RU"/>
              </w:rPr>
              <w:t>104</w:t>
            </w:r>
          </w:p>
        </w:tc>
        <w:tc>
          <w:tcPr>
            <w:tcW w:w="8364" w:type="dxa"/>
            <w:shd w:val="clear" w:color="auto" w:fill="auto"/>
            <w:noWrap/>
            <w:vAlign w:val="center"/>
          </w:tcPr>
          <w:p w14:paraId="23787AF1"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Эвисцерация малого таза при лучевых повреждениях</w:t>
            </w:r>
          </w:p>
        </w:tc>
      </w:tr>
      <w:tr w:rsidR="00375823" w:rsidRPr="00CF47D4" w14:paraId="636522D4" w14:textId="77777777" w:rsidTr="00183DB6">
        <w:trPr>
          <w:trHeight w:val="300"/>
        </w:trPr>
        <w:tc>
          <w:tcPr>
            <w:tcW w:w="1134" w:type="dxa"/>
            <w:shd w:val="clear" w:color="auto" w:fill="auto"/>
            <w:noWrap/>
            <w:vAlign w:val="center"/>
            <w:hideMark/>
          </w:tcPr>
          <w:p w14:paraId="10E90222"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st20.005</w:t>
            </w:r>
          </w:p>
        </w:tc>
        <w:tc>
          <w:tcPr>
            <w:tcW w:w="8364" w:type="dxa"/>
            <w:shd w:val="clear" w:color="auto" w:fill="auto"/>
            <w:noWrap/>
            <w:vAlign w:val="center"/>
            <w:hideMark/>
          </w:tcPr>
          <w:p w14:paraId="56039B2E"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(уровень 1)</w:t>
            </w:r>
          </w:p>
        </w:tc>
      </w:tr>
      <w:tr w:rsidR="00375823" w:rsidRPr="00CF47D4" w14:paraId="299CA0F1" w14:textId="77777777" w:rsidTr="00183DB6">
        <w:trPr>
          <w:trHeight w:val="300"/>
        </w:trPr>
        <w:tc>
          <w:tcPr>
            <w:tcW w:w="1134" w:type="dxa"/>
            <w:shd w:val="clear" w:color="auto" w:fill="auto"/>
            <w:noWrap/>
            <w:vAlign w:val="center"/>
            <w:hideMark/>
          </w:tcPr>
          <w:p w14:paraId="39F6072B"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lastRenderedPageBreak/>
              <w:t>st20.006</w:t>
            </w:r>
          </w:p>
        </w:tc>
        <w:tc>
          <w:tcPr>
            <w:tcW w:w="8364" w:type="dxa"/>
            <w:shd w:val="clear" w:color="auto" w:fill="auto"/>
            <w:noWrap/>
            <w:vAlign w:val="center"/>
            <w:hideMark/>
          </w:tcPr>
          <w:p w14:paraId="2E7DC288"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(уровень 2)</w:t>
            </w:r>
          </w:p>
        </w:tc>
      </w:tr>
      <w:tr w:rsidR="00375823" w:rsidRPr="00CF47D4" w14:paraId="6CFA1707" w14:textId="77777777" w:rsidTr="00183DB6">
        <w:trPr>
          <w:trHeight w:val="300"/>
        </w:trPr>
        <w:tc>
          <w:tcPr>
            <w:tcW w:w="1134" w:type="dxa"/>
            <w:shd w:val="clear" w:color="auto" w:fill="auto"/>
            <w:noWrap/>
            <w:vAlign w:val="center"/>
            <w:hideMark/>
          </w:tcPr>
          <w:p w14:paraId="78D7069A"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st20.007</w:t>
            </w:r>
          </w:p>
        </w:tc>
        <w:tc>
          <w:tcPr>
            <w:tcW w:w="8364" w:type="dxa"/>
            <w:shd w:val="clear" w:color="auto" w:fill="auto"/>
            <w:noWrap/>
            <w:vAlign w:val="center"/>
            <w:hideMark/>
          </w:tcPr>
          <w:p w14:paraId="6C2545F7"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(уровень 3)</w:t>
            </w:r>
          </w:p>
        </w:tc>
      </w:tr>
      <w:tr w:rsidR="00375823" w:rsidRPr="00CF47D4" w14:paraId="17096BB6" w14:textId="77777777" w:rsidTr="00183DB6">
        <w:trPr>
          <w:trHeight w:val="300"/>
        </w:trPr>
        <w:tc>
          <w:tcPr>
            <w:tcW w:w="1134" w:type="dxa"/>
            <w:shd w:val="clear" w:color="auto" w:fill="auto"/>
            <w:noWrap/>
            <w:vAlign w:val="center"/>
            <w:hideMark/>
          </w:tcPr>
          <w:p w14:paraId="515262F3"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st20.008</w:t>
            </w:r>
          </w:p>
        </w:tc>
        <w:tc>
          <w:tcPr>
            <w:tcW w:w="8364" w:type="dxa"/>
            <w:shd w:val="clear" w:color="auto" w:fill="auto"/>
            <w:noWrap/>
            <w:vAlign w:val="center"/>
            <w:hideMark/>
          </w:tcPr>
          <w:p w14:paraId="60AAE469"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(уровень 4)</w:t>
            </w:r>
          </w:p>
        </w:tc>
      </w:tr>
      <w:tr w:rsidR="00375823" w:rsidRPr="00CF47D4" w14:paraId="1AB86230" w14:textId="77777777" w:rsidTr="00183DB6">
        <w:trPr>
          <w:trHeight w:val="300"/>
        </w:trPr>
        <w:tc>
          <w:tcPr>
            <w:tcW w:w="1134" w:type="dxa"/>
            <w:shd w:val="clear" w:color="auto" w:fill="auto"/>
            <w:noWrap/>
            <w:vAlign w:val="center"/>
            <w:hideMark/>
          </w:tcPr>
          <w:p w14:paraId="5F75D73E"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st20.009</w:t>
            </w:r>
          </w:p>
        </w:tc>
        <w:tc>
          <w:tcPr>
            <w:tcW w:w="8364" w:type="dxa"/>
            <w:shd w:val="clear" w:color="auto" w:fill="auto"/>
            <w:noWrap/>
            <w:vAlign w:val="center"/>
            <w:hideMark/>
          </w:tcPr>
          <w:p w14:paraId="46CF5338"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(уровень 5)</w:t>
            </w:r>
          </w:p>
        </w:tc>
      </w:tr>
      <w:tr w:rsidR="00375823" w:rsidRPr="00CF47D4" w14:paraId="00A46569" w14:textId="77777777" w:rsidTr="00183DB6">
        <w:trPr>
          <w:trHeight w:val="300"/>
        </w:trPr>
        <w:tc>
          <w:tcPr>
            <w:tcW w:w="1134" w:type="dxa"/>
            <w:shd w:val="clear" w:color="auto" w:fill="auto"/>
            <w:noWrap/>
            <w:vAlign w:val="center"/>
            <w:hideMark/>
          </w:tcPr>
          <w:p w14:paraId="2E9B92EC"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st20.010</w:t>
            </w:r>
          </w:p>
        </w:tc>
        <w:tc>
          <w:tcPr>
            <w:tcW w:w="8364" w:type="dxa"/>
            <w:shd w:val="clear" w:color="auto" w:fill="auto"/>
            <w:noWrap/>
            <w:vAlign w:val="center"/>
            <w:hideMark/>
          </w:tcPr>
          <w:p w14:paraId="21602627"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Замена речевого процессора</w:t>
            </w:r>
          </w:p>
        </w:tc>
      </w:tr>
      <w:tr w:rsidR="00375823" w:rsidRPr="00CF47D4" w14:paraId="64381F1F" w14:textId="77777777" w:rsidTr="00183DB6">
        <w:trPr>
          <w:trHeight w:val="300"/>
        </w:trPr>
        <w:tc>
          <w:tcPr>
            <w:tcW w:w="1134" w:type="dxa"/>
            <w:shd w:val="clear" w:color="auto" w:fill="auto"/>
            <w:noWrap/>
            <w:vAlign w:val="center"/>
            <w:hideMark/>
          </w:tcPr>
          <w:p w14:paraId="3DD32C4F"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st21.001</w:t>
            </w:r>
          </w:p>
        </w:tc>
        <w:tc>
          <w:tcPr>
            <w:tcW w:w="8364" w:type="dxa"/>
            <w:shd w:val="clear" w:color="auto" w:fill="auto"/>
            <w:noWrap/>
            <w:vAlign w:val="center"/>
            <w:hideMark/>
          </w:tcPr>
          <w:p w14:paraId="6957B142"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зрения (уровень 1)</w:t>
            </w:r>
          </w:p>
        </w:tc>
      </w:tr>
      <w:tr w:rsidR="00375823" w:rsidRPr="00CF47D4" w14:paraId="47C4A0A2" w14:textId="77777777" w:rsidTr="00183DB6">
        <w:trPr>
          <w:trHeight w:val="300"/>
        </w:trPr>
        <w:tc>
          <w:tcPr>
            <w:tcW w:w="1134" w:type="dxa"/>
            <w:shd w:val="clear" w:color="auto" w:fill="auto"/>
            <w:noWrap/>
            <w:vAlign w:val="center"/>
            <w:hideMark/>
          </w:tcPr>
          <w:p w14:paraId="580EC28D"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st21.002</w:t>
            </w:r>
          </w:p>
        </w:tc>
        <w:tc>
          <w:tcPr>
            <w:tcW w:w="8364" w:type="dxa"/>
            <w:shd w:val="clear" w:color="auto" w:fill="auto"/>
            <w:noWrap/>
            <w:vAlign w:val="center"/>
            <w:hideMark/>
          </w:tcPr>
          <w:p w14:paraId="494A7057"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зрения (уровень 2)</w:t>
            </w:r>
          </w:p>
        </w:tc>
      </w:tr>
      <w:tr w:rsidR="00375823" w:rsidRPr="00CF47D4" w14:paraId="73A25083" w14:textId="77777777" w:rsidTr="00183DB6">
        <w:trPr>
          <w:trHeight w:val="300"/>
        </w:trPr>
        <w:tc>
          <w:tcPr>
            <w:tcW w:w="1134" w:type="dxa"/>
            <w:shd w:val="clear" w:color="auto" w:fill="auto"/>
            <w:noWrap/>
            <w:vAlign w:val="center"/>
            <w:hideMark/>
          </w:tcPr>
          <w:p w14:paraId="5D533753"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st21.003</w:t>
            </w:r>
          </w:p>
        </w:tc>
        <w:tc>
          <w:tcPr>
            <w:tcW w:w="8364" w:type="dxa"/>
            <w:shd w:val="clear" w:color="auto" w:fill="auto"/>
            <w:noWrap/>
            <w:vAlign w:val="center"/>
            <w:hideMark/>
          </w:tcPr>
          <w:p w14:paraId="5C7E4823"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зрения (уровень 3)</w:t>
            </w:r>
          </w:p>
        </w:tc>
      </w:tr>
      <w:tr w:rsidR="00375823" w:rsidRPr="00CF47D4" w14:paraId="7653096E" w14:textId="77777777" w:rsidTr="00183DB6">
        <w:trPr>
          <w:trHeight w:val="300"/>
        </w:trPr>
        <w:tc>
          <w:tcPr>
            <w:tcW w:w="1134" w:type="dxa"/>
            <w:shd w:val="clear" w:color="auto" w:fill="auto"/>
            <w:noWrap/>
            <w:vAlign w:val="center"/>
            <w:hideMark/>
          </w:tcPr>
          <w:p w14:paraId="34F79DB6"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st21.004</w:t>
            </w:r>
          </w:p>
        </w:tc>
        <w:tc>
          <w:tcPr>
            <w:tcW w:w="8364" w:type="dxa"/>
            <w:shd w:val="clear" w:color="auto" w:fill="auto"/>
            <w:noWrap/>
            <w:vAlign w:val="center"/>
            <w:hideMark/>
          </w:tcPr>
          <w:p w14:paraId="1A6A2D28"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зрения (уровень 4)</w:t>
            </w:r>
          </w:p>
        </w:tc>
      </w:tr>
      <w:tr w:rsidR="00375823" w:rsidRPr="00CF47D4" w14:paraId="6BCC4E40" w14:textId="77777777" w:rsidTr="00183DB6">
        <w:trPr>
          <w:trHeight w:val="300"/>
        </w:trPr>
        <w:tc>
          <w:tcPr>
            <w:tcW w:w="1134" w:type="dxa"/>
            <w:shd w:val="clear" w:color="auto" w:fill="auto"/>
            <w:noWrap/>
            <w:vAlign w:val="center"/>
            <w:hideMark/>
          </w:tcPr>
          <w:p w14:paraId="6A9DC01D"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st21.005</w:t>
            </w:r>
          </w:p>
        </w:tc>
        <w:tc>
          <w:tcPr>
            <w:tcW w:w="8364" w:type="dxa"/>
            <w:shd w:val="clear" w:color="auto" w:fill="auto"/>
            <w:noWrap/>
            <w:vAlign w:val="center"/>
            <w:hideMark/>
          </w:tcPr>
          <w:p w14:paraId="40DFFBD1"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зрения (уровень 5)</w:t>
            </w:r>
          </w:p>
        </w:tc>
      </w:tr>
      <w:tr w:rsidR="00375823" w:rsidRPr="00CF47D4" w14:paraId="70DAAF6F" w14:textId="77777777" w:rsidTr="00183DB6">
        <w:trPr>
          <w:trHeight w:val="300"/>
        </w:trPr>
        <w:tc>
          <w:tcPr>
            <w:tcW w:w="1134" w:type="dxa"/>
            <w:shd w:val="clear" w:color="auto" w:fill="auto"/>
            <w:noWrap/>
            <w:vAlign w:val="center"/>
            <w:hideMark/>
          </w:tcPr>
          <w:p w14:paraId="17E2D87A"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st21.006</w:t>
            </w:r>
          </w:p>
        </w:tc>
        <w:tc>
          <w:tcPr>
            <w:tcW w:w="8364" w:type="dxa"/>
            <w:shd w:val="clear" w:color="auto" w:fill="auto"/>
            <w:noWrap/>
            <w:vAlign w:val="center"/>
            <w:hideMark/>
          </w:tcPr>
          <w:p w14:paraId="74977119"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зрения (уровень 6)</w:t>
            </w:r>
          </w:p>
        </w:tc>
      </w:tr>
      <w:tr w:rsidR="00375823" w:rsidRPr="00CF47D4" w14:paraId="2D02569D" w14:textId="77777777" w:rsidTr="00183DB6">
        <w:trPr>
          <w:trHeight w:val="300"/>
        </w:trPr>
        <w:tc>
          <w:tcPr>
            <w:tcW w:w="1134" w:type="dxa"/>
            <w:shd w:val="clear" w:color="auto" w:fill="auto"/>
            <w:noWrap/>
            <w:vAlign w:val="center"/>
            <w:hideMark/>
          </w:tcPr>
          <w:p w14:paraId="10893023"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st24.004</w:t>
            </w:r>
          </w:p>
        </w:tc>
        <w:tc>
          <w:tcPr>
            <w:tcW w:w="8364" w:type="dxa"/>
            <w:shd w:val="clear" w:color="auto" w:fill="auto"/>
            <w:noWrap/>
            <w:vAlign w:val="center"/>
            <w:hideMark/>
          </w:tcPr>
          <w:p w14:paraId="7A085719"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Ревматические болезни сердца (уровень 2)</w:t>
            </w:r>
          </w:p>
        </w:tc>
      </w:tr>
      <w:tr w:rsidR="00375823" w:rsidRPr="00CF47D4" w14:paraId="1EDE80E0" w14:textId="77777777" w:rsidTr="00183DB6">
        <w:trPr>
          <w:trHeight w:val="300"/>
        </w:trPr>
        <w:tc>
          <w:tcPr>
            <w:tcW w:w="1134" w:type="dxa"/>
            <w:shd w:val="clear" w:color="auto" w:fill="auto"/>
            <w:noWrap/>
            <w:vAlign w:val="center"/>
            <w:hideMark/>
          </w:tcPr>
          <w:p w14:paraId="4DC19AAD"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st25.004</w:t>
            </w:r>
          </w:p>
        </w:tc>
        <w:tc>
          <w:tcPr>
            <w:tcW w:w="8364" w:type="dxa"/>
            <w:shd w:val="clear" w:color="auto" w:fill="auto"/>
            <w:noWrap/>
            <w:vAlign w:val="center"/>
            <w:hideMark/>
          </w:tcPr>
          <w:p w14:paraId="1757D04B"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Диагностическое обследование сердечно-сосудистой системы</w:t>
            </w:r>
          </w:p>
        </w:tc>
      </w:tr>
      <w:tr w:rsidR="00375823" w:rsidRPr="00CF47D4" w14:paraId="1029E79F" w14:textId="77777777" w:rsidTr="00183DB6">
        <w:trPr>
          <w:trHeight w:val="300"/>
        </w:trPr>
        <w:tc>
          <w:tcPr>
            <w:tcW w:w="1134" w:type="dxa"/>
            <w:shd w:val="clear" w:color="auto" w:fill="auto"/>
            <w:noWrap/>
            <w:vAlign w:val="center"/>
            <w:hideMark/>
          </w:tcPr>
          <w:p w14:paraId="5902CA9E"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st25.005</w:t>
            </w:r>
          </w:p>
        </w:tc>
        <w:tc>
          <w:tcPr>
            <w:tcW w:w="8364" w:type="dxa"/>
            <w:shd w:val="clear" w:color="auto" w:fill="auto"/>
            <w:noWrap/>
            <w:vAlign w:val="center"/>
            <w:hideMark/>
          </w:tcPr>
          <w:p w14:paraId="5B2406E8"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сердце и коронарных сосудах (уровень 1)</w:t>
            </w:r>
          </w:p>
        </w:tc>
      </w:tr>
      <w:tr w:rsidR="00375823" w:rsidRPr="00CF47D4" w14:paraId="3A6A6A9F" w14:textId="77777777" w:rsidTr="00183DB6">
        <w:trPr>
          <w:trHeight w:val="300"/>
        </w:trPr>
        <w:tc>
          <w:tcPr>
            <w:tcW w:w="1134" w:type="dxa"/>
            <w:shd w:val="clear" w:color="auto" w:fill="auto"/>
            <w:noWrap/>
            <w:vAlign w:val="center"/>
            <w:hideMark/>
          </w:tcPr>
          <w:p w14:paraId="32A78379"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st25.006</w:t>
            </w:r>
          </w:p>
        </w:tc>
        <w:tc>
          <w:tcPr>
            <w:tcW w:w="8364" w:type="dxa"/>
            <w:shd w:val="clear" w:color="auto" w:fill="auto"/>
            <w:noWrap/>
            <w:vAlign w:val="center"/>
            <w:hideMark/>
          </w:tcPr>
          <w:p w14:paraId="5F6B8216"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сердце и коронарных сосудах (уровень 2)</w:t>
            </w:r>
          </w:p>
        </w:tc>
      </w:tr>
      <w:tr w:rsidR="00375823" w:rsidRPr="00CF47D4" w14:paraId="689B9FF5" w14:textId="77777777" w:rsidTr="00183DB6">
        <w:trPr>
          <w:trHeight w:val="300"/>
        </w:trPr>
        <w:tc>
          <w:tcPr>
            <w:tcW w:w="1134" w:type="dxa"/>
            <w:shd w:val="clear" w:color="auto" w:fill="auto"/>
            <w:noWrap/>
            <w:vAlign w:val="center"/>
            <w:hideMark/>
          </w:tcPr>
          <w:p w14:paraId="1F892D6E"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st25.007</w:t>
            </w:r>
          </w:p>
        </w:tc>
        <w:tc>
          <w:tcPr>
            <w:tcW w:w="8364" w:type="dxa"/>
            <w:shd w:val="clear" w:color="auto" w:fill="auto"/>
            <w:noWrap/>
            <w:vAlign w:val="center"/>
            <w:hideMark/>
          </w:tcPr>
          <w:p w14:paraId="6CA09C5D"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сердце и коронарных сосудах (уровень 3)</w:t>
            </w:r>
          </w:p>
        </w:tc>
      </w:tr>
      <w:tr w:rsidR="00375823" w:rsidRPr="00CF47D4" w14:paraId="0F688A4B" w14:textId="77777777" w:rsidTr="00183DB6">
        <w:trPr>
          <w:trHeight w:val="300"/>
        </w:trPr>
        <w:tc>
          <w:tcPr>
            <w:tcW w:w="1134" w:type="dxa"/>
            <w:shd w:val="clear" w:color="auto" w:fill="auto"/>
            <w:noWrap/>
            <w:vAlign w:val="center"/>
            <w:hideMark/>
          </w:tcPr>
          <w:p w14:paraId="355463BB"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st25.008</w:t>
            </w:r>
          </w:p>
        </w:tc>
        <w:tc>
          <w:tcPr>
            <w:tcW w:w="8364" w:type="dxa"/>
            <w:shd w:val="clear" w:color="auto" w:fill="auto"/>
            <w:noWrap/>
            <w:vAlign w:val="center"/>
            <w:hideMark/>
          </w:tcPr>
          <w:p w14:paraId="0182BBBA"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сосудах (уровень 1)</w:t>
            </w:r>
          </w:p>
        </w:tc>
      </w:tr>
      <w:tr w:rsidR="00375823" w:rsidRPr="00CF47D4" w14:paraId="7538D852" w14:textId="77777777" w:rsidTr="00183DB6">
        <w:trPr>
          <w:trHeight w:val="300"/>
        </w:trPr>
        <w:tc>
          <w:tcPr>
            <w:tcW w:w="1134" w:type="dxa"/>
            <w:shd w:val="clear" w:color="auto" w:fill="auto"/>
            <w:noWrap/>
            <w:vAlign w:val="center"/>
            <w:hideMark/>
          </w:tcPr>
          <w:p w14:paraId="388E09CF"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st25.009</w:t>
            </w:r>
          </w:p>
        </w:tc>
        <w:tc>
          <w:tcPr>
            <w:tcW w:w="8364" w:type="dxa"/>
            <w:shd w:val="clear" w:color="auto" w:fill="auto"/>
            <w:noWrap/>
            <w:vAlign w:val="center"/>
            <w:hideMark/>
          </w:tcPr>
          <w:p w14:paraId="3C1B0FC5"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сосудах (уровень 2)</w:t>
            </w:r>
          </w:p>
        </w:tc>
      </w:tr>
      <w:tr w:rsidR="00375823" w:rsidRPr="00CF47D4" w14:paraId="54F23785" w14:textId="77777777" w:rsidTr="00183DB6">
        <w:trPr>
          <w:trHeight w:val="300"/>
        </w:trPr>
        <w:tc>
          <w:tcPr>
            <w:tcW w:w="1134" w:type="dxa"/>
            <w:shd w:val="clear" w:color="auto" w:fill="auto"/>
            <w:noWrap/>
            <w:vAlign w:val="center"/>
            <w:hideMark/>
          </w:tcPr>
          <w:p w14:paraId="20CFC73D"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st25.010</w:t>
            </w:r>
          </w:p>
        </w:tc>
        <w:tc>
          <w:tcPr>
            <w:tcW w:w="8364" w:type="dxa"/>
            <w:shd w:val="clear" w:color="auto" w:fill="auto"/>
            <w:noWrap/>
            <w:vAlign w:val="center"/>
            <w:hideMark/>
          </w:tcPr>
          <w:p w14:paraId="5E1B35F7"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сосудах (уровень 3)</w:t>
            </w:r>
          </w:p>
        </w:tc>
      </w:tr>
      <w:tr w:rsidR="00375823" w:rsidRPr="00CF47D4" w14:paraId="7B64381F" w14:textId="77777777" w:rsidTr="00183DB6">
        <w:trPr>
          <w:trHeight w:val="300"/>
        </w:trPr>
        <w:tc>
          <w:tcPr>
            <w:tcW w:w="1134" w:type="dxa"/>
            <w:shd w:val="clear" w:color="auto" w:fill="auto"/>
            <w:noWrap/>
            <w:vAlign w:val="center"/>
            <w:hideMark/>
          </w:tcPr>
          <w:p w14:paraId="6B48CDA5"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st25.011</w:t>
            </w:r>
          </w:p>
        </w:tc>
        <w:tc>
          <w:tcPr>
            <w:tcW w:w="8364" w:type="dxa"/>
            <w:shd w:val="clear" w:color="auto" w:fill="auto"/>
            <w:noWrap/>
            <w:vAlign w:val="center"/>
            <w:hideMark/>
          </w:tcPr>
          <w:p w14:paraId="63061518"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сосудах (уровень 4)</w:t>
            </w:r>
          </w:p>
        </w:tc>
      </w:tr>
      <w:tr w:rsidR="00375823" w:rsidRPr="00CF47D4" w14:paraId="0AC4F817" w14:textId="77777777" w:rsidTr="00183DB6">
        <w:trPr>
          <w:trHeight w:val="300"/>
        </w:trPr>
        <w:tc>
          <w:tcPr>
            <w:tcW w:w="1134" w:type="dxa"/>
            <w:shd w:val="clear" w:color="auto" w:fill="auto"/>
            <w:noWrap/>
            <w:vAlign w:val="center"/>
            <w:hideMark/>
          </w:tcPr>
          <w:p w14:paraId="4EC9E782"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st25.012</w:t>
            </w:r>
          </w:p>
        </w:tc>
        <w:tc>
          <w:tcPr>
            <w:tcW w:w="8364" w:type="dxa"/>
            <w:shd w:val="clear" w:color="auto" w:fill="auto"/>
            <w:noWrap/>
            <w:vAlign w:val="center"/>
            <w:hideMark/>
          </w:tcPr>
          <w:p w14:paraId="32C355F2"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сосудах (уровень 5)</w:t>
            </w:r>
          </w:p>
        </w:tc>
      </w:tr>
      <w:tr w:rsidR="00375823" w:rsidRPr="00CF47D4" w14:paraId="52981B53" w14:textId="77777777" w:rsidTr="00183DB6">
        <w:trPr>
          <w:trHeight w:val="300"/>
        </w:trPr>
        <w:tc>
          <w:tcPr>
            <w:tcW w:w="1134" w:type="dxa"/>
            <w:shd w:val="clear" w:color="auto" w:fill="auto"/>
            <w:noWrap/>
            <w:vAlign w:val="center"/>
            <w:hideMark/>
          </w:tcPr>
          <w:p w14:paraId="416E2F4C"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st27.007</w:t>
            </w:r>
          </w:p>
        </w:tc>
        <w:tc>
          <w:tcPr>
            <w:tcW w:w="8364" w:type="dxa"/>
            <w:shd w:val="clear" w:color="auto" w:fill="auto"/>
            <w:noWrap/>
            <w:vAlign w:val="center"/>
            <w:hideMark/>
          </w:tcPr>
          <w:p w14:paraId="3B193F24"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Стенокардия (кроме нестабильной), хроническая ишемическая болезнь сердца (уровень 2)</w:t>
            </w:r>
          </w:p>
        </w:tc>
      </w:tr>
      <w:tr w:rsidR="00375823" w:rsidRPr="00CF47D4" w14:paraId="241AEB59" w14:textId="77777777" w:rsidTr="00183DB6">
        <w:trPr>
          <w:trHeight w:val="300"/>
        </w:trPr>
        <w:tc>
          <w:tcPr>
            <w:tcW w:w="1134" w:type="dxa"/>
            <w:shd w:val="clear" w:color="auto" w:fill="auto"/>
            <w:noWrap/>
            <w:vAlign w:val="center"/>
            <w:hideMark/>
          </w:tcPr>
          <w:p w14:paraId="305D116D"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st27.009</w:t>
            </w:r>
          </w:p>
        </w:tc>
        <w:tc>
          <w:tcPr>
            <w:tcW w:w="8364" w:type="dxa"/>
            <w:shd w:val="clear" w:color="auto" w:fill="auto"/>
            <w:noWrap/>
            <w:vAlign w:val="center"/>
            <w:hideMark/>
          </w:tcPr>
          <w:p w14:paraId="7D724701"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болезни сердца (уровень 2)</w:t>
            </w:r>
          </w:p>
        </w:tc>
      </w:tr>
      <w:tr w:rsidR="00375823" w:rsidRPr="00CF47D4" w14:paraId="6C323A9A" w14:textId="77777777" w:rsidTr="00183DB6">
        <w:trPr>
          <w:trHeight w:val="300"/>
        </w:trPr>
        <w:tc>
          <w:tcPr>
            <w:tcW w:w="1134" w:type="dxa"/>
            <w:shd w:val="clear" w:color="auto" w:fill="auto"/>
            <w:noWrap/>
            <w:vAlign w:val="center"/>
            <w:hideMark/>
          </w:tcPr>
          <w:p w14:paraId="37C38415"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st28.002</w:t>
            </w:r>
          </w:p>
        </w:tc>
        <w:tc>
          <w:tcPr>
            <w:tcW w:w="8364" w:type="dxa"/>
            <w:shd w:val="clear" w:color="auto" w:fill="auto"/>
            <w:noWrap/>
            <w:vAlign w:val="center"/>
            <w:hideMark/>
          </w:tcPr>
          <w:p w14:paraId="62AEEFCB"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нижних дыхательных путях и легочной ткани, органах средостения (уровень 1)</w:t>
            </w:r>
          </w:p>
        </w:tc>
      </w:tr>
      <w:tr w:rsidR="00375823" w:rsidRPr="00CF47D4" w14:paraId="3B552296" w14:textId="77777777" w:rsidTr="00183DB6">
        <w:trPr>
          <w:trHeight w:val="300"/>
        </w:trPr>
        <w:tc>
          <w:tcPr>
            <w:tcW w:w="1134" w:type="dxa"/>
            <w:shd w:val="clear" w:color="auto" w:fill="auto"/>
            <w:noWrap/>
            <w:vAlign w:val="center"/>
            <w:hideMark/>
          </w:tcPr>
          <w:p w14:paraId="5DFF0973"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st28.003</w:t>
            </w:r>
          </w:p>
        </w:tc>
        <w:tc>
          <w:tcPr>
            <w:tcW w:w="8364" w:type="dxa"/>
            <w:shd w:val="clear" w:color="auto" w:fill="auto"/>
            <w:noWrap/>
            <w:vAlign w:val="center"/>
            <w:hideMark/>
          </w:tcPr>
          <w:p w14:paraId="1C1A6303"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нижних дыхательных путях и легочной ткани, органах средостения (уровень 2)</w:t>
            </w:r>
          </w:p>
        </w:tc>
      </w:tr>
      <w:tr w:rsidR="00375823" w:rsidRPr="00CF47D4" w14:paraId="056C1505" w14:textId="77777777" w:rsidTr="00183DB6">
        <w:trPr>
          <w:trHeight w:val="300"/>
        </w:trPr>
        <w:tc>
          <w:tcPr>
            <w:tcW w:w="1134" w:type="dxa"/>
            <w:shd w:val="clear" w:color="auto" w:fill="auto"/>
            <w:noWrap/>
            <w:vAlign w:val="center"/>
            <w:hideMark/>
          </w:tcPr>
          <w:p w14:paraId="4C1CACAF"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st28.004</w:t>
            </w:r>
          </w:p>
        </w:tc>
        <w:tc>
          <w:tcPr>
            <w:tcW w:w="8364" w:type="dxa"/>
            <w:shd w:val="clear" w:color="auto" w:fill="auto"/>
            <w:noWrap/>
            <w:vAlign w:val="center"/>
            <w:hideMark/>
          </w:tcPr>
          <w:p w14:paraId="03198766"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нижних дыхательных путях и легочной ткани, органах средостения (уровень 3)</w:t>
            </w:r>
          </w:p>
        </w:tc>
      </w:tr>
      <w:tr w:rsidR="00375823" w:rsidRPr="00CF47D4" w14:paraId="415E2214" w14:textId="77777777" w:rsidTr="00183DB6">
        <w:trPr>
          <w:trHeight w:val="300"/>
        </w:trPr>
        <w:tc>
          <w:tcPr>
            <w:tcW w:w="1134" w:type="dxa"/>
            <w:shd w:val="clear" w:color="auto" w:fill="auto"/>
            <w:noWrap/>
            <w:vAlign w:val="center"/>
            <w:hideMark/>
          </w:tcPr>
          <w:p w14:paraId="1E6F26CE"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st28.005</w:t>
            </w:r>
          </w:p>
        </w:tc>
        <w:tc>
          <w:tcPr>
            <w:tcW w:w="8364" w:type="dxa"/>
            <w:shd w:val="clear" w:color="auto" w:fill="auto"/>
            <w:noWrap/>
            <w:vAlign w:val="center"/>
            <w:hideMark/>
          </w:tcPr>
          <w:p w14:paraId="293069F8"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нижних дыхательных путях и легочной ткани, органах средостения (уровень 4)</w:t>
            </w:r>
          </w:p>
        </w:tc>
      </w:tr>
      <w:tr w:rsidR="00375823" w:rsidRPr="00CF47D4" w14:paraId="303685A7" w14:textId="77777777" w:rsidTr="00183DB6">
        <w:trPr>
          <w:trHeight w:val="300"/>
        </w:trPr>
        <w:tc>
          <w:tcPr>
            <w:tcW w:w="1134" w:type="dxa"/>
            <w:shd w:val="clear" w:color="auto" w:fill="auto"/>
            <w:noWrap/>
            <w:vAlign w:val="center"/>
          </w:tcPr>
          <w:p w14:paraId="534E2654"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st29.007</w:t>
            </w:r>
          </w:p>
        </w:tc>
        <w:tc>
          <w:tcPr>
            <w:tcW w:w="8364" w:type="dxa"/>
            <w:shd w:val="clear" w:color="auto" w:fill="auto"/>
            <w:noWrap/>
            <w:vAlign w:val="center"/>
          </w:tcPr>
          <w:p w14:paraId="78214A91"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Тяжелая множественная и сочетанная травма (политравма)</w:t>
            </w:r>
          </w:p>
        </w:tc>
      </w:tr>
      <w:tr w:rsidR="00375823" w:rsidRPr="00CF47D4" w14:paraId="3B1E5F07" w14:textId="77777777" w:rsidTr="00183DB6">
        <w:trPr>
          <w:trHeight w:val="300"/>
        </w:trPr>
        <w:tc>
          <w:tcPr>
            <w:tcW w:w="1134" w:type="dxa"/>
            <w:shd w:val="clear" w:color="auto" w:fill="auto"/>
            <w:noWrap/>
            <w:vAlign w:val="center"/>
            <w:hideMark/>
          </w:tcPr>
          <w:p w14:paraId="36B21D94"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st29.008</w:t>
            </w:r>
          </w:p>
        </w:tc>
        <w:tc>
          <w:tcPr>
            <w:tcW w:w="8364" w:type="dxa"/>
            <w:shd w:val="clear" w:color="auto" w:fill="auto"/>
            <w:noWrap/>
            <w:vAlign w:val="center"/>
            <w:hideMark/>
          </w:tcPr>
          <w:p w14:paraId="6A257C4C"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Эндопротезирование суставов</w:t>
            </w:r>
          </w:p>
        </w:tc>
      </w:tr>
      <w:tr w:rsidR="00375823" w:rsidRPr="00CF47D4" w14:paraId="4AC9BD3E" w14:textId="77777777" w:rsidTr="00183DB6">
        <w:trPr>
          <w:trHeight w:val="300"/>
        </w:trPr>
        <w:tc>
          <w:tcPr>
            <w:tcW w:w="1134" w:type="dxa"/>
            <w:shd w:val="clear" w:color="auto" w:fill="auto"/>
            <w:noWrap/>
            <w:vAlign w:val="center"/>
            <w:hideMark/>
          </w:tcPr>
          <w:p w14:paraId="17306D35"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st29.009</w:t>
            </w:r>
          </w:p>
        </w:tc>
        <w:tc>
          <w:tcPr>
            <w:tcW w:w="8364" w:type="dxa"/>
            <w:shd w:val="clear" w:color="auto" w:fill="auto"/>
            <w:noWrap/>
            <w:vAlign w:val="center"/>
            <w:hideMark/>
          </w:tcPr>
          <w:p w14:paraId="37DA3FAE"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костно-мышечной системе и суставах (уровень 1)</w:t>
            </w:r>
          </w:p>
        </w:tc>
      </w:tr>
      <w:tr w:rsidR="00375823" w:rsidRPr="00CF47D4" w14:paraId="518CD0F5" w14:textId="77777777" w:rsidTr="00183DB6">
        <w:trPr>
          <w:trHeight w:val="300"/>
        </w:trPr>
        <w:tc>
          <w:tcPr>
            <w:tcW w:w="1134" w:type="dxa"/>
            <w:shd w:val="clear" w:color="auto" w:fill="auto"/>
            <w:noWrap/>
            <w:vAlign w:val="center"/>
            <w:hideMark/>
          </w:tcPr>
          <w:p w14:paraId="386DD4DB"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st29.010</w:t>
            </w:r>
          </w:p>
        </w:tc>
        <w:tc>
          <w:tcPr>
            <w:tcW w:w="8364" w:type="dxa"/>
            <w:shd w:val="clear" w:color="auto" w:fill="auto"/>
            <w:noWrap/>
            <w:vAlign w:val="center"/>
            <w:hideMark/>
          </w:tcPr>
          <w:p w14:paraId="688BAD86"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костно-мышечной системе и суставах (уровень 2)</w:t>
            </w:r>
          </w:p>
        </w:tc>
      </w:tr>
      <w:tr w:rsidR="00375823" w:rsidRPr="00CF47D4" w14:paraId="37FB82BF" w14:textId="77777777" w:rsidTr="00183DB6">
        <w:trPr>
          <w:trHeight w:val="300"/>
        </w:trPr>
        <w:tc>
          <w:tcPr>
            <w:tcW w:w="1134" w:type="dxa"/>
            <w:shd w:val="clear" w:color="auto" w:fill="auto"/>
            <w:noWrap/>
            <w:vAlign w:val="center"/>
            <w:hideMark/>
          </w:tcPr>
          <w:p w14:paraId="22393AB2"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st29.011</w:t>
            </w:r>
          </w:p>
        </w:tc>
        <w:tc>
          <w:tcPr>
            <w:tcW w:w="8364" w:type="dxa"/>
            <w:shd w:val="clear" w:color="auto" w:fill="auto"/>
            <w:noWrap/>
            <w:vAlign w:val="center"/>
            <w:hideMark/>
          </w:tcPr>
          <w:p w14:paraId="088D8387"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костно-мышечной системе и суставах (уровень 3)</w:t>
            </w:r>
          </w:p>
        </w:tc>
      </w:tr>
      <w:tr w:rsidR="00375823" w:rsidRPr="00CF47D4" w14:paraId="3CFE27B2" w14:textId="77777777" w:rsidTr="00183DB6">
        <w:trPr>
          <w:trHeight w:val="300"/>
        </w:trPr>
        <w:tc>
          <w:tcPr>
            <w:tcW w:w="1134" w:type="dxa"/>
            <w:shd w:val="clear" w:color="auto" w:fill="auto"/>
            <w:noWrap/>
            <w:vAlign w:val="center"/>
            <w:hideMark/>
          </w:tcPr>
          <w:p w14:paraId="46D3B5C6"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st29.012</w:t>
            </w:r>
          </w:p>
        </w:tc>
        <w:tc>
          <w:tcPr>
            <w:tcW w:w="8364" w:type="dxa"/>
            <w:shd w:val="clear" w:color="auto" w:fill="auto"/>
            <w:noWrap/>
            <w:vAlign w:val="center"/>
            <w:hideMark/>
          </w:tcPr>
          <w:p w14:paraId="42F14558"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костно-мышечной системе и суставах (уровень 4)</w:t>
            </w:r>
          </w:p>
        </w:tc>
      </w:tr>
      <w:tr w:rsidR="00375823" w:rsidRPr="00CF47D4" w14:paraId="0FF85C99" w14:textId="77777777" w:rsidTr="00183DB6">
        <w:trPr>
          <w:trHeight w:val="300"/>
        </w:trPr>
        <w:tc>
          <w:tcPr>
            <w:tcW w:w="1134" w:type="dxa"/>
            <w:shd w:val="clear" w:color="auto" w:fill="auto"/>
            <w:noWrap/>
            <w:vAlign w:val="center"/>
            <w:hideMark/>
          </w:tcPr>
          <w:p w14:paraId="7D45B2A0"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st29.013</w:t>
            </w:r>
          </w:p>
        </w:tc>
        <w:tc>
          <w:tcPr>
            <w:tcW w:w="8364" w:type="dxa"/>
            <w:shd w:val="clear" w:color="auto" w:fill="auto"/>
            <w:noWrap/>
            <w:vAlign w:val="center"/>
            <w:hideMark/>
          </w:tcPr>
          <w:p w14:paraId="75E29198"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костно-мышечной системе и суставах (уровень 5)</w:t>
            </w:r>
          </w:p>
        </w:tc>
      </w:tr>
      <w:tr w:rsidR="00375823" w:rsidRPr="00CF47D4" w14:paraId="1B7AAB1F" w14:textId="77777777" w:rsidTr="00183DB6">
        <w:trPr>
          <w:trHeight w:val="300"/>
        </w:trPr>
        <w:tc>
          <w:tcPr>
            <w:tcW w:w="1134" w:type="dxa"/>
            <w:shd w:val="clear" w:color="auto" w:fill="auto"/>
            <w:noWrap/>
            <w:vAlign w:val="center"/>
            <w:hideMark/>
          </w:tcPr>
          <w:p w14:paraId="46050E1B"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st30.006</w:t>
            </w:r>
          </w:p>
        </w:tc>
        <w:tc>
          <w:tcPr>
            <w:tcW w:w="8364" w:type="dxa"/>
            <w:shd w:val="clear" w:color="auto" w:fill="auto"/>
            <w:noWrap/>
            <w:vAlign w:val="center"/>
            <w:hideMark/>
          </w:tcPr>
          <w:p w14:paraId="4AFB084F"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мужских половых органах, взрослые (уровень 1)</w:t>
            </w:r>
          </w:p>
        </w:tc>
      </w:tr>
      <w:tr w:rsidR="00375823" w:rsidRPr="00CF47D4" w14:paraId="0A69B896" w14:textId="77777777" w:rsidTr="00183DB6">
        <w:trPr>
          <w:trHeight w:val="300"/>
        </w:trPr>
        <w:tc>
          <w:tcPr>
            <w:tcW w:w="1134" w:type="dxa"/>
            <w:shd w:val="clear" w:color="auto" w:fill="auto"/>
            <w:noWrap/>
            <w:vAlign w:val="center"/>
            <w:hideMark/>
          </w:tcPr>
          <w:p w14:paraId="4C0397BB"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st30.007</w:t>
            </w:r>
          </w:p>
        </w:tc>
        <w:tc>
          <w:tcPr>
            <w:tcW w:w="8364" w:type="dxa"/>
            <w:shd w:val="clear" w:color="auto" w:fill="auto"/>
            <w:noWrap/>
            <w:vAlign w:val="center"/>
            <w:hideMark/>
          </w:tcPr>
          <w:p w14:paraId="40E0C81C"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мужских половых органах, взрослые (уровень 2)</w:t>
            </w:r>
          </w:p>
        </w:tc>
      </w:tr>
      <w:tr w:rsidR="00375823" w:rsidRPr="00CF47D4" w14:paraId="6A883406" w14:textId="77777777" w:rsidTr="00183DB6">
        <w:trPr>
          <w:trHeight w:val="300"/>
        </w:trPr>
        <w:tc>
          <w:tcPr>
            <w:tcW w:w="1134" w:type="dxa"/>
            <w:shd w:val="clear" w:color="auto" w:fill="auto"/>
            <w:noWrap/>
            <w:vAlign w:val="center"/>
            <w:hideMark/>
          </w:tcPr>
          <w:p w14:paraId="14DB00E0"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lastRenderedPageBreak/>
              <w:t>st30.008</w:t>
            </w:r>
          </w:p>
        </w:tc>
        <w:tc>
          <w:tcPr>
            <w:tcW w:w="8364" w:type="dxa"/>
            <w:shd w:val="clear" w:color="auto" w:fill="auto"/>
            <w:noWrap/>
            <w:vAlign w:val="center"/>
            <w:hideMark/>
          </w:tcPr>
          <w:p w14:paraId="30BD5590"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мужских половых органах, взрослые (уровень 3)</w:t>
            </w:r>
          </w:p>
        </w:tc>
      </w:tr>
      <w:tr w:rsidR="00375823" w:rsidRPr="00CF47D4" w14:paraId="4FE8D5F6" w14:textId="77777777" w:rsidTr="00183DB6">
        <w:trPr>
          <w:trHeight w:val="300"/>
        </w:trPr>
        <w:tc>
          <w:tcPr>
            <w:tcW w:w="1134" w:type="dxa"/>
            <w:shd w:val="clear" w:color="auto" w:fill="auto"/>
            <w:noWrap/>
            <w:vAlign w:val="center"/>
            <w:hideMark/>
          </w:tcPr>
          <w:p w14:paraId="0640CBA9"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st30.009</w:t>
            </w:r>
          </w:p>
        </w:tc>
        <w:tc>
          <w:tcPr>
            <w:tcW w:w="8364" w:type="dxa"/>
            <w:shd w:val="clear" w:color="auto" w:fill="auto"/>
            <w:noWrap/>
            <w:vAlign w:val="center"/>
            <w:hideMark/>
          </w:tcPr>
          <w:p w14:paraId="7ED1C112"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мужских половых органах, взрослые (уровень 4)</w:t>
            </w:r>
          </w:p>
        </w:tc>
      </w:tr>
      <w:tr w:rsidR="00375823" w:rsidRPr="00CF47D4" w14:paraId="57EA8EEC" w14:textId="77777777" w:rsidTr="00183DB6">
        <w:trPr>
          <w:trHeight w:val="300"/>
        </w:trPr>
        <w:tc>
          <w:tcPr>
            <w:tcW w:w="1134" w:type="dxa"/>
            <w:shd w:val="clear" w:color="auto" w:fill="auto"/>
            <w:noWrap/>
            <w:vAlign w:val="center"/>
            <w:hideMark/>
          </w:tcPr>
          <w:p w14:paraId="3265131D"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st30.010</w:t>
            </w:r>
          </w:p>
        </w:tc>
        <w:tc>
          <w:tcPr>
            <w:tcW w:w="8364" w:type="dxa"/>
            <w:shd w:val="clear" w:color="auto" w:fill="auto"/>
            <w:noWrap/>
            <w:vAlign w:val="center"/>
            <w:hideMark/>
          </w:tcPr>
          <w:p w14:paraId="6A9B03B8"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почке и мочевыделительной системе, взрослые (уровень 1)</w:t>
            </w:r>
          </w:p>
        </w:tc>
      </w:tr>
      <w:tr w:rsidR="00375823" w:rsidRPr="00CF47D4" w14:paraId="7096846E" w14:textId="77777777" w:rsidTr="00183DB6">
        <w:trPr>
          <w:trHeight w:val="300"/>
        </w:trPr>
        <w:tc>
          <w:tcPr>
            <w:tcW w:w="1134" w:type="dxa"/>
            <w:shd w:val="clear" w:color="auto" w:fill="auto"/>
            <w:noWrap/>
            <w:vAlign w:val="center"/>
            <w:hideMark/>
          </w:tcPr>
          <w:p w14:paraId="5C79CED9"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st30.011</w:t>
            </w:r>
          </w:p>
        </w:tc>
        <w:tc>
          <w:tcPr>
            <w:tcW w:w="8364" w:type="dxa"/>
            <w:shd w:val="clear" w:color="auto" w:fill="auto"/>
            <w:noWrap/>
            <w:vAlign w:val="center"/>
            <w:hideMark/>
          </w:tcPr>
          <w:p w14:paraId="48012FE0"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почке и мочевыделительной системе, взрослые (уровень 2)</w:t>
            </w:r>
          </w:p>
        </w:tc>
      </w:tr>
      <w:tr w:rsidR="00375823" w:rsidRPr="00CF47D4" w14:paraId="48CE8B60" w14:textId="77777777" w:rsidTr="00183DB6">
        <w:trPr>
          <w:trHeight w:val="300"/>
        </w:trPr>
        <w:tc>
          <w:tcPr>
            <w:tcW w:w="1134" w:type="dxa"/>
            <w:shd w:val="clear" w:color="auto" w:fill="auto"/>
            <w:noWrap/>
            <w:vAlign w:val="center"/>
            <w:hideMark/>
          </w:tcPr>
          <w:p w14:paraId="59636AEB"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st30.012</w:t>
            </w:r>
          </w:p>
        </w:tc>
        <w:tc>
          <w:tcPr>
            <w:tcW w:w="8364" w:type="dxa"/>
            <w:shd w:val="clear" w:color="auto" w:fill="auto"/>
            <w:noWrap/>
            <w:vAlign w:val="center"/>
            <w:hideMark/>
          </w:tcPr>
          <w:p w14:paraId="5609960E"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почке и мочевыделительной системе, взрослые (уровень 3)</w:t>
            </w:r>
          </w:p>
        </w:tc>
      </w:tr>
      <w:tr w:rsidR="00375823" w:rsidRPr="00CF47D4" w14:paraId="46002FCE" w14:textId="77777777" w:rsidTr="00183DB6">
        <w:trPr>
          <w:trHeight w:val="300"/>
        </w:trPr>
        <w:tc>
          <w:tcPr>
            <w:tcW w:w="1134" w:type="dxa"/>
            <w:shd w:val="clear" w:color="auto" w:fill="auto"/>
            <w:noWrap/>
            <w:vAlign w:val="center"/>
            <w:hideMark/>
          </w:tcPr>
          <w:p w14:paraId="36C5B81E"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st30.013</w:t>
            </w:r>
          </w:p>
        </w:tc>
        <w:tc>
          <w:tcPr>
            <w:tcW w:w="8364" w:type="dxa"/>
            <w:shd w:val="clear" w:color="auto" w:fill="auto"/>
            <w:noWrap/>
            <w:vAlign w:val="center"/>
            <w:hideMark/>
          </w:tcPr>
          <w:p w14:paraId="5A35335C"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почке и мочевыделительной системе, взрослые (уровень 4)</w:t>
            </w:r>
          </w:p>
        </w:tc>
      </w:tr>
      <w:tr w:rsidR="00375823" w:rsidRPr="00CF47D4" w14:paraId="427A95EA" w14:textId="77777777" w:rsidTr="00183DB6">
        <w:trPr>
          <w:trHeight w:val="300"/>
        </w:trPr>
        <w:tc>
          <w:tcPr>
            <w:tcW w:w="1134" w:type="dxa"/>
            <w:shd w:val="clear" w:color="auto" w:fill="auto"/>
            <w:noWrap/>
            <w:vAlign w:val="center"/>
            <w:hideMark/>
          </w:tcPr>
          <w:p w14:paraId="1036D472"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st30.014</w:t>
            </w:r>
          </w:p>
        </w:tc>
        <w:tc>
          <w:tcPr>
            <w:tcW w:w="8364" w:type="dxa"/>
            <w:shd w:val="clear" w:color="auto" w:fill="auto"/>
            <w:noWrap/>
            <w:vAlign w:val="center"/>
            <w:hideMark/>
          </w:tcPr>
          <w:p w14:paraId="2280CE64"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почке и мочевыделительной системе, взрослые (уровень 5)</w:t>
            </w:r>
          </w:p>
        </w:tc>
      </w:tr>
      <w:tr w:rsidR="00375823" w:rsidRPr="00CF47D4" w14:paraId="10FC2439" w14:textId="77777777" w:rsidTr="00183DB6">
        <w:trPr>
          <w:trHeight w:val="300"/>
        </w:trPr>
        <w:tc>
          <w:tcPr>
            <w:tcW w:w="1134" w:type="dxa"/>
            <w:shd w:val="clear" w:color="auto" w:fill="auto"/>
            <w:noWrap/>
            <w:vAlign w:val="center"/>
            <w:hideMark/>
          </w:tcPr>
          <w:p w14:paraId="73D605B3"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st30.015</w:t>
            </w:r>
          </w:p>
        </w:tc>
        <w:tc>
          <w:tcPr>
            <w:tcW w:w="8364" w:type="dxa"/>
            <w:shd w:val="clear" w:color="auto" w:fill="auto"/>
            <w:noWrap/>
            <w:vAlign w:val="center"/>
            <w:hideMark/>
          </w:tcPr>
          <w:p w14:paraId="74A5A01B"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почке и мочевыделительной системе, взрослые (уровень 6)</w:t>
            </w:r>
          </w:p>
        </w:tc>
      </w:tr>
      <w:tr w:rsidR="00375823" w:rsidRPr="00CF47D4" w14:paraId="2F3B4477" w14:textId="77777777" w:rsidTr="00183DB6">
        <w:trPr>
          <w:trHeight w:val="300"/>
        </w:trPr>
        <w:tc>
          <w:tcPr>
            <w:tcW w:w="1134" w:type="dxa"/>
            <w:shd w:val="clear" w:color="auto" w:fill="auto"/>
            <w:noWrap/>
            <w:vAlign w:val="center"/>
            <w:hideMark/>
          </w:tcPr>
          <w:p w14:paraId="34064E4A"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st31.002</w:t>
            </w:r>
          </w:p>
        </w:tc>
        <w:tc>
          <w:tcPr>
            <w:tcW w:w="8364" w:type="dxa"/>
            <w:shd w:val="clear" w:color="auto" w:fill="auto"/>
            <w:noWrap/>
            <w:vAlign w:val="center"/>
            <w:hideMark/>
          </w:tcPr>
          <w:p w14:paraId="70F62D78"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коже, подкожной клетчатке, придатках кожи (уровень 1)</w:t>
            </w:r>
          </w:p>
        </w:tc>
      </w:tr>
      <w:tr w:rsidR="00375823" w:rsidRPr="00CF47D4" w14:paraId="30036146" w14:textId="77777777" w:rsidTr="00183DB6">
        <w:trPr>
          <w:trHeight w:val="300"/>
        </w:trPr>
        <w:tc>
          <w:tcPr>
            <w:tcW w:w="1134" w:type="dxa"/>
            <w:shd w:val="clear" w:color="auto" w:fill="auto"/>
            <w:noWrap/>
            <w:vAlign w:val="center"/>
            <w:hideMark/>
          </w:tcPr>
          <w:p w14:paraId="0FBE440D"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st31.003</w:t>
            </w:r>
          </w:p>
        </w:tc>
        <w:tc>
          <w:tcPr>
            <w:tcW w:w="8364" w:type="dxa"/>
            <w:shd w:val="clear" w:color="auto" w:fill="auto"/>
            <w:noWrap/>
            <w:vAlign w:val="center"/>
            <w:hideMark/>
          </w:tcPr>
          <w:p w14:paraId="114570C1"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коже, подкожной клетчатке, придатках кожи (уровень 2)</w:t>
            </w:r>
          </w:p>
        </w:tc>
      </w:tr>
      <w:tr w:rsidR="00375823" w:rsidRPr="00CF47D4" w14:paraId="143AB168" w14:textId="77777777" w:rsidTr="00183DB6">
        <w:trPr>
          <w:trHeight w:val="300"/>
        </w:trPr>
        <w:tc>
          <w:tcPr>
            <w:tcW w:w="1134" w:type="dxa"/>
            <w:shd w:val="clear" w:color="auto" w:fill="auto"/>
            <w:noWrap/>
            <w:vAlign w:val="center"/>
            <w:hideMark/>
          </w:tcPr>
          <w:p w14:paraId="0CB78703"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st31.004</w:t>
            </w:r>
          </w:p>
        </w:tc>
        <w:tc>
          <w:tcPr>
            <w:tcW w:w="8364" w:type="dxa"/>
            <w:shd w:val="clear" w:color="auto" w:fill="auto"/>
            <w:noWrap/>
            <w:vAlign w:val="center"/>
            <w:hideMark/>
          </w:tcPr>
          <w:p w14:paraId="77C323A0"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коже, подкожной клетчатке, придатках кожи (уровень 3)</w:t>
            </w:r>
          </w:p>
        </w:tc>
      </w:tr>
      <w:tr w:rsidR="00375823" w:rsidRPr="00CF47D4" w14:paraId="3164A272" w14:textId="77777777" w:rsidTr="00183DB6">
        <w:trPr>
          <w:trHeight w:val="300"/>
        </w:trPr>
        <w:tc>
          <w:tcPr>
            <w:tcW w:w="1134" w:type="dxa"/>
            <w:shd w:val="clear" w:color="auto" w:fill="auto"/>
            <w:noWrap/>
            <w:vAlign w:val="center"/>
            <w:hideMark/>
          </w:tcPr>
          <w:p w14:paraId="2AB4950F"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st31.005</w:t>
            </w:r>
          </w:p>
        </w:tc>
        <w:tc>
          <w:tcPr>
            <w:tcW w:w="8364" w:type="dxa"/>
            <w:shd w:val="clear" w:color="auto" w:fill="auto"/>
            <w:noWrap/>
            <w:vAlign w:val="center"/>
            <w:hideMark/>
          </w:tcPr>
          <w:p w14:paraId="6CC735B7"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коже, подкожной клетчатке, придатках кожи (уровень 4)</w:t>
            </w:r>
          </w:p>
        </w:tc>
      </w:tr>
      <w:tr w:rsidR="00375823" w:rsidRPr="00CF47D4" w14:paraId="4FA1C37E" w14:textId="77777777" w:rsidTr="00183DB6">
        <w:trPr>
          <w:trHeight w:val="300"/>
        </w:trPr>
        <w:tc>
          <w:tcPr>
            <w:tcW w:w="1134" w:type="dxa"/>
            <w:shd w:val="clear" w:color="auto" w:fill="auto"/>
            <w:noWrap/>
            <w:vAlign w:val="center"/>
            <w:hideMark/>
          </w:tcPr>
          <w:p w14:paraId="7CB8B7B7"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st31.006</w:t>
            </w:r>
          </w:p>
        </w:tc>
        <w:tc>
          <w:tcPr>
            <w:tcW w:w="8364" w:type="dxa"/>
            <w:shd w:val="clear" w:color="auto" w:fill="auto"/>
            <w:noWrap/>
            <w:vAlign w:val="center"/>
            <w:hideMark/>
          </w:tcPr>
          <w:p w14:paraId="556CF28C"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органах кроветворения и иммунной системы (уровень 1)</w:t>
            </w:r>
          </w:p>
        </w:tc>
      </w:tr>
      <w:tr w:rsidR="00375823" w:rsidRPr="00CF47D4" w14:paraId="25EEDA13" w14:textId="77777777" w:rsidTr="00183DB6">
        <w:trPr>
          <w:trHeight w:val="300"/>
        </w:trPr>
        <w:tc>
          <w:tcPr>
            <w:tcW w:w="1134" w:type="dxa"/>
            <w:shd w:val="clear" w:color="auto" w:fill="auto"/>
            <w:noWrap/>
            <w:vAlign w:val="center"/>
            <w:hideMark/>
          </w:tcPr>
          <w:p w14:paraId="0BD5A26D"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st31.007</w:t>
            </w:r>
          </w:p>
        </w:tc>
        <w:tc>
          <w:tcPr>
            <w:tcW w:w="8364" w:type="dxa"/>
            <w:shd w:val="clear" w:color="auto" w:fill="auto"/>
            <w:noWrap/>
            <w:vAlign w:val="center"/>
            <w:hideMark/>
          </w:tcPr>
          <w:p w14:paraId="1DC4E76C"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органах кроветворения и иммунной системы (уровень 2)</w:t>
            </w:r>
          </w:p>
        </w:tc>
      </w:tr>
      <w:tr w:rsidR="00375823" w:rsidRPr="00CF47D4" w14:paraId="59BF219C" w14:textId="77777777" w:rsidTr="00183DB6">
        <w:trPr>
          <w:trHeight w:val="300"/>
        </w:trPr>
        <w:tc>
          <w:tcPr>
            <w:tcW w:w="1134" w:type="dxa"/>
            <w:shd w:val="clear" w:color="auto" w:fill="auto"/>
            <w:noWrap/>
            <w:vAlign w:val="center"/>
            <w:hideMark/>
          </w:tcPr>
          <w:p w14:paraId="5730DB73"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st31.008</w:t>
            </w:r>
          </w:p>
        </w:tc>
        <w:tc>
          <w:tcPr>
            <w:tcW w:w="8364" w:type="dxa"/>
            <w:shd w:val="clear" w:color="auto" w:fill="auto"/>
            <w:noWrap/>
            <w:vAlign w:val="center"/>
            <w:hideMark/>
          </w:tcPr>
          <w:p w14:paraId="085FAEBC"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органах кроветворения и иммунной системы (уровень 3)</w:t>
            </w:r>
          </w:p>
        </w:tc>
      </w:tr>
      <w:tr w:rsidR="00375823" w:rsidRPr="00CF47D4" w14:paraId="2336D882" w14:textId="77777777" w:rsidTr="00183DB6">
        <w:trPr>
          <w:trHeight w:val="300"/>
        </w:trPr>
        <w:tc>
          <w:tcPr>
            <w:tcW w:w="1134" w:type="dxa"/>
            <w:shd w:val="clear" w:color="auto" w:fill="auto"/>
            <w:noWrap/>
            <w:vAlign w:val="center"/>
            <w:hideMark/>
          </w:tcPr>
          <w:p w14:paraId="14794A2C"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st31.009</w:t>
            </w:r>
          </w:p>
        </w:tc>
        <w:tc>
          <w:tcPr>
            <w:tcW w:w="8364" w:type="dxa"/>
            <w:shd w:val="clear" w:color="auto" w:fill="auto"/>
            <w:noWrap/>
            <w:vAlign w:val="center"/>
            <w:hideMark/>
          </w:tcPr>
          <w:p w14:paraId="0C1F2E10"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эндокринных железах кроме гипофиза (уровень 1)</w:t>
            </w:r>
          </w:p>
        </w:tc>
      </w:tr>
      <w:tr w:rsidR="00375823" w:rsidRPr="00CF47D4" w14:paraId="3FD9A0FC" w14:textId="77777777" w:rsidTr="00183DB6">
        <w:trPr>
          <w:trHeight w:val="300"/>
        </w:trPr>
        <w:tc>
          <w:tcPr>
            <w:tcW w:w="1134" w:type="dxa"/>
            <w:shd w:val="clear" w:color="auto" w:fill="auto"/>
            <w:noWrap/>
            <w:vAlign w:val="center"/>
            <w:hideMark/>
          </w:tcPr>
          <w:p w14:paraId="0A1CABA7"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st31.010</w:t>
            </w:r>
          </w:p>
        </w:tc>
        <w:tc>
          <w:tcPr>
            <w:tcW w:w="8364" w:type="dxa"/>
            <w:shd w:val="clear" w:color="auto" w:fill="auto"/>
            <w:noWrap/>
            <w:vAlign w:val="center"/>
            <w:hideMark/>
          </w:tcPr>
          <w:p w14:paraId="08F1D088"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эндокринных железах кроме гипофиза (уровень 2)</w:t>
            </w:r>
          </w:p>
        </w:tc>
      </w:tr>
      <w:tr w:rsidR="00375823" w:rsidRPr="00CF47D4" w14:paraId="7103B978" w14:textId="77777777" w:rsidTr="00183DB6">
        <w:trPr>
          <w:trHeight w:val="300"/>
        </w:trPr>
        <w:tc>
          <w:tcPr>
            <w:tcW w:w="1134" w:type="dxa"/>
            <w:shd w:val="clear" w:color="auto" w:fill="auto"/>
            <w:noWrap/>
            <w:vAlign w:val="center"/>
            <w:hideMark/>
          </w:tcPr>
          <w:p w14:paraId="1B01CA80"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st31.015</w:t>
            </w:r>
          </w:p>
        </w:tc>
        <w:tc>
          <w:tcPr>
            <w:tcW w:w="8364" w:type="dxa"/>
            <w:shd w:val="clear" w:color="auto" w:fill="auto"/>
            <w:noWrap/>
            <w:vAlign w:val="center"/>
            <w:hideMark/>
          </w:tcPr>
          <w:p w14:paraId="2EC25A02"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Остеомиелит (уровень 3)</w:t>
            </w:r>
          </w:p>
        </w:tc>
      </w:tr>
      <w:tr w:rsidR="00375823" w:rsidRPr="00CF47D4" w14:paraId="7F419A27" w14:textId="77777777" w:rsidTr="00183DB6">
        <w:trPr>
          <w:trHeight w:val="300"/>
        </w:trPr>
        <w:tc>
          <w:tcPr>
            <w:tcW w:w="1134" w:type="dxa"/>
            <w:shd w:val="clear" w:color="auto" w:fill="auto"/>
            <w:noWrap/>
            <w:vAlign w:val="center"/>
            <w:hideMark/>
          </w:tcPr>
          <w:p w14:paraId="36EF1A05"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st31.019</w:t>
            </w:r>
          </w:p>
        </w:tc>
        <w:tc>
          <w:tcPr>
            <w:tcW w:w="8364" w:type="dxa"/>
            <w:shd w:val="clear" w:color="auto" w:fill="auto"/>
            <w:noWrap/>
            <w:vAlign w:val="center"/>
            <w:hideMark/>
          </w:tcPr>
          <w:p w14:paraId="0DC5FB2D"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молочной железе (кроме злокачественных новообразований)</w:t>
            </w:r>
          </w:p>
        </w:tc>
      </w:tr>
      <w:tr w:rsidR="00375823" w:rsidRPr="00CF47D4" w14:paraId="647E358B" w14:textId="77777777" w:rsidTr="00183DB6">
        <w:trPr>
          <w:trHeight w:val="300"/>
        </w:trPr>
        <w:tc>
          <w:tcPr>
            <w:tcW w:w="1134" w:type="dxa"/>
            <w:shd w:val="clear" w:color="auto" w:fill="auto"/>
            <w:noWrap/>
            <w:vAlign w:val="center"/>
            <w:hideMark/>
          </w:tcPr>
          <w:p w14:paraId="12C3BBD6"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st32.001</w:t>
            </w:r>
          </w:p>
        </w:tc>
        <w:tc>
          <w:tcPr>
            <w:tcW w:w="8364" w:type="dxa"/>
            <w:shd w:val="clear" w:color="auto" w:fill="auto"/>
            <w:noWrap/>
            <w:vAlign w:val="center"/>
            <w:hideMark/>
          </w:tcPr>
          <w:p w14:paraId="7A09C958"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желчном пузыре и желчевыводящих путях (уровень 1)</w:t>
            </w:r>
          </w:p>
        </w:tc>
      </w:tr>
      <w:tr w:rsidR="00375823" w:rsidRPr="00CF47D4" w14:paraId="59F03679" w14:textId="77777777" w:rsidTr="00183DB6">
        <w:trPr>
          <w:trHeight w:val="300"/>
        </w:trPr>
        <w:tc>
          <w:tcPr>
            <w:tcW w:w="1134" w:type="dxa"/>
            <w:shd w:val="clear" w:color="auto" w:fill="auto"/>
            <w:noWrap/>
            <w:vAlign w:val="center"/>
            <w:hideMark/>
          </w:tcPr>
          <w:p w14:paraId="58D90A02"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st32.002</w:t>
            </w:r>
          </w:p>
        </w:tc>
        <w:tc>
          <w:tcPr>
            <w:tcW w:w="8364" w:type="dxa"/>
            <w:shd w:val="clear" w:color="auto" w:fill="auto"/>
            <w:noWrap/>
            <w:vAlign w:val="center"/>
            <w:hideMark/>
          </w:tcPr>
          <w:p w14:paraId="1961D9E0"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желчном пузыре и желчевыводящих путях (уровень 2)</w:t>
            </w:r>
          </w:p>
        </w:tc>
      </w:tr>
      <w:tr w:rsidR="00375823" w:rsidRPr="00CF47D4" w14:paraId="1E9DBA64" w14:textId="77777777" w:rsidTr="00183DB6">
        <w:trPr>
          <w:trHeight w:val="300"/>
        </w:trPr>
        <w:tc>
          <w:tcPr>
            <w:tcW w:w="1134" w:type="dxa"/>
            <w:shd w:val="clear" w:color="auto" w:fill="auto"/>
            <w:noWrap/>
            <w:vAlign w:val="center"/>
            <w:hideMark/>
          </w:tcPr>
          <w:p w14:paraId="6F66A076"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st32.003</w:t>
            </w:r>
          </w:p>
        </w:tc>
        <w:tc>
          <w:tcPr>
            <w:tcW w:w="8364" w:type="dxa"/>
            <w:shd w:val="clear" w:color="auto" w:fill="auto"/>
            <w:noWrap/>
            <w:vAlign w:val="center"/>
            <w:hideMark/>
          </w:tcPr>
          <w:p w14:paraId="4F26CD45"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желчном пузыре и желчевыводящих путях (уровень 3)</w:t>
            </w:r>
          </w:p>
        </w:tc>
      </w:tr>
      <w:tr w:rsidR="00375823" w:rsidRPr="00CF47D4" w14:paraId="5BCBB9BD" w14:textId="77777777" w:rsidTr="00183DB6">
        <w:trPr>
          <w:trHeight w:val="300"/>
        </w:trPr>
        <w:tc>
          <w:tcPr>
            <w:tcW w:w="1134" w:type="dxa"/>
            <w:shd w:val="clear" w:color="auto" w:fill="auto"/>
            <w:noWrap/>
            <w:vAlign w:val="center"/>
            <w:hideMark/>
          </w:tcPr>
          <w:p w14:paraId="24045E81"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st32.004</w:t>
            </w:r>
          </w:p>
        </w:tc>
        <w:tc>
          <w:tcPr>
            <w:tcW w:w="8364" w:type="dxa"/>
            <w:shd w:val="clear" w:color="auto" w:fill="auto"/>
            <w:noWrap/>
            <w:vAlign w:val="center"/>
            <w:hideMark/>
          </w:tcPr>
          <w:p w14:paraId="56AA3BFA"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желчном пузыре и желчевыводящих путях (уровень 4)</w:t>
            </w:r>
          </w:p>
        </w:tc>
      </w:tr>
      <w:tr w:rsidR="00375823" w:rsidRPr="00CF47D4" w14:paraId="2EA241E2" w14:textId="77777777" w:rsidTr="00183DB6">
        <w:trPr>
          <w:trHeight w:val="300"/>
        </w:trPr>
        <w:tc>
          <w:tcPr>
            <w:tcW w:w="1134" w:type="dxa"/>
            <w:shd w:val="clear" w:color="auto" w:fill="auto"/>
            <w:noWrap/>
            <w:vAlign w:val="center"/>
            <w:hideMark/>
          </w:tcPr>
          <w:p w14:paraId="31A17249"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st32.005</w:t>
            </w:r>
          </w:p>
        </w:tc>
        <w:tc>
          <w:tcPr>
            <w:tcW w:w="8364" w:type="dxa"/>
            <w:shd w:val="clear" w:color="auto" w:fill="auto"/>
            <w:noWrap/>
            <w:vAlign w:val="center"/>
            <w:hideMark/>
          </w:tcPr>
          <w:p w14:paraId="19AA2035"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печени и поджелудочной железе (уровень 1)</w:t>
            </w:r>
          </w:p>
        </w:tc>
      </w:tr>
      <w:tr w:rsidR="00375823" w:rsidRPr="00CF47D4" w14:paraId="71D7C38B" w14:textId="77777777" w:rsidTr="00183DB6">
        <w:trPr>
          <w:trHeight w:val="300"/>
        </w:trPr>
        <w:tc>
          <w:tcPr>
            <w:tcW w:w="1134" w:type="dxa"/>
            <w:shd w:val="clear" w:color="auto" w:fill="auto"/>
            <w:noWrap/>
            <w:vAlign w:val="center"/>
            <w:hideMark/>
          </w:tcPr>
          <w:p w14:paraId="21C65086"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st32.006</w:t>
            </w:r>
          </w:p>
        </w:tc>
        <w:tc>
          <w:tcPr>
            <w:tcW w:w="8364" w:type="dxa"/>
            <w:shd w:val="clear" w:color="auto" w:fill="auto"/>
            <w:noWrap/>
            <w:vAlign w:val="center"/>
            <w:hideMark/>
          </w:tcPr>
          <w:p w14:paraId="500BDADA"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печени и поджелудочной железе (уровень 2)</w:t>
            </w:r>
          </w:p>
        </w:tc>
      </w:tr>
      <w:tr w:rsidR="00375823" w:rsidRPr="00CF47D4" w14:paraId="05990896" w14:textId="77777777" w:rsidTr="00183DB6">
        <w:trPr>
          <w:trHeight w:val="300"/>
        </w:trPr>
        <w:tc>
          <w:tcPr>
            <w:tcW w:w="1134" w:type="dxa"/>
            <w:shd w:val="clear" w:color="auto" w:fill="auto"/>
            <w:noWrap/>
            <w:vAlign w:val="center"/>
            <w:hideMark/>
          </w:tcPr>
          <w:p w14:paraId="7D75B057"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st32.007</w:t>
            </w:r>
          </w:p>
        </w:tc>
        <w:tc>
          <w:tcPr>
            <w:tcW w:w="8364" w:type="dxa"/>
            <w:shd w:val="clear" w:color="auto" w:fill="auto"/>
            <w:noWrap/>
            <w:vAlign w:val="center"/>
            <w:hideMark/>
          </w:tcPr>
          <w:p w14:paraId="26FAFBC2"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Панкреатит, хирургическое лечение</w:t>
            </w:r>
          </w:p>
        </w:tc>
      </w:tr>
      <w:tr w:rsidR="00375823" w:rsidRPr="00CF47D4" w14:paraId="26BEB97E" w14:textId="77777777" w:rsidTr="00183DB6">
        <w:trPr>
          <w:trHeight w:val="300"/>
        </w:trPr>
        <w:tc>
          <w:tcPr>
            <w:tcW w:w="1134" w:type="dxa"/>
            <w:shd w:val="clear" w:color="auto" w:fill="auto"/>
            <w:noWrap/>
            <w:vAlign w:val="center"/>
            <w:hideMark/>
          </w:tcPr>
          <w:p w14:paraId="5AEB246E"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st32.008</w:t>
            </w:r>
          </w:p>
        </w:tc>
        <w:tc>
          <w:tcPr>
            <w:tcW w:w="8364" w:type="dxa"/>
            <w:shd w:val="clear" w:color="auto" w:fill="auto"/>
            <w:noWrap/>
            <w:vAlign w:val="center"/>
            <w:hideMark/>
          </w:tcPr>
          <w:p w14:paraId="09E163CF"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пищеводе, желудке, двенадцатиперстной кишке (уровень 1)</w:t>
            </w:r>
          </w:p>
        </w:tc>
      </w:tr>
      <w:tr w:rsidR="00375823" w:rsidRPr="00CF47D4" w14:paraId="28C9DC8B" w14:textId="77777777" w:rsidTr="00183DB6">
        <w:trPr>
          <w:trHeight w:val="300"/>
        </w:trPr>
        <w:tc>
          <w:tcPr>
            <w:tcW w:w="1134" w:type="dxa"/>
            <w:shd w:val="clear" w:color="auto" w:fill="auto"/>
            <w:noWrap/>
            <w:vAlign w:val="center"/>
            <w:hideMark/>
          </w:tcPr>
          <w:p w14:paraId="7DDEE093"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st32.009</w:t>
            </w:r>
          </w:p>
        </w:tc>
        <w:tc>
          <w:tcPr>
            <w:tcW w:w="8364" w:type="dxa"/>
            <w:shd w:val="clear" w:color="auto" w:fill="auto"/>
            <w:noWrap/>
            <w:vAlign w:val="center"/>
            <w:hideMark/>
          </w:tcPr>
          <w:p w14:paraId="6A5A6461"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пищеводе, желудке, двенадцатиперстной кишке (уровень 2)</w:t>
            </w:r>
          </w:p>
        </w:tc>
      </w:tr>
      <w:tr w:rsidR="00375823" w:rsidRPr="00CF47D4" w14:paraId="7FAE145F" w14:textId="77777777" w:rsidTr="00183DB6">
        <w:trPr>
          <w:trHeight w:val="300"/>
        </w:trPr>
        <w:tc>
          <w:tcPr>
            <w:tcW w:w="1134" w:type="dxa"/>
            <w:shd w:val="clear" w:color="auto" w:fill="auto"/>
            <w:noWrap/>
            <w:vAlign w:val="center"/>
            <w:hideMark/>
          </w:tcPr>
          <w:p w14:paraId="631E8B46"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st32.010</w:t>
            </w:r>
          </w:p>
        </w:tc>
        <w:tc>
          <w:tcPr>
            <w:tcW w:w="8364" w:type="dxa"/>
            <w:shd w:val="clear" w:color="auto" w:fill="auto"/>
            <w:noWrap/>
            <w:vAlign w:val="center"/>
            <w:hideMark/>
          </w:tcPr>
          <w:p w14:paraId="25D1E0E9"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пищеводе, желудке, двенадцатиперстной кишке (уровень 3)</w:t>
            </w:r>
          </w:p>
        </w:tc>
      </w:tr>
      <w:tr w:rsidR="00375823" w:rsidRPr="00CF47D4" w14:paraId="7E34564B" w14:textId="77777777" w:rsidTr="00183DB6">
        <w:trPr>
          <w:trHeight w:val="300"/>
        </w:trPr>
        <w:tc>
          <w:tcPr>
            <w:tcW w:w="1134" w:type="dxa"/>
            <w:shd w:val="clear" w:color="auto" w:fill="auto"/>
            <w:noWrap/>
            <w:vAlign w:val="center"/>
            <w:hideMark/>
          </w:tcPr>
          <w:p w14:paraId="54507686"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st32.011</w:t>
            </w:r>
          </w:p>
        </w:tc>
        <w:tc>
          <w:tcPr>
            <w:tcW w:w="8364" w:type="dxa"/>
            <w:shd w:val="clear" w:color="auto" w:fill="auto"/>
            <w:noWrap/>
            <w:vAlign w:val="center"/>
            <w:hideMark/>
          </w:tcPr>
          <w:p w14:paraId="2DDFCFD1"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Аппендэктомия, взрослые (уровень 1)</w:t>
            </w:r>
          </w:p>
        </w:tc>
      </w:tr>
      <w:tr w:rsidR="00375823" w:rsidRPr="00CF47D4" w14:paraId="0E1BAE64" w14:textId="77777777" w:rsidTr="00183DB6">
        <w:trPr>
          <w:trHeight w:val="300"/>
        </w:trPr>
        <w:tc>
          <w:tcPr>
            <w:tcW w:w="1134" w:type="dxa"/>
            <w:shd w:val="clear" w:color="auto" w:fill="auto"/>
            <w:noWrap/>
            <w:vAlign w:val="center"/>
            <w:hideMark/>
          </w:tcPr>
          <w:p w14:paraId="38DF857D"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st32.012</w:t>
            </w:r>
          </w:p>
        </w:tc>
        <w:tc>
          <w:tcPr>
            <w:tcW w:w="8364" w:type="dxa"/>
            <w:shd w:val="clear" w:color="auto" w:fill="auto"/>
            <w:noWrap/>
            <w:vAlign w:val="center"/>
            <w:hideMark/>
          </w:tcPr>
          <w:p w14:paraId="7210EB31"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Аппендэктомия, взрослые (уровень 2)</w:t>
            </w:r>
          </w:p>
        </w:tc>
      </w:tr>
      <w:tr w:rsidR="00375823" w:rsidRPr="00CF47D4" w14:paraId="2A3B8F4E" w14:textId="77777777" w:rsidTr="00183DB6">
        <w:trPr>
          <w:trHeight w:val="300"/>
        </w:trPr>
        <w:tc>
          <w:tcPr>
            <w:tcW w:w="1134" w:type="dxa"/>
            <w:shd w:val="clear" w:color="auto" w:fill="auto"/>
            <w:noWrap/>
            <w:vAlign w:val="center"/>
            <w:hideMark/>
          </w:tcPr>
          <w:p w14:paraId="56FDE1E8"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st32.013</w:t>
            </w:r>
          </w:p>
        </w:tc>
        <w:tc>
          <w:tcPr>
            <w:tcW w:w="8364" w:type="dxa"/>
            <w:shd w:val="clear" w:color="auto" w:fill="auto"/>
            <w:noWrap/>
            <w:vAlign w:val="center"/>
            <w:hideMark/>
          </w:tcPr>
          <w:p w14:paraId="64D0683B"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по поводу грыж, взрослые (уровень 1)</w:t>
            </w:r>
          </w:p>
        </w:tc>
      </w:tr>
      <w:tr w:rsidR="00375823" w:rsidRPr="00CF47D4" w14:paraId="266B6595" w14:textId="77777777" w:rsidTr="00183DB6">
        <w:trPr>
          <w:trHeight w:val="300"/>
        </w:trPr>
        <w:tc>
          <w:tcPr>
            <w:tcW w:w="1134" w:type="dxa"/>
            <w:shd w:val="clear" w:color="auto" w:fill="auto"/>
            <w:noWrap/>
            <w:vAlign w:val="center"/>
            <w:hideMark/>
          </w:tcPr>
          <w:p w14:paraId="49F55E14"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st32.014</w:t>
            </w:r>
          </w:p>
        </w:tc>
        <w:tc>
          <w:tcPr>
            <w:tcW w:w="8364" w:type="dxa"/>
            <w:shd w:val="clear" w:color="auto" w:fill="auto"/>
            <w:noWrap/>
            <w:vAlign w:val="center"/>
            <w:hideMark/>
          </w:tcPr>
          <w:p w14:paraId="65270EB0"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по поводу грыж, взрослые (уровень 2)</w:t>
            </w:r>
          </w:p>
        </w:tc>
      </w:tr>
      <w:tr w:rsidR="00375823" w:rsidRPr="00CF47D4" w14:paraId="415D6D7E" w14:textId="77777777" w:rsidTr="00183DB6">
        <w:trPr>
          <w:trHeight w:val="300"/>
        </w:trPr>
        <w:tc>
          <w:tcPr>
            <w:tcW w:w="1134" w:type="dxa"/>
            <w:shd w:val="clear" w:color="auto" w:fill="auto"/>
            <w:noWrap/>
            <w:vAlign w:val="center"/>
            <w:hideMark/>
          </w:tcPr>
          <w:p w14:paraId="0124D156"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st32.015</w:t>
            </w:r>
          </w:p>
        </w:tc>
        <w:tc>
          <w:tcPr>
            <w:tcW w:w="8364" w:type="dxa"/>
            <w:shd w:val="clear" w:color="auto" w:fill="auto"/>
            <w:noWrap/>
            <w:vAlign w:val="center"/>
            <w:hideMark/>
          </w:tcPr>
          <w:p w14:paraId="7C7F794D"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по поводу грыж, взрослые (уровень 3)</w:t>
            </w:r>
          </w:p>
        </w:tc>
      </w:tr>
      <w:tr w:rsidR="00375823" w:rsidRPr="00CF47D4" w14:paraId="50BB0CAE" w14:textId="77777777" w:rsidTr="00183DB6">
        <w:trPr>
          <w:trHeight w:val="300"/>
        </w:trPr>
        <w:tc>
          <w:tcPr>
            <w:tcW w:w="1134" w:type="dxa"/>
            <w:shd w:val="clear" w:color="auto" w:fill="auto"/>
            <w:noWrap/>
            <w:vAlign w:val="center"/>
          </w:tcPr>
          <w:p w14:paraId="383E5D28"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st32.019</w:t>
            </w:r>
          </w:p>
        </w:tc>
        <w:tc>
          <w:tcPr>
            <w:tcW w:w="8364" w:type="dxa"/>
            <w:shd w:val="clear" w:color="auto" w:fill="auto"/>
            <w:noWrap/>
            <w:vAlign w:val="center"/>
          </w:tcPr>
          <w:p w14:paraId="4B888DF7"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по поводу грыж, взрослые (уровень 4)</w:t>
            </w:r>
          </w:p>
        </w:tc>
      </w:tr>
      <w:tr w:rsidR="00375823" w:rsidRPr="00CF47D4" w14:paraId="527361B0" w14:textId="77777777" w:rsidTr="00183DB6">
        <w:trPr>
          <w:trHeight w:val="300"/>
        </w:trPr>
        <w:tc>
          <w:tcPr>
            <w:tcW w:w="1134" w:type="dxa"/>
            <w:shd w:val="clear" w:color="auto" w:fill="auto"/>
            <w:noWrap/>
            <w:vAlign w:val="center"/>
            <w:hideMark/>
          </w:tcPr>
          <w:p w14:paraId="32E241C8"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st32.016</w:t>
            </w:r>
          </w:p>
        </w:tc>
        <w:tc>
          <w:tcPr>
            <w:tcW w:w="8364" w:type="dxa"/>
            <w:shd w:val="clear" w:color="auto" w:fill="auto"/>
            <w:noWrap/>
            <w:vAlign w:val="center"/>
            <w:hideMark/>
          </w:tcPr>
          <w:p w14:paraId="2D0275F1"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операции на органах брюшной полости (уровень 1)</w:t>
            </w:r>
          </w:p>
        </w:tc>
      </w:tr>
      <w:tr w:rsidR="00375823" w:rsidRPr="00CF47D4" w14:paraId="2B95C81E" w14:textId="77777777" w:rsidTr="00183DB6">
        <w:trPr>
          <w:trHeight w:val="300"/>
        </w:trPr>
        <w:tc>
          <w:tcPr>
            <w:tcW w:w="1134" w:type="dxa"/>
            <w:shd w:val="clear" w:color="auto" w:fill="auto"/>
            <w:noWrap/>
            <w:vAlign w:val="center"/>
            <w:hideMark/>
          </w:tcPr>
          <w:p w14:paraId="2F776D30"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st32.017</w:t>
            </w:r>
          </w:p>
        </w:tc>
        <w:tc>
          <w:tcPr>
            <w:tcW w:w="8364" w:type="dxa"/>
            <w:shd w:val="clear" w:color="auto" w:fill="auto"/>
            <w:noWrap/>
            <w:vAlign w:val="center"/>
            <w:hideMark/>
          </w:tcPr>
          <w:p w14:paraId="13A49286"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операции на органах брюшной полости (уровень 2)</w:t>
            </w:r>
          </w:p>
        </w:tc>
      </w:tr>
      <w:tr w:rsidR="00375823" w:rsidRPr="00CF47D4" w14:paraId="194F9B37" w14:textId="77777777" w:rsidTr="00183DB6">
        <w:trPr>
          <w:trHeight w:val="300"/>
        </w:trPr>
        <w:tc>
          <w:tcPr>
            <w:tcW w:w="1134" w:type="dxa"/>
            <w:shd w:val="clear" w:color="auto" w:fill="auto"/>
            <w:noWrap/>
            <w:vAlign w:val="center"/>
            <w:hideMark/>
          </w:tcPr>
          <w:p w14:paraId="2C2AEB89"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st32.018</w:t>
            </w:r>
          </w:p>
        </w:tc>
        <w:tc>
          <w:tcPr>
            <w:tcW w:w="8364" w:type="dxa"/>
            <w:shd w:val="clear" w:color="auto" w:fill="auto"/>
            <w:noWrap/>
            <w:vAlign w:val="center"/>
            <w:hideMark/>
          </w:tcPr>
          <w:p w14:paraId="059AA8EF"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операции на органах брюшной полости (уровень 3)</w:t>
            </w:r>
          </w:p>
        </w:tc>
      </w:tr>
      <w:tr w:rsidR="00375823" w:rsidRPr="00CF47D4" w14:paraId="4A207974" w14:textId="77777777" w:rsidTr="00183DB6">
        <w:trPr>
          <w:trHeight w:val="300"/>
        </w:trPr>
        <w:tc>
          <w:tcPr>
            <w:tcW w:w="1134" w:type="dxa"/>
            <w:shd w:val="clear" w:color="auto" w:fill="auto"/>
            <w:noWrap/>
            <w:vAlign w:val="center"/>
            <w:hideMark/>
          </w:tcPr>
          <w:p w14:paraId="1E023DE9"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st34.002</w:t>
            </w:r>
          </w:p>
        </w:tc>
        <w:tc>
          <w:tcPr>
            <w:tcW w:w="8364" w:type="dxa"/>
            <w:shd w:val="clear" w:color="auto" w:fill="auto"/>
            <w:noWrap/>
            <w:vAlign w:val="center"/>
            <w:hideMark/>
          </w:tcPr>
          <w:p w14:paraId="570DDE92"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органах полости рта (уровень 1)</w:t>
            </w:r>
          </w:p>
        </w:tc>
      </w:tr>
      <w:tr w:rsidR="00375823" w:rsidRPr="00CF47D4" w14:paraId="33B8AA81" w14:textId="77777777" w:rsidTr="00183DB6">
        <w:trPr>
          <w:trHeight w:val="300"/>
        </w:trPr>
        <w:tc>
          <w:tcPr>
            <w:tcW w:w="1134" w:type="dxa"/>
            <w:shd w:val="clear" w:color="auto" w:fill="auto"/>
            <w:noWrap/>
            <w:vAlign w:val="center"/>
            <w:hideMark/>
          </w:tcPr>
          <w:p w14:paraId="5AE03EFD"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st34.003</w:t>
            </w:r>
          </w:p>
        </w:tc>
        <w:tc>
          <w:tcPr>
            <w:tcW w:w="8364" w:type="dxa"/>
            <w:shd w:val="clear" w:color="auto" w:fill="auto"/>
            <w:noWrap/>
            <w:vAlign w:val="center"/>
            <w:hideMark/>
          </w:tcPr>
          <w:p w14:paraId="67DD66AB"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органах полости рта (уровень 2)</w:t>
            </w:r>
          </w:p>
        </w:tc>
      </w:tr>
      <w:tr w:rsidR="00375823" w:rsidRPr="00CF47D4" w14:paraId="0B2E80E2" w14:textId="77777777" w:rsidTr="00183DB6">
        <w:trPr>
          <w:trHeight w:val="300"/>
        </w:trPr>
        <w:tc>
          <w:tcPr>
            <w:tcW w:w="1134" w:type="dxa"/>
            <w:shd w:val="clear" w:color="auto" w:fill="auto"/>
            <w:noWrap/>
            <w:vAlign w:val="center"/>
            <w:hideMark/>
          </w:tcPr>
          <w:p w14:paraId="4E71DE6B"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st34.004</w:t>
            </w:r>
          </w:p>
        </w:tc>
        <w:tc>
          <w:tcPr>
            <w:tcW w:w="8364" w:type="dxa"/>
            <w:shd w:val="clear" w:color="auto" w:fill="auto"/>
            <w:noWrap/>
            <w:vAlign w:val="center"/>
            <w:hideMark/>
          </w:tcPr>
          <w:p w14:paraId="016E9A9F"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органах полости рта (уровень 3)</w:t>
            </w:r>
          </w:p>
        </w:tc>
      </w:tr>
      <w:tr w:rsidR="00375823" w:rsidRPr="00CF47D4" w14:paraId="7835729E" w14:textId="77777777" w:rsidTr="00183DB6">
        <w:trPr>
          <w:trHeight w:val="300"/>
        </w:trPr>
        <w:tc>
          <w:tcPr>
            <w:tcW w:w="1134" w:type="dxa"/>
            <w:shd w:val="clear" w:color="auto" w:fill="auto"/>
            <w:noWrap/>
            <w:vAlign w:val="center"/>
            <w:hideMark/>
          </w:tcPr>
          <w:p w14:paraId="12131DA5"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st34.005</w:t>
            </w:r>
          </w:p>
        </w:tc>
        <w:tc>
          <w:tcPr>
            <w:tcW w:w="8364" w:type="dxa"/>
            <w:shd w:val="clear" w:color="auto" w:fill="auto"/>
            <w:noWrap/>
            <w:vAlign w:val="center"/>
            <w:hideMark/>
          </w:tcPr>
          <w:p w14:paraId="0265031F"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органах полости рта (уровень 4)</w:t>
            </w:r>
          </w:p>
        </w:tc>
      </w:tr>
      <w:tr w:rsidR="00375823" w:rsidRPr="00CF47D4" w14:paraId="25B90A55" w14:textId="77777777" w:rsidTr="00183DB6">
        <w:trPr>
          <w:trHeight w:val="300"/>
        </w:trPr>
        <w:tc>
          <w:tcPr>
            <w:tcW w:w="1134" w:type="dxa"/>
            <w:shd w:val="clear" w:color="auto" w:fill="auto"/>
            <w:noWrap/>
            <w:vAlign w:val="center"/>
            <w:hideMark/>
          </w:tcPr>
          <w:p w14:paraId="357B225B"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st36.009</w:t>
            </w:r>
          </w:p>
        </w:tc>
        <w:tc>
          <w:tcPr>
            <w:tcW w:w="8364" w:type="dxa"/>
            <w:shd w:val="clear" w:color="auto" w:fill="auto"/>
            <w:noWrap/>
            <w:vAlign w:val="center"/>
            <w:hideMark/>
          </w:tcPr>
          <w:p w14:paraId="4FE1D519"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Реинфузия аутокрови</w:t>
            </w:r>
          </w:p>
        </w:tc>
      </w:tr>
      <w:tr w:rsidR="00375823" w:rsidRPr="00CF47D4" w14:paraId="75D7199D" w14:textId="77777777" w:rsidTr="00183DB6">
        <w:trPr>
          <w:trHeight w:val="300"/>
        </w:trPr>
        <w:tc>
          <w:tcPr>
            <w:tcW w:w="1134" w:type="dxa"/>
            <w:shd w:val="clear" w:color="auto" w:fill="auto"/>
            <w:noWrap/>
            <w:vAlign w:val="center"/>
            <w:hideMark/>
          </w:tcPr>
          <w:p w14:paraId="46CE2815"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lastRenderedPageBreak/>
              <w:t>st36.010</w:t>
            </w:r>
          </w:p>
        </w:tc>
        <w:tc>
          <w:tcPr>
            <w:tcW w:w="8364" w:type="dxa"/>
            <w:shd w:val="clear" w:color="auto" w:fill="auto"/>
            <w:noWrap/>
            <w:vAlign w:val="center"/>
            <w:hideMark/>
          </w:tcPr>
          <w:p w14:paraId="6DE49939"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Баллонная внутриаортальная контрпульсация</w:t>
            </w:r>
          </w:p>
        </w:tc>
      </w:tr>
      <w:tr w:rsidR="00375823" w:rsidRPr="00CF47D4" w14:paraId="4698DBE1" w14:textId="77777777" w:rsidTr="00183DB6">
        <w:trPr>
          <w:trHeight w:val="300"/>
        </w:trPr>
        <w:tc>
          <w:tcPr>
            <w:tcW w:w="1134" w:type="dxa"/>
            <w:shd w:val="clear" w:color="auto" w:fill="auto"/>
            <w:noWrap/>
            <w:vAlign w:val="center"/>
            <w:hideMark/>
          </w:tcPr>
          <w:p w14:paraId="57FE8A41"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st36.011</w:t>
            </w:r>
          </w:p>
        </w:tc>
        <w:tc>
          <w:tcPr>
            <w:tcW w:w="8364" w:type="dxa"/>
            <w:shd w:val="clear" w:color="auto" w:fill="auto"/>
            <w:noWrap/>
            <w:vAlign w:val="center"/>
            <w:hideMark/>
          </w:tcPr>
          <w:p w14:paraId="5B0AC0F2"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Экстракорпоральная мембранная оксигенация</w:t>
            </w:r>
          </w:p>
        </w:tc>
      </w:tr>
      <w:tr w:rsidR="00375823" w:rsidRPr="00CF47D4" w14:paraId="12B0CF25" w14:textId="77777777" w:rsidTr="008E0243">
        <w:trPr>
          <w:trHeight w:val="738"/>
        </w:trPr>
        <w:tc>
          <w:tcPr>
            <w:tcW w:w="9498"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71382A04" w14:textId="77777777" w:rsidR="00375823" w:rsidRPr="00CF47D4" w:rsidRDefault="00375823" w:rsidP="00183DB6">
            <w:pPr>
              <w:spacing w:after="0" w:line="240" w:lineRule="auto"/>
              <w:jc w:val="center"/>
              <w:rPr>
                <w:rFonts w:ascii="Times New Roman" w:eastAsia="Times New Roman" w:hAnsi="Times New Roman" w:cs="Times New Roman"/>
                <w:b/>
                <w:sz w:val="24"/>
                <w:szCs w:val="24"/>
                <w:lang w:eastAsia="ru-RU"/>
              </w:rPr>
            </w:pPr>
            <w:r w:rsidRPr="00CF47D4">
              <w:rPr>
                <w:rFonts w:ascii="Times New Roman" w:eastAsia="Times New Roman" w:hAnsi="Times New Roman" w:cs="Times New Roman"/>
                <w:b/>
                <w:sz w:val="24"/>
                <w:szCs w:val="24"/>
                <w:lang w:eastAsia="ru-RU"/>
              </w:rPr>
              <w:t>В условиях дневного стационара</w:t>
            </w:r>
          </w:p>
        </w:tc>
      </w:tr>
      <w:tr w:rsidR="00375823" w:rsidRPr="00CF47D4" w14:paraId="23EC7405" w14:textId="77777777" w:rsidTr="00183DB6">
        <w:trPr>
          <w:trHeight w:val="300"/>
        </w:trPr>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407834D"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ds02.006</w:t>
            </w:r>
          </w:p>
        </w:tc>
        <w:tc>
          <w:tcPr>
            <w:tcW w:w="836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F44F80A"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Искусственное прерывание беременности (аборт)</w:t>
            </w:r>
          </w:p>
        </w:tc>
      </w:tr>
      <w:tr w:rsidR="00375823" w:rsidRPr="00CF47D4" w14:paraId="654FA1DB" w14:textId="77777777" w:rsidTr="00183DB6">
        <w:trPr>
          <w:trHeight w:val="300"/>
        </w:trPr>
        <w:tc>
          <w:tcPr>
            <w:tcW w:w="1134" w:type="dxa"/>
            <w:tcBorders>
              <w:top w:val="single" w:sz="2" w:space="0" w:color="auto"/>
            </w:tcBorders>
            <w:shd w:val="clear" w:color="auto" w:fill="auto"/>
            <w:noWrap/>
            <w:vAlign w:val="center"/>
          </w:tcPr>
          <w:p w14:paraId="412BBC3B"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ds02.003</w:t>
            </w:r>
          </w:p>
        </w:tc>
        <w:tc>
          <w:tcPr>
            <w:tcW w:w="8364" w:type="dxa"/>
            <w:tcBorders>
              <w:top w:val="single" w:sz="2" w:space="0" w:color="auto"/>
            </w:tcBorders>
            <w:shd w:val="clear" w:color="auto" w:fill="auto"/>
            <w:noWrap/>
            <w:vAlign w:val="center"/>
          </w:tcPr>
          <w:p w14:paraId="45E10A29"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женских половых органах (уровень 1)</w:t>
            </w:r>
          </w:p>
        </w:tc>
      </w:tr>
      <w:tr w:rsidR="00375823" w:rsidRPr="00CF47D4" w14:paraId="02BAF251" w14:textId="77777777" w:rsidTr="00183DB6">
        <w:trPr>
          <w:trHeight w:val="300"/>
        </w:trPr>
        <w:tc>
          <w:tcPr>
            <w:tcW w:w="1134" w:type="dxa"/>
            <w:shd w:val="clear" w:color="auto" w:fill="auto"/>
            <w:noWrap/>
            <w:vAlign w:val="center"/>
          </w:tcPr>
          <w:p w14:paraId="3B013C08"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ds02.004</w:t>
            </w:r>
          </w:p>
        </w:tc>
        <w:tc>
          <w:tcPr>
            <w:tcW w:w="8364" w:type="dxa"/>
            <w:shd w:val="clear" w:color="auto" w:fill="auto"/>
            <w:noWrap/>
            <w:vAlign w:val="center"/>
          </w:tcPr>
          <w:p w14:paraId="3968C0D8"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женских половых органах (уровень 2)</w:t>
            </w:r>
          </w:p>
        </w:tc>
      </w:tr>
      <w:tr w:rsidR="00375823" w:rsidRPr="00CF47D4" w14:paraId="4B15D3ED" w14:textId="77777777" w:rsidTr="00183DB6">
        <w:trPr>
          <w:trHeight w:val="300"/>
        </w:trPr>
        <w:tc>
          <w:tcPr>
            <w:tcW w:w="1134" w:type="dxa"/>
            <w:shd w:val="clear" w:color="auto" w:fill="auto"/>
            <w:noWrap/>
            <w:vAlign w:val="center"/>
          </w:tcPr>
          <w:p w14:paraId="58EECAB7"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ds09.001</w:t>
            </w:r>
          </w:p>
        </w:tc>
        <w:tc>
          <w:tcPr>
            <w:tcW w:w="8364" w:type="dxa"/>
            <w:shd w:val="clear" w:color="auto" w:fill="auto"/>
            <w:noWrap/>
            <w:vAlign w:val="center"/>
          </w:tcPr>
          <w:p w14:paraId="5BE3BEA6"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мужских половых органах, дети</w:t>
            </w:r>
          </w:p>
        </w:tc>
      </w:tr>
      <w:tr w:rsidR="00375823" w:rsidRPr="00CF47D4" w14:paraId="4CE899DA" w14:textId="77777777" w:rsidTr="00183DB6">
        <w:trPr>
          <w:trHeight w:val="300"/>
        </w:trPr>
        <w:tc>
          <w:tcPr>
            <w:tcW w:w="1134" w:type="dxa"/>
            <w:shd w:val="clear" w:color="auto" w:fill="auto"/>
            <w:noWrap/>
            <w:vAlign w:val="center"/>
          </w:tcPr>
          <w:p w14:paraId="1F6FFAF9"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ds09.002</w:t>
            </w:r>
          </w:p>
        </w:tc>
        <w:tc>
          <w:tcPr>
            <w:tcW w:w="8364" w:type="dxa"/>
            <w:shd w:val="clear" w:color="auto" w:fill="auto"/>
            <w:noWrap/>
            <w:vAlign w:val="center"/>
          </w:tcPr>
          <w:p w14:paraId="25FBEE10"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почке и мочевыделительной системе, дети</w:t>
            </w:r>
          </w:p>
        </w:tc>
      </w:tr>
      <w:tr w:rsidR="00375823" w:rsidRPr="00CF47D4" w14:paraId="69B004A2" w14:textId="77777777" w:rsidTr="00183DB6">
        <w:trPr>
          <w:trHeight w:val="300"/>
        </w:trPr>
        <w:tc>
          <w:tcPr>
            <w:tcW w:w="1134" w:type="dxa"/>
            <w:shd w:val="clear" w:color="auto" w:fill="auto"/>
            <w:noWrap/>
            <w:vAlign w:val="center"/>
          </w:tcPr>
          <w:p w14:paraId="12632953"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ds10.001</w:t>
            </w:r>
          </w:p>
        </w:tc>
        <w:tc>
          <w:tcPr>
            <w:tcW w:w="8364" w:type="dxa"/>
            <w:shd w:val="clear" w:color="auto" w:fill="auto"/>
            <w:noWrap/>
            <w:vAlign w:val="center"/>
          </w:tcPr>
          <w:p w14:paraId="01350290"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по поводу грыж, дети</w:t>
            </w:r>
          </w:p>
        </w:tc>
      </w:tr>
      <w:tr w:rsidR="00375823" w:rsidRPr="00CF47D4" w14:paraId="588CC876" w14:textId="77777777" w:rsidTr="00183DB6">
        <w:trPr>
          <w:trHeight w:val="300"/>
        </w:trPr>
        <w:tc>
          <w:tcPr>
            <w:tcW w:w="1134" w:type="dxa"/>
            <w:shd w:val="clear" w:color="auto" w:fill="auto"/>
            <w:noWrap/>
            <w:vAlign w:val="center"/>
          </w:tcPr>
          <w:p w14:paraId="20AEAF25"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ds13.002</w:t>
            </w:r>
          </w:p>
        </w:tc>
        <w:tc>
          <w:tcPr>
            <w:tcW w:w="8364" w:type="dxa"/>
            <w:shd w:val="clear" w:color="auto" w:fill="auto"/>
            <w:noWrap/>
            <w:vAlign w:val="center"/>
          </w:tcPr>
          <w:p w14:paraId="6881D9C8"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Болезни системы кровообращения с применением инвазивных методов</w:t>
            </w:r>
          </w:p>
        </w:tc>
      </w:tr>
      <w:tr w:rsidR="00375823" w:rsidRPr="00CF47D4" w14:paraId="209E924D" w14:textId="77777777" w:rsidTr="00183DB6">
        <w:trPr>
          <w:trHeight w:val="300"/>
        </w:trPr>
        <w:tc>
          <w:tcPr>
            <w:tcW w:w="1134" w:type="dxa"/>
            <w:shd w:val="clear" w:color="auto" w:fill="auto"/>
            <w:noWrap/>
            <w:vAlign w:val="center"/>
          </w:tcPr>
          <w:p w14:paraId="2BF34BE8"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ds14.001</w:t>
            </w:r>
          </w:p>
        </w:tc>
        <w:tc>
          <w:tcPr>
            <w:tcW w:w="8364" w:type="dxa"/>
            <w:shd w:val="clear" w:color="auto" w:fill="auto"/>
            <w:noWrap/>
            <w:vAlign w:val="center"/>
          </w:tcPr>
          <w:p w14:paraId="2FB3D27B"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кишечнике и анальной области (уровень 1)</w:t>
            </w:r>
          </w:p>
        </w:tc>
      </w:tr>
      <w:tr w:rsidR="00375823" w:rsidRPr="00CF47D4" w14:paraId="5E4BD7C2" w14:textId="77777777" w:rsidTr="00183DB6">
        <w:trPr>
          <w:trHeight w:val="300"/>
        </w:trPr>
        <w:tc>
          <w:tcPr>
            <w:tcW w:w="1134" w:type="dxa"/>
            <w:shd w:val="clear" w:color="auto" w:fill="auto"/>
            <w:noWrap/>
            <w:vAlign w:val="center"/>
          </w:tcPr>
          <w:p w14:paraId="7E5F50BC"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ds14.002</w:t>
            </w:r>
          </w:p>
        </w:tc>
        <w:tc>
          <w:tcPr>
            <w:tcW w:w="8364" w:type="dxa"/>
            <w:shd w:val="clear" w:color="auto" w:fill="auto"/>
            <w:noWrap/>
            <w:vAlign w:val="center"/>
          </w:tcPr>
          <w:p w14:paraId="29A9486A"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кишечнике и анальной области (уровень 2)</w:t>
            </w:r>
          </w:p>
        </w:tc>
      </w:tr>
      <w:tr w:rsidR="00375823" w:rsidRPr="00CF47D4" w14:paraId="2F549746" w14:textId="77777777" w:rsidTr="00183DB6">
        <w:trPr>
          <w:trHeight w:val="300"/>
        </w:trPr>
        <w:tc>
          <w:tcPr>
            <w:tcW w:w="1134" w:type="dxa"/>
            <w:shd w:val="clear" w:color="auto" w:fill="auto"/>
            <w:noWrap/>
            <w:vAlign w:val="center"/>
          </w:tcPr>
          <w:p w14:paraId="1EA111BC"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ds16.002</w:t>
            </w:r>
          </w:p>
        </w:tc>
        <w:tc>
          <w:tcPr>
            <w:tcW w:w="8364" w:type="dxa"/>
            <w:shd w:val="clear" w:color="auto" w:fill="auto"/>
            <w:noWrap/>
            <w:vAlign w:val="center"/>
          </w:tcPr>
          <w:p w14:paraId="24320E20"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периферической нервной системе</w:t>
            </w:r>
          </w:p>
        </w:tc>
      </w:tr>
      <w:tr w:rsidR="00375823" w:rsidRPr="00CF47D4" w14:paraId="53638AFD" w14:textId="77777777" w:rsidTr="00183DB6">
        <w:trPr>
          <w:trHeight w:val="300"/>
        </w:trPr>
        <w:tc>
          <w:tcPr>
            <w:tcW w:w="1134" w:type="dxa"/>
            <w:shd w:val="clear" w:color="auto" w:fill="auto"/>
            <w:noWrap/>
            <w:vAlign w:val="center"/>
          </w:tcPr>
          <w:p w14:paraId="5B3C345E"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ds18.003</w:t>
            </w:r>
          </w:p>
        </w:tc>
        <w:tc>
          <w:tcPr>
            <w:tcW w:w="8364" w:type="dxa"/>
            <w:shd w:val="clear" w:color="auto" w:fill="auto"/>
            <w:noWrap/>
            <w:vAlign w:val="center"/>
          </w:tcPr>
          <w:p w14:paraId="2FB1CF1E"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Формирование, имплантация, удаление, смена доступа для диализа</w:t>
            </w:r>
          </w:p>
        </w:tc>
      </w:tr>
      <w:tr w:rsidR="00375823" w:rsidRPr="00CF47D4" w14:paraId="24167C44" w14:textId="77777777" w:rsidTr="00183DB6">
        <w:trPr>
          <w:trHeight w:val="300"/>
        </w:trPr>
        <w:tc>
          <w:tcPr>
            <w:tcW w:w="1134" w:type="dxa"/>
            <w:shd w:val="clear" w:color="auto" w:fill="auto"/>
            <w:noWrap/>
            <w:vAlign w:val="center"/>
          </w:tcPr>
          <w:p w14:paraId="2CD7E4A0"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ds19.016</w:t>
            </w:r>
          </w:p>
        </w:tc>
        <w:tc>
          <w:tcPr>
            <w:tcW w:w="8364" w:type="dxa"/>
            <w:shd w:val="clear" w:color="auto" w:fill="auto"/>
            <w:noWrap/>
            <w:vAlign w:val="center"/>
          </w:tcPr>
          <w:p w14:paraId="716AAA5C"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кожи (уровень 1)</w:t>
            </w:r>
          </w:p>
        </w:tc>
      </w:tr>
      <w:tr w:rsidR="00375823" w:rsidRPr="00CF47D4" w14:paraId="75038FF0" w14:textId="77777777" w:rsidTr="00183DB6">
        <w:trPr>
          <w:trHeight w:val="300"/>
        </w:trPr>
        <w:tc>
          <w:tcPr>
            <w:tcW w:w="1134" w:type="dxa"/>
            <w:shd w:val="clear" w:color="auto" w:fill="auto"/>
            <w:noWrap/>
            <w:vAlign w:val="center"/>
          </w:tcPr>
          <w:p w14:paraId="0DAA0576"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ds19.017</w:t>
            </w:r>
          </w:p>
        </w:tc>
        <w:tc>
          <w:tcPr>
            <w:tcW w:w="8364" w:type="dxa"/>
            <w:shd w:val="clear" w:color="auto" w:fill="auto"/>
            <w:noWrap/>
            <w:vAlign w:val="center"/>
          </w:tcPr>
          <w:p w14:paraId="4EA041A7"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кожи (уровень 2)</w:t>
            </w:r>
          </w:p>
        </w:tc>
      </w:tr>
      <w:tr w:rsidR="00375823" w:rsidRPr="00CF47D4" w14:paraId="0EC75106" w14:textId="77777777" w:rsidTr="00183DB6">
        <w:trPr>
          <w:trHeight w:val="300"/>
        </w:trPr>
        <w:tc>
          <w:tcPr>
            <w:tcW w:w="1134" w:type="dxa"/>
            <w:shd w:val="clear" w:color="auto" w:fill="auto"/>
            <w:noWrap/>
            <w:vAlign w:val="center"/>
          </w:tcPr>
          <w:p w14:paraId="24B5D616"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ds19.028</w:t>
            </w:r>
          </w:p>
        </w:tc>
        <w:tc>
          <w:tcPr>
            <w:tcW w:w="8364" w:type="dxa"/>
            <w:shd w:val="clear" w:color="auto" w:fill="auto"/>
            <w:noWrap/>
            <w:vAlign w:val="center"/>
          </w:tcPr>
          <w:p w14:paraId="6EE2D30B"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Установка, замена порт</w:t>
            </w:r>
            <w:r w:rsidRPr="00297193">
              <w:rPr>
                <w:rFonts w:ascii="Times New Roman" w:eastAsia="Times New Roman" w:hAnsi="Times New Roman" w:cs="Times New Roman"/>
                <w:sz w:val="24"/>
                <w:szCs w:val="24"/>
                <w:lang w:eastAsia="ru-RU"/>
              </w:rPr>
              <w:t>-</w:t>
            </w:r>
            <w:r w:rsidRPr="00CF47D4">
              <w:rPr>
                <w:rFonts w:ascii="Times New Roman" w:eastAsia="Times New Roman" w:hAnsi="Times New Roman" w:cs="Times New Roman"/>
                <w:sz w:val="24"/>
                <w:szCs w:val="24"/>
                <w:lang w:eastAsia="ru-RU"/>
              </w:rPr>
              <w:t>системы (катетера) для лекарственной терапии злокачественных новообразований</w:t>
            </w:r>
          </w:p>
        </w:tc>
      </w:tr>
      <w:tr w:rsidR="00375823" w:rsidRPr="00CF47D4" w14:paraId="5E2B63B8" w14:textId="77777777" w:rsidTr="00183DB6">
        <w:trPr>
          <w:trHeight w:val="300"/>
        </w:trPr>
        <w:tc>
          <w:tcPr>
            <w:tcW w:w="1134" w:type="dxa"/>
            <w:shd w:val="clear" w:color="auto" w:fill="auto"/>
            <w:noWrap/>
            <w:vAlign w:val="center"/>
          </w:tcPr>
          <w:p w14:paraId="0F7C08C2"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ds20.002</w:t>
            </w:r>
          </w:p>
        </w:tc>
        <w:tc>
          <w:tcPr>
            <w:tcW w:w="8364" w:type="dxa"/>
            <w:shd w:val="clear" w:color="auto" w:fill="auto"/>
            <w:noWrap/>
            <w:vAlign w:val="center"/>
          </w:tcPr>
          <w:p w14:paraId="2468A915"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(уровень 1)</w:t>
            </w:r>
          </w:p>
        </w:tc>
      </w:tr>
      <w:tr w:rsidR="00375823" w:rsidRPr="00CF47D4" w14:paraId="6170CFEA" w14:textId="77777777" w:rsidTr="00183DB6">
        <w:trPr>
          <w:trHeight w:val="300"/>
        </w:trPr>
        <w:tc>
          <w:tcPr>
            <w:tcW w:w="1134" w:type="dxa"/>
            <w:shd w:val="clear" w:color="auto" w:fill="auto"/>
            <w:noWrap/>
            <w:vAlign w:val="center"/>
          </w:tcPr>
          <w:p w14:paraId="419D628F"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ds20.003</w:t>
            </w:r>
          </w:p>
        </w:tc>
        <w:tc>
          <w:tcPr>
            <w:tcW w:w="8364" w:type="dxa"/>
            <w:shd w:val="clear" w:color="auto" w:fill="auto"/>
            <w:noWrap/>
            <w:vAlign w:val="center"/>
          </w:tcPr>
          <w:p w14:paraId="4DDAE42F"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(уровень 2)</w:t>
            </w:r>
          </w:p>
        </w:tc>
      </w:tr>
      <w:tr w:rsidR="00375823" w:rsidRPr="00CF47D4" w14:paraId="2339D66C" w14:textId="77777777" w:rsidTr="00183DB6">
        <w:trPr>
          <w:trHeight w:val="300"/>
        </w:trPr>
        <w:tc>
          <w:tcPr>
            <w:tcW w:w="1134" w:type="dxa"/>
            <w:shd w:val="clear" w:color="auto" w:fill="auto"/>
            <w:noWrap/>
            <w:vAlign w:val="center"/>
          </w:tcPr>
          <w:p w14:paraId="3FE532FA"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ds20.004</w:t>
            </w:r>
          </w:p>
        </w:tc>
        <w:tc>
          <w:tcPr>
            <w:tcW w:w="8364" w:type="dxa"/>
            <w:shd w:val="clear" w:color="auto" w:fill="auto"/>
            <w:noWrap/>
            <w:vAlign w:val="center"/>
          </w:tcPr>
          <w:p w14:paraId="56E17B08"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(уровень 3)</w:t>
            </w:r>
          </w:p>
        </w:tc>
      </w:tr>
      <w:tr w:rsidR="00375823" w:rsidRPr="00CF47D4" w14:paraId="6987A697" w14:textId="77777777" w:rsidTr="00183DB6">
        <w:trPr>
          <w:trHeight w:val="300"/>
        </w:trPr>
        <w:tc>
          <w:tcPr>
            <w:tcW w:w="1134" w:type="dxa"/>
            <w:shd w:val="clear" w:color="auto" w:fill="auto"/>
            <w:noWrap/>
            <w:vAlign w:val="center"/>
          </w:tcPr>
          <w:p w14:paraId="7CE3B204"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ds20.005</w:t>
            </w:r>
          </w:p>
        </w:tc>
        <w:tc>
          <w:tcPr>
            <w:tcW w:w="8364" w:type="dxa"/>
            <w:shd w:val="clear" w:color="auto" w:fill="auto"/>
            <w:noWrap/>
            <w:vAlign w:val="center"/>
          </w:tcPr>
          <w:p w14:paraId="463139EA"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(уровень 4)</w:t>
            </w:r>
          </w:p>
        </w:tc>
      </w:tr>
      <w:tr w:rsidR="00375823" w:rsidRPr="00CF47D4" w14:paraId="6F641516" w14:textId="77777777" w:rsidTr="00183DB6">
        <w:trPr>
          <w:trHeight w:val="300"/>
        </w:trPr>
        <w:tc>
          <w:tcPr>
            <w:tcW w:w="1134" w:type="dxa"/>
            <w:shd w:val="clear" w:color="auto" w:fill="auto"/>
            <w:noWrap/>
            <w:vAlign w:val="center"/>
          </w:tcPr>
          <w:p w14:paraId="140ECDDE"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ds20.006</w:t>
            </w:r>
          </w:p>
        </w:tc>
        <w:tc>
          <w:tcPr>
            <w:tcW w:w="8364" w:type="dxa"/>
            <w:shd w:val="clear" w:color="auto" w:fill="auto"/>
            <w:noWrap/>
            <w:vAlign w:val="center"/>
          </w:tcPr>
          <w:p w14:paraId="16FC7D6A"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Замена речевого процессора</w:t>
            </w:r>
          </w:p>
        </w:tc>
      </w:tr>
      <w:tr w:rsidR="00375823" w:rsidRPr="00CF47D4" w14:paraId="68FD6248" w14:textId="77777777" w:rsidTr="00183DB6">
        <w:trPr>
          <w:trHeight w:val="300"/>
        </w:trPr>
        <w:tc>
          <w:tcPr>
            <w:tcW w:w="1134" w:type="dxa"/>
            <w:shd w:val="clear" w:color="auto" w:fill="auto"/>
            <w:noWrap/>
            <w:vAlign w:val="center"/>
          </w:tcPr>
          <w:p w14:paraId="6D89D511"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ds21.002</w:t>
            </w:r>
          </w:p>
        </w:tc>
        <w:tc>
          <w:tcPr>
            <w:tcW w:w="8364" w:type="dxa"/>
            <w:shd w:val="clear" w:color="auto" w:fill="auto"/>
            <w:noWrap/>
            <w:vAlign w:val="center"/>
          </w:tcPr>
          <w:p w14:paraId="5BBFD28D"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зрения (уровень 1)</w:t>
            </w:r>
          </w:p>
        </w:tc>
      </w:tr>
      <w:tr w:rsidR="00375823" w:rsidRPr="00CF47D4" w14:paraId="738643FD" w14:textId="77777777" w:rsidTr="00183DB6">
        <w:trPr>
          <w:trHeight w:val="300"/>
        </w:trPr>
        <w:tc>
          <w:tcPr>
            <w:tcW w:w="1134" w:type="dxa"/>
            <w:shd w:val="clear" w:color="auto" w:fill="auto"/>
            <w:noWrap/>
            <w:vAlign w:val="center"/>
          </w:tcPr>
          <w:p w14:paraId="5BB0560C"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ds21.003</w:t>
            </w:r>
          </w:p>
        </w:tc>
        <w:tc>
          <w:tcPr>
            <w:tcW w:w="8364" w:type="dxa"/>
            <w:shd w:val="clear" w:color="auto" w:fill="auto"/>
            <w:noWrap/>
            <w:vAlign w:val="center"/>
          </w:tcPr>
          <w:p w14:paraId="16E1E7CC"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зрения (уровень 2)</w:t>
            </w:r>
          </w:p>
        </w:tc>
      </w:tr>
      <w:tr w:rsidR="00375823" w:rsidRPr="00CF47D4" w14:paraId="579B62EB" w14:textId="77777777" w:rsidTr="00183DB6">
        <w:trPr>
          <w:trHeight w:val="300"/>
        </w:trPr>
        <w:tc>
          <w:tcPr>
            <w:tcW w:w="1134" w:type="dxa"/>
            <w:shd w:val="clear" w:color="auto" w:fill="auto"/>
            <w:noWrap/>
            <w:vAlign w:val="center"/>
          </w:tcPr>
          <w:p w14:paraId="00EB3AAC"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ds21.004</w:t>
            </w:r>
          </w:p>
        </w:tc>
        <w:tc>
          <w:tcPr>
            <w:tcW w:w="8364" w:type="dxa"/>
            <w:shd w:val="clear" w:color="auto" w:fill="auto"/>
            <w:noWrap/>
            <w:vAlign w:val="center"/>
          </w:tcPr>
          <w:p w14:paraId="5B369267"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зрения (уровень 3)</w:t>
            </w:r>
          </w:p>
        </w:tc>
      </w:tr>
      <w:tr w:rsidR="00375823" w:rsidRPr="00CF47D4" w14:paraId="360A2F9D" w14:textId="77777777" w:rsidTr="00183DB6">
        <w:trPr>
          <w:trHeight w:val="300"/>
        </w:trPr>
        <w:tc>
          <w:tcPr>
            <w:tcW w:w="1134" w:type="dxa"/>
            <w:shd w:val="clear" w:color="auto" w:fill="auto"/>
            <w:noWrap/>
            <w:vAlign w:val="center"/>
          </w:tcPr>
          <w:p w14:paraId="7F2EAD14"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ds21.005</w:t>
            </w:r>
          </w:p>
        </w:tc>
        <w:tc>
          <w:tcPr>
            <w:tcW w:w="8364" w:type="dxa"/>
            <w:shd w:val="clear" w:color="auto" w:fill="auto"/>
            <w:noWrap/>
            <w:vAlign w:val="center"/>
          </w:tcPr>
          <w:p w14:paraId="3CB2E50E"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зрения (уровень 4)</w:t>
            </w:r>
          </w:p>
        </w:tc>
      </w:tr>
      <w:tr w:rsidR="00375823" w:rsidRPr="00CF47D4" w14:paraId="0B48F6DD" w14:textId="77777777" w:rsidTr="00183DB6">
        <w:trPr>
          <w:trHeight w:val="300"/>
        </w:trPr>
        <w:tc>
          <w:tcPr>
            <w:tcW w:w="1134" w:type="dxa"/>
            <w:shd w:val="clear" w:color="auto" w:fill="auto"/>
            <w:noWrap/>
            <w:vAlign w:val="center"/>
          </w:tcPr>
          <w:p w14:paraId="3FD17898"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ds21.006</w:t>
            </w:r>
          </w:p>
        </w:tc>
        <w:tc>
          <w:tcPr>
            <w:tcW w:w="8364" w:type="dxa"/>
            <w:shd w:val="clear" w:color="auto" w:fill="auto"/>
            <w:noWrap/>
            <w:vAlign w:val="center"/>
          </w:tcPr>
          <w:p w14:paraId="620C41E6"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зрения (уровень 5)</w:t>
            </w:r>
          </w:p>
        </w:tc>
      </w:tr>
      <w:tr w:rsidR="00375823" w:rsidRPr="00CF47D4" w14:paraId="36C7327C" w14:textId="77777777" w:rsidTr="00183DB6">
        <w:trPr>
          <w:trHeight w:val="300"/>
        </w:trPr>
        <w:tc>
          <w:tcPr>
            <w:tcW w:w="1134" w:type="dxa"/>
            <w:shd w:val="clear" w:color="auto" w:fill="auto"/>
            <w:noWrap/>
            <w:vAlign w:val="center"/>
          </w:tcPr>
          <w:p w14:paraId="09333BC1"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ds25.001</w:t>
            </w:r>
          </w:p>
        </w:tc>
        <w:tc>
          <w:tcPr>
            <w:tcW w:w="8364" w:type="dxa"/>
            <w:shd w:val="clear" w:color="auto" w:fill="auto"/>
            <w:noWrap/>
            <w:vAlign w:val="center"/>
          </w:tcPr>
          <w:p w14:paraId="0D8808D3"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Диагностическое обследование сердечно-сосудистой системы</w:t>
            </w:r>
          </w:p>
        </w:tc>
      </w:tr>
      <w:tr w:rsidR="00375823" w:rsidRPr="00CF47D4" w14:paraId="32463190" w14:textId="77777777" w:rsidTr="00183DB6">
        <w:trPr>
          <w:trHeight w:val="300"/>
        </w:trPr>
        <w:tc>
          <w:tcPr>
            <w:tcW w:w="1134" w:type="dxa"/>
            <w:shd w:val="clear" w:color="auto" w:fill="auto"/>
            <w:noWrap/>
            <w:vAlign w:val="center"/>
          </w:tcPr>
          <w:p w14:paraId="12E8A2DB"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ds25.002</w:t>
            </w:r>
          </w:p>
        </w:tc>
        <w:tc>
          <w:tcPr>
            <w:tcW w:w="8364" w:type="dxa"/>
            <w:shd w:val="clear" w:color="auto" w:fill="auto"/>
            <w:noWrap/>
            <w:vAlign w:val="center"/>
          </w:tcPr>
          <w:p w14:paraId="01BC5CF1"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сосудах (уровень 1)</w:t>
            </w:r>
          </w:p>
        </w:tc>
      </w:tr>
      <w:tr w:rsidR="00375823" w:rsidRPr="00CF47D4" w14:paraId="5CD56E02" w14:textId="77777777" w:rsidTr="00183DB6">
        <w:trPr>
          <w:trHeight w:val="300"/>
        </w:trPr>
        <w:tc>
          <w:tcPr>
            <w:tcW w:w="1134" w:type="dxa"/>
            <w:shd w:val="clear" w:color="auto" w:fill="auto"/>
            <w:noWrap/>
            <w:vAlign w:val="center"/>
          </w:tcPr>
          <w:p w14:paraId="49E83B01"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ds25.003</w:t>
            </w:r>
          </w:p>
        </w:tc>
        <w:tc>
          <w:tcPr>
            <w:tcW w:w="8364" w:type="dxa"/>
            <w:shd w:val="clear" w:color="auto" w:fill="auto"/>
            <w:noWrap/>
            <w:vAlign w:val="center"/>
          </w:tcPr>
          <w:p w14:paraId="6D2C7019"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сосудах (уровень 2)</w:t>
            </w:r>
          </w:p>
        </w:tc>
      </w:tr>
      <w:tr w:rsidR="00375823" w:rsidRPr="00CF47D4" w14:paraId="2EEFF05D" w14:textId="77777777" w:rsidTr="00183DB6">
        <w:trPr>
          <w:trHeight w:val="300"/>
        </w:trPr>
        <w:tc>
          <w:tcPr>
            <w:tcW w:w="1134" w:type="dxa"/>
            <w:shd w:val="clear" w:color="auto" w:fill="auto"/>
            <w:noWrap/>
            <w:vAlign w:val="center"/>
          </w:tcPr>
          <w:p w14:paraId="02EA378B"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ds28.001</w:t>
            </w:r>
          </w:p>
        </w:tc>
        <w:tc>
          <w:tcPr>
            <w:tcW w:w="8364" w:type="dxa"/>
            <w:shd w:val="clear" w:color="auto" w:fill="auto"/>
            <w:noWrap/>
            <w:vAlign w:val="center"/>
          </w:tcPr>
          <w:p w14:paraId="6E6189CA"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нижних дыхательных путях и легочной ткани, органах средостения</w:t>
            </w:r>
          </w:p>
        </w:tc>
      </w:tr>
      <w:tr w:rsidR="00375823" w:rsidRPr="00CF47D4" w14:paraId="46DFF5FF" w14:textId="77777777" w:rsidTr="00183DB6">
        <w:trPr>
          <w:trHeight w:val="300"/>
        </w:trPr>
        <w:tc>
          <w:tcPr>
            <w:tcW w:w="1134" w:type="dxa"/>
            <w:shd w:val="clear" w:color="auto" w:fill="auto"/>
            <w:noWrap/>
            <w:vAlign w:val="center"/>
          </w:tcPr>
          <w:p w14:paraId="45E4F26E"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ds29.001</w:t>
            </w:r>
          </w:p>
        </w:tc>
        <w:tc>
          <w:tcPr>
            <w:tcW w:w="8364" w:type="dxa"/>
            <w:shd w:val="clear" w:color="auto" w:fill="auto"/>
            <w:noWrap/>
            <w:vAlign w:val="center"/>
          </w:tcPr>
          <w:p w14:paraId="7B354D35"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костно-мышечной системе и суставах (уровень 1)</w:t>
            </w:r>
          </w:p>
        </w:tc>
      </w:tr>
      <w:tr w:rsidR="00375823" w:rsidRPr="00CF47D4" w14:paraId="4C55E100" w14:textId="77777777" w:rsidTr="00183DB6">
        <w:trPr>
          <w:trHeight w:val="300"/>
        </w:trPr>
        <w:tc>
          <w:tcPr>
            <w:tcW w:w="1134" w:type="dxa"/>
            <w:shd w:val="clear" w:color="auto" w:fill="auto"/>
            <w:noWrap/>
            <w:vAlign w:val="center"/>
          </w:tcPr>
          <w:p w14:paraId="18ED0856"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ds29.002</w:t>
            </w:r>
          </w:p>
        </w:tc>
        <w:tc>
          <w:tcPr>
            <w:tcW w:w="8364" w:type="dxa"/>
            <w:shd w:val="clear" w:color="auto" w:fill="auto"/>
            <w:noWrap/>
            <w:vAlign w:val="center"/>
          </w:tcPr>
          <w:p w14:paraId="586596C5"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костно-мышечной системе и суставах (уровень 2)</w:t>
            </w:r>
          </w:p>
        </w:tc>
      </w:tr>
      <w:tr w:rsidR="00375823" w:rsidRPr="00CF47D4" w14:paraId="63DAD85D" w14:textId="77777777" w:rsidTr="00183DB6">
        <w:trPr>
          <w:trHeight w:val="300"/>
        </w:trPr>
        <w:tc>
          <w:tcPr>
            <w:tcW w:w="1134" w:type="dxa"/>
            <w:shd w:val="clear" w:color="auto" w:fill="auto"/>
            <w:noWrap/>
            <w:vAlign w:val="center"/>
          </w:tcPr>
          <w:p w14:paraId="15A5AA40"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ds29.003</w:t>
            </w:r>
          </w:p>
        </w:tc>
        <w:tc>
          <w:tcPr>
            <w:tcW w:w="8364" w:type="dxa"/>
            <w:shd w:val="clear" w:color="auto" w:fill="auto"/>
            <w:noWrap/>
            <w:vAlign w:val="center"/>
          </w:tcPr>
          <w:p w14:paraId="0F810649"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костно-мышечной системе и суставах (уровень 3)</w:t>
            </w:r>
          </w:p>
        </w:tc>
      </w:tr>
      <w:tr w:rsidR="00375823" w:rsidRPr="00CF47D4" w14:paraId="5F062ED0" w14:textId="77777777" w:rsidTr="00183DB6">
        <w:trPr>
          <w:trHeight w:val="300"/>
        </w:trPr>
        <w:tc>
          <w:tcPr>
            <w:tcW w:w="1134" w:type="dxa"/>
            <w:shd w:val="clear" w:color="auto" w:fill="auto"/>
            <w:noWrap/>
            <w:vAlign w:val="center"/>
          </w:tcPr>
          <w:p w14:paraId="5DAB4A50"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ds30.002</w:t>
            </w:r>
          </w:p>
        </w:tc>
        <w:tc>
          <w:tcPr>
            <w:tcW w:w="8364" w:type="dxa"/>
            <w:shd w:val="clear" w:color="auto" w:fill="auto"/>
            <w:noWrap/>
            <w:vAlign w:val="center"/>
          </w:tcPr>
          <w:p w14:paraId="0F4ED9CC"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мужских половых органах, взрослые (уровень 1)</w:t>
            </w:r>
          </w:p>
        </w:tc>
      </w:tr>
      <w:tr w:rsidR="00375823" w:rsidRPr="00CF47D4" w14:paraId="622F8746" w14:textId="77777777" w:rsidTr="00183DB6">
        <w:trPr>
          <w:trHeight w:val="300"/>
        </w:trPr>
        <w:tc>
          <w:tcPr>
            <w:tcW w:w="1134" w:type="dxa"/>
            <w:shd w:val="clear" w:color="auto" w:fill="auto"/>
            <w:noWrap/>
            <w:vAlign w:val="center"/>
          </w:tcPr>
          <w:p w14:paraId="0B3EDB40"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ds30.003</w:t>
            </w:r>
          </w:p>
        </w:tc>
        <w:tc>
          <w:tcPr>
            <w:tcW w:w="8364" w:type="dxa"/>
            <w:shd w:val="clear" w:color="auto" w:fill="auto"/>
            <w:noWrap/>
            <w:vAlign w:val="center"/>
          </w:tcPr>
          <w:p w14:paraId="056DD921"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мужских половых органах, взрослые (уровень 2)</w:t>
            </w:r>
          </w:p>
        </w:tc>
      </w:tr>
      <w:tr w:rsidR="00375823" w:rsidRPr="00CF47D4" w14:paraId="10D62A9A" w14:textId="77777777" w:rsidTr="00183DB6">
        <w:trPr>
          <w:trHeight w:val="300"/>
        </w:trPr>
        <w:tc>
          <w:tcPr>
            <w:tcW w:w="1134" w:type="dxa"/>
            <w:shd w:val="clear" w:color="auto" w:fill="auto"/>
            <w:noWrap/>
            <w:vAlign w:val="center"/>
          </w:tcPr>
          <w:p w14:paraId="546582C9"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ds30.004</w:t>
            </w:r>
          </w:p>
        </w:tc>
        <w:tc>
          <w:tcPr>
            <w:tcW w:w="8364" w:type="dxa"/>
            <w:shd w:val="clear" w:color="auto" w:fill="auto"/>
            <w:noWrap/>
            <w:vAlign w:val="center"/>
          </w:tcPr>
          <w:p w14:paraId="55574A9C"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почке и мочевыделительной системе, взрослые (уровень 1)</w:t>
            </w:r>
          </w:p>
        </w:tc>
      </w:tr>
      <w:tr w:rsidR="00375823" w:rsidRPr="00CF47D4" w14:paraId="00A60849" w14:textId="77777777" w:rsidTr="00183DB6">
        <w:trPr>
          <w:trHeight w:val="300"/>
        </w:trPr>
        <w:tc>
          <w:tcPr>
            <w:tcW w:w="1134" w:type="dxa"/>
            <w:shd w:val="clear" w:color="auto" w:fill="auto"/>
            <w:noWrap/>
            <w:vAlign w:val="center"/>
          </w:tcPr>
          <w:p w14:paraId="032D06F4"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lastRenderedPageBreak/>
              <w:t>ds30.005</w:t>
            </w:r>
          </w:p>
        </w:tc>
        <w:tc>
          <w:tcPr>
            <w:tcW w:w="8364" w:type="dxa"/>
            <w:shd w:val="clear" w:color="auto" w:fill="auto"/>
            <w:noWrap/>
            <w:vAlign w:val="center"/>
          </w:tcPr>
          <w:p w14:paraId="71706A2C"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почке и мочевыделительной системе, взрослые (уровень 2)</w:t>
            </w:r>
          </w:p>
        </w:tc>
      </w:tr>
      <w:tr w:rsidR="00375823" w:rsidRPr="00CF47D4" w14:paraId="0BE9CFF1" w14:textId="77777777" w:rsidTr="00183DB6">
        <w:trPr>
          <w:trHeight w:val="300"/>
        </w:trPr>
        <w:tc>
          <w:tcPr>
            <w:tcW w:w="1134" w:type="dxa"/>
            <w:shd w:val="clear" w:color="auto" w:fill="auto"/>
            <w:noWrap/>
            <w:vAlign w:val="center"/>
          </w:tcPr>
          <w:p w14:paraId="7C988B18"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ds30.006</w:t>
            </w:r>
          </w:p>
        </w:tc>
        <w:tc>
          <w:tcPr>
            <w:tcW w:w="8364" w:type="dxa"/>
            <w:shd w:val="clear" w:color="auto" w:fill="auto"/>
            <w:noWrap/>
            <w:vAlign w:val="center"/>
          </w:tcPr>
          <w:p w14:paraId="031D08DE"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почке и мочевыделительной системе, взрослые (уровень 3)</w:t>
            </w:r>
          </w:p>
        </w:tc>
      </w:tr>
      <w:tr w:rsidR="00375823" w:rsidRPr="00CF47D4" w14:paraId="3E460CC0" w14:textId="77777777" w:rsidTr="00183DB6">
        <w:trPr>
          <w:trHeight w:val="300"/>
        </w:trPr>
        <w:tc>
          <w:tcPr>
            <w:tcW w:w="1134" w:type="dxa"/>
            <w:shd w:val="clear" w:color="auto" w:fill="auto"/>
            <w:noWrap/>
            <w:vAlign w:val="center"/>
          </w:tcPr>
          <w:p w14:paraId="23DB193C"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ds31.002</w:t>
            </w:r>
          </w:p>
        </w:tc>
        <w:tc>
          <w:tcPr>
            <w:tcW w:w="8364" w:type="dxa"/>
            <w:shd w:val="clear" w:color="auto" w:fill="auto"/>
            <w:noWrap/>
            <w:vAlign w:val="center"/>
          </w:tcPr>
          <w:p w14:paraId="2763E49C"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коже, подкожной клетчатке, придатках кожи (уровень 1)</w:t>
            </w:r>
          </w:p>
        </w:tc>
      </w:tr>
      <w:tr w:rsidR="00375823" w:rsidRPr="00CF47D4" w14:paraId="555AEF54" w14:textId="77777777" w:rsidTr="00183DB6">
        <w:trPr>
          <w:trHeight w:val="300"/>
        </w:trPr>
        <w:tc>
          <w:tcPr>
            <w:tcW w:w="1134" w:type="dxa"/>
            <w:shd w:val="clear" w:color="auto" w:fill="auto"/>
            <w:noWrap/>
            <w:vAlign w:val="center"/>
          </w:tcPr>
          <w:p w14:paraId="2063FC4E"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ds31.003</w:t>
            </w:r>
          </w:p>
        </w:tc>
        <w:tc>
          <w:tcPr>
            <w:tcW w:w="8364" w:type="dxa"/>
            <w:shd w:val="clear" w:color="auto" w:fill="auto"/>
            <w:noWrap/>
            <w:vAlign w:val="center"/>
          </w:tcPr>
          <w:p w14:paraId="36D2F056"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коже, подкожной клетчатке, придатках кожи (уровень 2)</w:t>
            </w:r>
          </w:p>
        </w:tc>
      </w:tr>
      <w:tr w:rsidR="00375823" w:rsidRPr="00CF47D4" w14:paraId="516CAB18" w14:textId="77777777" w:rsidTr="00183DB6">
        <w:trPr>
          <w:trHeight w:val="300"/>
        </w:trPr>
        <w:tc>
          <w:tcPr>
            <w:tcW w:w="1134" w:type="dxa"/>
            <w:shd w:val="clear" w:color="auto" w:fill="auto"/>
            <w:noWrap/>
            <w:vAlign w:val="center"/>
          </w:tcPr>
          <w:p w14:paraId="1C9C4C6C"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ds31.004</w:t>
            </w:r>
          </w:p>
        </w:tc>
        <w:tc>
          <w:tcPr>
            <w:tcW w:w="8364" w:type="dxa"/>
            <w:shd w:val="clear" w:color="auto" w:fill="auto"/>
            <w:noWrap/>
            <w:vAlign w:val="center"/>
          </w:tcPr>
          <w:p w14:paraId="332C9C15"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коже, подкожной клетчатке, придатках кожи (уровень 3)</w:t>
            </w:r>
          </w:p>
        </w:tc>
      </w:tr>
      <w:tr w:rsidR="00375823" w:rsidRPr="00CF47D4" w14:paraId="36ACC3EE" w14:textId="77777777" w:rsidTr="00183DB6">
        <w:trPr>
          <w:trHeight w:val="300"/>
        </w:trPr>
        <w:tc>
          <w:tcPr>
            <w:tcW w:w="1134" w:type="dxa"/>
            <w:shd w:val="clear" w:color="auto" w:fill="auto"/>
            <w:noWrap/>
            <w:vAlign w:val="center"/>
          </w:tcPr>
          <w:p w14:paraId="50EC8CE9"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ds31.005</w:t>
            </w:r>
          </w:p>
        </w:tc>
        <w:tc>
          <w:tcPr>
            <w:tcW w:w="8364" w:type="dxa"/>
            <w:shd w:val="clear" w:color="auto" w:fill="auto"/>
            <w:noWrap/>
            <w:vAlign w:val="center"/>
          </w:tcPr>
          <w:p w14:paraId="1DE6B4A4"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органах кроветворения и иммунной системы</w:t>
            </w:r>
          </w:p>
        </w:tc>
      </w:tr>
      <w:tr w:rsidR="00375823" w:rsidRPr="00CF47D4" w14:paraId="38B18631" w14:textId="77777777" w:rsidTr="00183DB6">
        <w:trPr>
          <w:trHeight w:val="300"/>
        </w:trPr>
        <w:tc>
          <w:tcPr>
            <w:tcW w:w="1134" w:type="dxa"/>
            <w:shd w:val="clear" w:color="auto" w:fill="auto"/>
            <w:noWrap/>
            <w:vAlign w:val="center"/>
          </w:tcPr>
          <w:p w14:paraId="1CE55ED3"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ds31.006</w:t>
            </w:r>
          </w:p>
        </w:tc>
        <w:tc>
          <w:tcPr>
            <w:tcW w:w="8364" w:type="dxa"/>
            <w:shd w:val="clear" w:color="auto" w:fill="auto"/>
            <w:noWrap/>
            <w:vAlign w:val="center"/>
          </w:tcPr>
          <w:p w14:paraId="26738491"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молочной железе</w:t>
            </w:r>
          </w:p>
        </w:tc>
      </w:tr>
      <w:tr w:rsidR="00375823" w:rsidRPr="00CF47D4" w14:paraId="72DA4FE4" w14:textId="77777777" w:rsidTr="00183DB6">
        <w:trPr>
          <w:trHeight w:val="300"/>
        </w:trPr>
        <w:tc>
          <w:tcPr>
            <w:tcW w:w="1134" w:type="dxa"/>
            <w:shd w:val="clear" w:color="auto" w:fill="auto"/>
            <w:noWrap/>
            <w:vAlign w:val="center"/>
          </w:tcPr>
          <w:p w14:paraId="0D75E5A3"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ds32.001</w:t>
            </w:r>
          </w:p>
        </w:tc>
        <w:tc>
          <w:tcPr>
            <w:tcW w:w="8364" w:type="dxa"/>
            <w:shd w:val="clear" w:color="auto" w:fill="auto"/>
            <w:noWrap/>
            <w:vAlign w:val="center"/>
          </w:tcPr>
          <w:p w14:paraId="7EF75DE6"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пищеводе, желудке, двенадцатиперстной кишке (уровень 1)</w:t>
            </w:r>
          </w:p>
        </w:tc>
      </w:tr>
      <w:tr w:rsidR="00375823" w:rsidRPr="00CF47D4" w14:paraId="176EA21D" w14:textId="77777777" w:rsidTr="00183DB6">
        <w:trPr>
          <w:trHeight w:val="300"/>
        </w:trPr>
        <w:tc>
          <w:tcPr>
            <w:tcW w:w="1134" w:type="dxa"/>
            <w:shd w:val="clear" w:color="auto" w:fill="auto"/>
            <w:noWrap/>
            <w:vAlign w:val="center"/>
          </w:tcPr>
          <w:p w14:paraId="3C37CA1A"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ds32.002</w:t>
            </w:r>
          </w:p>
        </w:tc>
        <w:tc>
          <w:tcPr>
            <w:tcW w:w="8364" w:type="dxa"/>
            <w:shd w:val="clear" w:color="auto" w:fill="auto"/>
            <w:noWrap/>
            <w:vAlign w:val="center"/>
          </w:tcPr>
          <w:p w14:paraId="43510D0E"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пищеводе, желудке, двенадцатиперстной кишке (уровень 2)</w:t>
            </w:r>
          </w:p>
        </w:tc>
      </w:tr>
      <w:tr w:rsidR="00375823" w:rsidRPr="00CF47D4" w14:paraId="61F1B4AA" w14:textId="77777777" w:rsidTr="00183DB6">
        <w:trPr>
          <w:trHeight w:val="300"/>
        </w:trPr>
        <w:tc>
          <w:tcPr>
            <w:tcW w:w="1134" w:type="dxa"/>
            <w:shd w:val="clear" w:color="auto" w:fill="auto"/>
            <w:noWrap/>
            <w:vAlign w:val="center"/>
          </w:tcPr>
          <w:p w14:paraId="0A4DE5B7"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ds32.003</w:t>
            </w:r>
          </w:p>
        </w:tc>
        <w:tc>
          <w:tcPr>
            <w:tcW w:w="8364" w:type="dxa"/>
            <w:shd w:val="clear" w:color="auto" w:fill="auto"/>
            <w:noWrap/>
            <w:vAlign w:val="center"/>
          </w:tcPr>
          <w:p w14:paraId="69725347"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по поводу грыж, взрослые (уровень 1)</w:t>
            </w:r>
          </w:p>
        </w:tc>
      </w:tr>
      <w:tr w:rsidR="00375823" w:rsidRPr="00CF47D4" w14:paraId="13D50E29" w14:textId="77777777" w:rsidTr="00183DB6">
        <w:trPr>
          <w:trHeight w:val="300"/>
        </w:trPr>
        <w:tc>
          <w:tcPr>
            <w:tcW w:w="1134" w:type="dxa"/>
            <w:shd w:val="clear" w:color="auto" w:fill="auto"/>
            <w:noWrap/>
            <w:vAlign w:val="center"/>
          </w:tcPr>
          <w:p w14:paraId="10ACD0DA"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ds32.004</w:t>
            </w:r>
          </w:p>
        </w:tc>
        <w:tc>
          <w:tcPr>
            <w:tcW w:w="8364" w:type="dxa"/>
            <w:shd w:val="clear" w:color="auto" w:fill="auto"/>
            <w:noWrap/>
            <w:vAlign w:val="center"/>
          </w:tcPr>
          <w:p w14:paraId="50D4EEAC"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по поводу грыж, взрослые (уровень 2)</w:t>
            </w:r>
          </w:p>
        </w:tc>
      </w:tr>
      <w:tr w:rsidR="00375823" w:rsidRPr="00CF47D4" w14:paraId="15B25D1F" w14:textId="77777777" w:rsidTr="00183DB6">
        <w:trPr>
          <w:trHeight w:val="300"/>
        </w:trPr>
        <w:tc>
          <w:tcPr>
            <w:tcW w:w="1134" w:type="dxa"/>
            <w:shd w:val="clear" w:color="auto" w:fill="auto"/>
            <w:noWrap/>
            <w:vAlign w:val="center"/>
          </w:tcPr>
          <w:p w14:paraId="6F8CEDEB"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ds32.005</w:t>
            </w:r>
          </w:p>
        </w:tc>
        <w:tc>
          <w:tcPr>
            <w:tcW w:w="8364" w:type="dxa"/>
            <w:shd w:val="clear" w:color="auto" w:fill="auto"/>
            <w:noWrap/>
            <w:vAlign w:val="center"/>
          </w:tcPr>
          <w:p w14:paraId="0C9044F7"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по поводу грыж, взрослые (уровень 3)</w:t>
            </w:r>
          </w:p>
        </w:tc>
      </w:tr>
      <w:tr w:rsidR="00375823" w:rsidRPr="00CF47D4" w14:paraId="130ED598" w14:textId="77777777" w:rsidTr="00183DB6">
        <w:trPr>
          <w:trHeight w:val="300"/>
        </w:trPr>
        <w:tc>
          <w:tcPr>
            <w:tcW w:w="1134" w:type="dxa"/>
            <w:shd w:val="clear" w:color="auto" w:fill="auto"/>
            <w:noWrap/>
            <w:vAlign w:val="center"/>
          </w:tcPr>
          <w:p w14:paraId="76AB3A3C"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ds32.006</w:t>
            </w:r>
          </w:p>
        </w:tc>
        <w:tc>
          <w:tcPr>
            <w:tcW w:w="8364" w:type="dxa"/>
            <w:shd w:val="clear" w:color="auto" w:fill="auto"/>
            <w:noWrap/>
            <w:vAlign w:val="center"/>
          </w:tcPr>
          <w:p w14:paraId="21E6170B"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желчном пузыре и желчевыводящих путях</w:t>
            </w:r>
          </w:p>
        </w:tc>
      </w:tr>
      <w:tr w:rsidR="00375823" w:rsidRPr="00CF47D4" w14:paraId="4FF2C396" w14:textId="77777777" w:rsidTr="00183DB6">
        <w:trPr>
          <w:trHeight w:val="300"/>
        </w:trPr>
        <w:tc>
          <w:tcPr>
            <w:tcW w:w="1134" w:type="dxa"/>
            <w:shd w:val="clear" w:color="auto" w:fill="auto"/>
            <w:noWrap/>
            <w:vAlign w:val="center"/>
          </w:tcPr>
          <w:p w14:paraId="3B24DE78"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ds32.007</w:t>
            </w:r>
          </w:p>
        </w:tc>
        <w:tc>
          <w:tcPr>
            <w:tcW w:w="8364" w:type="dxa"/>
            <w:shd w:val="clear" w:color="auto" w:fill="auto"/>
            <w:noWrap/>
            <w:vAlign w:val="center"/>
          </w:tcPr>
          <w:p w14:paraId="1077688E"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операции на органах брюшной полости (уровень 1)</w:t>
            </w:r>
          </w:p>
        </w:tc>
      </w:tr>
      <w:tr w:rsidR="00375823" w:rsidRPr="00CF47D4" w14:paraId="2B95BC55" w14:textId="77777777" w:rsidTr="00183DB6">
        <w:trPr>
          <w:trHeight w:val="300"/>
        </w:trPr>
        <w:tc>
          <w:tcPr>
            <w:tcW w:w="1134" w:type="dxa"/>
            <w:shd w:val="clear" w:color="auto" w:fill="auto"/>
            <w:noWrap/>
            <w:vAlign w:val="center"/>
          </w:tcPr>
          <w:p w14:paraId="2F462D95"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ds32.008</w:t>
            </w:r>
          </w:p>
        </w:tc>
        <w:tc>
          <w:tcPr>
            <w:tcW w:w="8364" w:type="dxa"/>
            <w:shd w:val="clear" w:color="auto" w:fill="auto"/>
            <w:noWrap/>
            <w:vAlign w:val="center"/>
          </w:tcPr>
          <w:p w14:paraId="324F69AC"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операции на органах брюшной полости (уровень 2)</w:t>
            </w:r>
          </w:p>
        </w:tc>
      </w:tr>
      <w:tr w:rsidR="00375823" w:rsidRPr="00CF47D4" w14:paraId="2DE655E4" w14:textId="77777777" w:rsidTr="00183DB6">
        <w:trPr>
          <w:trHeight w:val="300"/>
        </w:trPr>
        <w:tc>
          <w:tcPr>
            <w:tcW w:w="1134" w:type="dxa"/>
            <w:shd w:val="clear" w:color="auto" w:fill="auto"/>
            <w:noWrap/>
            <w:vAlign w:val="center"/>
          </w:tcPr>
          <w:p w14:paraId="2A66E258"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ds34.002</w:t>
            </w:r>
          </w:p>
        </w:tc>
        <w:tc>
          <w:tcPr>
            <w:tcW w:w="8364" w:type="dxa"/>
            <w:shd w:val="clear" w:color="auto" w:fill="auto"/>
            <w:noWrap/>
            <w:vAlign w:val="center"/>
          </w:tcPr>
          <w:p w14:paraId="48061F29"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органах полости рта (уровень 1)</w:t>
            </w:r>
          </w:p>
        </w:tc>
      </w:tr>
      <w:tr w:rsidR="00375823" w:rsidRPr="00CF47D4" w14:paraId="142BAAF8" w14:textId="77777777" w:rsidTr="00183DB6">
        <w:trPr>
          <w:trHeight w:val="300"/>
        </w:trPr>
        <w:tc>
          <w:tcPr>
            <w:tcW w:w="1134" w:type="dxa"/>
            <w:shd w:val="clear" w:color="auto" w:fill="auto"/>
            <w:noWrap/>
            <w:vAlign w:val="center"/>
          </w:tcPr>
          <w:p w14:paraId="7879D82D" w14:textId="77777777" w:rsidR="00375823" w:rsidRPr="00CF47D4" w:rsidRDefault="00375823" w:rsidP="00183DB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ds34.003</w:t>
            </w:r>
          </w:p>
        </w:tc>
        <w:tc>
          <w:tcPr>
            <w:tcW w:w="8364" w:type="dxa"/>
            <w:shd w:val="clear" w:color="auto" w:fill="auto"/>
            <w:noWrap/>
            <w:vAlign w:val="center"/>
          </w:tcPr>
          <w:p w14:paraId="75673A12" w14:textId="77777777" w:rsidR="00375823" w:rsidRPr="00CF47D4" w:rsidRDefault="00375823" w:rsidP="00183DB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органах полости рта (уровень 2)</w:t>
            </w:r>
          </w:p>
        </w:tc>
      </w:tr>
    </w:tbl>
    <w:p w14:paraId="6A4AAB42" w14:textId="77777777" w:rsidR="00375823" w:rsidRPr="00CF47D4" w:rsidRDefault="00375823" w:rsidP="006E6A06">
      <w:pPr>
        <w:spacing w:after="0" w:line="240" w:lineRule="auto"/>
        <w:ind w:firstLine="709"/>
        <w:jc w:val="both"/>
        <w:rPr>
          <w:rFonts w:ascii="Times New Roman" w:eastAsia="Calibri" w:hAnsi="Times New Roman" w:cs="Times New Roman"/>
          <w:sz w:val="24"/>
        </w:rPr>
      </w:pPr>
    </w:p>
    <w:p w14:paraId="4D98E189" w14:textId="77777777" w:rsidR="004607BC" w:rsidRDefault="004607BC" w:rsidP="006E6A06">
      <w:pPr>
        <w:spacing w:after="0" w:line="240" w:lineRule="auto"/>
        <w:rPr>
          <w:rFonts w:ascii="Times New Roman" w:eastAsia="Calibri" w:hAnsi="Times New Roman" w:cs="Times New Roman"/>
          <w:bCs/>
          <w:sz w:val="24"/>
        </w:rPr>
      </w:pPr>
      <w:r>
        <w:rPr>
          <w:rFonts w:ascii="Times New Roman" w:eastAsia="Calibri" w:hAnsi="Times New Roman" w:cs="Times New Roman"/>
          <w:bCs/>
          <w:sz w:val="24"/>
        </w:rPr>
        <w:br w:type="page"/>
      </w:r>
    </w:p>
    <w:p w14:paraId="7D112772" w14:textId="77777777" w:rsidR="00EE3A12" w:rsidRPr="00CF47D4" w:rsidRDefault="00EE3A12" w:rsidP="006E6A06">
      <w:pPr>
        <w:pStyle w:val="ConsPlusNormal"/>
        <w:jc w:val="right"/>
        <w:outlineLvl w:val="1"/>
        <w:rPr>
          <w:rFonts w:ascii="Times New Roman" w:hAnsi="Times New Roman" w:cs="Times New Roman"/>
          <w:sz w:val="28"/>
        </w:rPr>
      </w:pPr>
      <w:r w:rsidRPr="00CF47D4">
        <w:rPr>
          <w:rFonts w:ascii="Times New Roman" w:hAnsi="Times New Roman" w:cs="Times New Roman"/>
          <w:sz w:val="28"/>
        </w:rPr>
        <w:lastRenderedPageBreak/>
        <w:t xml:space="preserve">Приложение </w:t>
      </w:r>
      <w:r w:rsidR="00055C41">
        <w:rPr>
          <w:rFonts w:ascii="Times New Roman" w:hAnsi="Times New Roman" w:cs="Times New Roman"/>
          <w:sz w:val="28"/>
        </w:rPr>
        <w:t>7</w:t>
      </w:r>
    </w:p>
    <w:p w14:paraId="16234916" w14:textId="77777777" w:rsidR="00EE3A12" w:rsidRPr="00CF47D4" w:rsidRDefault="00EE3A12" w:rsidP="006E6A06">
      <w:pPr>
        <w:spacing w:after="0" w:line="240" w:lineRule="auto"/>
        <w:rPr>
          <w:rFonts w:ascii="Times New Roman" w:eastAsia="Calibri" w:hAnsi="Times New Roman" w:cs="Times New Roman"/>
          <w:sz w:val="28"/>
          <w:szCs w:val="28"/>
          <w:lang w:eastAsia="ru-RU"/>
        </w:rPr>
      </w:pPr>
    </w:p>
    <w:p w14:paraId="62B79074" w14:textId="65BF8002" w:rsidR="00EE3A12" w:rsidRPr="00CF47D4" w:rsidRDefault="00110E0D" w:rsidP="006E6A06">
      <w:pPr>
        <w:spacing w:after="0" w:line="240" w:lineRule="auto"/>
        <w:jc w:val="center"/>
        <w:rPr>
          <w:rFonts w:ascii="Times New Roman" w:eastAsia="Calibri" w:hAnsi="Times New Roman" w:cs="Times New Roman"/>
          <w:sz w:val="28"/>
          <w:szCs w:val="28"/>
          <w:lang w:eastAsia="ru-RU"/>
        </w:rPr>
      </w:pPr>
      <w:r w:rsidRPr="00CF47D4">
        <w:rPr>
          <w:rFonts w:ascii="Times New Roman" w:eastAsia="Calibri" w:hAnsi="Times New Roman" w:cs="Times New Roman"/>
          <w:sz w:val="28"/>
          <w:szCs w:val="28"/>
          <w:lang w:eastAsia="ru-RU"/>
        </w:rPr>
        <w:t xml:space="preserve">ПЕРЕЧЕНЬ КСГ, ПРИ ОПЛАТЕ ПО КОТОРЫМ НЕ ПРИМЕНЯЕТСЯ КОЭФФИЦИЕНТ УРОВНЯ (ПОДУРОВНЯ) </w:t>
      </w:r>
      <w:r>
        <w:rPr>
          <w:rFonts w:ascii="Times New Roman" w:eastAsia="Calibri" w:hAnsi="Times New Roman" w:cs="Times New Roman"/>
          <w:sz w:val="28"/>
          <w:szCs w:val="28"/>
          <w:lang w:eastAsia="ru-RU"/>
        </w:rPr>
        <w:br/>
      </w:r>
      <w:r w:rsidRPr="00CF47D4">
        <w:rPr>
          <w:rFonts w:ascii="Times New Roman" w:eastAsia="Calibri" w:hAnsi="Times New Roman" w:cs="Times New Roman"/>
          <w:sz w:val="28"/>
          <w:szCs w:val="28"/>
          <w:lang w:eastAsia="ru-RU"/>
        </w:rPr>
        <w:t>МЕДИЦИНСКОЙ ОРГАНИЗАЦИИ</w:t>
      </w:r>
    </w:p>
    <w:p w14:paraId="372DAC93" w14:textId="77777777" w:rsidR="000A221E" w:rsidRPr="00CF47D4" w:rsidRDefault="000A221E" w:rsidP="006E6A06">
      <w:pPr>
        <w:spacing w:after="0" w:line="240" w:lineRule="auto"/>
        <w:rPr>
          <w:rFonts w:ascii="Times New Roman" w:eastAsia="Calibri" w:hAnsi="Times New Roman" w:cs="Times New Roman"/>
          <w:sz w:val="28"/>
          <w:szCs w:val="28"/>
          <w:lang w:eastAsia="ru-RU"/>
        </w:rPr>
      </w:pPr>
    </w:p>
    <w:tbl>
      <w:tblPr>
        <w:tblStyle w:val="211"/>
        <w:tblW w:w="9782" w:type="dxa"/>
        <w:tblInd w:w="-431" w:type="dxa"/>
        <w:tblLook w:val="04A0" w:firstRow="1" w:lastRow="0" w:firstColumn="1" w:lastColumn="0" w:noHBand="0" w:noVBand="1"/>
      </w:tblPr>
      <w:tblGrid>
        <w:gridCol w:w="1095"/>
        <w:gridCol w:w="8687"/>
      </w:tblGrid>
      <w:tr w:rsidR="00CF47D4" w:rsidRPr="00CF47D4" w14:paraId="3DFA57B5" w14:textId="77777777" w:rsidTr="00EA3039">
        <w:trPr>
          <w:cantSplit/>
          <w:trHeight w:val="641"/>
          <w:tblHeader/>
        </w:trPr>
        <w:tc>
          <w:tcPr>
            <w:tcW w:w="1095" w:type="dxa"/>
            <w:shd w:val="clear" w:color="auto" w:fill="auto"/>
            <w:vAlign w:val="center"/>
          </w:tcPr>
          <w:p w14:paraId="6E425599" w14:textId="77777777" w:rsidR="00AD78E5" w:rsidRPr="00EA3039" w:rsidRDefault="00AD78E5" w:rsidP="006E6A06">
            <w:pPr>
              <w:jc w:val="center"/>
              <w:rPr>
                <w:rFonts w:ascii="Times New Roman" w:eastAsia="Calibri" w:hAnsi="Times New Roman" w:cs="Times New Roman"/>
                <w:b/>
                <w:sz w:val="24"/>
                <w:szCs w:val="24"/>
                <w:lang w:val="ru-RU"/>
              </w:rPr>
            </w:pPr>
            <w:r w:rsidRPr="00EA3039">
              <w:rPr>
                <w:rFonts w:ascii="Times New Roman" w:eastAsia="Calibri" w:hAnsi="Times New Roman" w:cs="Times New Roman"/>
                <w:b/>
                <w:sz w:val="24"/>
                <w:szCs w:val="24"/>
                <w:lang w:val="ru-RU"/>
              </w:rPr>
              <w:t>№ КСГ</w:t>
            </w:r>
          </w:p>
        </w:tc>
        <w:tc>
          <w:tcPr>
            <w:tcW w:w="8687" w:type="dxa"/>
            <w:shd w:val="clear" w:color="auto" w:fill="auto"/>
            <w:vAlign w:val="center"/>
          </w:tcPr>
          <w:p w14:paraId="01DAB264" w14:textId="77777777" w:rsidR="00AD78E5" w:rsidRPr="00EA3039" w:rsidRDefault="00AD78E5" w:rsidP="006E6A06">
            <w:pPr>
              <w:jc w:val="center"/>
              <w:rPr>
                <w:rFonts w:ascii="Times New Roman" w:eastAsia="Calibri" w:hAnsi="Times New Roman" w:cs="Times New Roman"/>
                <w:b/>
                <w:sz w:val="24"/>
                <w:szCs w:val="24"/>
                <w:lang w:val="ru-RU"/>
              </w:rPr>
            </w:pPr>
            <w:r w:rsidRPr="00EA3039">
              <w:rPr>
                <w:rFonts w:ascii="Times New Roman" w:eastAsia="Calibri" w:hAnsi="Times New Roman" w:cs="Times New Roman"/>
                <w:b/>
                <w:sz w:val="24"/>
                <w:szCs w:val="24"/>
                <w:lang w:val="ru-RU"/>
              </w:rPr>
              <w:t>Наименование КСГ</w:t>
            </w:r>
          </w:p>
        </w:tc>
      </w:tr>
      <w:tr w:rsidR="00CF47D4" w:rsidRPr="00CF47D4" w14:paraId="4AB0A7AE" w14:textId="77777777" w:rsidTr="00EA3039">
        <w:trPr>
          <w:cantSplit/>
          <w:trHeight w:val="565"/>
        </w:trPr>
        <w:tc>
          <w:tcPr>
            <w:tcW w:w="9782" w:type="dxa"/>
            <w:gridSpan w:val="2"/>
            <w:shd w:val="clear" w:color="auto" w:fill="auto"/>
            <w:vAlign w:val="center"/>
          </w:tcPr>
          <w:p w14:paraId="48038922" w14:textId="77777777" w:rsidR="00AD78E5" w:rsidRPr="00EA3039" w:rsidRDefault="00AD78E5" w:rsidP="006E6A06">
            <w:pPr>
              <w:jc w:val="center"/>
              <w:rPr>
                <w:rFonts w:ascii="Times New Roman" w:eastAsia="Calibri" w:hAnsi="Times New Roman" w:cs="Times New Roman"/>
                <w:b/>
                <w:sz w:val="24"/>
                <w:szCs w:val="24"/>
                <w:lang w:val="ru-RU"/>
              </w:rPr>
            </w:pPr>
            <w:r w:rsidRPr="00EA3039">
              <w:rPr>
                <w:rFonts w:ascii="Times New Roman" w:eastAsia="Calibri" w:hAnsi="Times New Roman" w:cs="Times New Roman"/>
                <w:b/>
                <w:sz w:val="24"/>
                <w:szCs w:val="24"/>
                <w:lang w:val="ru-RU"/>
              </w:rPr>
              <w:t>Круглосуточный стационар</w:t>
            </w:r>
          </w:p>
        </w:tc>
      </w:tr>
      <w:tr w:rsidR="00CF47D4" w:rsidRPr="00CF47D4" w14:paraId="796D3DBB" w14:textId="77777777" w:rsidTr="00EA3039">
        <w:trPr>
          <w:cantSplit/>
          <w:trHeight w:val="284"/>
        </w:trPr>
        <w:tc>
          <w:tcPr>
            <w:tcW w:w="1095" w:type="dxa"/>
            <w:shd w:val="clear" w:color="auto" w:fill="auto"/>
            <w:vAlign w:val="center"/>
          </w:tcPr>
          <w:p w14:paraId="761D9F3D" w14:textId="77777777" w:rsidR="00AD78E5" w:rsidRPr="00CF47D4" w:rsidRDefault="00AD78E5" w:rsidP="006E6A06">
            <w:pPr>
              <w:jc w:val="center"/>
              <w:rPr>
                <w:rFonts w:ascii="Times New Roman" w:hAnsi="Times New Roman"/>
                <w:sz w:val="24"/>
              </w:rPr>
            </w:pPr>
            <w:r w:rsidRPr="00CF47D4">
              <w:rPr>
                <w:rFonts w:ascii="Times New Roman" w:eastAsia="Calibri" w:hAnsi="Times New Roman" w:cs="Times New Roman"/>
                <w:sz w:val="24"/>
                <w:szCs w:val="24"/>
              </w:rPr>
              <w:t>st01</w:t>
            </w:r>
            <w:r w:rsidRPr="00CF47D4">
              <w:rPr>
                <w:rFonts w:ascii="Times New Roman" w:hAnsi="Times New Roman"/>
                <w:sz w:val="24"/>
              </w:rPr>
              <w:t>.001</w:t>
            </w:r>
          </w:p>
        </w:tc>
        <w:tc>
          <w:tcPr>
            <w:tcW w:w="8687" w:type="dxa"/>
            <w:shd w:val="clear" w:color="auto" w:fill="auto"/>
          </w:tcPr>
          <w:p w14:paraId="6972EFFA"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Беременность без патологии, дородовая госпитализация в отделение сестринского ухода</w:t>
            </w:r>
          </w:p>
        </w:tc>
      </w:tr>
      <w:tr w:rsidR="00CF47D4" w:rsidRPr="00CF47D4" w14:paraId="4538BC48" w14:textId="77777777" w:rsidTr="00EA3039">
        <w:trPr>
          <w:cantSplit/>
          <w:trHeight w:val="284"/>
        </w:trPr>
        <w:tc>
          <w:tcPr>
            <w:tcW w:w="1095" w:type="dxa"/>
            <w:shd w:val="clear" w:color="auto" w:fill="auto"/>
            <w:vAlign w:val="center"/>
          </w:tcPr>
          <w:p w14:paraId="6EE62F0F" w14:textId="77777777" w:rsidR="00AD78E5" w:rsidRPr="00CF47D4" w:rsidRDefault="00AD78E5" w:rsidP="006E6A06">
            <w:pPr>
              <w:jc w:val="center"/>
              <w:rPr>
                <w:rFonts w:ascii="Times New Roman" w:hAnsi="Times New Roman"/>
                <w:sz w:val="24"/>
              </w:rPr>
            </w:pPr>
            <w:r w:rsidRPr="00CF47D4">
              <w:rPr>
                <w:rFonts w:ascii="Times New Roman" w:eastAsia="Calibri" w:hAnsi="Times New Roman" w:cs="Times New Roman"/>
                <w:sz w:val="24"/>
                <w:szCs w:val="24"/>
              </w:rPr>
              <w:t>st</w:t>
            </w:r>
            <w:r w:rsidRPr="00CF47D4">
              <w:rPr>
                <w:rFonts w:ascii="Times New Roman" w:hAnsi="Times New Roman"/>
                <w:sz w:val="24"/>
              </w:rPr>
              <w:t>02.002</w:t>
            </w:r>
          </w:p>
        </w:tc>
        <w:tc>
          <w:tcPr>
            <w:tcW w:w="8687" w:type="dxa"/>
            <w:shd w:val="clear" w:color="auto" w:fill="auto"/>
          </w:tcPr>
          <w:p w14:paraId="0FA843AB" w14:textId="77777777" w:rsidR="00AD78E5" w:rsidRPr="00CF47D4" w:rsidRDefault="00AD78E5" w:rsidP="00A537F3">
            <w:pPr>
              <w:rPr>
                <w:rFonts w:ascii="Times New Roman" w:eastAsia="Calibri" w:hAnsi="Times New Roman" w:cs="Times New Roman"/>
                <w:sz w:val="24"/>
                <w:szCs w:val="24"/>
              </w:rPr>
            </w:pPr>
            <w:r w:rsidRPr="00CF47D4">
              <w:rPr>
                <w:rFonts w:ascii="Times New Roman" w:hAnsi="Times New Roman"/>
                <w:sz w:val="24"/>
              </w:rPr>
              <w:t>Беременность, закон</w:t>
            </w:r>
            <w:r w:rsidRPr="00CF47D4">
              <w:rPr>
                <w:rFonts w:ascii="Times New Roman" w:eastAsia="Calibri" w:hAnsi="Times New Roman" w:cs="Times New Roman"/>
                <w:sz w:val="24"/>
                <w:szCs w:val="24"/>
              </w:rPr>
              <w:t>чившаяся абортивным исходом</w:t>
            </w:r>
          </w:p>
        </w:tc>
      </w:tr>
      <w:tr w:rsidR="00CF47D4" w:rsidRPr="00CF47D4" w14:paraId="48050871" w14:textId="77777777" w:rsidTr="00EA3039">
        <w:trPr>
          <w:cantSplit/>
          <w:trHeight w:val="284"/>
        </w:trPr>
        <w:tc>
          <w:tcPr>
            <w:tcW w:w="1095" w:type="dxa"/>
            <w:shd w:val="clear" w:color="auto" w:fill="auto"/>
            <w:vAlign w:val="center"/>
          </w:tcPr>
          <w:p w14:paraId="2C9BE2BC"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st02.006</w:t>
            </w:r>
          </w:p>
        </w:tc>
        <w:tc>
          <w:tcPr>
            <w:tcW w:w="8687" w:type="dxa"/>
            <w:shd w:val="clear" w:color="auto" w:fill="auto"/>
          </w:tcPr>
          <w:p w14:paraId="73561232"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Послеродовой сепсис</w:t>
            </w:r>
          </w:p>
        </w:tc>
      </w:tr>
      <w:tr w:rsidR="00CF47D4" w:rsidRPr="00CF47D4" w14:paraId="7D9625A3" w14:textId="77777777" w:rsidTr="00EA3039">
        <w:trPr>
          <w:cantSplit/>
          <w:trHeight w:val="284"/>
        </w:trPr>
        <w:tc>
          <w:tcPr>
            <w:tcW w:w="1095" w:type="dxa"/>
            <w:shd w:val="clear" w:color="auto" w:fill="auto"/>
            <w:vAlign w:val="center"/>
          </w:tcPr>
          <w:p w14:paraId="0421AFB2"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st02.012</w:t>
            </w:r>
          </w:p>
        </w:tc>
        <w:tc>
          <w:tcPr>
            <w:tcW w:w="8687" w:type="dxa"/>
            <w:shd w:val="clear" w:color="auto" w:fill="auto"/>
            <w:vAlign w:val="center"/>
          </w:tcPr>
          <w:p w14:paraId="1B5DEE92"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женских половых органах (уровень 3)</w:t>
            </w:r>
          </w:p>
        </w:tc>
      </w:tr>
      <w:tr w:rsidR="00CF47D4" w:rsidRPr="00CF47D4" w14:paraId="0707F995" w14:textId="77777777" w:rsidTr="00EA3039">
        <w:trPr>
          <w:cantSplit/>
          <w:trHeight w:val="284"/>
        </w:trPr>
        <w:tc>
          <w:tcPr>
            <w:tcW w:w="1095" w:type="dxa"/>
            <w:shd w:val="clear" w:color="auto" w:fill="auto"/>
            <w:vAlign w:val="center"/>
          </w:tcPr>
          <w:p w14:paraId="042ECCD0"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st03.002</w:t>
            </w:r>
          </w:p>
        </w:tc>
        <w:tc>
          <w:tcPr>
            <w:tcW w:w="8687" w:type="dxa"/>
            <w:shd w:val="clear" w:color="auto" w:fill="auto"/>
            <w:vAlign w:val="center"/>
          </w:tcPr>
          <w:p w14:paraId="1273FEF0"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Ангионевротический отек, анафилактический шок</w:t>
            </w:r>
          </w:p>
        </w:tc>
      </w:tr>
      <w:tr w:rsidR="00CF47D4" w:rsidRPr="00CF47D4" w14:paraId="09F1070E" w14:textId="77777777" w:rsidTr="00EA3039">
        <w:trPr>
          <w:cantSplit/>
          <w:trHeight w:val="284"/>
        </w:trPr>
        <w:tc>
          <w:tcPr>
            <w:tcW w:w="1095" w:type="dxa"/>
            <w:shd w:val="clear" w:color="auto" w:fill="auto"/>
            <w:vAlign w:val="center"/>
          </w:tcPr>
          <w:p w14:paraId="57FE8C0A"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st04.001</w:t>
            </w:r>
          </w:p>
        </w:tc>
        <w:tc>
          <w:tcPr>
            <w:tcW w:w="8687" w:type="dxa"/>
            <w:shd w:val="clear" w:color="auto" w:fill="auto"/>
          </w:tcPr>
          <w:p w14:paraId="5B4F3D57"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Язва желудка и двенадцатиперстной кишки</w:t>
            </w:r>
          </w:p>
        </w:tc>
      </w:tr>
      <w:tr w:rsidR="00CF47D4" w:rsidRPr="00CF47D4" w14:paraId="061AFB4E" w14:textId="77777777" w:rsidTr="00EA3039">
        <w:trPr>
          <w:cantSplit/>
          <w:trHeight w:val="284"/>
        </w:trPr>
        <w:tc>
          <w:tcPr>
            <w:tcW w:w="1095" w:type="dxa"/>
            <w:shd w:val="clear" w:color="auto" w:fill="auto"/>
            <w:vAlign w:val="center"/>
          </w:tcPr>
          <w:p w14:paraId="7EA84C65"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st09.003</w:t>
            </w:r>
          </w:p>
        </w:tc>
        <w:tc>
          <w:tcPr>
            <w:tcW w:w="8687" w:type="dxa"/>
            <w:shd w:val="clear" w:color="auto" w:fill="auto"/>
          </w:tcPr>
          <w:p w14:paraId="1987B442"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мужских половых органах, дети (уровень 3)</w:t>
            </w:r>
          </w:p>
        </w:tc>
      </w:tr>
      <w:tr w:rsidR="00CF47D4" w:rsidRPr="00CF47D4" w14:paraId="332A2476" w14:textId="77777777" w:rsidTr="00EA3039">
        <w:trPr>
          <w:cantSplit/>
          <w:trHeight w:val="284"/>
        </w:trPr>
        <w:tc>
          <w:tcPr>
            <w:tcW w:w="1095" w:type="dxa"/>
            <w:shd w:val="clear" w:color="auto" w:fill="auto"/>
            <w:vAlign w:val="center"/>
          </w:tcPr>
          <w:p w14:paraId="5427A312"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st09.004</w:t>
            </w:r>
          </w:p>
        </w:tc>
        <w:tc>
          <w:tcPr>
            <w:tcW w:w="8687" w:type="dxa"/>
            <w:shd w:val="clear" w:color="auto" w:fill="auto"/>
          </w:tcPr>
          <w:p w14:paraId="0FA7CB2D"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мужских половых органах, дети (уровень 4)</w:t>
            </w:r>
          </w:p>
        </w:tc>
      </w:tr>
      <w:tr w:rsidR="00CF47D4" w:rsidRPr="00CF47D4" w14:paraId="4DDE5644" w14:textId="77777777" w:rsidTr="00EA3039">
        <w:trPr>
          <w:cantSplit/>
          <w:trHeight w:val="284"/>
        </w:trPr>
        <w:tc>
          <w:tcPr>
            <w:tcW w:w="1095" w:type="dxa"/>
            <w:shd w:val="clear" w:color="auto" w:fill="auto"/>
            <w:vAlign w:val="center"/>
          </w:tcPr>
          <w:p w14:paraId="72C595A9"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st09.008</w:t>
            </w:r>
          </w:p>
        </w:tc>
        <w:tc>
          <w:tcPr>
            <w:tcW w:w="8687" w:type="dxa"/>
            <w:shd w:val="clear" w:color="auto" w:fill="auto"/>
          </w:tcPr>
          <w:p w14:paraId="210B6996"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почке и мочевыделительной системе, дети (уровень 4)</w:t>
            </w:r>
          </w:p>
        </w:tc>
      </w:tr>
      <w:tr w:rsidR="00CF47D4" w:rsidRPr="00CF47D4" w14:paraId="1FDC635E" w14:textId="77777777" w:rsidTr="00EA3039">
        <w:trPr>
          <w:cantSplit/>
          <w:trHeight w:val="284"/>
        </w:trPr>
        <w:tc>
          <w:tcPr>
            <w:tcW w:w="1095" w:type="dxa"/>
            <w:shd w:val="clear" w:color="auto" w:fill="auto"/>
            <w:vAlign w:val="center"/>
          </w:tcPr>
          <w:p w14:paraId="65A04013"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st09.009</w:t>
            </w:r>
          </w:p>
        </w:tc>
        <w:tc>
          <w:tcPr>
            <w:tcW w:w="8687" w:type="dxa"/>
            <w:shd w:val="clear" w:color="auto" w:fill="auto"/>
          </w:tcPr>
          <w:p w14:paraId="4FC6FCC8"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почке и мочевыделительной системе, дети (уровень 5)</w:t>
            </w:r>
          </w:p>
        </w:tc>
      </w:tr>
      <w:tr w:rsidR="00CF47D4" w:rsidRPr="00CF47D4" w14:paraId="4C5BA943" w14:textId="77777777" w:rsidTr="00EA3039">
        <w:trPr>
          <w:cantSplit/>
          <w:trHeight w:val="284"/>
        </w:trPr>
        <w:tc>
          <w:tcPr>
            <w:tcW w:w="1095" w:type="dxa"/>
            <w:shd w:val="clear" w:color="auto" w:fill="auto"/>
            <w:vAlign w:val="center"/>
          </w:tcPr>
          <w:p w14:paraId="64DCD767"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st09.010</w:t>
            </w:r>
          </w:p>
        </w:tc>
        <w:tc>
          <w:tcPr>
            <w:tcW w:w="8687" w:type="dxa"/>
            <w:shd w:val="clear" w:color="auto" w:fill="auto"/>
          </w:tcPr>
          <w:p w14:paraId="0740647C"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почке и мочевыделительной системе, дети (уровень 6)</w:t>
            </w:r>
          </w:p>
        </w:tc>
      </w:tr>
      <w:tr w:rsidR="00CF47D4" w:rsidRPr="00CF47D4" w14:paraId="615F3CC3" w14:textId="77777777" w:rsidTr="00EA3039">
        <w:trPr>
          <w:cantSplit/>
          <w:trHeight w:val="284"/>
        </w:trPr>
        <w:tc>
          <w:tcPr>
            <w:tcW w:w="1095" w:type="dxa"/>
            <w:shd w:val="clear" w:color="auto" w:fill="auto"/>
            <w:vAlign w:val="center"/>
          </w:tcPr>
          <w:p w14:paraId="73793C5D"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st10.003</w:t>
            </w:r>
          </w:p>
        </w:tc>
        <w:tc>
          <w:tcPr>
            <w:tcW w:w="8687" w:type="dxa"/>
            <w:shd w:val="clear" w:color="auto" w:fill="auto"/>
          </w:tcPr>
          <w:p w14:paraId="0D0DB180" w14:textId="77777777" w:rsidR="00AD78E5" w:rsidRPr="00CF47D4" w:rsidRDefault="00AD78E5" w:rsidP="00A537F3">
            <w:pPr>
              <w:rPr>
                <w:rFonts w:ascii="Times New Roman" w:hAnsi="Times New Roman"/>
                <w:sz w:val="24"/>
              </w:rPr>
            </w:pPr>
            <w:r w:rsidRPr="00CF47D4">
              <w:rPr>
                <w:rFonts w:ascii="Times New Roman" w:eastAsia="Calibri" w:hAnsi="Times New Roman" w:cs="Times New Roman"/>
                <w:sz w:val="24"/>
                <w:szCs w:val="24"/>
              </w:rPr>
              <w:t>Аппендэктомия, дети (уровень 1)</w:t>
            </w:r>
          </w:p>
        </w:tc>
      </w:tr>
      <w:tr w:rsidR="00CF47D4" w:rsidRPr="00CF47D4" w14:paraId="68A41BCA" w14:textId="77777777" w:rsidTr="00EA3039">
        <w:trPr>
          <w:cantSplit/>
          <w:trHeight w:val="284"/>
        </w:trPr>
        <w:tc>
          <w:tcPr>
            <w:tcW w:w="1095" w:type="dxa"/>
            <w:shd w:val="clear" w:color="auto" w:fill="auto"/>
            <w:vAlign w:val="center"/>
          </w:tcPr>
          <w:p w14:paraId="1DAAE6B3"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st10.005</w:t>
            </w:r>
          </w:p>
        </w:tc>
        <w:tc>
          <w:tcPr>
            <w:tcW w:w="8687" w:type="dxa"/>
            <w:shd w:val="clear" w:color="auto" w:fill="auto"/>
          </w:tcPr>
          <w:p w14:paraId="40611D0C"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по поводу грыж, дети (уровень 1)</w:t>
            </w:r>
          </w:p>
        </w:tc>
      </w:tr>
      <w:tr w:rsidR="00CF47D4" w:rsidRPr="00CF47D4" w14:paraId="1B15DB3B" w14:textId="77777777" w:rsidTr="00EA3039">
        <w:trPr>
          <w:cantSplit/>
          <w:trHeight w:val="284"/>
        </w:trPr>
        <w:tc>
          <w:tcPr>
            <w:tcW w:w="1095" w:type="dxa"/>
            <w:shd w:val="clear" w:color="auto" w:fill="auto"/>
            <w:vAlign w:val="center"/>
          </w:tcPr>
          <w:p w14:paraId="7ACB0AB1"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st14.001</w:t>
            </w:r>
          </w:p>
        </w:tc>
        <w:tc>
          <w:tcPr>
            <w:tcW w:w="8687" w:type="dxa"/>
            <w:shd w:val="clear" w:color="auto" w:fill="auto"/>
          </w:tcPr>
          <w:p w14:paraId="5A66213C"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кишечнике и анальной области (уровень 1)</w:t>
            </w:r>
          </w:p>
        </w:tc>
      </w:tr>
      <w:tr w:rsidR="00CF47D4" w:rsidRPr="00CF47D4" w14:paraId="744E4CA0" w14:textId="77777777" w:rsidTr="00EA3039">
        <w:trPr>
          <w:cantSplit/>
          <w:trHeight w:val="284"/>
        </w:trPr>
        <w:tc>
          <w:tcPr>
            <w:tcW w:w="1095" w:type="dxa"/>
            <w:shd w:val="clear" w:color="auto" w:fill="auto"/>
            <w:vAlign w:val="center"/>
          </w:tcPr>
          <w:p w14:paraId="30883782"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st15.005</w:t>
            </w:r>
          </w:p>
        </w:tc>
        <w:tc>
          <w:tcPr>
            <w:tcW w:w="8687" w:type="dxa"/>
            <w:shd w:val="clear" w:color="auto" w:fill="auto"/>
          </w:tcPr>
          <w:p w14:paraId="74C63E3B"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Эпилепсия, судороги (уровень 1)</w:t>
            </w:r>
          </w:p>
        </w:tc>
      </w:tr>
      <w:tr w:rsidR="00CF47D4" w:rsidRPr="00CF47D4" w14:paraId="398D29B4" w14:textId="77777777" w:rsidTr="00EA3039">
        <w:trPr>
          <w:cantSplit/>
          <w:trHeight w:val="284"/>
        </w:trPr>
        <w:tc>
          <w:tcPr>
            <w:tcW w:w="1095" w:type="dxa"/>
            <w:shd w:val="clear" w:color="auto" w:fill="auto"/>
            <w:vAlign w:val="center"/>
          </w:tcPr>
          <w:p w14:paraId="7ADE853E"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st15.008</w:t>
            </w:r>
          </w:p>
        </w:tc>
        <w:tc>
          <w:tcPr>
            <w:tcW w:w="8687" w:type="dxa"/>
            <w:shd w:val="clear" w:color="auto" w:fill="auto"/>
          </w:tcPr>
          <w:p w14:paraId="45AA83C0"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Неврологические заболевания, лечение с применением ботулотоксина (уровень</w:t>
            </w:r>
            <w:r w:rsidR="00B60897" w:rsidRPr="00CF47D4">
              <w:rPr>
                <w:rFonts w:ascii="Times New Roman" w:eastAsia="Calibri" w:hAnsi="Times New Roman" w:cs="Times New Roman"/>
                <w:sz w:val="24"/>
                <w:szCs w:val="24"/>
                <w:lang w:val="ru-RU"/>
              </w:rPr>
              <w:t xml:space="preserve"> </w:t>
            </w:r>
            <w:r w:rsidRPr="00CF47D4">
              <w:rPr>
                <w:rFonts w:ascii="Times New Roman" w:eastAsia="Calibri" w:hAnsi="Times New Roman" w:cs="Times New Roman"/>
                <w:sz w:val="24"/>
                <w:szCs w:val="24"/>
                <w:lang w:val="ru-RU"/>
              </w:rPr>
              <w:t>1)</w:t>
            </w:r>
          </w:p>
        </w:tc>
      </w:tr>
      <w:tr w:rsidR="00CF47D4" w:rsidRPr="00CF47D4" w14:paraId="23C461C0" w14:textId="77777777" w:rsidTr="00EA3039">
        <w:trPr>
          <w:cantSplit/>
          <w:trHeight w:val="284"/>
        </w:trPr>
        <w:tc>
          <w:tcPr>
            <w:tcW w:w="1095" w:type="dxa"/>
            <w:shd w:val="clear" w:color="auto" w:fill="auto"/>
            <w:vAlign w:val="center"/>
          </w:tcPr>
          <w:p w14:paraId="7785A6C5"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st15.009</w:t>
            </w:r>
          </w:p>
        </w:tc>
        <w:tc>
          <w:tcPr>
            <w:tcW w:w="8687" w:type="dxa"/>
            <w:shd w:val="clear" w:color="auto" w:fill="auto"/>
          </w:tcPr>
          <w:p w14:paraId="5D5BBF3D"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Неврологические заболевания, лечение с применением ботулотоксина (уровень 2)</w:t>
            </w:r>
          </w:p>
        </w:tc>
      </w:tr>
      <w:tr w:rsidR="00CF47D4" w:rsidRPr="00CF47D4" w14:paraId="08C642A2" w14:textId="77777777" w:rsidTr="00EA3039">
        <w:trPr>
          <w:cantSplit/>
          <w:trHeight w:val="284"/>
        </w:trPr>
        <w:tc>
          <w:tcPr>
            <w:tcW w:w="1095" w:type="dxa"/>
            <w:shd w:val="clear" w:color="auto" w:fill="auto"/>
            <w:vAlign w:val="center"/>
          </w:tcPr>
          <w:p w14:paraId="3FE6CD61"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st16.003</w:t>
            </w:r>
          </w:p>
        </w:tc>
        <w:tc>
          <w:tcPr>
            <w:tcW w:w="8687" w:type="dxa"/>
            <w:shd w:val="clear" w:color="auto" w:fill="auto"/>
          </w:tcPr>
          <w:p w14:paraId="1461D8C9"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Дорсопатии, спондилопатии, остеопатии</w:t>
            </w:r>
          </w:p>
        </w:tc>
      </w:tr>
      <w:tr w:rsidR="00CF47D4" w:rsidRPr="00CF47D4" w14:paraId="6CA002CA" w14:textId="77777777" w:rsidTr="00EA3039">
        <w:trPr>
          <w:cantSplit/>
          <w:trHeight w:val="284"/>
        </w:trPr>
        <w:tc>
          <w:tcPr>
            <w:tcW w:w="1095" w:type="dxa"/>
            <w:shd w:val="clear" w:color="auto" w:fill="auto"/>
            <w:vAlign w:val="center"/>
          </w:tcPr>
          <w:p w14:paraId="38F6E963"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st16.005</w:t>
            </w:r>
          </w:p>
        </w:tc>
        <w:tc>
          <w:tcPr>
            <w:tcW w:w="8687" w:type="dxa"/>
            <w:shd w:val="clear" w:color="auto" w:fill="auto"/>
          </w:tcPr>
          <w:p w14:paraId="73645F11"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Сотрясение головного мозга</w:t>
            </w:r>
          </w:p>
        </w:tc>
      </w:tr>
      <w:tr w:rsidR="00CF47D4" w:rsidRPr="00CF47D4" w14:paraId="7E78F830" w14:textId="77777777" w:rsidTr="00EA3039">
        <w:trPr>
          <w:cantSplit/>
          <w:trHeight w:val="284"/>
        </w:trPr>
        <w:tc>
          <w:tcPr>
            <w:tcW w:w="1095" w:type="dxa"/>
            <w:shd w:val="clear" w:color="auto" w:fill="auto"/>
            <w:vAlign w:val="center"/>
          </w:tcPr>
          <w:p w14:paraId="5197E3B6"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st16.010</w:t>
            </w:r>
          </w:p>
        </w:tc>
        <w:tc>
          <w:tcPr>
            <w:tcW w:w="8687" w:type="dxa"/>
            <w:shd w:val="clear" w:color="auto" w:fill="auto"/>
          </w:tcPr>
          <w:p w14:paraId="4B079F59"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периферической нервной системе (уровень 2)</w:t>
            </w:r>
          </w:p>
        </w:tc>
      </w:tr>
      <w:tr w:rsidR="00CF47D4" w:rsidRPr="00CF47D4" w14:paraId="26C438EB" w14:textId="77777777" w:rsidTr="00EA3039">
        <w:trPr>
          <w:cantSplit/>
          <w:trHeight w:val="284"/>
        </w:trPr>
        <w:tc>
          <w:tcPr>
            <w:tcW w:w="1095" w:type="dxa"/>
            <w:shd w:val="clear" w:color="auto" w:fill="auto"/>
            <w:vAlign w:val="center"/>
          </w:tcPr>
          <w:p w14:paraId="01D647FF"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st16.011</w:t>
            </w:r>
          </w:p>
        </w:tc>
        <w:tc>
          <w:tcPr>
            <w:tcW w:w="8687" w:type="dxa"/>
            <w:shd w:val="clear" w:color="auto" w:fill="auto"/>
          </w:tcPr>
          <w:p w14:paraId="1494AD2C"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периферической нервной системе (уровень 3)</w:t>
            </w:r>
          </w:p>
        </w:tc>
      </w:tr>
      <w:tr w:rsidR="00CF47D4" w:rsidRPr="00CF47D4" w14:paraId="2C92A5B2" w14:textId="77777777" w:rsidTr="00EA3039">
        <w:trPr>
          <w:cantSplit/>
          <w:trHeight w:val="284"/>
        </w:trPr>
        <w:tc>
          <w:tcPr>
            <w:tcW w:w="1095" w:type="dxa"/>
            <w:shd w:val="clear" w:color="auto" w:fill="auto"/>
            <w:vAlign w:val="center"/>
          </w:tcPr>
          <w:p w14:paraId="50C8683C"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st20.008</w:t>
            </w:r>
          </w:p>
        </w:tc>
        <w:tc>
          <w:tcPr>
            <w:tcW w:w="8687" w:type="dxa"/>
            <w:shd w:val="clear" w:color="auto" w:fill="auto"/>
          </w:tcPr>
          <w:p w14:paraId="3353AFF9"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слуха, придаточных пазухах носа и верхних дыхательных путях (уровень 4)</w:t>
            </w:r>
          </w:p>
        </w:tc>
      </w:tr>
      <w:tr w:rsidR="00CF47D4" w:rsidRPr="00CF47D4" w14:paraId="5FAB9E36" w14:textId="77777777" w:rsidTr="00EA3039">
        <w:trPr>
          <w:cantSplit/>
          <w:trHeight w:val="284"/>
        </w:trPr>
        <w:tc>
          <w:tcPr>
            <w:tcW w:w="1095" w:type="dxa"/>
            <w:shd w:val="clear" w:color="auto" w:fill="auto"/>
            <w:vAlign w:val="center"/>
          </w:tcPr>
          <w:p w14:paraId="10EB6706"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st20.009</w:t>
            </w:r>
          </w:p>
        </w:tc>
        <w:tc>
          <w:tcPr>
            <w:tcW w:w="8687" w:type="dxa"/>
            <w:shd w:val="clear" w:color="auto" w:fill="auto"/>
          </w:tcPr>
          <w:p w14:paraId="31DBFDFD"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слуха, придаточных пазухах носа и верхних дыхательных путях (уровень 5)</w:t>
            </w:r>
          </w:p>
        </w:tc>
      </w:tr>
      <w:tr w:rsidR="00CF47D4" w:rsidRPr="00CF47D4" w14:paraId="35E8D404" w14:textId="77777777" w:rsidTr="00EA3039">
        <w:trPr>
          <w:cantSplit/>
          <w:trHeight w:val="284"/>
        </w:trPr>
        <w:tc>
          <w:tcPr>
            <w:tcW w:w="1095" w:type="dxa"/>
            <w:shd w:val="clear" w:color="auto" w:fill="auto"/>
            <w:vAlign w:val="center"/>
          </w:tcPr>
          <w:p w14:paraId="55E16C83"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st20.010</w:t>
            </w:r>
          </w:p>
        </w:tc>
        <w:tc>
          <w:tcPr>
            <w:tcW w:w="8687" w:type="dxa"/>
            <w:shd w:val="clear" w:color="auto" w:fill="auto"/>
          </w:tcPr>
          <w:p w14:paraId="440CB0D6"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Замена речевого процессора</w:t>
            </w:r>
          </w:p>
        </w:tc>
      </w:tr>
      <w:tr w:rsidR="00CF47D4" w:rsidRPr="00CF47D4" w14:paraId="79F94907" w14:textId="77777777" w:rsidTr="00EA3039">
        <w:trPr>
          <w:cantSplit/>
          <w:trHeight w:val="284"/>
        </w:trPr>
        <w:tc>
          <w:tcPr>
            <w:tcW w:w="1095" w:type="dxa"/>
            <w:shd w:val="clear" w:color="auto" w:fill="auto"/>
            <w:vAlign w:val="center"/>
          </w:tcPr>
          <w:p w14:paraId="401A61DD"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st21.004</w:t>
            </w:r>
          </w:p>
        </w:tc>
        <w:tc>
          <w:tcPr>
            <w:tcW w:w="8687" w:type="dxa"/>
            <w:shd w:val="clear" w:color="auto" w:fill="auto"/>
          </w:tcPr>
          <w:p w14:paraId="4F292EE8"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4)</w:t>
            </w:r>
          </w:p>
        </w:tc>
      </w:tr>
      <w:tr w:rsidR="00CF47D4" w:rsidRPr="00CF47D4" w14:paraId="63387A03" w14:textId="77777777" w:rsidTr="00EA3039">
        <w:trPr>
          <w:cantSplit/>
          <w:trHeight w:val="284"/>
        </w:trPr>
        <w:tc>
          <w:tcPr>
            <w:tcW w:w="1095" w:type="dxa"/>
            <w:shd w:val="clear" w:color="auto" w:fill="auto"/>
            <w:vAlign w:val="center"/>
          </w:tcPr>
          <w:p w14:paraId="6B738E12"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st21.005</w:t>
            </w:r>
          </w:p>
        </w:tc>
        <w:tc>
          <w:tcPr>
            <w:tcW w:w="8687" w:type="dxa"/>
            <w:shd w:val="clear" w:color="auto" w:fill="auto"/>
          </w:tcPr>
          <w:p w14:paraId="4B1E448C"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5)</w:t>
            </w:r>
          </w:p>
        </w:tc>
      </w:tr>
      <w:tr w:rsidR="00CF47D4" w:rsidRPr="00CF47D4" w14:paraId="7A2F575A" w14:textId="77777777" w:rsidTr="00EA3039">
        <w:trPr>
          <w:cantSplit/>
          <w:trHeight w:val="284"/>
        </w:trPr>
        <w:tc>
          <w:tcPr>
            <w:tcW w:w="1095" w:type="dxa"/>
            <w:shd w:val="clear" w:color="auto" w:fill="auto"/>
            <w:vAlign w:val="center"/>
          </w:tcPr>
          <w:p w14:paraId="08ADA60D"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st21.006</w:t>
            </w:r>
          </w:p>
        </w:tc>
        <w:tc>
          <w:tcPr>
            <w:tcW w:w="8687" w:type="dxa"/>
            <w:shd w:val="clear" w:color="auto" w:fill="auto"/>
          </w:tcPr>
          <w:p w14:paraId="08C7F5DA"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6)</w:t>
            </w:r>
          </w:p>
        </w:tc>
      </w:tr>
      <w:tr w:rsidR="00CF47D4" w:rsidRPr="00CF47D4" w14:paraId="38889353" w14:textId="77777777" w:rsidTr="00EA3039">
        <w:trPr>
          <w:cantSplit/>
          <w:trHeight w:val="284"/>
        </w:trPr>
        <w:tc>
          <w:tcPr>
            <w:tcW w:w="1095" w:type="dxa"/>
            <w:shd w:val="clear" w:color="auto" w:fill="auto"/>
            <w:vAlign w:val="center"/>
          </w:tcPr>
          <w:p w14:paraId="05370984"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st27.001</w:t>
            </w:r>
          </w:p>
        </w:tc>
        <w:tc>
          <w:tcPr>
            <w:tcW w:w="8687" w:type="dxa"/>
            <w:shd w:val="clear" w:color="auto" w:fill="auto"/>
          </w:tcPr>
          <w:p w14:paraId="2B74BD22"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Болезни пищевода, гастрит, дуоденит, другие болезни желудка и двенадцатиперстной кишки</w:t>
            </w:r>
          </w:p>
        </w:tc>
      </w:tr>
      <w:tr w:rsidR="00CF47D4" w:rsidRPr="00CF47D4" w14:paraId="052CA645" w14:textId="77777777" w:rsidTr="00EA3039">
        <w:trPr>
          <w:cantSplit/>
          <w:trHeight w:val="284"/>
        </w:trPr>
        <w:tc>
          <w:tcPr>
            <w:tcW w:w="1095" w:type="dxa"/>
            <w:shd w:val="clear" w:color="auto" w:fill="auto"/>
            <w:vAlign w:val="center"/>
          </w:tcPr>
          <w:p w14:paraId="6A88A60D"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st27.003</w:t>
            </w:r>
          </w:p>
        </w:tc>
        <w:tc>
          <w:tcPr>
            <w:tcW w:w="8687" w:type="dxa"/>
            <w:shd w:val="clear" w:color="auto" w:fill="auto"/>
          </w:tcPr>
          <w:p w14:paraId="175724D4"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Болезни желчного пузыря</w:t>
            </w:r>
          </w:p>
        </w:tc>
      </w:tr>
      <w:tr w:rsidR="00CF47D4" w:rsidRPr="00CF47D4" w14:paraId="60342FD0" w14:textId="77777777" w:rsidTr="00EA3039">
        <w:trPr>
          <w:cantSplit/>
          <w:trHeight w:val="284"/>
        </w:trPr>
        <w:tc>
          <w:tcPr>
            <w:tcW w:w="1095" w:type="dxa"/>
            <w:shd w:val="clear" w:color="auto" w:fill="auto"/>
            <w:vAlign w:val="center"/>
          </w:tcPr>
          <w:p w14:paraId="1CF362F6"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st27.005</w:t>
            </w:r>
          </w:p>
        </w:tc>
        <w:tc>
          <w:tcPr>
            <w:tcW w:w="8687" w:type="dxa"/>
            <w:shd w:val="clear" w:color="auto" w:fill="auto"/>
          </w:tcPr>
          <w:p w14:paraId="40282C31"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Гипертоническая болезнь в стадии обострения</w:t>
            </w:r>
          </w:p>
        </w:tc>
      </w:tr>
      <w:tr w:rsidR="00CF47D4" w:rsidRPr="00CF47D4" w14:paraId="28AB55AF" w14:textId="77777777" w:rsidTr="00EA3039">
        <w:trPr>
          <w:cantSplit/>
          <w:trHeight w:val="284"/>
        </w:trPr>
        <w:tc>
          <w:tcPr>
            <w:tcW w:w="1095" w:type="dxa"/>
            <w:shd w:val="clear" w:color="auto" w:fill="auto"/>
            <w:vAlign w:val="center"/>
          </w:tcPr>
          <w:p w14:paraId="4D1B1A80"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st27.006</w:t>
            </w:r>
          </w:p>
        </w:tc>
        <w:tc>
          <w:tcPr>
            <w:tcW w:w="8687" w:type="dxa"/>
            <w:shd w:val="clear" w:color="auto" w:fill="auto"/>
          </w:tcPr>
          <w:p w14:paraId="23D47579"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Стенокардия (кроме нестабильной), хроническая ишемическая болезнь сердца (уровень 1)</w:t>
            </w:r>
          </w:p>
        </w:tc>
      </w:tr>
      <w:tr w:rsidR="00CF47D4" w:rsidRPr="00CF47D4" w14:paraId="4D8E81BD" w14:textId="77777777" w:rsidTr="00EA3039">
        <w:trPr>
          <w:cantSplit/>
          <w:trHeight w:val="284"/>
        </w:trPr>
        <w:tc>
          <w:tcPr>
            <w:tcW w:w="1095" w:type="dxa"/>
            <w:shd w:val="clear" w:color="auto" w:fill="auto"/>
            <w:vAlign w:val="center"/>
          </w:tcPr>
          <w:p w14:paraId="5002F34A"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st27.010</w:t>
            </w:r>
          </w:p>
        </w:tc>
        <w:tc>
          <w:tcPr>
            <w:tcW w:w="8687" w:type="dxa"/>
            <w:shd w:val="clear" w:color="auto" w:fill="auto"/>
          </w:tcPr>
          <w:p w14:paraId="1C3C3A1F"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Бронхит необструктивный, симптомы и признаки, относящиеся к органам дыхания</w:t>
            </w:r>
          </w:p>
        </w:tc>
      </w:tr>
      <w:tr w:rsidR="00CF47D4" w:rsidRPr="00CF47D4" w14:paraId="67A4278A" w14:textId="77777777" w:rsidTr="00EA3039">
        <w:trPr>
          <w:cantSplit/>
          <w:trHeight w:val="284"/>
        </w:trPr>
        <w:tc>
          <w:tcPr>
            <w:tcW w:w="1095" w:type="dxa"/>
            <w:shd w:val="clear" w:color="auto" w:fill="auto"/>
            <w:vAlign w:val="center"/>
          </w:tcPr>
          <w:p w14:paraId="6F141EA0"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lastRenderedPageBreak/>
              <w:t>st28.004</w:t>
            </w:r>
          </w:p>
        </w:tc>
        <w:tc>
          <w:tcPr>
            <w:tcW w:w="8687" w:type="dxa"/>
            <w:shd w:val="clear" w:color="auto" w:fill="auto"/>
          </w:tcPr>
          <w:p w14:paraId="71E7E0B3"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нижних дыхательных путях и легочной ткани, органах средостения (уровень 3)</w:t>
            </w:r>
          </w:p>
        </w:tc>
      </w:tr>
      <w:tr w:rsidR="00CF47D4" w:rsidRPr="00CF47D4" w14:paraId="0DCEDE04" w14:textId="77777777" w:rsidTr="00EA3039">
        <w:trPr>
          <w:cantSplit/>
          <w:trHeight w:val="284"/>
        </w:trPr>
        <w:tc>
          <w:tcPr>
            <w:tcW w:w="1095" w:type="dxa"/>
            <w:shd w:val="clear" w:color="auto" w:fill="auto"/>
            <w:vAlign w:val="center"/>
          </w:tcPr>
          <w:p w14:paraId="1F8DC45C"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st28.005</w:t>
            </w:r>
          </w:p>
        </w:tc>
        <w:tc>
          <w:tcPr>
            <w:tcW w:w="8687" w:type="dxa"/>
            <w:shd w:val="clear" w:color="auto" w:fill="auto"/>
          </w:tcPr>
          <w:p w14:paraId="1CB2AE21"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нижних дыхательных путях и легочной ткани, органах средостения (уровень 4)</w:t>
            </w:r>
          </w:p>
        </w:tc>
      </w:tr>
      <w:tr w:rsidR="00CF47D4" w:rsidRPr="00CF47D4" w14:paraId="1DE423D2" w14:textId="77777777" w:rsidTr="00EA3039">
        <w:trPr>
          <w:cantSplit/>
          <w:trHeight w:val="284"/>
        </w:trPr>
        <w:tc>
          <w:tcPr>
            <w:tcW w:w="1095" w:type="dxa"/>
            <w:shd w:val="clear" w:color="auto" w:fill="auto"/>
            <w:vAlign w:val="center"/>
          </w:tcPr>
          <w:p w14:paraId="5427F181"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st29.002</w:t>
            </w:r>
          </w:p>
        </w:tc>
        <w:tc>
          <w:tcPr>
            <w:tcW w:w="8687" w:type="dxa"/>
            <w:shd w:val="clear" w:color="auto" w:fill="auto"/>
          </w:tcPr>
          <w:p w14:paraId="1B68C898"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Переломы шейки бедра и костей таза</w:t>
            </w:r>
          </w:p>
        </w:tc>
      </w:tr>
      <w:tr w:rsidR="00CF47D4" w:rsidRPr="00CF47D4" w14:paraId="48EBAC1E" w14:textId="77777777" w:rsidTr="00EA3039">
        <w:trPr>
          <w:cantSplit/>
          <w:trHeight w:val="284"/>
        </w:trPr>
        <w:tc>
          <w:tcPr>
            <w:tcW w:w="1095" w:type="dxa"/>
            <w:shd w:val="clear" w:color="auto" w:fill="auto"/>
            <w:vAlign w:val="center"/>
          </w:tcPr>
          <w:p w14:paraId="543EF665"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st29.003</w:t>
            </w:r>
          </w:p>
        </w:tc>
        <w:tc>
          <w:tcPr>
            <w:tcW w:w="8687" w:type="dxa"/>
            <w:shd w:val="clear" w:color="auto" w:fill="auto"/>
          </w:tcPr>
          <w:p w14:paraId="0E7F68FF"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Переломы бедренной кости, другие травмы области бедра и тазобедренного сустава</w:t>
            </w:r>
          </w:p>
        </w:tc>
      </w:tr>
      <w:tr w:rsidR="00CF47D4" w:rsidRPr="00CF47D4" w14:paraId="07FC4DF3" w14:textId="77777777" w:rsidTr="00EA3039">
        <w:trPr>
          <w:cantSplit/>
          <w:trHeight w:val="284"/>
        </w:trPr>
        <w:tc>
          <w:tcPr>
            <w:tcW w:w="1095" w:type="dxa"/>
            <w:shd w:val="clear" w:color="auto" w:fill="auto"/>
            <w:vAlign w:val="center"/>
          </w:tcPr>
          <w:p w14:paraId="1436DE8E"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st29.004</w:t>
            </w:r>
          </w:p>
        </w:tc>
        <w:tc>
          <w:tcPr>
            <w:tcW w:w="8687" w:type="dxa"/>
            <w:shd w:val="clear" w:color="auto" w:fill="auto"/>
          </w:tcPr>
          <w:p w14:paraId="1804B765"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Переломы, вывихи, растяжения области грудной клетки, верхней конечности и стопы</w:t>
            </w:r>
          </w:p>
        </w:tc>
      </w:tr>
      <w:tr w:rsidR="00CF47D4" w:rsidRPr="00CF47D4" w14:paraId="7A23F0DE" w14:textId="77777777" w:rsidTr="00EA3039">
        <w:trPr>
          <w:cantSplit/>
          <w:trHeight w:val="284"/>
        </w:trPr>
        <w:tc>
          <w:tcPr>
            <w:tcW w:w="1095" w:type="dxa"/>
            <w:shd w:val="clear" w:color="auto" w:fill="auto"/>
            <w:vAlign w:val="center"/>
          </w:tcPr>
          <w:p w14:paraId="754715DA"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st29.005</w:t>
            </w:r>
          </w:p>
        </w:tc>
        <w:tc>
          <w:tcPr>
            <w:tcW w:w="8687" w:type="dxa"/>
            <w:shd w:val="clear" w:color="auto" w:fill="auto"/>
          </w:tcPr>
          <w:p w14:paraId="431E3D56"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Переломы, вывихи, растяжения области колена и голени</w:t>
            </w:r>
          </w:p>
        </w:tc>
      </w:tr>
      <w:tr w:rsidR="00CF47D4" w:rsidRPr="00CF47D4" w14:paraId="3EE2FEF3" w14:textId="77777777" w:rsidTr="00EA3039">
        <w:trPr>
          <w:cantSplit/>
          <w:trHeight w:val="284"/>
        </w:trPr>
        <w:tc>
          <w:tcPr>
            <w:tcW w:w="1095" w:type="dxa"/>
            <w:shd w:val="clear" w:color="auto" w:fill="auto"/>
            <w:vAlign w:val="center"/>
          </w:tcPr>
          <w:p w14:paraId="4FDC72AD"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st29.012</w:t>
            </w:r>
          </w:p>
        </w:tc>
        <w:tc>
          <w:tcPr>
            <w:tcW w:w="8687" w:type="dxa"/>
            <w:shd w:val="clear" w:color="auto" w:fill="auto"/>
          </w:tcPr>
          <w:p w14:paraId="572844C4"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костно-мышечной системе и суставах (уровень 4)</w:t>
            </w:r>
          </w:p>
        </w:tc>
      </w:tr>
      <w:tr w:rsidR="00CF47D4" w:rsidRPr="00CF47D4" w14:paraId="521C5546" w14:textId="77777777" w:rsidTr="00EA3039">
        <w:trPr>
          <w:cantSplit/>
          <w:trHeight w:val="284"/>
        </w:trPr>
        <w:tc>
          <w:tcPr>
            <w:tcW w:w="1095" w:type="dxa"/>
            <w:shd w:val="clear" w:color="auto" w:fill="auto"/>
            <w:vAlign w:val="center"/>
          </w:tcPr>
          <w:p w14:paraId="255B91C3"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st29.013</w:t>
            </w:r>
          </w:p>
        </w:tc>
        <w:tc>
          <w:tcPr>
            <w:tcW w:w="8687" w:type="dxa"/>
            <w:shd w:val="clear" w:color="auto" w:fill="auto"/>
          </w:tcPr>
          <w:p w14:paraId="44F3A561"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костно-мышечной системе и суставах (уровень 5)</w:t>
            </w:r>
          </w:p>
        </w:tc>
      </w:tr>
      <w:tr w:rsidR="00CF47D4" w:rsidRPr="00CF47D4" w14:paraId="03AB833D" w14:textId="77777777" w:rsidTr="00EA3039">
        <w:trPr>
          <w:cantSplit/>
          <w:trHeight w:val="284"/>
        </w:trPr>
        <w:tc>
          <w:tcPr>
            <w:tcW w:w="1095" w:type="dxa"/>
            <w:shd w:val="clear" w:color="auto" w:fill="auto"/>
            <w:vAlign w:val="center"/>
          </w:tcPr>
          <w:p w14:paraId="240052DF"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st30.004</w:t>
            </w:r>
          </w:p>
        </w:tc>
        <w:tc>
          <w:tcPr>
            <w:tcW w:w="8687" w:type="dxa"/>
            <w:shd w:val="clear" w:color="auto" w:fill="auto"/>
          </w:tcPr>
          <w:p w14:paraId="3B77F2D4" w14:textId="77777777" w:rsidR="00AD78E5" w:rsidRPr="00CF47D4" w:rsidRDefault="00AD78E5" w:rsidP="00A537F3">
            <w:pPr>
              <w:rPr>
                <w:rFonts w:ascii="Times New Roman" w:hAnsi="Times New Roman"/>
                <w:sz w:val="24"/>
              </w:rPr>
            </w:pPr>
            <w:r w:rsidRPr="00CF47D4">
              <w:rPr>
                <w:rFonts w:ascii="Times New Roman" w:eastAsia="Calibri" w:hAnsi="Times New Roman" w:cs="Times New Roman"/>
                <w:sz w:val="24"/>
                <w:szCs w:val="24"/>
              </w:rPr>
              <w:t>Болезни предстательной железы</w:t>
            </w:r>
          </w:p>
        </w:tc>
      </w:tr>
      <w:tr w:rsidR="00CF47D4" w:rsidRPr="00CF47D4" w14:paraId="049780AD" w14:textId="77777777" w:rsidTr="00EA3039">
        <w:trPr>
          <w:cantSplit/>
          <w:trHeight w:val="284"/>
        </w:trPr>
        <w:tc>
          <w:tcPr>
            <w:tcW w:w="1095" w:type="dxa"/>
            <w:shd w:val="clear" w:color="auto" w:fill="auto"/>
            <w:vAlign w:val="center"/>
          </w:tcPr>
          <w:p w14:paraId="65D674EE"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st30.008</w:t>
            </w:r>
          </w:p>
        </w:tc>
        <w:tc>
          <w:tcPr>
            <w:tcW w:w="8687" w:type="dxa"/>
            <w:shd w:val="clear" w:color="auto" w:fill="auto"/>
          </w:tcPr>
          <w:p w14:paraId="6F50AA05"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мужских половых органах, взрослые (уровень 3)</w:t>
            </w:r>
          </w:p>
        </w:tc>
      </w:tr>
      <w:tr w:rsidR="00CF47D4" w:rsidRPr="00CF47D4" w14:paraId="63BE73F0" w14:textId="77777777" w:rsidTr="00EA3039">
        <w:trPr>
          <w:cantSplit/>
          <w:trHeight w:val="284"/>
        </w:trPr>
        <w:tc>
          <w:tcPr>
            <w:tcW w:w="1095" w:type="dxa"/>
            <w:shd w:val="clear" w:color="auto" w:fill="auto"/>
            <w:vAlign w:val="center"/>
          </w:tcPr>
          <w:p w14:paraId="43300DE4"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st30.009</w:t>
            </w:r>
          </w:p>
        </w:tc>
        <w:tc>
          <w:tcPr>
            <w:tcW w:w="8687" w:type="dxa"/>
            <w:shd w:val="clear" w:color="auto" w:fill="auto"/>
          </w:tcPr>
          <w:p w14:paraId="2591C1A4"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мужских половых органах, взрослые (уровень 4)</w:t>
            </w:r>
          </w:p>
        </w:tc>
      </w:tr>
      <w:tr w:rsidR="00CF47D4" w:rsidRPr="00CF47D4" w14:paraId="61CC8ADC" w14:textId="77777777" w:rsidTr="00EA3039">
        <w:trPr>
          <w:cantSplit/>
          <w:trHeight w:val="284"/>
        </w:trPr>
        <w:tc>
          <w:tcPr>
            <w:tcW w:w="1095" w:type="dxa"/>
            <w:shd w:val="clear" w:color="auto" w:fill="auto"/>
            <w:vAlign w:val="center"/>
          </w:tcPr>
          <w:p w14:paraId="1C72A358"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st30.015</w:t>
            </w:r>
          </w:p>
        </w:tc>
        <w:tc>
          <w:tcPr>
            <w:tcW w:w="8687" w:type="dxa"/>
            <w:shd w:val="clear" w:color="auto" w:fill="auto"/>
          </w:tcPr>
          <w:p w14:paraId="74F122AF"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почке и мочевыделительной системе, взрослые (уровень 6)</w:t>
            </w:r>
          </w:p>
        </w:tc>
      </w:tr>
      <w:tr w:rsidR="00CF47D4" w:rsidRPr="00CF47D4" w14:paraId="2B2B4E82" w14:textId="77777777" w:rsidTr="00EA3039">
        <w:trPr>
          <w:cantSplit/>
          <w:trHeight w:val="284"/>
        </w:trPr>
        <w:tc>
          <w:tcPr>
            <w:tcW w:w="1095" w:type="dxa"/>
            <w:shd w:val="clear" w:color="auto" w:fill="auto"/>
            <w:vAlign w:val="center"/>
          </w:tcPr>
          <w:p w14:paraId="7EF7FA5A"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st31.002</w:t>
            </w:r>
          </w:p>
        </w:tc>
        <w:tc>
          <w:tcPr>
            <w:tcW w:w="8687" w:type="dxa"/>
            <w:shd w:val="clear" w:color="auto" w:fill="auto"/>
          </w:tcPr>
          <w:p w14:paraId="0A4C4622"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коже, подкожной клетчатке, придатках кожи (уровень 1)</w:t>
            </w:r>
          </w:p>
        </w:tc>
      </w:tr>
      <w:tr w:rsidR="00CF47D4" w:rsidRPr="00CF47D4" w14:paraId="1B3574B5" w14:textId="77777777" w:rsidTr="00EA3039">
        <w:trPr>
          <w:cantSplit/>
          <w:trHeight w:val="284"/>
        </w:trPr>
        <w:tc>
          <w:tcPr>
            <w:tcW w:w="1095" w:type="dxa"/>
            <w:shd w:val="clear" w:color="auto" w:fill="auto"/>
            <w:vAlign w:val="center"/>
          </w:tcPr>
          <w:p w14:paraId="376FA7FF"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st31.009</w:t>
            </w:r>
          </w:p>
        </w:tc>
        <w:tc>
          <w:tcPr>
            <w:tcW w:w="8687" w:type="dxa"/>
            <w:shd w:val="clear" w:color="auto" w:fill="auto"/>
          </w:tcPr>
          <w:p w14:paraId="518CA226"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эндокринных железах кроме гипофиза (уровень 1)</w:t>
            </w:r>
          </w:p>
        </w:tc>
      </w:tr>
      <w:tr w:rsidR="00CF47D4" w:rsidRPr="00CF47D4" w14:paraId="2F8B18BB" w14:textId="77777777" w:rsidTr="00EA3039">
        <w:trPr>
          <w:cantSplit/>
          <w:trHeight w:val="284"/>
        </w:trPr>
        <w:tc>
          <w:tcPr>
            <w:tcW w:w="1095" w:type="dxa"/>
            <w:shd w:val="clear" w:color="auto" w:fill="auto"/>
            <w:vAlign w:val="center"/>
          </w:tcPr>
          <w:p w14:paraId="6CCB029E"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st31.010</w:t>
            </w:r>
          </w:p>
        </w:tc>
        <w:tc>
          <w:tcPr>
            <w:tcW w:w="8687" w:type="dxa"/>
            <w:shd w:val="clear" w:color="auto" w:fill="auto"/>
          </w:tcPr>
          <w:p w14:paraId="43305073"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эндокринных железах кроме гипофиза (уровень 2)</w:t>
            </w:r>
          </w:p>
        </w:tc>
      </w:tr>
      <w:tr w:rsidR="00CF47D4" w:rsidRPr="00CF47D4" w14:paraId="2B3C84D0" w14:textId="77777777" w:rsidTr="00EA3039">
        <w:trPr>
          <w:cantSplit/>
          <w:trHeight w:val="284"/>
        </w:trPr>
        <w:tc>
          <w:tcPr>
            <w:tcW w:w="1095" w:type="dxa"/>
            <w:shd w:val="clear" w:color="auto" w:fill="auto"/>
            <w:vAlign w:val="center"/>
          </w:tcPr>
          <w:p w14:paraId="06408651"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st31.012</w:t>
            </w:r>
          </w:p>
        </w:tc>
        <w:tc>
          <w:tcPr>
            <w:tcW w:w="8687" w:type="dxa"/>
            <w:shd w:val="clear" w:color="auto" w:fill="auto"/>
          </w:tcPr>
          <w:p w14:paraId="746D96BB"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Артрозы, другие поражения суставов, болезни мягких тканей</w:t>
            </w:r>
          </w:p>
        </w:tc>
      </w:tr>
      <w:tr w:rsidR="00CF47D4" w:rsidRPr="00CF47D4" w14:paraId="201EFA1C" w14:textId="77777777" w:rsidTr="00EA3039">
        <w:trPr>
          <w:cantSplit/>
          <w:trHeight w:val="284"/>
        </w:trPr>
        <w:tc>
          <w:tcPr>
            <w:tcW w:w="1095" w:type="dxa"/>
            <w:shd w:val="clear" w:color="auto" w:fill="auto"/>
            <w:vAlign w:val="center"/>
          </w:tcPr>
          <w:p w14:paraId="4BBFE339"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st31.018</w:t>
            </w:r>
          </w:p>
        </w:tc>
        <w:tc>
          <w:tcPr>
            <w:tcW w:w="8687" w:type="dxa"/>
            <w:shd w:val="clear" w:color="auto" w:fill="auto"/>
          </w:tcPr>
          <w:p w14:paraId="1B7CDC5F"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Открытые раны, поверхностные, другие и неуточненные травмы</w:t>
            </w:r>
          </w:p>
        </w:tc>
      </w:tr>
      <w:tr w:rsidR="00CF47D4" w:rsidRPr="00CF47D4" w14:paraId="6E02210D" w14:textId="77777777" w:rsidTr="00EA3039">
        <w:trPr>
          <w:cantSplit/>
          <w:trHeight w:val="284"/>
        </w:trPr>
        <w:tc>
          <w:tcPr>
            <w:tcW w:w="1095" w:type="dxa"/>
            <w:shd w:val="clear" w:color="auto" w:fill="auto"/>
            <w:vAlign w:val="center"/>
          </w:tcPr>
          <w:p w14:paraId="5F6DD697"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st32.004</w:t>
            </w:r>
          </w:p>
        </w:tc>
        <w:tc>
          <w:tcPr>
            <w:tcW w:w="8687" w:type="dxa"/>
            <w:shd w:val="clear" w:color="auto" w:fill="auto"/>
          </w:tcPr>
          <w:p w14:paraId="13CE5791"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желчном пузыре и желчевыводящих путях (уровень 4)</w:t>
            </w:r>
          </w:p>
        </w:tc>
      </w:tr>
      <w:tr w:rsidR="00CF47D4" w:rsidRPr="00CF47D4" w14:paraId="0E9DB1EB" w14:textId="77777777" w:rsidTr="00EA3039">
        <w:trPr>
          <w:cantSplit/>
          <w:trHeight w:val="284"/>
        </w:trPr>
        <w:tc>
          <w:tcPr>
            <w:tcW w:w="1095" w:type="dxa"/>
            <w:shd w:val="clear" w:color="auto" w:fill="auto"/>
            <w:vAlign w:val="center"/>
          </w:tcPr>
          <w:p w14:paraId="62BAE595"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st32.010</w:t>
            </w:r>
          </w:p>
        </w:tc>
        <w:tc>
          <w:tcPr>
            <w:tcW w:w="8687" w:type="dxa"/>
            <w:shd w:val="clear" w:color="auto" w:fill="auto"/>
          </w:tcPr>
          <w:p w14:paraId="37067AB1"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пищеводе, желудке, двенадцатиперстной кишке (уровень 3)</w:t>
            </w:r>
          </w:p>
        </w:tc>
      </w:tr>
      <w:tr w:rsidR="00CF47D4" w:rsidRPr="00CF47D4" w14:paraId="4C34E5B2" w14:textId="77777777" w:rsidTr="00EA3039">
        <w:trPr>
          <w:cantSplit/>
          <w:trHeight w:val="284"/>
        </w:trPr>
        <w:tc>
          <w:tcPr>
            <w:tcW w:w="1095" w:type="dxa"/>
            <w:shd w:val="clear" w:color="auto" w:fill="auto"/>
            <w:vAlign w:val="center"/>
          </w:tcPr>
          <w:p w14:paraId="52BF4123"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st32.011</w:t>
            </w:r>
          </w:p>
        </w:tc>
        <w:tc>
          <w:tcPr>
            <w:tcW w:w="8687" w:type="dxa"/>
            <w:shd w:val="clear" w:color="auto" w:fill="auto"/>
          </w:tcPr>
          <w:p w14:paraId="0E32C179"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Аппендэктомия, взрослые (уровень 1)</w:t>
            </w:r>
          </w:p>
        </w:tc>
      </w:tr>
      <w:tr w:rsidR="00CF47D4" w:rsidRPr="00CF47D4" w14:paraId="056C6D4D" w14:textId="77777777" w:rsidTr="00EA3039">
        <w:trPr>
          <w:cantSplit/>
          <w:trHeight w:val="284"/>
        </w:trPr>
        <w:tc>
          <w:tcPr>
            <w:tcW w:w="1095" w:type="dxa"/>
            <w:shd w:val="clear" w:color="auto" w:fill="auto"/>
            <w:vAlign w:val="center"/>
          </w:tcPr>
          <w:p w14:paraId="245CB3FC"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st32.012</w:t>
            </w:r>
          </w:p>
        </w:tc>
        <w:tc>
          <w:tcPr>
            <w:tcW w:w="8687" w:type="dxa"/>
            <w:shd w:val="clear" w:color="auto" w:fill="auto"/>
          </w:tcPr>
          <w:p w14:paraId="1371879E"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Аппендэктомия, взрослые (уровень 2)</w:t>
            </w:r>
          </w:p>
        </w:tc>
      </w:tr>
      <w:tr w:rsidR="00CF47D4" w:rsidRPr="00CF47D4" w14:paraId="4DDC4AD4" w14:textId="77777777" w:rsidTr="00EA3039">
        <w:trPr>
          <w:cantSplit/>
          <w:trHeight w:val="284"/>
        </w:trPr>
        <w:tc>
          <w:tcPr>
            <w:tcW w:w="1095" w:type="dxa"/>
            <w:shd w:val="clear" w:color="auto" w:fill="auto"/>
            <w:vAlign w:val="center"/>
          </w:tcPr>
          <w:p w14:paraId="2BA9DF97"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st32.013</w:t>
            </w:r>
          </w:p>
        </w:tc>
        <w:tc>
          <w:tcPr>
            <w:tcW w:w="8687" w:type="dxa"/>
            <w:shd w:val="clear" w:color="auto" w:fill="auto"/>
          </w:tcPr>
          <w:p w14:paraId="2EF37BAC"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по поводу грыж, взрослые (уровень 1)</w:t>
            </w:r>
          </w:p>
        </w:tc>
      </w:tr>
      <w:tr w:rsidR="00CF47D4" w:rsidRPr="00CF47D4" w14:paraId="78F9D40D" w14:textId="77777777" w:rsidTr="00EA3039">
        <w:trPr>
          <w:cantSplit/>
          <w:trHeight w:val="284"/>
        </w:trPr>
        <w:tc>
          <w:tcPr>
            <w:tcW w:w="1095" w:type="dxa"/>
            <w:shd w:val="clear" w:color="auto" w:fill="auto"/>
            <w:vAlign w:val="center"/>
          </w:tcPr>
          <w:p w14:paraId="172F7C96"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st32.014</w:t>
            </w:r>
          </w:p>
        </w:tc>
        <w:tc>
          <w:tcPr>
            <w:tcW w:w="8687" w:type="dxa"/>
            <w:shd w:val="clear" w:color="auto" w:fill="auto"/>
          </w:tcPr>
          <w:p w14:paraId="13CB4A9B"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по поводу грыж, взрослые (уровень 2)</w:t>
            </w:r>
          </w:p>
        </w:tc>
      </w:tr>
      <w:tr w:rsidR="00CF47D4" w:rsidRPr="00CF47D4" w14:paraId="480F0DF4" w14:textId="77777777" w:rsidTr="00EA3039">
        <w:trPr>
          <w:cantSplit/>
          <w:trHeight w:val="284"/>
        </w:trPr>
        <w:tc>
          <w:tcPr>
            <w:tcW w:w="1095" w:type="dxa"/>
            <w:shd w:val="clear" w:color="auto" w:fill="auto"/>
            <w:vAlign w:val="center"/>
          </w:tcPr>
          <w:p w14:paraId="2348FC52"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st32.015</w:t>
            </w:r>
          </w:p>
        </w:tc>
        <w:tc>
          <w:tcPr>
            <w:tcW w:w="8687" w:type="dxa"/>
            <w:shd w:val="clear" w:color="auto" w:fill="auto"/>
          </w:tcPr>
          <w:p w14:paraId="4204AA88"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по поводу грыж, взрослые (уровень 3)</w:t>
            </w:r>
          </w:p>
        </w:tc>
      </w:tr>
      <w:tr w:rsidR="00CF47D4" w:rsidRPr="00CF47D4" w14:paraId="02B8430D" w14:textId="77777777" w:rsidTr="00EA3039">
        <w:trPr>
          <w:cantSplit/>
          <w:trHeight w:val="284"/>
        </w:trPr>
        <w:tc>
          <w:tcPr>
            <w:tcW w:w="1095" w:type="dxa"/>
            <w:shd w:val="clear" w:color="auto" w:fill="auto"/>
            <w:vAlign w:val="center"/>
          </w:tcPr>
          <w:p w14:paraId="04972EB9"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st36.001</w:t>
            </w:r>
          </w:p>
        </w:tc>
        <w:tc>
          <w:tcPr>
            <w:tcW w:w="8687" w:type="dxa"/>
            <w:shd w:val="clear" w:color="auto" w:fill="auto"/>
          </w:tcPr>
          <w:p w14:paraId="36E823F5"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Комплексное лечение с применением препаратов иммуноглобулина</w:t>
            </w:r>
          </w:p>
        </w:tc>
      </w:tr>
      <w:tr w:rsidR="00CF47D4" w:rsidRPr="00CF47D4" w14:paraId="5FDB6CD8" w14:textId="77777777" w:rsidTr="00EA3039">
        <w:trPr>
          <w:cantSplit/>
          <w:trHeight w:val="284"/>
        </w:trPr>
        <w:tc>
          <w:tcPr>
            <w:tcW w:w="1095" w:type="dxa"/>
            <w:shd w:val="clear" w:color="auto" w:fill="auto"/>
            <w:vAlign w:val="center"/>
          </w:tcPr>
          <w:p w14:paraId="71F1036A"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st36.007</w:t>
            </w:r>
          </w:p>
        </w:tc>
        <w:tc>
          <w:tcPr>
            <w:tcW w:w="8687" w:type="dxa"/>
            <w:shd w:val="clear" w:color="auto" w:fill="auto"/>
          </w:tcPr>
          <w:p w14:paraId="461CF478"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Установка, замена, заправка помп для лекарственных препаратов</w:t>
            </w:r>
          </w:p>
        </w:tc>
      </w:tr>
      <w:tr w:rsidR="00CF47D4" w:rsidRPr="00CF47D4" w14:paraId="4CBDB0C7" w14:textId="77777777" w:rsidTr="00EA3039">
        <w:trPr>
          <w:cantSplit/>
          <w:trHeight w:val="284"/>
        </w:trPr>
        <w:tc>
          <w:tcPr>
            <w:tcW w:w="1095" w:type="dxa"/>
            <w:shd w:val="clear" w:color="auto" w:fill="auto"/>
            <w:vAlign w:val="center"/>
          </w:tcPr>
          <w:p w14:paraId="7FEB7EB8"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st36.009</w:t>
            </w:r>
          </w:p>
        </w:tc>
        <w:tc>
          <w:tcPr>
            <w:tcW w:w="8687" w:type="dxa"/>
            <w:shd w:val="clear" w:color="auto" w:fill="auto"/>
          </w:tcPr>
          <w:p w14:paraId="08695A66"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Реинфузия аутокрови</w:t>
            </w:r>
          </w:p>
        </w:tc>
      </w:tr>
      <w:tr w:rsidR="00CF47D4" w:rsidRPr="00CF47D4" w14:paraId="23454A57" w14:textId="77777777" w:rsidTr="00EA3039">
        <w:trPr>
          <w:cantSplit/>
          <w:trHeight w:val="284"/>
        </w:trPr>
        <w:tc>
          <w:tcPr>
            <w:tcW w:w="1095" w:type="dxa"/>
            <w:shd w:val="clear" w:color="auto" w:fill="auto"/>
            <w:vAlign w:val="center"/>
          </w:tcPr>
          <w:p w14:paraId="2433A533"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st36.010</w:t>
            </w:r>
          </w:p>
        </w:tc>
        <w:tc>
          <w:tcPr>
            <w:tcW w:w="8687" w:type="dxa"/>
            <w:shd w:val="clear" w:color="auto" w:fill="auto"/>
          </w:tcPr>
          <w:p w14:paraId="6C55665F"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Баллонная внутриаортальная контрпульсация</w:t>
            </w:r>
          </w:p>
        </w:tc>
      </w:tr>
      <w:tr w:rsidR="00CF47D4" w:rsidRPr="00CF47D4" w14:paraId="1DCAEBF2" w14:textId="77777777" w:rsidTr="00EA3039">
        <w:trPr>
          <w:cantSplit/>
          <w:trHeight w:val="284"/>
        </w:trPr>
        <w:tc>
          <w:tcPr>
            <w:tcW w:w="1095" w:type="dxa"/>
            <w:shd w:val="clear" w:color="auto" w:fill="auto"/>
            <w:vAlign w:val="center"/>
          </w:tcPr>
          <w:p w14:paraId="3441C0F3"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st36.011</w:t>
            </w:r>
          </w:p>
        </w:tc>
        <w:tc>
          <w:tcPr>
            <w:tcW w:w="8687" w:type="dxa"/>
            <w:shd w:val="clear" w:color="auto" w:fill="auto"/>
          </w:tcPr>
          <w:p w14:paraId="5993FFD8"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Экстракорпоральная мембранная оксигенация</w:t>
            </w:r>
          </w:p>
        </w:tc>
      </w:tr>
      <w:tr w:rsidR="00B3312B" w:rsidRPr="00CF47D4" w14:paraId="38C3C928" w14:textId="77777777" w:rsidTr="00EA3039">
        <w:trPr>
          <w:cantSplit/>
          <w:trHeight w:val="284"/>
        </w:trPr>
        <w:tc>
          <w:tcPr>
            <w:tcW w:w="1095" w:type="dxa"/>
            <w:shd w:val="clear" w:color="auto" w:fill="auto"/>
            <w:vAlign w:val="center"/>
          </w:tcPr>
          <w:p w14:paraId="0CCA5AAA" w14:textId="77777777" w:rsidR="00B3312B" w:rsidRPr="00CF47D4" w:rsidRDefault="00B3312B" w:rsidP="00B3312B">
            <w:pPr>
              <w:jc w:val="center"/>
              <w:rPr>
                <w:rFonts w:ascii="Times New Roman" w:eastAsia="Calibri" w:hAnsi="Times New Roman" w:cs="Times New Roman"/>
                <w:sz w:val="24"/>
                <w:szCs w:val="24"/>
              </w:rPr>
            </w:pPr>
            <w:r w:rsidRPr="006C53F1">
              <w:rPr>
                <w:rFonts w:ascii="Times New Roman" w:eastAsia="Calibri" w:hAnsi="Times New Roman" w:cs="Times New Roman"/>
                <w:sz w:val="24"/>
                <w:szCs w:val="24"/>
              </w:rPr>
              <w:t>st36.017</w:t>
            </w:r>
          </w:p>
        </w:tc>
        <w:tc>
          <w:tcPr>
            <w:tcW w:w="8687" w:type="dxa"/>
            <w:shd w:val="clear" w:color="auto" w:fill="auto"/>
            <w:vAlign w:val="center"/>
          </w:tcPr>
          <w:p w14:paraId="4A04E4A1" w14:textId="77777777" w:rsidR="00B3312B" w:rsidRPr="00BC4FAC" w:rsidRDefault="00B3312B" w:rsidP="00B3312B">
            <w:pPr>
              <w:rPr>
                <w:rFonts w:ascii="Times New Roman" w:eastAsia="Calibri" w:hAnsi="Times New Roman" w:cs="Times New Roman"/>
                <w:sz w:val="24"/>
                <w:szCs w:val="24"/>
                <w:lang w:val="ru-RU"/>
              </w:rPr>
            </w:pPr>
            <w:r w:rsidRPr="00314AFA">
              <w:rPr>
                <w:rFonts w:ascii="Times New Roman" w:eastAsia="Calibri" w:hAnsi="Times New Roman" w:cs="Times New Roman"/>
                <w:sz w:val="24"/>
                <w:szCs w:val="24"/>
                <w:lang w:val="ru-RU"/>
              </w:rPr>
              <w:t>Лечение с применением генно-инженерных биологических препаратов и селективных иммунодепрессантов (уровень 1)</w:t>
            </w:r>
          </w:p>
        </w:tc>
      </w:tr>
      <w:tr w:rsidR="00B3312B" w:rsidRPr="00CF47D4" w14:paraId="06DC4541" w14:textId="77777777" w:rsidTr="00EA3039">
        <w:trPr>
          <w:cantSplit/>
          <w:trHeight w:val="284"/>
        </w:trPr>
        <w:tc>
          <w:tcPr>
            <w:tcW w:w="1095" w:type="dxa"/>
            <w:shd w:val="clear" w:color="auto" w:fill="auto"/>
            <w:vAlign w:val="center"/>
          </w:tcPr>
          <w:p w14:paraId="4A08E71C" w14:textId="77777777" w:rsidR="00B3312B" w:rsidRPr="00CF47D4" w:rsidRDefault="00B3312B" w:rsidP="00B3312B">
            <w:pPr>
              <w:jc w:val="center"/>
              <w:rPr>
                <w:rFonts w:ascii="Times New Roman" w:eastAsia="Calibri" w:hAnsi="Times New Roman" w:cs="Times New Roman"/>
                <w:sz w:val="24"/>
                <w:szCs w:val="24"/>
              </w:rPr>
            </w:pPr>
            <w:r w:rsidRPr="006C53F1">
              <w:rPr>
                <w:rFonts w:ascii="Times New Roman" w:eastAsia="Calibri" w:hAnsi="Times New Roman" w:cs="Times New Roman"/>
                <w:sz w:val="24"/>
                <w:szCs w:val="24"/>
              </w:rPr>
              <w:t>st36.018</w:t>
            </w:r>
          </w:p>
        </w:tc>
        <w:tc>
          <w:tcPr>
            <w:tcW w:w="8687" w:type="dxa"/>
            <w:shd w:val="clear" w:color="auto" w:fill="auto"/>
            <w:vAlign w:val="center"/>
          </w:tcPr>
          <w:p w14:paraId="5297065F" w14:textId="77777777" w:rsidR="00B3312B" w:rsidRPr="00BC4FAC" w:rsidRDefault="00B3312B" w:rsidP="00B3312B">
            <w:pPr>
              <w:rPr>
                <w:rFonts w:ascii="Times New Roman" w:eastAsia="Calibri" w:hAnsi="Times New Roman" w:cs="Times New Roman"/>
                <w:sz w:val="24"/>
                <w:szCs w:val="24"/>
                <w:lang w:val="ru-RU"/>
              </w:rPr>
            </w:pPr>
            <w:r w:rsidRPr="00314AFA">
              <w:rPr>
                <w:rFonts w:ascii="Times New Roman" w:eastAsia="Calibri" w:hAnsi="Times New Roman" w:cs="Times New Roman"/>
                <w:sz w:val="24"/>
                <w:szCs w:val="24"/>
                <w:lang w:val="ru-RU"/>
              </w:rPr>
              <w:t>Лечение с применением генно-инженерных биологических препаратов и селективных иммунодепрессантов (уровень 2)</w:t>
            </w:r>
          </w:p>
        </w:tc>
      </w:tr>
      <w:tr w:rsidR="00B3312B" w:rsidRPr="00CF47D4" w14:paraId="43A2A3CB" w14:textId="77777777" w:rsidTr="00EA3039">
        <w:trPr>
          <w:cantSplit/>
          <w:trHeight w:val="284"/>
        </w:trPr>
        <w:tc>
          <w:tcPr>
            <w:tcW w:w="1095" w:type="dxa"/>
            <w:shd w:val="clear" w:color="auto" w:fill="auto"/>
            <w:vAlign w:val="center"/>
          </w:tcPr>
          <w:p w14:paraId="4B5980D1" w14:textId="77777777" w:rsidR="00B3312B" w:rsidRPr="00CF47D4" w:rsidRDefault="00B3312B" w:rsidP="00B3312B">
            <w:pPr>
              <w:jc w:val="center"/>
              <w:rPr>
                <w:rFonts w:ascii="Times New Roman" w:eastAsia="Calibri" w:hAnsi="Times New Roman" w:cs="Times New Roman"/>
                <w:sz w:val="24"/>
                <w:szCs w:val="24"/>
              </w:rPr>
            </w:pPr>
            <w:r w:rsidRPr="006C53F1">
              <w:rPr>
                <w:rFonts w:ascii="Times New Roman" w:eastAsia="Calibri" w:hAnsi="Times New Roman" w:cs="Times New Roman"/>
                <w:sz w:val="24"/>
                <w:szCs w:val="24"/>
              </w:rPr>
              <w:t>st36.019</w:t>
            </w:r>
          </w:p>
        </w:tc>
        <w:tc>
          <w:tcPr>
            <w:tcW w:w="8687" w:type="dxa"/>
            <w:shd w:val="clear" w:color="auto" w:fill="auto"/>
            <w:vAlign w:val="center"/>
          </w:tcPr>
          <w:p w14:paraId="43AFA03A" w14:textId="77777777" w:rsidR="00B3312B" w:rsidRPr="00BC4FAC" w:rsidRDefault="00B3312B" w:rsidP="00B3312B">
            <w:pPr>
              <w:rPr>
                <w:rFonts w:ascii="Times New Roman" w:eastAsia="Calibri" w:hAnsi="Times New Roman" w:cs="Times New Roman"/>
                <w:sz w:val="24"/>
                <w:szCs w:val="24"/>
                <w:lang w:val="ru-RU"/>
              </w:rPr>
            </w:pPr>
            <w:r w:rsidRPr="00314AFA">
              <w:rPr>
                <w:rFonts w:ascii="Times New Roman" w:eastAsia="Calibri" w:hAnsi="Times New Roman" w:cs="Times New Roman"/>
                <w:sz w:val="24"/>
                <w:szCs w:val="24"/>
                <w:lang w:val="ru-RU"/>
              </w:rPr>
              <w:t>Лечение с применением генно-инженерных биологических препаратов и селективных иммунодепрессантов (уровень 3)</w:t>
            </w:r>
          </w:p>
        </w:tc>
      </w:tr>
      <w:tr w:rsidR="00CF47D4" w:rsidRPr="00CF47D4" w14:paraId="4E99D6E3" w14:textId="77777777" w:rsidTr="00EA3039">
        <w:trPr>
          <w:cantSplit/>
          <w:trHeight w:val="284"/>
        </w:trPr>
        <w:tc>
          <w:tcPr>
            <w:tcW w:w="1095" w:type="dxa"/>
            <w:shd w:val="clear" w:color="auto" w:fill="auto"/>
            <w:vAlign w:val="center"/>
          </w:tcPr>
          <w:p w14:paraId="51726A9A"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st37.004</w:t>
            </w:r>
          </w:p>
        </w:tc>
        <w:tc>
          <w:tcPr>
            <w:tcW w:w="8687" w:type="dxa"/>
            <w:shd w:val="clear" w:color="auto" w:fill="auto"/>
          </w:tcPr>
          <w:p w14:paraId="2D707734"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Медицинская реабилитация пациентов с заболеваниями центральной нервной системы (6 баллов по ШРМ)</w:t>
            </w:r>
          </w:p>
        </w:tc>
      </w:tr>
    </w:tbl>
    <w:p w14:paraId="124C6FC1" w14:textId="77777777" w:rsidR="00110E0D" w:rsidRDefault="00110E0D" w:rsidP="006E6A06">
      <w:pPr>
        <w:spacing w:after="0" w:line="240" w:lineRule="auto"/>
        <w:ind w:firstLine="709"/>
        <w:jc w:val="both"/>
        <w:rPr>
          <w:rFonts w:ascii="Times New Roman" w:eastAsia="Calibri" w:hAnsi="Times New Roman" w:cs="Times New Roman"/>
          <w:sz w:val="24"/>
        </w:rPr>
      </w:pPr>
    </w:p>
    <w:p w14:paraId="65E27699" w14:textId="4C864928" w:rsidR="00AD78E5" w:rsidRPr="00CF47D4" w:rsidRDefault="00AD78E5" w:rsidP="00EA3039">
      <w:pPr>
        <w:spacing w:after="0" w:line="240" w:lineRule="auto"/>
        <w:ind w:firstLine="709"/>
        <w:jc w:val="both"/>
        <w:rPr>
          <w:rFonts w:ascii="Times New Roman" w:hAnsi="Times New Roman" w:cs="Times New Roman"/>
          <w:sz w:val="28"/>
        </w:rPr>
      </w:pPr>
      <w:r w:rsidRPr="00CF47D4">
        <w:rPr>
          <w:rFonts w:ascii="Times New Roman" w:eastAsia="Calibri" w:hAnsi="Times New Roman" w:cs="Times New Roman"/>
          <w:sz w:val="24"/>
        </w:rPr>
        <w:t>Указанный перечень является исчерпывающим. Субъект Российской Федерации вправе самостоятельно определять подобный перечень для КСГ в дневном стационаре, за исключением КСГ, относящихся к профилю «Детская онкология» и «Онкология» (для данных КСГ обязательно применение КУС в случае использования КУС в условиях дневного стационара).</w:t>
      </w:r>
      <w:r w:rsidRPr="00CF47D4">
        <w:rPr>
          <w:rFonts w:ascii="Times New Roman" w:hAnsi="Times New Roman" w:cs="Times New Roman"/>
          <w:sz w:val="28"/>
        </w:rPr>
        <w:br w:type="page"/>
      </w:r>
    </w:p>
    <w:p w14:paraId="3BECBA67" w14:textId="77777777" w:rsidR="001F2552" w:rsidRPr="00CF47D4" w:rsidRDefault="001F2552" w:rsidP="006E6A06">
      <w:pPr>
        <w:pStyle w:val="ConsPlusNormal"/>
        <w:jc w:val="right"/>
        <w:outlineLvl w:val="1"/>
        <w:rPr>
          <w:rFonts w:ascii="Times New Roman" w:hAnsi="Times New Roman" w:cs="Times New Roman"/>
          <w:sz w:val="28"/>
        </w:rPr>
      </w:pPr>
      <w:r w:rsidRPr="00CF47D4">
        <w:rPr>
          <w:rFonts w:ascii="Times New Roman" w:hAnsi="Times New Roman" w:cs="Times New Roman"/>
          <w:sz w:val="28"/>
        </w:rPr>
        <w:lastRenderedPageBreak/>
        <w:t xml:space="preserve">Приложение </w:t>
      </w:r>
      <w:r w:rsidR="00EF7D3E">
        <w:rPr>
          <w:rFonts w:ascii="Times New Roman" w:hAnsi="Times New Roman" w:cs="Times New Roman"/>
          <w:sz w:val="28"/>
        </w:rPr>
        <w:t>8</w:t>
      </w:r>
    </w:p>
    <w:p w14:paraId="03B7CDB3" w14:textId="77777777" w:rsidR="001F2552" w:rsidRPr="00CF47D4" w:rsidRDefault="001F2552" w:rsidP="006E6A06">
      <w:pPr>
        <w:spacing w:after="0" w:line="240" w:lineRule="auto"/>
        <w:jc w:val="both"/>
        <w:rPr>
          <w:rFonts w:ascii="Times New Roman" w:eastAsia="Calibri" w:hAnsi="Times New Roman" w:cs="Times New Roman"/>
          <w:sz w:val="28"/>
          <w:szCs w:val="28"/>
          <w:lang w:eastAsia="ru-RU"/>
        </w:rPr>
      </w:pPr>
    </w:p>
    <w:p w14:paraId="3D5AFC0F" w14:textId="27EF5DD7" w:rsidR="001F2552" w:rsidRPr="00CF47D4" w:rsidRDefault="00110E0D" w:rsidP="006E6A06">
      <w:pPr>
        <w:spacing w:after="0" w:line="240" w:lineRule="auto"/>
        <w:jc w:val="center"/>
        <w:rPr>
          <w:rFonts w:ascii="Times New Roman" w:eastAsia="Calibri" w:hAnsi="Times New Roman" w:cs="Times New Roman"/>
          <w:sz w:val="28"/>
          <w:szCs w:val="28"/>
          <w:lang w:eastAsia="ru-RU"/>
        </w:rPr>
      </w:pPr>
      <w:r w:rsidRPr="00CF47D4">
        <w:rPr>
          <w:rFonts w:ascii="Times New Roman" w:eastAsia="Calibri" w:hAnsi="Times New Roman" w:cs="Times New Roman"/>
          <w:sz w:val="28"/>
          <w:szCs w:val="28"/>
          <w:lang w:eastAsia="ru-RU"/>
        </w:rPr>
        <w:t>РАСШИФРОВКА КЛИНИКО-СТАТИСТИЧЕСКИХ ГРУПП ЗАБОЛЕВАНИЙ ДЛЯ ОПЛАТЫ МЕДИЦИНСКОЙ ПОМОЩИ, ОКАЗАННОЙ В СТАЦИОНАРНЫХ УСЛОВИЯХ</w:t>
      </w:r>
    </w:p>
    <w:p w14:paraId="66848F7B" w14:textId="77777777" w:rsidR="001F2552" w:rsidRPr="00CF47D4" w:rsidRDefault="001F2552" w:rsidP="006E6A06">
      <w:pPr>
        <w:spacing w:after="0" w:line="240" w:lineRule="auto"/>
        <w:rPr>
          <w:rFonts w:ascii="Times New Roman" w:eastAsia="Calibri" w:hAnsi="Times New Roman" w:cs="Times New Roman"/>
          <w:sz w:val="28"/>
          <w:szCs w:val="28"/>
          <w:lang w:eastAsia="ru-RU"/>
        </w:rPr>
      </w:pPr>
    </w:p>
    <w:p w14:paraId="06815F31" w14:textId="77777777" w:rsidR="001F2552" w:rsidRPr="00CF47D4" w:rsidRDefault="001F2552" w:rsidP="006E6A06">
      <w:pPr>
        <w:spacing w:after="0" w:line="240" w:lineRule="auto"/>
        <w:jc w:val="center"/>
        <w:rPr>
          <w:rFonts w:ascii="Times New Roman" w:eastAsia="Calibri" w:hAnsi="Times New Roman" w:cs="Times New Roman"/>
          <w:i/>
          <w:sz w:val="28"/>
          <w:szCs w:val="28"/>
          <w:lang w:eastAsia="ru-RU"/>
        </w:rPr>
      </w:pPr>
      <w:r w:rsidRPr="00CF47D4">
        <w:rPr>
          <w:rFonts w:ascii="Times New Roman" w:eastAsia="Calibri" w:hAnsi="Times New Roman" w:cs="Times New Roman"/>
          <w:i/>
          <w:sz w:val="28"/>
          <w:szCs w:val="28"/>
          <w:lang w:eastAsia="ru-RU"/>
        </w:rPr>
        <w:t>Файл</w:t>
      </w:r>
      <w:r w:rsidRPr="00CF47D4">
        <w:rPr>
          <w:rFonts w:ascii="Times New Roman" w:eastAsia="Calibri" w:hAnsi="Times New Roman" w:cs="Times New Roman"/>
          <w:i/>
          <w:sz w:val="28"/>
          <w:szCs w:val="28"/>
          <w:lang w:eastAsia="ru-RU"/>
        </w:rPr>
        <w:br/>
        <w:t>«Рас</w:t>
      </w:r>
      <w:r w:rsidR="00BA1263" w:rsidRPr="00CF47D4">
        <w:rPr>
          <w:rFonts w:ascii="Times New Roman" w:eastAsia="Calibri" w:hAnsi="Times New Roman" w:cs="Times New Roman"/>
          <w:i/>
          <w:sz w:val="28"/>
          <w:szCs w:val="28"/>
          <w:lang w:eastAsia="ru-RU"/>
        </w:rPr>
        <w:t>ш</w:t>
      </w:r>
      <w:r w:rsidRPr="00CF47D4">
        <w:rPr>
          <w:rFonts w:ascii="Times New Roman" w:eastAsia="Calibri" w:hAnsi="Times New Roman" w:cs="Times New Roman"/>
          <w:i/>
          <w:sz w:val="28"/>
          <w:szCs w:val="28"/>
          <w:lang w:eastAsia="ru-RU"/>
        </w:rPr>
        <w:t>ифровка групп КС 202</w:t>
      </w:r>
      <w:r w:rsidR="00315442" w:rsidRPr="00CF47D4">
        <w:rPr>
          <w:rFonts w:ascii="Times New Roman" w:eastAsia="Calibri" w:hAnsi="Times New Roman" w:cs="Times New Roman"/>
          <w:i/>
          <w:sz w:val="28"/>
          <w:szCs w:val="28"/>
          <w:lang w:eastAsia="ru-RU"/>
        </w:rPr>
        <w:t>2</w:t>
      </w:r>
      <w:r w:rsidRPr="00CF47D4">
        <w:rPr>
          <w:rFonts w:ascii="Times New Roman" w:eastAsia="Calibri" w:hAnsi="Times New Roman" w:cs="Times New Roman"/>
          <w:i/>
          <w:sz w:val="28"/>
          <w:szCs w:val="28"/>
          <w:lang w:eastAsia="ru-RU"/>
        </w:rPr>
        <w:t>.</w:t>
      </w:r>
      <w:r w:rsidRPr="00CF47D4">
        <w:rPr>
          <w:rFonts w:ascii="Times New Roman" w:eastAsia="Calibri" w:hAnsi="Times New Roman" w:cs="Times New Roman"/>
          <w:i/>
          <w:sz w:val="28"/>
          <w:szCs w:val="28"/>
          <w:lang w:val="en-US" w:eastAsia="ru-RU"/>
        </w:rPr>
        <w:t>xlsx</w:t>
      </w:r>
      <w:r w:rsidRPr="00CF47D4">
        <w:rPr>
          <w:rFonts w:ascii="Times New Roman" w:eastAsia="Calibri" w:hAnsi="Times New Roman" w:cs="Times New Roman"/>
          <w:i/>
          <w:sz w:val="28"/>
          <w:szCs w:val="28"/>
          <w:lang w:eastAsia="ru-RU"/>
        </w:rPr>
        <w:t>»</w:t>
      </w:r>
    </w:p>
    <w:p w14:paraId="2C2D97CB" w14:textId="77777777" w:rsidR="001F2552" w:rsidRPr="00CF47D4" w:rsidRDefault="001F2552" w:rsidP="006E6A06">
      <w:pPr>
        <w:spacing w:after="0" w:line="240" w:lineRule="auto"/>
        <w:jc w:val="center"/>
        <w:rPr>
          <w:rFonts w:ascii="Times New Roman" w:eastAsia="Calibri" w:hAnsi="Times New Roman" w:cs="Times New Roman"/>
          <w:i/>
          <w:sz w:val="28"/>
          <w:szCs w:val="28"/>
          <w:lang w:eastAsia="ru-RU"/>
        </w:rPr>
      </w:pPr>
      <w:r w:rsidRPr="00CF47D4">
        <w:rPr>
          <w:rFonts w:ascii="Times New Roman" w:eastAsia="Calibri" w:hAnsi="Times New Roman" w:cs="Times New Roman"/>
          <w:i/>
          <w:sz w:val="28"/>
          <w:szCs w:val="28"/>
          <w:lang w:eastAsia="ru-RU"/>
        </w:rPr>
        <w:t>(</w:t>
      </w:r>
      <w:r w:rsidR="00111F5F" w:rsidRPr="00CF47D4">
        <w:rPr>
          <w:rFonts w:ascii="Times New Roman" w:eastAsia="Calibri" w:hAnsi="Times New Roman" w:cs="Times New Roman"/>
          <w:i/>
          <w:sz w:val="28"/>
          <w:szCs w:val="28"/>
          <w:lang w:eastAsia="ru-RU"/>
        </w:rPr>
        <w:t xml:space="preserve">размещен </w:t>
      </w:r>
      <w:r w:rsidRPr="00CF47D4">
        <w:rPr>
          <w:rFonts w:ascii="Times New Roman" w:eastAsia="Calibri" w:hAnsi="Times New Roman" w:cs="Times New Roman"/>
          <w:i/>
          <w:sz w:val="28"/>
          <w:szCs w:val="28"/>
          <w:lang w:eastAsia="ru-RU"/>
        </w:rPr>
        <w:t>в электронном виде</w:t>
      </w:r>
      <w:r w:rsidR="00111F5F" w:rsidRPr="00CF47D4">
        <w:rPr>
          <w:rFonts w:ascii="Times New Roman" w:eastAsia="Calibri" w:hAnsi="Times New Roman" w:cs="Times New Roman"/>
          <w:i/>
          <w:sz w:val="28"/>
          <w:szCs w:val="28"/>
          <w:lang w:eastAsia="ru-RU"/>
        </w:rPr>
        <w:t xml:space="preserve"> на официальном сайте Федерального фонда обязательного медицинского страхования в сети Интернет в разделе «Документы»</w:t>
      </w:r>
      <w:r w:rsidRPr="00CF47D4">
        <w:rPr>
          <w:rFonts w:ascii="Times New Roman" w:eastAsia="Calibri" w:hAnsi="Times New Roman" w:cs="Times New Roman"/>
          <w:i/>
          <w:sz w:val="28"/>
          <w:szCs w:val="28"/>
          <w:lang w:eastAsia="ru-RU"/>
        </w:rPr>
        <w:t>)</w:t>
      </w:r>
    </w:p>
    <w:p w14:paraId="6C251B0A" w14:textId="77777777" w:rsidR="001F2552" w:rsidRPr="00CF47D4" w:rsidRDefault="001F2552"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br w:type="page"/>
      </w:r>
    </w:p>
    <w:p w14:paraId="668B35BB" w14:textId="77777777" w:rsidR="001F2552" w:rsidRPr="00CF47D4" w:rsidRDefault="001F2552" w:rsidP="006E6A06">
      <w:pPr>
        <w:pStyle w:val="ConsPlusNormal"/>
        <w:jc w:val="right"/>
        <w:outlineLvl w:val="1"/>
        <w:rPr>
          <w:rFonts w:ascii="Times New Roman" w:hAnsi="Times New Roman" w:cs="Times New Roman"/>
          <w:sz w:val="28"/>
        </w:rPr>
      </w:pPr>
      <w:r w:rsidRPr="00CF47D4">
        <w:rPr>
          <w:rFonts w:ascii="Times New Roman" w:hAnsi="Times New Roman" w:cs="Times New Roman"/>
          <w:sz w:val="28"/>
        </w:rPr>
        <w:lastRenderedPageBreak/>
        <w:t xml:space="preserve">Приложение </w:t>
      </w:r>
      <w:r w:rsidR="00EF7D3E">
        <w:rPr>
          <w:rFonts w:ascii="Times New Roman" w:hAnsi="Times New Roman" w:cs="Times New Roman"/>
          <w:sz w:val="28"/>
        </w:rPr>
        <w:t>9</w:t>
      </w:r>
    </w:p>
    <w:p w14:paraId="059944BE" w14:textId="77777777" w:rsidR="001F2552" w:rsidRPr="00CF47D4" w:rsidRDefault="001F2552" w:rsidP="006E6A06">
      <w:pPr>
        <w:spacing w:after="0" w:line="240" w:lineRule="auto"/>
        <w:jc w:val="both"/>
        <w:rPr>
          <w:rFonts w:ascii="Times New Roman" w:eastAsia="Calibri" w:hAnsi="Times New Roman" w:cs="Times New Roman"/>
          <w:sz w:val="28"/>
          <w:szCs w:val="28"/>
          <w:lang w:eastAsia="ru-RU"/>
        </w:rPr>
      </w:pPr>
    </w:p>
    <w:p w14:paraId="63EEDF86" w14:textId="6FC90818" w:rsidR="001F2552" w:rsidRPr="00CF47D4" w:rsidRDefault="00110E0D" w:rsidP="006E6A06">
      <w:pPr>
        <w:spacing w:after="0" w:line="240" w:lineRule="auto"/>
        <w:jc w:val="center"/>
        <w:rPr>
          <w:rFonts w:ascii="Times New Roman" w:eastAsia="Calibri" w:hAnsi="Times New Roman" w:cs="Times New Roman"/>
          <w:sz w:val="28"/>
          <w:szCs w:val="28"/>
          <w:lang w:eastAsia="ru-RU"/>
        </w:rPr>
      </w:pPr>
      <w:r w:rsidRPr="00CF47D4">
        <w:rPr>
          <w:rFonts w:ascii="Times New Roman" w:eastAsia="Calibri" w:hAnsi="Times New Roman" w:cs="Times New Roman"/>
          <w:sz w:val="28"/>
          <w:szCs w:val="28"/>
          <w:lang w:eastAsia="ru-RU"/>
        </w:rPr>
        <w:t>РАСШИФРОВКА КЛИНИКО-СТАТИСТИЧЕСКИХ ГРУПП ЗАБОЛЕВАНИЙ ДЛЯ ОПЛАТЫ МЕДИЦИНСКОЙ ПОМОЩИ, ОКАЗАННОЙ В УСЛОВИЯХ ДНЕВНОГО СТАЦИОНАРА</w:t>
      </w:r>
    </w:p>
    <w:p w14:paraId="5E0201DA" w14:textId="77777777" w:rsidR="001F2552" w:rsidRPr="00CF47D4" w:rsidRDefault="001F2552" w:rsidP="006E6A06">
      <w:pPr>
        <w:spacing w:after="0" w:line="240" w:lineRule="auto"/>
        <w:rPr>
          <w:rFonts w:ascii="Times New Roman" w:eastAsia="Calibri" w:hAnsi="Times New Roman" w:cs="Times New Roman"/>
          <w:sz w:val="28"/>
          <w:szCs w:val="28"/>
          <w:lang w:eastAsia="ru-RU"/>
        </w:rPr>
      </w:pPr>
    </w:p>
    <w:p w14:paraId="0E0DF0CC" w14:textId="77777777" w:rsidR="001F2552" w:rsidRPr="00CF47D4" w:rsidRDefault="001F2552" w:rsidP="006E6A06">
      <w:pPr>
        <w:spacing w:after="0" w:line="240" w:lineRule="auto"/>
        <w:jc w:val="center"/>
        <w:rPr>
          <w:rFonts w:ascii="Times New Roman" w:eastAsia="Calibri" w:hAnsi="Times New Roman" w:cs="Times New Roman"/>
          <w:i/>
          <w:sz w:val="28"/>
          <w:szCs w:val="28"/>
          <w:lang w:eastAsia="ru-RU"/>
        </w:rPr>
      </w:pPr>
      <w:r w:rsidRPr="00CF47D4">
        <w:rPr>
          <w:rFonts w:ascii="Times New Roman" w:eastAsia="Calibri" w:hAnsi="Times New Roman" w:cs="Times New Roman"/>
          <w:i/>
          <w:sz w:val="28"/>
          <w:szCs w:val="28"/>
          <w:lang w:eastAsia="ru-RU"/>
        </w:rPr>
        <w:t>Файл</w:t>
      </w:r>
      <w:r w:rsidRPr="00CF47D4">
        <w:rPr>
          <w:rFonts w:ascii="Times New Roman" w:eastAsia="Calibri" w:hAnsi="Times New Roman" w:cs="Times New Roman"/>
          <w:i/>
          <w:sz w:val="28"/>
          <w:szCs w:val="28"/>
          <w:lang w:eastAsia="ru-RU"/>
        </w:rPr>
        <w:br/>
        <w:t>«Рас</w:t>
      </w:r>
      <w:r w:rsidR="00BA1263" w:rsidRPr="00CF47D4">
        <w:rPr>
          <w:rFonts w:ascii="Times New Roman" w:eastAsia="Calibri" w:hAnsi="Times New Roman" w:cs="Times New Roman"/>
          <w:i/>
          <w:sz w:val="28"/>
          <w:szCs w:val="28"/>
          <w:lang w:eastAsia="ru-RU"/>
        </w:rPr>
        <w:t>ш</w:t>
      </w:r>
      <w:r w:rsidRPr="00CF47D4">
        <w:rPr>
          <w:rFonts w:ascii="Times New Roman" w:eastAsia="Calibri" w:hAnsi="Times New Roman" w:cs="Times New Roman"/>
          <w:i/>
          <w:sz w:val="28"/>
          <w:szCs w:val="28"/>
          <w:lang w:eastAsia="ru-RU"/>
        </w:rPr>
        <w:t>ифровка групп ДС 202</w:t>
      </w:r>
      <w:r w:rsidR="00315442" w:rsidRPr="00CF47D4">
        <w:rPr>
          <w:rFonts w:ascii="Times New Roman" w:eastAsia="Calibri" w:hAnsi="Times New Roman" w:cs="Times New Roman"/>
          <w:i/>
          <w:sz w:val="28"/>
          <w:szCs w:val="28"/>
          <w:lang w:eastAsia="ru-RU"/>
        </w:rPr>
        <w:t>2</w:t>
      </w:r>
      <w:r w:rsidRPr="00CF47D4">
        <w:rPr>
          <w:rFonts w:ascii="Times New Roman" w:eastAsia="Calibri" w:hAnsi="Times New Roman" w:cs="Times New Roman"/>
          <w:i/>
          <w:sz w:val="28"/>
          <w:szCs w:val="28"/>
          <w:lang w:eastAsia="ru-RU"/>
        </w:rPr>
        <w:t>.</w:t>
      </w:r>
      <w:r w:rsidRPr="00CF47D4">
        <w:rPr>
          <w:rFonts w:ascii="Times New Roman" w:eastAsia="Calibri" w:hAnsi="Times New Roman" w:cs="Times New Roman"/>
          <w:i/>
          <w:sz w:val="28"/>
          <w:szCs w:val="28"/>
          <w:lang w:val="en-US" w:eastAsia="ru-RU"/>
        </w:rPr>
        <w:t>xlsx</w:t>
      </w:r>
      <w:r w:rsidRPr="00CF47D4">
        <w:rPr>
          <w:rFonts w:ascii="Times New Roman" w:eastAsia="Calibri" w:hAnsi="Times New Roman" w:cs="Times New Roman"/>
          <w:i/>
          <w:sz w:val="28"/>
          <w:szCs w:val="28"/>
          <w:lang w:eastAsia="ru-RU"/>
        </w:rPr>
        <w:t>»</w:t>
      </w:r>
    </w:p>
    <w:p w14:paraId="47DB8B77" w14:textId="77777777" w:rsidR="00111F5F" w:rsidRPr="00CF47D4" w:rsidRDefault="00111F5F" w:rsidP="006E6A06">
      <w:pPr>
        <w:spacing w:after="0" w:line="240" w:lineRule="auto"/>
        <w:jc w:val="center"/>
        <w:rPr>
          <w:rFonts w:ascii="Times New Roman" w:eastAsia="Calibri" w:hAnsi="Times New Roman" w:cs="Times New Roman"/>
          <w:i/>
          <w:sz w:val="28"/>
          <w:szCs w:val="28"/>
          <w:lang w:eastAsia="ru-RU"/>
        </w:rPr>
      </w:pPr>
      <w:r w:rsidRPr="00CF47D4">
        <w:rPr>
          <w:rFonts w:ascii="Times New Roman" w:eastAsia="Calibri" w:hAnsi="Times New Roman" w:cs="Times New Roman"/>
          <w:i/>
          <w:sz w:val="28"/>
          <w:szCs w:val="28"/>
          <w:lang w:eastAsia="ru-RU"/>
        </w:rPr>
        <w:t>(размещен в электронном виде на официальном сайте Федерального фонда обязательного медицинского страхования в сети Интернет в разделе «Документы»)</w:t>
      </w:r>
    </w:p>
    <w:p w14:paraId="4C822767" w14:textId="77777777" w:rsidR="001F2552" w:rsidRPr="00CF47D4" w:rsidRDefault="001F2552"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br w:type="page"/>
      </w:r>
    </w:p>
    <w:p w14:paraId="382E65B9" w14:textId="77777777" w:rsidR="001F2552" w:rsidRPr="00CF47D4" w:rsidRDefault="001F2552" w:rsidP="006E6A06">
      <w:pPr>
        <w:pStyle w:val="ConsPlusNormal"/>
        <w:jc w:val="right"/>
        <w:outlineLvl w:val="1"/>
        <w:rPr>
          <w:rFonts w:ascii="Times New Roman" w:hAnsi="Times New Roman" w:cs="Times New Roman"/>
          <w:sz w:val="28"/>
        </w:rPr>
      </w:pPr>
      <w:r w:rsidRPr="00CF47D4">
        <w:rPr>
          <w:rFonts w:ascii="Times New Roman" w:hAnsi="Times New Roman" w:cs="Times New Roman"/>
          <w:sz w:val="28"/>
        </w:rPr>
        <w:lastRenderedPageBreak/>
        <w:t xml:space="preserve">Приложение </w:t>
      </w:r>
      <w:r w:rsidR="00EF7D3E">
        <w:rPr>
          <w:rFonts w:ascii="Times New Roman" w:hAnsi="Times New Roman" w:cs="Times New Roman"/>
          <w:sz w:val="28"/>
        </w:rPr>
        <w:t>10</w:t>
      </w:r>
    </w:p>
    <w:p w14:paraId="670132BC" w14:textId="77777777" w:rsidR="001F2552" w:rsidRPr="00CF47D4" w:rsidRDefault="001F2552" w:rsidP="006E6A06">
      <w:pPr>
        <w:pStyle w:val="ConsPlusNormal"/>
        <w:jc w:val="both"/>
        <w:rPr>
          <w:rFonts w:ascii="Times New Roman" w:hAnsi="Times New Roman" w:cs="Times New Roman"/>
          <w:sz w:val="28"/>
        </w:rPr>
      </w:pPr>
    </w:p>
    <w:p w14:paraId="34044FE8" w14:textId="77777777" w:rsidR="001F2552" w:rsidRPr="00CF47D4" w:rsidRDefault="001F2552" w:rsidP="006E6A06">
      <w:pPr>
        <w:pStyle w:val="ConsPlusNormal"/>
        <w:jc w:val="center"/>
        <w:rPr>
          <w:rFonts w:ascii="Times New Roman" w:hAnsi="Times New Roman" w:cs="Times New Roman"/>
          <w:sz w:val="28"/>
        </w:rPr>
      </w:pPr>
      <w:r w:rsidRPr="00CF47D4">
        <w:rPr>
          <w:rFonts w:ascii="Times New Roman" w:hAnsi="Times New Roman" w:cs="Times New Roman"/>
          <w:sz w:val="28"/>
        </w:rPr>
        <w:t>1. СПРАВОЧНИКИ РАСШИФРОВКИ ГРУПП</w:t>
      </w:r>
    </w:p>
    <w:p w14:paraId="247A498E" w14:textId="77777777" w:rsidR="001F2552" w:rsidRPr="00CF47D4" w:rsidRDefault="001F2552" w:rsidP="006E6A06">
      <w:pPr>
        <w:pStyle w:val="ConsPlusNormal"/>
        <w:jc w:val="both"/>
        <w:rPr>
          <w:rFonts w:ascii="Times New Roman" w:hAnsi="Times New Roman" w:cs="Times New Roman"/>
          <w:sz w:val="28"/>
        </w:rPr>
      </w:pPr>
    </w:p>
    <w:p w14:paraId="02649100"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Файл</w:t>
      </w:r>
      <w:r w:rsidR="00122C1B" w:rsidRPr="00CF47D4">
        <w:rPr>
          <w:rFonts w:ascii="Times New Roman" w:eastAsia="Times New Roman" w:hAnsi="Times New Roman" w:cs="Times New Roman"/>
          <w:sz w:val="28"/>
          <w:szCs w:val="24"/>
          <w:lang w:eastAsia="ru-RU"/>
        </w:rPr>
        <w:t>ы</w:t>
      </w:r>
      <w:r w:rsidRPr="00CF47D4">
        <w:rPr>
          <w:rFonts w:ascii="Times New Roman" w:eastAsia="Times New Roman" w:hAnsi="Times New Roman" w:cs="Times New Roman"/>
          <w:sz w:val="28"/>
          <w:szCs w:val="24"/>
          <w:lang w:eastAsia="ru-RU"/>
        </w:rPr>
        <w:t xml:space="preserve"> «Расшифровка </w:t>
      </w:r>
      <w:r w:rsidRPr="00CF47D4">
        <w:rPr>
          <w:rFonts w:ascii="Times New Roman" w:eastAsia="Calibri" w:hAnsi="Times New Roman" w:cs="Times New Roman"/>
          <w:sz w:val="28"/>
          <w:szCs w:val="28"/>
          <w:lang w:eastAsia="ru-RU"/>
        </w:rPr>
        <w:t>групп</w:t>
      </w:r>
      <w:r w:rsidRPr="00CF47D4">
        <w:rPr>
          <w:rFonts w:ascii="Times New Roman" w:eastAsia="Times New Roman" w:hAnsi="Times New Roman" w:cs="Times New Roman"/>
          <w:sz w:val="28"/>
          <w:szCs w:val="24"/>
          <w:lang w:eastAsia="ru-RU"/>
        </w:rPr>
        <w:t>»</w:t>
      </w:r>
      <w:r w:rsidR="00122C1B" w:rsidRPr="00CF47D4">
        <w:rPr>
          <w:rFonts w:ascii="Times New Roman" w:eastAsia="Times New Roman" w:hAnsi="Times New Roman" w:cs="Times New Roman"/>
          <w:sz w:val="28"/>
          <w:szCs w:val="24"/>
          <w:lang w:eastAsia="ru-RU"/>
        </w:rPr>
        <w:t xml:space="preserve">, являющие Приложением </w:t>
      </w:r>
      <w:r w:rsidR="00EF7D3E">
        <w:rPr>
          <w:rFonts w:ascii="Times New Roman" w:eastAsia="Times New Roman" w:hAnsi="Times New Roman" w:cs="Times New Roman"/>
          <w:sz w:val="28"/>
          <w:szCs w:val="24"/>
          <w:lang w:eastAsia="ru-RU"/>
        </w:rPr>
        <w:t>8</w:t>
      </w:r>
      <w:r w:rsidR="00D51918" w:rsidRPr="00CF47D4">
        <w:rPr>
          <w:rFonts w:ascii="Times New Roman" w:eastAsia="Times New Roman" w:hAnsi="Times New Roman" w:cs="Times New Roman"/>
          <w:sz w:val="28"/>
          <w:szCs w:val="24"/>
          <w:lang w:eastAsia="ru-RU"/>
        </w:rPr>
        <w:t xml:space="preserve"> </w:t>
      </w:r>
      <w:r w:rsidR="00122C1B" w:rsidRPr="00CF47D4">
        <w:rPr>
          <w:rFonts w:ascii="Times New Roman" w:eastAsia="Times New Roman" w:hAnsi="Times New Roman" w:cs="Times New Roman"/>
          <w:sz w:val="28"/>
          <w:szCs w:val="24"/>
          <w:lang w:eastAsia="ru-RU"/>
        </w:rPr>
        <w:t xml:space="preserve">и </w:t>
      </w:r>
      <w:r w:rsidR="00EF7D3E">
        <w:rPr>
          <w:rFonts w:ascii="Times New Roman" w:eastAsia="Times New Roman" w:hAnsi="Times New Roman" w:cs="Times New Roman"/>
          <w:sz w:val="28"/>
          <w:szCs w:val="24"/>
          <w:lang w:eastAsia="ru-RU"/>
        </w:rPr>
        <w:t>9</w:t>
      </w:r>
      <w:r w:rsidR="00D51918" w:rsidRPr="00CF47D4">
        <w:rPr>
          <w:rFonts w:ascii="Times New Roman" w:eastAsia="Times New Roman" w:hAnsi="Times New Roman" w:cs="Times New Roman"/>
          <w:sz w:val="28"/>
          <w:szCs w:val="24"/>
          <w:lang w:eastAsia="ru-RU"/>
        </w:rPr>
        <w:t xml:space="preserve"> </w:t>
      </w:r>
      <w:r w:rsidR="00122C1B" w:rsidRPr="00CF47D4">
        <w:rPr>
          <w:rFonts w:ascii="Times New Roman" w:eastAsia="Times New Roman" w:hAnsi="Times New Roman" w:cs="Times New Roman"/>
          <w:sz w:val="28"/>
          <w:szCs w:val="24"/>
          <w:lang w:eastAsia="ru-RU"/>
        </w:rPr>
        <w:t>к настоящим рекомендациям,</w:t>
      </w:r>
      <w:r w:rsidRPr="00CF47D4">
        <w:rPr>
          <w:rFonts w:ascii="Times New Roman" w:eastAsia="Times New Roman" w:hAnsi="Times New Roman" w:cs="Times New Roman"/>
          <w:sz w:val="28"/>
          <w:szCs w:val="24"/>
          <w:lang w:eastAsia="ru-RU"/>
        </w:rPr>
        <w:t xml:space="preserve"> име</w:t>
      </w:r>
      <w:r w:rsidR="00122C1B" w:rsidRPr="00CF47D4">
        <w:rPr>
          <w:rFonts w:ascii="Times New Roman" w:eastAsia="Times New Roman" w:hAnsi="Times New Roman" w:cs="Times New Roman"/>
          <w:sz w:val="28"/>
          <w:szCs w:val="24"/>
          <w:lang w:eastAsia="ru-RU"/>
        </w:rPr>
        <w:t>ю</w:t>
      </w:r>
      <w:r w:rsidRPr="00CF47D4">
        <w:rPr>
          <w:rFonts w:ascii="Times New Roman" w:eastAsia="Times New Roman" w:hAnsi="Times New Roman" w:cs="Times New Roman"/>
          <w:sz w:val="28"/>
          <w:szCs w:val="24"/>
          <w:lang w:eastAsia="ru-RU"/>
        </w:rPr>
        <w:t>т одинаковую структуру</w:t>
      </w:r>
      <w:r w:rsidR="00122C1B" w:rsidRPr="00CF47D4">
        <w:rPr>
          <w:rFonts w:ascii="Times New Roman" w:eastAsia="Times New Roman" w:hAnsi="Times New Roman" w:cs="Times New Roman"/>
          <w:sz w:val="28"/>
          <w:szCs w:val="24"/>
          <w:lang w:eastAsia="ru-RU"/>
        </w:rPr>
        <w:t xml:space="preserve"> и</w:t>
      </w:r>
      <w:r w:rsidRPr="00CF47D4">
        <w:rPr>
          <w:rFonts w:ascii="Times New Roman" w:eastAsia="Times New Roman" w:hAnsi="Times New Roman" w:cs="Times New Roman"/>
          <w:sz w:val="28"/>
          <w:szCs w:val="24"/>
          <w:lang w:eastAsia="ru-RU"/>
        </w:rPr>
        <w:t xml:space="preserve"> состо</w:t>
      </w:r>
      <w:r w:rsidR="00122C1B" w:rsidRPr="00CF47D4">
        <w:rPr>
          <w:rFonts w:ascii="Times New Roman" w:eastAsia="Times New Roman" w:hAnsi="Times New Roman" w:cs="Times New Roman"/>
          <w:sz w:val="28"/>
          <w:szCs w:val="24"/>
          <w:lang w:eastAsia="ru-RU"/>
        </w:rPr>
        <w:t>я</w:t>
      </w:r>
      <w:r w:rsidRPr="00CF47D4">
        <w:rPr>
          <w:rFonts w:ascii="Times New Roman" w:eastAsia="Times New Roman" w:hAnsi="Times New Roman" w:cs="Times New Roman"/>
          <w:sz w:val="28"/>
          <w:szCs w:val="24"/>
          <w:lang w:eastAsia="ru-RU"/>
        </w:rPr>
        <w:t xml:space="preserve">т из следующих листов, содержащих соответствующие справочники: </w:t>
      </w:r>
    </w:p>
    <w:p w14:paraId="671B5A41" w14:textId="77777777" w:rsidR="000811D1" w:rsidRPr="00CF47D4" w:rsidRDefault="00D504AF"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«КСГ» – перечень КСГ и коэффициент</w:t>
      </w:r>
      <w:r w:rsidR="000811D1" w:rsidRPr="00CF47D4">
        <w:rPr>
          <w:rFonts w:ascii="Times New Roman" w:eastAsia="Times New Roman" w:hAnsi="Times New Roman" w:cs="Times New Roman"/>
          <w:sz w:val="28"/>
          <w:szCs w:val="24"/>
          <w:lang w:eastAsia="ru-RU"/>
        </w:rPr>
        <w:t xml:space="preserve">ы относительной затратоемкости в </w:t>
      </w:r>
      <w:r w:rsidR="00B60897" w:rsidRPr="00CF47D4">
        <w:rPr>
          <w:rFonts w:ascii="Times New Roman" w:eastAsia="Times New Roman" w:hAnsi="Times New Roman" w:cs="Times New Roman"/>
          <w:sz w:val="28"/>
          <w:szCs w:val="24"/>
          <w:lang w:eastAsia="ru-RU"/>
        </w:rPr>
        <w:t>соответствии</w:t>
      </w:r>
      <w:r w:rsidR="000811D1" w:rsidRPr="00CF47D4">
        <w:rPr>
          <w:rFonts w:ascii="Times New Roman" w:eastAsia="Times New Roman" w:hAnsi="Times New Roman" w:cs="Times New Roman"/>
          <w:sz w:val="28"/>
          <w:szCs w:val="24"/>
          <w:lang w:eastAsia="ru-RU"/>
        </w:rPr>
        <w:t xml:space="preserve"> с Перечнем;</w:t>
      </w:r>
    </w:p>
    <w:p w14:paraId="1F6264BB" w14:textId="77777777" w:rsidR="001F2552" w:rsidRPr="00CF47D4" w:rsidRDefault="00D504AF"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«МКБ 10» – справочник кодов МКБ 10 с указанием для каждого кода, включенного в группировку, номеров КСГ, к которым может быть отнесен данный код диагноза;</w:t>
      </w:r>
    </w:p>
    <w:p w14:paraId="1CBF20BE" w14:textId="77777777" w:rsidR="001F2552" w:rsidRPr="00CF47D4" w:rsidRDefault="00D504AF"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«Номенклатура» – справочник кодов Номенклатуры с указанием для каждого кода услуги, включенного в группировку, номеров КСГ</w:t>
      </w:r>
      <w:r w:rsidR="0024002D">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xml:space="preserve"> к которым может быть отнесен данный код;</w:t>
      </w:r>
    </w:p>
    <w:p w14:paraId="6B57E573" w14:textId="77777777" w:rsidR="001F2552" w:rsidRPr="00CF47D4" w:rsidRDefault="00D504AF"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xml:space="preserve"> «Схемы лекарственной терапии» </w:t>
      </w:r>
      <w:r w:rsidR="00DE37D6">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xml:space="preserve"> справочник схем лекарственной терапии при злокачественных новообразованиях (кроме лимфоидной и кроветворной тканей) с указанием для каждой схемы номера КСГ, к которой может быть отнесен случай госпитализации с применением данной схемы;</w:t>
      </w:r>
    </w:p>
    <w:p w14:paraId="260A511C" w14:textId="77777777" w:rsidR="001F2552" w:rsidRPr="00CF47D4" w:rsidRDefault="00D504AF"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xml:space="preserve"> «МНН ЛП» – справочник МНН лекарственных препаратов (сочетания МНН лекарственных препаратов) с указанием для каждой позиции номеров КСГ, к которым может быть отнесен случай госпитализации с применением данного МНН лекарственного препарата (сочетания МНН лекарственных препаратов); </w:t>
      </w:r>
    </w:p>
    <w:p w14:paraId="74D65B09" w14:textId="77777777" w:rsidR="001F2552" w:rsidRPr="00CF47D4" w:rsidRDefault="00D504AF"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«ДКК» – справочник кодов иных классификационных критериев (в дополнение к справочникам «Схемы лекарственной терапии» и «МНН ЛП», используемых для отнесения случая госпитализации к определенным КСГ;</w:t>
      </w:r>
    </w:p>
    <w:p w14:paraId="5E6F6D7E" w14:textId="77777777" w:rsidR="001F2552" w:rsidRPr="00CF47D4" w:rsidRDefault="00D504AF"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«Группировщик» – таблица, определяющая однозначное отнесение каждого пролеченного случая к конкретной КСГ на основании всех возможных комбинаций классификационных критериев;</w:t>
      </w:r>
    </w:p>
    <w:p w14:paraId="73C8531C" w14:textId="77777777" w:rsidR="001F2552" w:rsidRPr="00CF47D4" w:rsidRDefault="00D504AF"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«Группировщик детальный» – таблица, соответствующая листу «Группировщик», с расшифровкой кодов основных справочников;</w:t>
      </w:r>
    </w:p>
    <w:p w14:paraId="67295F4B" w14:textId="77777777" w:rsidR="001F2552" w:rsidRPr="00CF47D4" w:rsidRDefault="00D504AF"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«Структура справочников» – таблица, определяющая названия столбцов всех листов файла, а также обозначения кодов, вводимых в файле в дополнение к кодам основных справочников.</w:t>
      </w:r>
    </w:p>
    <w:p w14:paraId="39399F7B"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2A8065A"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1.1. Справочник КСГ</w:t>
      </w:r>
    </w:p>
    <w:p w14:paraId="33088E47"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A46FCB4"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файле MS Excel «Расшифровка групп» на листе «</w:t>
      </w:r>
      <w:r w:rsidR="000811D1" w:rsidRPr="00CF47D4">
        <w:rPr>
          <w:rFonts w:ascii="Times New Roman" w:eastAsia="Times New Roman" w:hAnsi="Times New Roman" w:cs="Times New Roman"/>
          <w:sz w:val="28"/>
          <w:szCs w:val="24"/>
          <w:lang w:eastAsia="ru-RU"/>
        </w:rPr>
        <w:t>КСГ» содержится перечень КСГ и</w:t>
      </w:r>
      <w:r w:rsidRPr="00CF47D4">
        <w:rPr>
          <w:rFonts w:ascii="Times New Roman" w:eastAsia="Times New Roman" w:hAnsi="Times New Roman" w:cs="Times New Roman"/>
          <w:sz w:val="28"/>
          <w:szCs w:val="24"/>
          <w:lang w:eastAsia="ru-RU"/>
        </w:rPr>
        <w:t xml:space="preserve"> коэффициент</w:t>
      </w:r>
      <w:r w:rsidR="000811D1" w:rsidRPr="00CF47D4">
        <w:rPr>
          <w:rFonts w:ascii="Times New Roman" w:eastAsia="Times New Roman" w:hAnsi="Times New Roman" w:cs="Times New Roman"/>
          <w:sz w:val="28"/>
          <w:szCs w:val="24"/>
          <w:lang w:eastAsia="ru-RU"/>
        </w:rPr>
        <w:t>ы</w:t>
      </w:r>
      <w:r w:rsidRPr="00CF47D4">
        <w:rPr>
          <w:rFonts w:ascii="Times New Roman" w:eastAsia="Times New Roman" w:hAnsi="Times New Roman" w:cs="Times New Roman"/>
          <w:sz w:val="28"/>
          <w:szCs w:val="24"/>
          <w:lang w:eastAsia="ru-RU"/>
        </w:rPr>
        <w:t xml:space="preserve"> </w:t>
      </w:r>
      <w:r w:rsidR="000811D1" w:rsidRPr="00CF47D4">
        <w:rPr>
          <w:rFonts w:ascii="Times New Roman" w:eastAsia="Times New Roman" w:hAnsi="Times New Roman" w:cs="Times New Roman"/>
          <w:sz w:val="28"/>
          <w:szCs w:val="24"/>
          <w:lang w:eastAsia="ru-RU"/>
        </w:rPr>
        <w:t xml:space="preserve">относительной </w:t>
      </w:r>
      <w:r w:rsidRPr="00CF47D4">
        <w:rPr>
          <w:rFonts w:ascii="Times New Roman" w:eastAsia="Times New Roman" w:hAnsi="Times New Roman" w:cs="Times New Roman"/>
          <w:sz w:val="28"/>
          <w:szCs w:val="24"/>
          <w:lang w:eastAsia="ru-RU"/>
        </w:rPr>
        <w:t>затратоемкости</w:t>
      </w:r>
      <w:r w:rsidR="000811D1" w:rsidRPr="00CF47D4">
        <w:rPr>
          <w:rFonts w:ascii="Times New Roman" w:eastAsia="Times New Roman" w:hAnsi="Times New Roman" w:cs="Times New Roman"/>
          <w:sz w:val="28"/>
          <w:szCs w:val="24"/>
          <w:lang w:eastAsia="ru-RU"/>
        </w:rPr>
        <w:t xml:space="preserve"> в соответствии с Перечнем </w:t>
      </w:r>
      <w:r w:rsidRPr="00CF47D4">
        <w:rPr>
          <w:rFonts w:ascii="Times New Roman" w:eastAsia="Times New Roman" w:hAnsi="Times New Roman" w:cs="Times New Roman"/>
          <w:sz w:val="28"/>
          <w:szCs w:val="24"/>
          <w:lang w:eastAsia="ru-RU"/>
        </w:rPr>
        <w:t>в следующем формате:</w:t>
      </w:r>
    </w:p>
    <w:p w14:paraId="40596719" w14:textId="77777777" w:rsidR="001F2552"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0D4FE87" w14:textId="77777777" w:rsidR="0024002D" w:rsidRDefault="0024002D"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6354FB8" w14:textId="77777777" w:rsidR="0024002D" w:rsidRDefault="0024002D"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640150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lastRenderedPageBreak/>
        <w:t>Структура справочника «КСГ»</w:t>
      </w:r>
    </w:p>
    <w:p w14:paraId="6374209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(лист «КСГ» файла «Расшифровка групп»):</w:t>
      </w:r>
    </w:p>
    <w:p w14:paraId="7913E3CD"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73"/>
        <w:gridCol w:w="3050"/>
        <w:gridCol w:w="4549"/>
      </w:tblGrid>
      <w:tr w:rsidR="00CF47D4" w:rsidRPr="00CF47D4" w14:paraId="62C98E2F" w14:textId="77777777" w:rsidTr="001F2552">
        <w:trPr>
          <w:cantSplit/>
          <w:trHeight w:val="20"/>
          <w:tblHeader/>
          <w:jc w:val="center"/>
        </w:trPr>
        <w:tc>
          <w:tcPr>
            <w:tcW w:w="1977" w:type="dxa"/>
            <w:shd w:val="clear" w:color="auto" w:fill="FFFFFF" w:themeFill="background1"/>
            <w:vAlign w:val="center"/>
          </w:tcPr>
          <w:p w14:paraId="0B17153B"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Наименование столбца</w:t>
            </w:r>
          </w:p>
        </w:tc>
        <w:tc>
          <w:tcPr>
            <w:tcW w:w="3082" w:type="dxa"/>
            <w:shd w:val="clear" w:color="auto" w:fill="FFFFFF" w:themeFill="background1"/>
            <w:vAlign w:val="center"/>
          </w:tcPr>
          <w:p w14:paraId="0F961F53"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Описание</w:t>
            </w:r>
          </w:p>
        </w:tc>
        <w:tc>
          <w:tcPr>
            <w:tcW w:w="4603" w:type="dxa"/>
            <w:shd w:val="clear" w:color="auto" w:fill="FFFFFF" w:themeFill="background1"/>
            <w:vAlign w:val="center"/>
          </w:tcPr>
          <w:p w14:paraId="0D3C710C"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Примечание</w:t>
            </w:r>
          </w:p>
        </w:tc>
      </w:tr>
      <w:tr w:rsidR="00CF47D4" w:rsidRPr="00CF47D4" w14:paraId="6B99880C" w14:textId="77777777" w:rsidTr="008E0243">
        <w:trPr>
          <w:cantSplit/>
          <w:trHeight w:val="493"/>
          <w:jc w:val="center"/>
        </w:trPr>
        <w:tc>
          <w:tcPr>
            <w:tcW w:w="1977" w:type="dxa"/>
            <w:shd w:val="clear" w:color="auto" w:fill="FFFFFF" w:themeFill="background1"/>
            <w:vAlign w:val="center"/>
          </w:tcPr>
          <w:p w14:paraId="69607D1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КСГ</w:t>
            </w:r>
          </w:p>
        </w:tc>
        <w:tc>
          <w:tcPr>
            <w:tcW w:w="3082" w:type="dxa"/>
            <w:shd w:val="clear" w:color="auto" w:fill="FFFFFF" w:themeFill="background1"/>
            <w:vAlign w:val="center"/>
          </w:tcPr>
          <w:p w14:paraId="35AB90E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Номер КСГ</w:t>
            </w:r>
          </w:p>
        </w:tc>
        <w:tc>
          <w:tcPr>
            <w:tcW w:w="4603" w:type="dxa"/>
            <w:vMerge w:val="restart"/>
            <w:shd w:val="clear" w:color="auto" w:fill="FFFFFF" w:themeFill="background1"/>
            <w:vAlign w:val="center"/>
          </w:tcPr>
          <w:p w14:paraId="11E3CF6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 соответствии с Рекомендациями</w:t>
            </w:r>
          </w:p>
        </w:tc>
      </w:tr>
      <w:tr w:rsidR="00CF47D4" w:rsidRPr="00CF47D4" w14:paraId="3491EF51" w14:textId="77777777" w:rsidTr="008E0243">
        <w:trPr>
          <w:cantSplit/>
          <w:trHeight w:val="684"/>
          <w:jc w:val="center"/>
        </w:trPr>
        <w:tc>
          <w:tcPr>
            <w:tcW w:w="1977" w:type="dxa"/>
            <w:shd w:val="clear" w:color="auto" w:fill="FFFFFF" w:themeFill="background1"/>
            <w:vAlign w:val="center"/>
          </w:tcPr>
          <w:p w14:paraId="7C05336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КСГ</w:t>
            </w:r>
          </w:p>
        </w:tc>
        <w:tc>
          <w:tcPr>
            <w:tcW w:w="3082" w:type="dxa"/>
            <w:shd w:val="clear" w:color="auto" w:fill="FFFFFF" w:themeFill="background1"/>
            <w:vAlign w:val="center"/>
          </w:tcPr>
          <w:p w14:paraId="6E932BE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КСГ</w:t>
            </w:r>
          </w:p>
        </w:tc>
        <w:tc>
          <w:tcPr>
            <w:tcW w:w="4603" w:type="dxa"/>
            <w:vMerge/>
            <w:shd w:val="clear" w:color="auto" w:fill="FFFFFF" w:themeFill="background1"/>
            <w:vAlign w:val="center"/>
          </w:tcPr>
          <w:p w14:paraId="1F08EDA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62B1E5A5" w14:textId="77777777" w:rsidTr="001F2552">
        <w:trPr>
          <w:cantSplit/>
          <w:trHeight w:val="20"/>
          <w:jc w:val="center"/>
        </w:trPr>
        <w:tc>
          <w:tcPr>
            <w:tcW w:w="1977" w:type="dxa"/>
            <w:shd w:val="clear" w:color="auto" w:fill="FFFFFF" w:themeFill="background1"/>
            <w:vAlign w:val="center"/>
          </w:tcPr>
          <w:p w14:paraId="5D96D37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КЗ</w:t>
            </w:r>
          </w:p>
        </w:tc>
        <w:tc>
          <w:tcPr>
            <w:tcW w:w="3082" w:type="dxa"/>
            <w:shd w:val="clear" w:color="auto" w:fill="FFFFFF" w:themeFill="background1"/>
            <w:vAlign w:val="center"/>
          </w:tcPr>
          <w:p w14:paraId="7E3C2CC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Коэффициент относительной затратоемкости КСГ</w:t>
            </w:r>
          </w:p>
        </w:tc>
        <w:tc>
          <w:tcPr>
            <w:tcW w:w="4603" w:type="dxa"/>
            <w:vMerge/>
            <w:shd w:val="clear" w:color="auto" w:fill="FFFFFF" w:themeFill="background1"/>
            <w:vAlign w:val="center"/>
          </w:tcPr>
          <w:p w14:paraId="65900F9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33364AAE" w14:textId="77777777" w:rsidTr="008E0243">
        <w:trPr>
          <w:cantSplit/>
          <w:trHeight w:val="721"/>
          <w:jc w:val="center"/>
        </w:trPr>
        <w:tc>
          <w:tcPr>
            <w:tcW w:w="1977" w:type="dxa"/>
            <w:shd w:val="clear" w:color="auto" w:fill="FFFFFF" w:themeFill="background1"/>
            <w:vAlign w:val="center"/>
          </w:tcPr>
          <w:p w14:paraId="5DC3DF1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профиля</w:t>
            </w:r>
          </w:p>
        </w:tc>
        <w:tc>
          <w:tcPr>
            <w:tcW w:w="3082" w:type="dxa"/>
            <w:shd w:val="clear" w:color="auto" w:fill="FFFFFF" w:themeFill="background1"/>
            <w:vAlign w:val="center"/>
          </w:tcPr>
          <w:p w14:paraId="3E51F0E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профиля</w:t>
            </w:r>
          </w:p>
        </w:tc>
        <w:tc>
          <w:tcPr>
            <w:tcW w:w="4603" w:type="dxa"/>
            <w:shd w:val="clear" w:color="auto" w:fill="FFFFFF" w:themeFill="background1"/>
            <w:vAlign w:val="center"/>
          </w:tcPr>
          <w:p w14:paraId="6894E58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Кодовое значение для столбца «Профиль»</w:t>
            </w:r>
          </w:p>
        </w:tc>
      </w:tr>
      <w:tr w:rsidR="00CF47D4" w:rsidRPr="00CF47D4" w14:paraId="4B3721D2" w14:textId="77777777" w:rsidTr="008E0243">
        <w:trPr>
          <w:cantSplit/>
          <w:trHeight w:val="1539"/>
          <w:jc w:val="center"/>
        </w:trPr>
        <w:tc>
          <w:tcPr>
            <w:tcW w:w="1977" w:type="dxa"/>
            <w:shd w:val="clear" w:color="auto" w:fill="FFFFFF" w:themeFill="background1"/>
            <w:vAlign w:val="center"/>
          </w:tcPr>
          <w:p w14:paraId="44DBB87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Профиль</w:t>
            </w:r>
          </w:p>
        </w:tc>
        <w:tc>
          <w:tcPr>
            <w:tcW w:w="3082" w:type="dxa"/>
            <w:shd w:val="clear" w:color="auto" w:fill="FFFFFF" w:themeFill="background1"/>
            <w:vAlign w:val="center"/>
          </w:tcPr>
          <w:p w14:paraId="3C41BE5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профиля</w:t>
            </w:r>
          </w:p>
        </w:tc>
        <w:tc>
          <w:tcPr>
            <w:tcW w:w="4603" w:type="dxa"/>
            <w:shd w:val="clear" w:color="auto" w:fill="FFFFFF" w:themeFill="background1"/>
            <w:vAlign w:val="center"/>
          </w:tcPr>
          <w:p w14:paraId="412F35F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 соответствии с приказом Минздравсоцразвития России</w:t>
            </w:r>
            <w:r w:rsidRPr="00CF47D4">
              <w:rPr>
                <w:rFonts w:ascii="Times New Roman" w:eastAsia="Times New Roman" w:hAnsi="Times New Roman" w:cs="Times New Roman"/>
                <w:sz w:val="24"/>
                <w:szCs w:val="24"/>
                <w:lang w:eastAsia="ru-RU"/>
              </w:rPr>
              <w:br/>
              <w:t>от 17.05.2012 № 555н «Об утверждении номенклатуры коечного фонда по профилям медицинской помощи»</w:t>
            </w:r>
          </w:p>
        </w:tc>
      </w:tr>
    </w:tbl>
    <w:p w14:paraId="1D19593F"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0818533"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1.2. Справочник МКБ 10</w:t>
      </w:r>
    </w:p>
    <w:p w14:paraId="33DFE206"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EEEDA9F"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файле MS Excel «Расшифровка групп» на листе «МКБ 10» содержится справочник МКБ 10, в котором каждому диагнозу соответствуют номера КСГ, в которые может быть отнесен случай госпитализации с данным диагнозом.</w:t>
      </w:r>
    </w:p>
    <w:p w14:paraId="1C45C275"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B41BAE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Структура справочника «МКБ 10»</w:t>
      </w:r>
    </w:p>
    <w:p w14:paraId="63ACE75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(лист «МКБ 10» файла «Расшифровка групп»):</w:t>
      </w:r>
    </w:p>
    <w:p w14:paraId="7B330ABB"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27"/>
        <w:gridCol w:w="4980"/>
        <w:gridCol w:w="2781"/>
      </w:tblGrid>
      <w:tr w:rsidR="00CF47D4" w:rsidRPr="00CF47D4" w14:paraId="0069FBAF" w14:textId="77777777" w:rsidTr="001F2552">
        <w:trPr>
          <w:cantSplit/>
          <w:trHeight w:val="20"/>
          <w:tblHeader/>
          <w:jc w:val="center"/>
        </w:trPr>
        <w:tc>
          <w:tcPr>
            <w:tcW w:w="2127" w:type="dxa"/>
            <w:shd w:val="clear" w:color="auto" w:fill="FFFFFF" w:themeFill="background1"/>
            <w:noWrap/>
            <w:vAlign w:val="center"/>
            <w:hideMark/>
          </w:tcPr>
          <w:p w14:paraId="702F8EE2"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Наименование столбца</w:t>
            </w:r>
          </w:p>
        </w:tc>
        <w:tc>
          <w:tcPr>
            <w:tcW w:w="4980" w:type="dxa"/>
            <w:shd w:val="clear" w:color="auto" w:fill="FFFFFF" w:themeFill="background1"/>
            <w:noWrap/>
            <w:vAlign w:val="center"/>
            <w:hideMark/>
          </w:tcPr>
          <w:p w14:paraId="6B89641E" w14:textId="77777777" w:rsidR="001F2552" w:rsidRPr="00EA3039" w:rsidRDefault="001F2552" w:rsidP="006E6A06">
            <w:pPr>
              <w:widowControl w:val="0"/>
              <w:autoSpaceDE w:val="0"/>
              <w:autoSpaceDN w:val="0"/>
              <w:spacing w:after="0" w:line="240" w:lineRule="auto"/>
              <w:ind w:firstLine="17"/>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Описание</w:t>
            </w:r>
          </w:p>
        </w:tc>
        <w:tc>
          <w:tcPr>
            <w:tcW w:w="2781" w:type="dxa"/>
            <w:shd w:val="clear" w:color="auto" w:fill="FFFFFF" w:themeFill="background1"/>
            <w:noWrap/>
            <w:vAlign w:val="center"/>
            <w:hideMark/>
          </w:tcPr>
          <w:p w14:paraId="10D2C205"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Примечание</w:t>
            </w:r>
          </w:p>
        </w:tc>
      </w:tr>
      <w:tr w:rsidR="00CF47D4" w:rsidRPr="00CF47D4" w14:paraId="66F483D0" w14:textId="77777777" w:rsidTr="008E0243">
        <w:trPr>
          <w:cantSplit/>
          <w:trHeight w:val="557"/>
          <w:jc w:val="center"/>
        </w:trPr>
        <w:tc>
          <w:tcPr>
            <w:tcW w:w="2127" w:type="dxa"/>
            <w:shd w:val="clear" w:color="auto" w:fill="FFFFFF" w:themeFill="background1"/>
            <w:noWrap/>
            <w:vAlign w:val="center"/>
            <w:hideMark/>
          </w:tcPr>
          <w:p w14:paraId="7CE90F1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по МКБ 10</w:t>
            </w:r>
          </w:p>
        </w:tc>
        <w:tc>
          <w:tcPr>
            <w:tcW w:w="4980" w:type="dxa"/>
            <w:shd w:val="clear" w:color="auto" w:fill="FFFFFF" w:themeFill="background1"/>
            <w:noWrap/>
            <w:vAlign w:val="center"/>
            <w:hideMark/>
          </w:tcPr>
          <w:p w14:paraId="13F4A6C6" w14:textId="77777777" w:rsidR="001F2552" w:rsidRPr="00CF47D4" w:rsidRDefault="001F2552" w:rsidP="006E6A06">
            <w:pPr>
              <w:widowControl w:val="0"/>
              <w:autoSpaceDE w:val="0"/>
              <w:autoSpaceDN w:val="0"/>
              <w:spacing w:after="0" w:line="240" w:lineRule="auto"/>
              <w:ind w:firstLine="17"/>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диагноза в соответствии с МКБ 10</w:t>
            </w:r>
          </w:p>
        </w:tc>
        <w:tc>
          <w:tcPr>
            <w:tcW w:w="2781" w:type="dxa"/>
            <w:shd w:val="clear" w:color="auto" w:fill="FFFFFF" w:themeFill="background1"/>
            <w:noWrap/>
            <w:vAlign w:val="center"/>
            <w:hideMark/>
          </w:tcPr>
          <w:p w14:paraId="2BAEAB7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7FB812B7" w14:textId="77777777" w:rsidTr="008E0243">
        <w:trPr>
          <w:cantSplit/>
          <w:trHeight w:val="565"/>
          <w:jc w:val="center"/>
        </w:trPr>
        <w:tc>
          <w:tcPr>
            <w:tcW w:w="2127" w:type="dxa"/>
            <w:shd w:val="clear" w:color="auto" w:fill="FFFFFF" w:themeFill="background1"/>
            <w:noWrap/>
            <w:vAlign w:val="center"/>
            <w:hideMark/>
          </w:tcPr>
          <w:p w14:paraId="4D71BA5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Диагноз</w:t>
            </w:r>
          </w:p>
        </w:tc>
        <w:tc>
          <w:tcPr>
            <w:tcW w:w="4980" w:type="dxa"/>
            <w:shd w:val="clear" w:color="auto" w:fill="FFFFFF" w:themeFill="background1"/>
            <w:noWrap/>
            <w:vAlign w:val="center"/>
            <w:hideMark/>
          </w:tcPr>
          <w:p w14:paraId="1F07B95D" w14:textId="77777777" w:rsidR="001F2552" w:rsidRPr="00CF47D4" w:rsidRDefault="001F2552" w:rsidP="006E6A06">
            <w:pPr>
              <w:widowControl w:val="0"/>
              <w:autoSpaceDE w:val="0"/>
              <w:autoSpaceDN w:val="0"/>
              <w:spacing w:after="0" w:line="240" w:lineRule="auto"/>
              <w:ind w:firstLine="17"/>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диагноза</w:t>
            </w:r>
          </w:p>
        </w:tc>
        <w:tc>
          <w:tcPr>
            <w:tcW w:w="2781" w:type="dxa"/>
            <w:shd w:val="clear" w:color="auto" w:fill="FFFFFF" w:themeFill="background1"/>
            <w:noWrap/>
            <w:vAlign w:val="center"/>
            <w:hideMark/>
          </w:tcPr>
          <w:p w14:paraId="065ED90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2CCA65FD" w14:textId="77777777" w:rsidTr="008E0243">
        <w:trPr>
          <w:cantSplit/>
          <w:trHeight w:val="687"/>
          <w:jc w:val="center"/>
        </w:trPr>
        <w:tc>
          <w:tcPr>
            <w:tcW w:w="2127" w:type="dxa"/>
            <w:shd w:val="clear" w:color="auto" w:fill="FFFFFF" w:themeFill="background1"/>
            <w:noWrap/>
            <w:vAlign w:val="center"/>
            <w:hideMark/>
          </w:tcPr>
          <w:p w14:paraId="53B2F36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КСГ1..n</w:t>
            </w:r>
          </w:p>
        </w:tc>
        <w:tc>
          <w:tcPr>
            <w:tcW w:w="4980" w:type="dxa"/>
            <w:shd w:val="clear" w:color="auto" w:fill="FFFFFF" w:themeFill="background1"/>
            <w:noWrap/>
            <w:vAlign w:val="center"/>
            <w:hideMark/>
          </w:tcPr>
          <w:p w14:paraId="132FEF04" w14:textId="77777777" w:rsidR="001F2552" w:rsidRPr="00CF47D4" w:rsidRDefault="001F2552" w:rsidP="006E6A06">
            <w:pPr>
              <w:widowControl w:val="0"/>
              <w:autoSpaceDE w:val="0"/>
              <w:autoSpaceDN w:val="0"/>
              <w:spacing w:after="0" w:line="240" w:lineRule="auto"/>
              <w:ind w:firstLine="17"/>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Номера КСГ, к которым может быть отнесен диагноз</w:t>
            </w:r>
          </w:p>
        </w:tc>
        <w:tc>
          <w:tcPr>
            <w:tcW w:w="2781" w:type="dxa"/>
            <w:shd w:val="clear" w:color="auto" w:fill="FFFFFF" w:themeFill="background1"/>
            <w:noWrap/>
            <w:vAlign w:val="center"/>
            <w:hideMark/>
          </w:tcPr>
          <w:p w14:paraId="30F11BF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64A4523E" w14:textId="77777777" w:rsidTr="001F2552">
        <w:trPr>
          <w:cantSplit/>
          <w:trHeight w:val="20"/>
          <w:jc w:val="center"/>
        </w:trPr>
        <w:tc>
          <w:tcPr>
            <w:tcW w:w="2127" w:type="dxa"/>
            <w:shd w:val="clear" w:color="auto" w:fill="FFFFFF" w:themeFill="background1"/>
            <w:noWrap/>
            <w:vAlign w:val="center"/>
            <w:hideMark/>
          </w:tcPr>
          <w:p w14:paraId="6BB7688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Использовано в КСГ</w:t>
            </w:r>
          </w:p>
        </w:tc>
        <w:tc>
          <w:tcPr>
            <w:tcW w:w="4980" w:type="dxa"/>
            <w:shd w:val="clear" w:color="auto" w:fill="FFFFFF" w:themeFill="background1"/>
            <w:noWrap/>
            <w:vAlign w:val="center"/>
            <w:hideMark/>
          </w:tcPr>
          <w:p w14:paraId="76323080" w14:textId="77777777" w:rsidR="001F2552" w:rsidRPr="00CF47D4" w:rsidRDefault="001F2552" w:rsidP="006E6A06">
            <w:pPr>
              <w:widowControl w:val="0"/>
              <w:autoSpaceDE w:val="0"/>
              <w:autoSpaceDN w:val="0"/>
              <w:spacing w:after="0" w:line="240" w:lineRule="auto"/>
              <w:ind w:firstLine="17"/>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Признак использования кода в качестве критерия группировки КСГ</w:t>
            </w:r>
          </w:p>
        </w:tc>
        <w:tc>
          <w:tcPr>
            <w:tcW w:w="2781" w:type="dxa"/>
            <w:shd w:val="clear" w:color="auto" w:fill="FFFFFF" w:themeFill="background1"/>
            <w:noWrap/>
            <w:vAlign w:val="center"/>
            <w:hideMark/>
          </w:tcPr>
          <w:p w14:paraId="7E7B8B8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«True/ИСТИНА» – код диагноза используется в группировке КСГ</w:t>
            </w:r>
          </w:p>
        </w:tc>
      </w:tr>
    </w:tbl>
    <w:p w14:paraId="0EF40824"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2E90AF8"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b/>
          <w:i/>
          <w:sz w:val="28"/>
          <w:szCs w:val="24"/>
          <w:lang w:eastAsia="ru-RU"/>
        </w:rPr>
        <w:t>Внимание:</w:t>
      </w:r>
      <w:r w:rsidRPr="00CF47D4">
        <w:rPr>
          <w:rFonts w:ascii="Times New Roman" w:eastAsia="Times New Roman" w:hAnsi="Times New Roman" w:cs="Times New Roman"/>
          <w:i/>
          <w:sz w:val="28"/>
          <w:szCs w:val="24"/>
          <w:lang w:eastAsia="ru-RU"/>
        </w:rPr>
        <w:t xml:space="preserve"> в ряде случаев, когда коды МКБ 10, одинаковые по трем первым знакам, могут попадать в разные КСГ в зависимости от знака после точки, ввод трехзначных кодов не допускается (данные коды исключены из группировки). Необходимо принять меры к использованию полного кода </w:t>
      </w:r>
      <w:r w:rsidRPr="00CF47D4">
        <w:rPr>
          <w:rFonts w:ascii="Times New Roman" w:eastAsia="Times New Roman" w:hAnsi="Times New Roman" w:cs="Times New Roman"/>
          <w:i/>
          <w:sz w:val="28"/>
          <w:szCs w:val="24"/>
          <w:lang w:eastAsia="ru-RU"/>
        </w:rPr>
        <w:lastRenderedPageBreak/>
        <w:t>диагноза, включая знаки после точки.</w:t>
      </w:r>
    </w:p>
    <w:p w14:paraId="745C512A"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1.3. Справочник Номенклатуры</w:t>
      </w:r>
    </w:p>
    <w:p w14:paraId="14A2BA90"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1DBE088"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файле MS Excel «Расшифровка групп» на листе «Номенклатура» содержится справочник кодов Номенклатуры, с указанием для каждого кода услуги, включенной в группировку, номеров КСГ, к которым может быть отнесен данный код. Справочник Номенклатуры представлен разделом А16 в полном объеме, с некоторыми исключениями, а также отдельными кодами из других разделов. </w:t>
      </w:r>
    </w:p>
    <w:p w14:paraId="0FB3E8A3" w14:textId="77777777" w:rsidR="001F2552" w:rsidRPr="00CF47D4" w:rsidRDefault="001F2552" w:rsidP="008E0243">
      <w:pPr>
        <w:widowControl w:val="0"/>
        <w:autoSpaceDE w:val="0"/>
        <w:autoSpaceDN w:val="0"/>
        <w:spacing w:before="120"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Структура справочника «Номенклатура»</w:t>
      </w:r>
    </w:p>
    <w:p w14:paraId="03F07EC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(лист «Номенклатура» файла «Расшифровка групп»):</w:t>
      </w:r>
    </w:p>
    <w:p w14:paraId="3C3D19D2"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22"/>
        <w:gridCol w:w="5231"/>
        <w:gridCol w:w="2728"/>
      </w:tblGrid>
      <w:tr w:rsidR="00CF47D4" w:rsidRPr="00CF47D4" w14:paraId="16F3F645" w14:textId="77777777" w:rsidTr="001F2552">
        <w:trPr>
          <w:cantSplit/>
          <w:trHeight w:val="20"/>
          <w:jc w:val="center"/>
        </w:trPr>
        <w:tc>
          <w:tcPr>
            <w:tcW w:w="1715" w:type="dxa"/>
            <w:shd w:val="clear" w:color="auto" w:fill="FFFFFF" w:themeFill="background1"/>
            <w:noWrap/>
            <w:vAlign w:val="center"/>
            <w:hideMark/>
          </w:tcPr>
          <w:p w14:paraId="0F147298"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Наименование столбца</w:t>
            </w:r>
          </w:p>
        </w:tc>
        <w:tc>
          <w:tcPr>
            <w:tcW w:w="5231" w:type="dxa"/>
            <w:shd w:val="clear" w:color="auto" w:fill="FFFFFF" w:themeFill="background1"/>
            <w:noWrap/>
            <w:vAlign w:val="center"/>
            <w:hideMark/>
          </w:tcPr>
          <w:p w14:paraId="1E7CFAE0"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Описание</w:t>
            </w:r>
          </w:p>
        </w:tc>
        <w:tc>
          <w:tcPr>
            <w:tcW w:w="2835" w:type="dxa"/>
            <w:shd w:val="clear" w:color="auto" w:fill="FFFFFF" w:themeFill="background1"/>
            <w:vAlign w:val="center"/>
            <w:hideMark/>
          </w:tcPr>
          <w:p w14:paraId="3BB12C0E"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Примечание</w:t>
            </w:r>
          </w:p>
        </w:tc>
      </w:tr>
      <w:tr w:rsidR="00CF47D4" w:rsidRPr="00CF47D4" w14:paraId="184E2B5A" w14:textId="77777777" w:rsidTr="001F2552">
        <w:trPr>
          <w:cantSplit/>
          <w:trHeight w:val="20"/>
          <w:jc w:val="center"/>
        </w:trPr>
        <w:tc>
          <w:tcPr>
            <w:tcW w:w="1715" w:type="dxa"/>
            <w:shd w:val="clear" w:color="auto" w:fill="FFFFFF" w:themeFill="background1"/>
            <w:noWrap/>
            <w:vAlign w:val="center"/>
            <w:hideMark/>
          </w:tcPr>
          <w:p w14:paraId="283B7F1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услуги</w:t>
            </w:r>
          </w:p>
        </w:tc>
        <w:tc>
          <w:tcPr>
            <w:tcW w:w="5231" w:type="dxa"/>
            <w:shd w:val="clear" w:color="auto" w:fill="FFFFFF" w:themeFill="background1"/>
            <w:noWrap/>
            <w:vAlign w:val="center"/>
            <w:hideMark/>
          </w:tcPr>
          <w:p w14:paraId="0D87A73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хирургической операции и/или другой применяемой медицинской технологии в соответствии с Номенклатурой</w:t>
            </w:r>
          </w:p>
        </w:tc>
        <w:tc>
          <w:tcPr>
            <w:tcW w:w="2835" w:type="dxa"/>
            <w:shd w:val="clear" w:color="auto" w:fill="FFFFFF" w:themeFill="background1"/>
            <w:vAlign w:val="center"/>
            <w:hideMark/>
          </w:tcPr>
          <w:p w14:paraId="2827C21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4600F7AA" w14:textId="77777777" w:rsidTr="001F2552">
        <w:trPr>
          <w:cantSplit/>
          <w:trHeight w:val="20"/>
          <w:jc w:val="center"/>
        </w:trPr>
        <w:tc>
          <w:tcPr>
            <w:tcW w:w="1715" w:type="dxa"/>
            <w:shd w:val="clear" w:color="auto" w:fill="FFFFFF" w:themeFill="background1"/>
            <w:noWrap/>
            <w:vAlign w:val="center"/>
            <w:hideMark/>
          </w:tcPr>
          <w:p w14:paraId="09E1CF4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услуги</w:t>
            </w:r>
          </w:p>
        </w:tc>
        <w:tc>
          <w:tcPr>
            <w:tcW w:w="5231" w:type="dxa"/>
            <w:shd w:val="clear" w:color="auto" w:fill="FFFFFF" w:themeFill="background1"/>
            <w:noWrap/>
            <w:vAlign w:val="center"/>
            <w:hideMark/>
          </w:tcPr>
          <w:p w14:paraId="36D87C8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хирургической операции и/или другой применяемой медицинской технологии</w:t>
            </w:r>
          </w:p>
        </w:tc>
        <w:tc>
          <w:tcPr>
            <w:tcW w:w="2835" w:type="dxa"/>
            <w:shd w:val="clear" w:color="auto" w:fill="FFFFFF" w:themeFill="background1"/>
            <w:vAlign w:val="center"/>
            <w:hideMark/>
          </w:tcPr>
          <w:p w14:paraId="2A2E1C5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45746CF0" w14:textId="77777777" w:rsidTr="001F2552">
        <w:trPr>
          <w:cantSplit/>
          <w:trHeight w:val="20"/>
          <w:jc w:val="center"/>
        </w:trPr>
        <w:tc>
          <w:tcPr>
            <w:tcW w:w="1715" w:type="dxa"/>
            <w:shd w:val="clear" w:color="auto" w:fill="FFFFFF" w:themeFill="background1"/>
            <w:noWrap/>
            <w:vAlign w:val="center"/>
            <w:hideMark/>
          </w:tcPr>
          <w:p w14:paraId="2E29FCF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КСГ1..n</w:t>
            </w:r>
          </w:p>
        </w:tc>
        <w:tc>
          <w:tcPr>
            <w:tcW w:w="5231" w:type="dxa"/>
            <w:shd w:val="clear" w:color="auto" w:fill="FFFFFF" w:themeFill="background1"/>
            <w:noWrap/>
            <w:vAlign w:val="center"/>
            <w:hideMark/>
          </w:tcPr>
          <w:p w14:paraId="1BDB53A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Номера КСГ, к которым может быть отнесен диагноз</w:t>
            </w:r>
          </w:p>
        </w:tc>
        <w:tc>
          <w:tcPr>
            <w:tcW w:w="2835" w:type="dxa"/>
            <w:shd w:val="clear" w:color="auto" w:fill="FFFFFF" w:themeFill="background1"/>
            <w:vAlign w:val="center"/>
            <w:hideMark/>
          </w:tcPr>
          <w:p w14:paraId="4824C3B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0400DA08" w14:textId="77777777" w:rsidTr="001F2552">
        <w:trPr>
          <w:cantSplit/>
          <w:trHeight w:val="20"/>
          <w:jc w:val="center"/>
        </w:trPr>
        <w:tc>
          <w:tcPr>
            <w:tcW w:w="1715" w:type="dxa"/>
            <w:shd w:val="clear" w:color="auto" w:fill="FFFFFF" w:themeFill="background1"/>
            <w:noWrap/>
            <w:vAlign w:val="center"/>
            <w:hideMark/>
          </w:tcPr>
          <w:p w14:paraId="1E8414E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Использовано в КСГ</w:t>
            </w:r>
          </w:p>
        </w:tc>
        <w:tc>
          <w:tcPr>
            <w:tcW w:w="5231" w:type="dxa"/>
            <w:shd w:val="clear" w:color="auto" w:fill="FFFFFF" w:themeFill="background1"/>
            <w:noWrap/>
            <w:vAlign w:val="center"/>
            <w:hideMark/>
          </w:tcPr>
          <w:p w14:paraId="4C2269A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Признак использования кода в качестве критерия группировки КСГ</w:t>
            </w:r>
          </w:p>
        </w:tc>
        <w:tc>
          <w:tcPr>
            <w:tcW w:w="2835" w:type="dxa"/>
            <w:shd w:val="clear" w:color="auto" w:fill="FFFFFF" w:themeFill="background1"/>
            <w:vAlign w:val="center"/>
            <w:hideMark/>
          </w:tcPr>
          <w:p w14:paraId="5F3B60E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«True/ИСТИНА» – код услуги используется в группировке КСГ</w:t>
            </w:r>
          </w:p>
        </w:tc>
      </w:tr>
    </w:tbl>
    <w:p w14:paraId="2FB91829"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AE099A9"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1.4. Справочник схем лекарственной терапии</w:t>
      </w:r>
    </w:p>
    <w:p w14:paraId="4573CE26"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6B8550F"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файле MS Excel «Расшифровка групп» на листе «Схемы лекарственной терапии» содержится справочник схем лекарственной терапии при злокачественных новообразованиях (кроме лимфоидной и кроветворной тканей), в котором каждой схеме соответствуют номера КСГ, к которым относятся случай госпитализации с применением данной схемы.</w:t>
      </w:r>
    </w:p>
    <w:p w14:paraId="68A3DE56"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таблице приведен перечень элементов и описание состава справочника «Схемы лекарственной терапии»:</w:t>
      </w:r>
    </w:p>
    <w:p w14:paraId="71958ACA"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0FA69C3" w14:textId="7E197B3A" w:rsidR="001F2552"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Таблица – Структура справочника «Схемы лекарственной терапии» (лист «Схемы лекарственной терапии» файла «Расшифровка групп»)</w:t>
      </w:r>
    </w:p>
    <w:p w14:paraId="32996944" w14:textId="77777777" w:rsidR="00FA7087" w:rsidRPr="00CF47D4" w:rsidRDefault="00FA7087"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39"/>
        <w:gridCol w:w="3731"/>
        <w:gridCol w:w="1976"/>
      </w:tblGrid>
      <w:tr w:rsidR="00CF47D4" w:rsidRPr="00CF47D4" w14:paraId="07566AF2" w14:textId="77777777" w:rsidTr="00DC0ADE">
        <w:trPr>
          <w:trHeight w:val="555"/>
          <w:tblHeader/>
          <w:jc w:val="center"/>
        </w:trPr>
        <w:tc>
          <w:tcPr>
            <w:tcW w:w="832" w:type="dxa"/>
            <w:vAlign w:val="center"/>
          </w:tcPr>
          <w:p w14:paraId="71B81369" w14:textId="1CBCC218"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w:t>
            </w:r>
            <w:r w:rsidR="00FA7087">
              <w:rPr>
                <w:rFonts w:ascii="Times New Roman" w:eastAsia="Times New Roman" w:hAnsi="Times New Roman" w:cs="Times New Roman"/>
                <w:b/>
                <w:sz w:val="24"/>
                <w:szCs w:val="24"/>
                <w:lang w:eastAsia="ru-RU"/>
              </w:rPr>
              <w:t xml:space="preserve"> п\п</w:t>
            </w:r>
          </w:p>
        </w:tc>
        <w:tc>
          <w:tcPr>
            <w:tcW w:w="2939" w:type="dxa"/>
            <w:shd w:val="clear" w:color="auto" w:fill="auto"/>
            <w:vAlign w:val="center"/>
            <w:hideMark/>
          </w:tcPr>
          <w:p w14:paraId="3DCD9E7A"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Наименование столбца</w:t>
            </w:r>
          </w:p>
        </w:tc>
        <w:tc>
          <w:tcPr>
            <w:tcW w:w="3731" w:type="dxa"/>
            <w:shd w:val="clear" w:color="auto" w:fill="auto"/>
            <w:vAlign w:val="center"/>
            <w:hideMark/>
          </w:tcPr>
          <w:p w14:paraId="14458790"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Описание</w:t>
            </w:r>
          </w:p>
        </w:tc>
        <w:tc>
          <w:tcPr>
            <w:tcW w:w="1976" w:type="dxa"/>
            <w:shd w:val="clear" w:color="auto" w:fill="auto"/>
            <w:vAlign w:val="center"/>
            <w:hideMark/>
          </w:tcPr>
          <w:p w14:paraId="4A6E5F9A"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Примечание</w:t>
            </w:r>
          </w:p>
        </w:tc>
      </w:tr>
      <w:tr w:rsidR="00CF47D4" w:rsidRPr="00CF47D4" w14:paraId="45AB9862" w14:textId="77777777" w:rsidTr="00DC0ADE">
        <w:trPr>
          <w:trHeight w:val="288"/>
          <w:jc w:val="center"/>
        </w:trPr>
        <w:tc>
          <w:tcPr>
            <w:tcW w:w="832" w:type="dxa"/>
            <w:vAlign w:val="center"/>
          </w:tcPr>
          <w:p w14:paraId="19516AC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w:t>
            </w:r>
          </w:p>
        </w:tc>
        <w:tc>
          <w:tcPr>
            <w:tcW w:w="2939" w:type="dxa"/>
            <w:shd w:val="clear" w:color="auto" w:fill="auto"/>
            <w:vAlign w:val="center"/>
            <w:hideMark/>
          </w:tcPr>
          <w:p w14:paraId="637A3C3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схемы</w:t>
            </w:r>
          </w:p>
        </w:tc>
        <w:tc>
          <w:tcPr>
            <w:tcW w:w="3731" w:type="dxa"/>
            <w:shd w:val="clear" w:color="auto" w:fill="auto"/>
            <w:vAlign w:val="center"/>
            <w:hideMark/>
          </w:tcPr>
          <w:p w14:paraId="636507B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схемы лекарственной терапии</w:t>
            </w:r>
          </w:p>
        </w:tc>
        <w:tc>
          <w:tcPr>
            <w:tcW w:w="1976" w:type="dxa"/>
            <w:shd w:val="clear" w:color="auto" w:fill="auto"/>
            <w:vAlign w:val="center"/>
            <w:hideMark/>
          </w:tcPr>
          <w:p w14:paraId="35E5A30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Значения sh0001-sh900</w:t>
            </w:r>
            <w:r w:rsidR="00A573BD">
              <w:rPr>
                <w:rFonts w:ascii="Times New Roman" w:eastAsia="Times New Roman" w:hAnsi="Times New Roman" w:cs="Times New Roman"/>
                <w:sz w:val="24"/>
                <w:szCs w:val="24"/>
                <w:lang w:eastAsia="ru-RU"/>
              </w:rPr>
              <w:t>3</w:t>
            </w:r>
          </w:p>
        </w:tc>
      </w:tr>
      <w:tr w:rsidR="00CF47D4" w:rsidRPr="00CF47D4" w14:paraId="20D939CD" w14:textId="77777777" w:rsidTr="00DC0ADE">
        <w:trPr>
          <w:trHeight w:val="288"/>
          <w:jc w:val="center"/>
        </w:trPr>
        <w:tc>
          <w:tcPr>
            <w:tcW w:w="832" w:type="dxa"/>
            <w:vAlign w:val="center"/>
          </w:tcPr>
          <w:p w14:paraId="6301CFD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w:t>
            </w:r>
          </w:p>
        </w:tc>
        <w:tc>
          <w:tcPr>
            <w:tcW w:w="2939" w:type="dxa"/>
            <w:shd w:val="clear" w:color="auto" w:fill="auto"/>
            <w:vAlign w:val="center"/>
            <w:hideMark/>
          </w:tcPr>
          <w:p w14:paraId="578EC4E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МНН лекарственных препаратов</w:t>
            </w:r>
          </w:p>
        </w:tc>
        <w:tc>
          <w:tcPr>
            <w:tcW w:w="3731" w:type="dxa"/>
            <w:shd w:val="clear" w:color="auto" w:fill="auto"/>
            <w:vAlign w:val="center"/>
            <w:hideMark/>
          </w:tcPr>
          <w:p w14:paraId="1B24469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МНН лекарственных препаратов, входящих в состав схемы</w:t>
            </w:r>
          </w:p>
        </w:tc>
        <w:tc>
          <w:tcPr>
            <w:tcW w:w="1976" w:type="dxa"/>
            <w:shd w:val="clear" w:color="auto" w:fill="auto"/>
            <w:vAlign w:val="center"/>
            <w:hideMark/>
          </w:tcPr>
          <w:p w14:paraId="59B571B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03493C22" w14:textId="77777777" w:rsidTr="00DC0ADE">
        <w:trPr>
          <w:trHeight w:val="576"/>
          <w:jc w:val="center"/>
        </w:trPr>
        <w:tc>
          <w:tcPr>
            <w:tcW w:w="832" w:type="dxa"/>
            <w:vAlign w:val="center"/>
          </w:tcPr>
          <w:p w14:paraId="488B34A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w:t>
            </w:r>
          </w:p>
        </w:tc>
        <w:tc>
          <w:tcPr>
            <w:tcW w:w="2939" w:type="dxa"/>
            <w:shd w:val="clear" w:color="auto" w:fill="auto"/>
            <w:vAlign w:val="center"/>
            <w:hideMark/>
          </w:tcPr>
          <w:p w14:paraId="1F6FD9F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и описание схемы</w:t>
            </w:r>
          </w:p>
        </w:tc>
        <w:tc>
          <w:tcPr>
            <w:tcW w:w="3731" w:type="dxa"/>
            <w:shd w:val="clear" w:color="auto" w:fill="auto"/>
            <w:vAlign w:val="center"/>
            <w:hideMark/>
          </w:tcPr>
          <w:p w14:paraId="21089BE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xml:space="preserve">Длительность цикла лекарственной терапии, режим </w:t>
            </w:r>
            <w:r w:rsidRPr="00CF47D4">
              <w:rPr>
                <w:rFonts w:ascii="Times New Roman" w:eastAsia="Times New Roman" w:hAnsi="Times New Roman" w:cs="Times New Roman"/>
                <w:sz w:val="24"/>
                <w:szCs w:val="24"/>
                <w:lang w:eastAsia="ru-RU"/>
              </w:rPr>
              <w:lastRenderedPageBreak/>
              <w:t>дозирования и способ введения лекарственных препаратов</w:t>
            </w:r>
          </w:p>
        </w:tc>
        <w:tc>
          <w:tcPr>
            <w:tcW w:w="1976" w:type="dxa"/>
            <w:shd w:val="clear" w:color="auto" w:fill="auto"/>
            <w:vAlign w:val="center"/>
            <w:hideMark/>
          </w:tcPr>
          <w:p w14:paraId="62521DA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068ECC43" w14:textId="77777777" w:rsidTr="00DC0ADE">
        <w:trPr>
          <w:trHeight w:val="576"/>
          <w:jc w:val="center"/>
        </w:trPr>
        <w:tc>
          <w:tcPr>
            <w:tcW w:w="832" w:type="dxa"/>
            <w:vAlign w:val="center"/>
          </w:tcPr>
          <w:p w14:paraId="2B94A65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lastRenderedPageBreak/>
              <w:t>4</w:t>
            </w:r>
          </w:p>
        </w:tc>
        <w:tc>
          <w:tcPr>
            <w:tcW w:w="2939" w:type="dxa"/>
            <w:shd w:val="clear" w:color="auto" w:fill="auto"/>
            <w:vAlign w:val="center"/>
            <w:hideMark/>
          </w:tcPr>
          <w:p w14:paraId="00BF189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Количество дней введения в тарифе</w:t>
            </w:r>
          </w:p>
        </w:tc>
        <w:tc>
          <w:tcPr>
            <w:tcW w:w="3731" w:type="dxa"/>
            <w:shd w:val="clear" w:color="auto" w:fill="auto"/>
            <w:vAlign w:val="center"/>
            <w:hideMark/>
          </w:tcPr>
          <w:p w14:paraId="3E1F9C1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Количество дней введения лекарственных препаратов, оплачиваемых по КСГ</w:t>
            </w:r>
          </w:p>
        </w:tc>
        <w:tc>
          <w:tcPr>
            <w:tcW w:w="1976" w:type="dxa"/>
            <w:shd w:val="clear" w:color="auto" w:fill="auto"/>
            <w:vAlign w:val="center"/>
            <w:hideMark/>
          </w:tcPr>
          <w:p w14:paraId="5DB5126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3E69A780" w14:textId="77777777" w:rsidTr="00DC0ADE">
        <w:trPr>
          <w:trHeight w:val="944"/>
          <w:jc w:val="center"/>
        </w:trPr>
        <w:tc>
          <w:tcPr>
            <w:tcW w:w="832" w:type="dxa"/>
            <w:vAlign w:val="center"/>
          </w:tcPr>
          <w:p w14:paraId="2F3EE29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5</w:t>
            </w:r>
          </w:p>
        </w:tc>
        <w:tc>
          <w:tcPr>
            <w:tcW w:w="2939" w:type="dxa"/>
            <w:shd w:val="clear" w:color="auto" w:fill="auto"/>
            <w:vAlign w:val="center"/>
          </w:tcPr>
          <w:p w14:paraId="1A87497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КСГ</w:t>
            </w:r>
          </w:p>
        </w:tc>
        <w:tc>
          <w:tcPr>
            <w:tcW w:w="3731" w:type="dxa"/>
            <w:shd w:val="clear" w:color="auto" w:fill="auto"/>
            <w:vAlign w:val="center"/>
          </w:tcPr>
          <w:p w14:paraId="531A442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Номер КСГ, к которой может быть отнесена схема лекарственной терапии</w:t>
            </w:r>
          </w:p>
        </w:tc>
        <w:tc>
          <w:tcPr>
            <w:tcW w:w="1976" w:type="dxa"/>
            <w:shd w:val="clear" w:color="auto" w:fill="auto"/>
            <w:vAlign w:val="center"/>
          </w:tcPr>
          <w:p w14:paraId="31B66C6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E6A06" w:rsidRPr="00CF47D4" w14:paraId="12DF0F22" w14:textId="77777777" w:rsidTr="00DC0ADE">
        <w:trPr>
          <w:trHeight w:val="576"/>
          <w:jc w:val="center"/>
        </w:trPr>
        <w:tc>
          <w:tcPr>
            <w:tcW w:w="832" w:type="dxa"/>
            <w:vAlign w:val="center"/>
          </w:tcPr>
          <w:p w14:paraId="764BAB8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w:t>
            </w:r>
          </w:p>
        </w:tc>
        <w:tc>
          <w:tcPr>
            <w:tcW w:w="2939" w:type="dxa"/>
            <w:shd w:val="clear" w:color="auto" w:fill="auto"/>
            <w:vAlign w:val="center"/>
            <w:hideMark/>
          </w:tcPr>
          <w:p w14:paraId="5000EFB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Использовано в КСГ</w:t>
            </w:r>
          </w:p>
        </w:tc>
        <w:tc>
          <w:tcPr>
            <w:tcW w:w="3731" w:type="dxa"/>
            <w:shd w:val="clear" w:color="auto" w:fill="auto"/>
            <w:vAlign w:val="center"/>
            <w:hideMark/>
          </w:tcPr>
          <w:p w14:paraId="4EF992B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Признак использования кода в качестве критерия группировки КСГ</w:t>
            </w:r>
          </w:p>
        </w:tc>
        <w:tc>
          <w:tcPr>
            <w:tcW w:w="1976" w:type="dxa"/>
            <w:shd w:val="clear" w:color="auto" w:fill="auto"/>
            <w:vAlign w:val="center"/>
            <w:hideMark/>
          </w:tcPr>
          <w:p w14:paraId="577DDEF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«True/ИСТИНА» – код услуги используется в группировке КСГ</w:t>
            </w:r>
          </w:p>
        </w:tc>
      </w:tr>
    </w:tbl>
    <w:p w14:paraId="125452B0"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7F4DA6A"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w:t>
      </w:r>
      <w:r w:rsidRPr="00CF47D4">
        <w:rPr>
          <w:rFonts w:ascii="Times New Roman" w:eastAsia="Times New Roman" w:hAnsi="Times New Roman" w:cs="Times New Roman"/>
          <w:b/>
          <w:sz w:val="28"/>
          <w:szCs w:val="24"/>
          <w:lang w:eastAsia="ru-RU"/>
        </w:rPr>
        <w:t>первом столбце</w:t>
      </w:r>
      <w:r w:rsidRPr="00CF47D4">
        <w:rPr>
          <w:rFonts w:ascii="Times New Roman" w:eastAsia="Times New Roman" w:hAnsi="Times New Roman" w:cs="Times New Roman"/>
          <w:sz w:val="28"/>
          <w:szCs w:val="24"/>
          <w:lang w:eastAsia="ru-RU"/>
        </w:rPr>
        <w:t xml:space="preserve"> справочника приведен код схемы лекарственной терапии, который используется в группировщике для отнесения случаев лечения с применением данной схемы к конкретным КСГ. Перечень схем лекарственной терапии, включенных в группировщик, сформирован путем извлечения данных из соответствующих разделов клинических рекомендаций, размещенных в рубрикаторе Минздрава России. </w:t>
      </w:r>
    </w:p>
    <w:p w14:paraId="176C025B"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Во </w:t>
      </w:r>
      <w:r w:rsidRPr="00CF47D4">
        <w:rPr>
          <w:rFonts w:ascii="Times New Roman" w:eastAsia="Times New Roman" w:hAnsi="Times New Roman" w:cs="Times New Roman"/>
          <w:b/>
          <w:sz w:val="28"/>
          <w:szCs w:val="24"/>
          <w:lang w:eastAsia="ru-RU"/>
        </w:rPr>
        <w:t>втором столбце</w:t>
      </w:r>
      <w:r w:rsidRPr="00CF47D4">
        <w:rPr>
          <w:rFonts w:ascii="Times New Roman" w:eastAsia="Times New Roman" w:hAnsi="Times New Roman" w:cs="Times New Roman"/>
          <w:sz w:val="28"/>
          <w:szCs w:val="24"/>
          <w:lang w:eastAsia="ru-RU"/>
        </w:rPr>
        <w:t xml:space="preserve"> приведены лекарственные препараты, входящие в состав лекарственной терапии злокачественных новообразований, применение которых оплачивается в рамках одной КСГ. Часть схем включает монотерапию (применение одного лекарственного препарата), а часть – комбинированную терапию (применение двух и более препаратов). Лекарственные препараты, входящие в состав комбинированных схем терапии, приведены перечислением через знак «+».</w:t>
      </w:r>
    </w:p>
    <w:p w14:paraId="14FB3E14" w14:textId="77777777" w:rsidR="00110E0D" w:rsidRDefault="00110E0D"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p>
    <w:p w14:paraId="25A31B7A" w14:textId="15706C66" w:rsidR="00056C17"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Например:</w:t>
      </w:r>
    </w:p>
    <w:p w14:paraId="7D61D68E"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w:t>
      </w:r>
      <w:r w:rsidR="001F2552" w:rsidRPr="00CF47D4">
        <w:rPr>
          <w:rFonts w:ascii="Times New Roman" w:eastAsia="Times New Roman" w:hAnsi="Times New Roman" w:cs="Times New Roman"/>
          <w:i/>
          <w:sz w:val="28"/>
          <w:szCs w:val="24"/>
          <w:lang w:eastAsia="ru-RU"/>
        </w:rPr>
        <w:t> схема sh0001 «Абиратерон» – подразумевает применение одного препарата (монотерапия);</w:t>
      </w:r>
    </w:p>
    <w:p w14:paraId="2D71117B"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w:t>
      </w:r>
      <w:r w:rsidR="001F2552" w:rsidRPr="00CF47D4">
        <w:rPr>
          <w:rFonts w:ascii="Times New Roman" w:eastAsia="Times New Roman" w:hAnsi="Times New Roman" w:cs="Times New Roman"/>
          <w:i/>
          <w:sz w:val="28"/>
          <w:szCs w:val="24"/>
          <w:lang w:eastAsia="ru-RU"/>
        </w:rPr>
        <w:t> схема sh0179 «Трастузумаб» – подразумевает применение одного препарата (монотерапия);</w:t>
      </w:r>
    </w:p>
    <w:p w14:paraId="65B853F4"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w:t>
      </w:r>
      <w:r w:rsidR="001F2552" w:rsidRPr="00CF47D4">
        <w:rPr>
          <w:rFonts w:ascii="Times New Roman" w:eastAsia="Times New Roman" w:hAnsi="Times New Roman" w:cs="Times New Roman"/>
          <w:i/>
          <w:sz w:val="28"/>
          <w:szCs w:val="24"/>
          <w:lang w:eastAsia="ru-RU"/>
        </w:rPr>
        <w:t> схема sh0130 «</w:t>
      </w:r>
      <w:r w:rsidR="002450BC" w:rsidRPr="002450BC">
        <w:rPr>
          <w:rFonts w:ascii="Times New Roman" w:eastAsia="Times New Roman" w:hAnsi="Times New Roman" w:cs="Times New Roman"/>
          <w:i/>
          <w:sz w:val="28"/>
          <w:szCs w:val="24"/>
          <w:lang w:eastAsia="ru-RU"/>
        </w:rPr>
        <w:t>Кальция фолинат + оксалиплатин + фторурацил</w:t>
      </w:r>
      <w:r w:rsidR="001F2552" w:rsidRPr="00CF47D4">
        <w:rPr>
          <w:rFonts w:ascii="Times New Roman" w:eastAsia="Times New Roman" w:hAnsi="Times New Roman" w:cs="Times New Roman"/>
          <w:i/>
          <w:sz w:val="28"/>
          <w:szCs w:val="24"/>
          <w:lang w:eastAsia="ru-RU"/>
        </w:rPr>
        <w:t>» – подразумевает комбинированную терапию (препаратами, входящими в состав схемы FOLFOX 4);</w:t>
      </w:r>
    </w:p>
    <w:p w14:paraId="6B79A14A"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w:t>
      </w:r>
      <w:r w:rsidR="001F2552" w:rsidRPr="00CF47D4">
        <w:rPr>
          <w:rFonts w:ascii="Times New Roman" w:eastAsia="Times New Roman" w:hAnsi="Times New Roman" w:cs="Times New Roman"/>
          <w:i/>
          <w:sz w:val="28"/>
          <w:szCs w:val="24"/>
          <w:lang w:eastAsia="ru-RU"/>
        </w:rPr>
        <w:t> схема sh0144 «</w:t>
      </w:r>
      <w:r w:rsidR="002450BC" w:rsidRPr="002450BC">
        <w:rPr>
          <w:rFonts w:ascii="Times New Roman" w:eastAsia="Times New Roman" w:hAnsi="Times New Roman" w:cs="Times New Roman"/>
          <w:i/>
          <w:sz w:val="28"/>
          <w:szCs w:val="24"/>
          <w:lang w:eastAsia="ru-RU"/>
        </w:rPr>
        <w:t>Карбоплатин + паклитаксел</w:t>
      </w:r>
      <w:r w:rsidR="001F2552" w:rsidRPr="00CF47D4">
        <w:rPr>
          <w:rFonts w:ascii="Times New Roman" w:eastAsia="Times New Roman" w:hAnsi="Times New Roman" w:cs="Times New Roman"/>
          <w:i/>
          <w:sz w:val="28"/>
          <w:szCs w:val="24"/>
          <w:lang w:eastAsia="ru-RU"/>
        </w:rPr>
        <w:t>» – подразумевает комбинированную терапию препаратами, входящими в состав схемы, не имеющей общепринятой аббревиатуры.</w:t>
      </w:r>
    </w:p>
    <w:p w14:paraId="342D7212" w14:textId="05C7AD8E"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Также через «+» приведены препараты, не входящие в состав одной схемы лекарственной терапии, но применяющиеся одновременно. </w:t>
      </w:r>
    </w:p>
    <w:p w14:paraId="15EBA119" w14:textId="77777777" w:rsidR="00110E0D" w:rsidRDefault="00110E0D"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p>
    <w:p w14:paraId="4E7DDC74" w14:textId="13D9645B"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Например:</w:t>
      </w:r>
    </w:p>
    <w:p w14:paraId="4D7F25A8"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w:t>
      </w:r>
      <w:r w:rsidR="001F2552" w:rsidRPr="00CF47D4">
        <w:rPr>
          <w:rFonts w:ascii="Times New Roman" w:eastAsia="Times New Roman" w:hAnsi="Times New Roman" w:cs="Times New Roman"/>
          <w:i/>
          <w:sz w:val="28"/>
          <w:szCs w:val="24"/>
          <w:lang w:eastAsia="ru-RU"/>
        </w:rPr>
        <w:t> схема sh0002: «Абиратерон + бусерелин»;</w:t>
      </w:r>
    </w:p>
    <w:p w14:paraId="21D47DDE"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lastRenderedPageBreak/>
        <w:t>-</w:t>
      </w:r>
      <w:r w:rsidR="001F2552" w:rsidRPr="00CF47D4">
        <w:rPr>
          <w:rFonts w:ascii="Times New Roman" w:eastAsia="Times New Roman" w:hAnsi="Times New Roman" w:cs="Times New Roman"/>
          <w:i/>
          <w:sz w:val="28"/>
          <w:szCs w:val="24"/>
          <w:lang w:eastAsia="ru-RU"/>
        </w:rPr>
        <w:t> схема sh0169: «</w:t>
      </w:r>
      <w:r w:rsidR="002450BC" w:rsidRPr="002450BC">
        <w:rPr>
          <w:rFonts w:ascii="Times New Roman" w:eastAsia="Times New Roman" w:hAnsi="Times New Roman" w:cs="Times New Roman"/>
          <w:i/>
          <w:sz w:val="28"/>
          <w:szCs w:val="24"/>
          <w:lang w:eastAsia="ru-RU"/>
        </w:rPr>
        <w:t>Бусерелин + тамоксифен</w:t>
      </w:r>
      <w:r w:rsidR="001F2552" w:rsidRPr="00CF47D4">
        <w:rPr>
          <w:rFonts w:ascii="Times New Roman" w:eastAsia="Times New Roman" w:hAnsi="Times New Roman" w:cs="Times New Roman"/>
          <w:i/>
          <w:sz w:val="28"/>
          <w:szCs w:val="24"/>
          <w:lang w:eastAsia="ru-RU"/>
        </w:rPr>
        <w:t>».</w:t>
      </w:r>
    </w:p>
    <w:p w14:paraId="6FED6D56"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w:t>
      </w:r>
      <w:r w:rsidRPr="00CF47D4">
        <w:rPr>
          <w:rFonts w:ascii="Times New Roman" w:eastAsia="Times New Roman" w:hAnsi="Times New Roman" w:cs="Times New Roman"/>
          <w:b/>
          <w:sz w:val="28"/>
          <w:szCs w:val="24"/>
          <w:lang w:eastAsia="ru-RU"/>
        </w:rPr>
        <w:t>третьем столбце</w:t>
      </w:r>
      <w:r w:rsidRPr="00CF47D4">
        <w:rPr>
          <w:rFonts w:ascii="Times New Roman" w:eastAsia="Times New Roman" w:hAnsi="Times New Roman" w:cs="Times New Roman"/>
          <w:sz w:val="28"/>
          <w:szCs w:val="24"/>
          <w:lang w:eastAsia="ru-RU"/>
        </w:rPr>
        <w:t xml:space="preserve"> приведено краткое описание схемы. </w:t>
      </w:r>
    </w:p>
    <w:p w14:paraId="02886539" w14:textId="77777777" w:rsidR="001F2552" w:rsidRPr="00CF47D4" w:rsidRDefault="0031404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целях настоящих Рекомендаций </w:t>
      </w:r>
      <w:r w:rsidR="001F2552" w:rsidRPr="00CF47D4">
        <w:rPr>
          <w:rFonts w:ascii="Times New Roman" w:eastAsia="Times New Roman" w:hAnsi="Times New Roman" w:cs="Times New Roman"/>
          <w:sz w:val="28"/>
          <w:szCs w:val="24"/>
          <w:lang w:eastAsia="ru-RU"/>
        </w:rPr>
        <w:t>под циклом химиотерапии понимается введение химиотерапевтических препаратов в рамках определенной схемы химиотерапии. В цикле присутствуют «дни введения» и «дни отдыха». Под курсом химиотерапии понимается последовательное неоднократное применение циклов. При этом первый день последующего цикла начинается сразу после последнего дня предыдущего.</w:t>
      </w:r>
    </w:p>
    <w:p w14:paraId="459FDB40"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Краткое описание схемы приведено с целью идентификации и правильного кодирования схемы лекарственной терапии ЗНО с последующим отнесением каждого случая лечения с применением данной схемы к конкретной КСГ. </w:t>
      </w:r>
    </w:p>
    <w:p w14:paraId="20AB1227"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Соответственно, в описание всех схем включены доза лекарственного препарата, длительность цикла и дни введения. В описание некоторых схем включено указание пути введения. Эти признаки позволяют, в частности, дифференцировать схемы, включающие одни и те же лекарственные препараты, но в разных дозах, или с разным путем введения, или с разной длительностью цикла.</w:t>
      </w:r>
    </w:p>
    <w:p w14:paraId="5DE41BDC" w14:textId="77777777" w:rsidR="00056C17"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 снижении дозы химиотерапевтических препаратов и/или изменении дней введения (увеличение интервала между введениями) по сравнению с указанными в столбце «Наименование и описание схемы» кодируется схема, указанная в группировщике, при соблюдении следующих условий, отраженных в первичной медицинской документации:</w:t>
      </w:r>
    </w:p>
    <w:p w14:paraId="130DC1E2"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снижение дозы произведено в соответствии с инструкцией к химиотерапевтическому препарату в связи усилением токсических реакций или с тяжестью состояния пациента;</w:t>
      </w:r>
    </w:p>
    <w:p w14:paraId="11D3B15A"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xml:space="preserve"> изменение дней введения (увеличение интервала между введениями) произведено в связи с медицинскими противопоказаниями к введению препаратов в день, указанный в описании схемы. </w:t>
      </w:r>
    </w:p>
    <w:p w14:paraId="014790A8"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При соблюдении вышеуказанных условий снижение дозы и/или увеличение интервала между введениями оплачивается по коду основной схемы лекарственной терапии. </w:t>
      </w:r>
    </w:p>
    <w:p w14:paraId="31853108"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Также в описание включено принятое сокращенное название схемы - при наличии. </w:t>
      </w:r>
    </w:p>
    <w:p w14:paraId="5DB6DBFE" w14:textId="3C788DF2" w:rsidR="001F2552" w:rsidRPr="00CF47D4" w:rsidRDefault="001F2552" w:rsidP="008E0243">
      <w:pPr>
        <w:widowControl w:val="0"/>
        <w:autoSpaceDE w:val="0"/>
        <w:autoSpaceDN w:val="0"/>
        <w:spacing w:before="120"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Например:</w:t>
      </w:r>
    </w:p>
    <w:p w14:paraId="4B228DAE"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Схема sh0018</w:t>
      </w:r>
    </w:p>
    <w:p w14:paraId="07A22BAC"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Наименование схемы: «</w:t>
      </w:r>
      <w:r w:rsidR="002450BC" w:rsidRPr="002450BC">
        <w:rPr>
          <w:rFonts w:ascii="Times New Roman" w:eastAsia="Times New Roman" w:hAnsi="Times New Roman" w:cs="Times New Roman"/>
          <w:i/>
          <w:sz w:val="28"/>
          <w:szCs w:val="24"/>
          <w:lang w:eastAsia="ru-RU"/>
        </w:rPr>
        <w:t>Блеомицин + цисплатин + этопозид</w:t>
      </w:r>
      <w:r w:rsidRPr="00CF47D4">
        <w:rPr>
          <w:rFonts w:ascii="Times New Roman" w:eastAsia="Times New Roman" w:hAnsi="Times New Roman" w:cs="Times New Roman"/>
          <w:i/>
          <w:sz w:val="28"/>
          <w:szCs w:val="24"/>
          <w:lang w:eastAsia="ru-RU"/>
        </w:rPr>
        <w:t xml:space="preserve">». </w:t>
      </w:r>
    </w:p>
    <w:p w14:paraId="737228B1"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Описание схемы: «ВЕР: блеомицин 30 мг в 1-й, 3-й, 5-й дни + этопозид 100 мг/м² в 1-5-й дни + цисплатин 20 мг/м² в 1-5-й дни; цикл 21 день». В описании указаны:</w:t>
      </w:r>
    </w:p>
    <w:p w14:paraId="7D900BE1"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w:t>
      </w:r>
      <w:r w:rsidR="001F2552" w:rsidRPr="00CF47D4">
        <w:rPr>
          <w:rFonts w:ascii="Times New Roman" w:eastAsia="Times New Roman" w:hAnsi="Times New Roman" w:cs="Times New Roman"/>
          <w:i/>
          <w:sz w:val="28"/>
          <w:szCs w:val="24"/>
          <w:lang w:eastAsia="ru-RU"/>
        </w:rPr>
        <w:t xml:space="preserve"> сокращенное наименование схемы (ВЕР), </w:t>
      </w:r>
    </w:p>
    <w:p w14:paraId="1A24A110"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w:t>
      </w:r>
      <w:r w:rsidR="001F2552" w:rsidRPr="00CF47D4">
        <w:rPr>
          <w:rFonts w:ascii="Times New Roman" w:eastAsia="Times New Roman" w:hAnsi="Times New Roman" w:cs="Times New Roman"/>
          <w:i/>
          <w:sz w:val="28"/>
          <w:szCs w:val="24"/>
          <w:lang w:eastAsia="ru-RU"/>
        </w:rPr>
        <w:t> доза препаратов и дни, в которые производится введение (блеомицин 30 мг в 1-й, 3-й, 5-й дни; этопозид 100 мг/м² в 1-5-й дни; цисплатин 20 мг/м² в 1-5-й дни);</w:t>
      </w:r>
    </w:p>
    <w:p w14:paraId="0A43B310"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lastRenderedPageBreak/>
        <w:t>-</w:t>
      </w:r>
      <w:r w:rsidR="001F2552" w:rsidRPr="00CF47D4">
        <w:rPr>
          <w:rFonts w:ascii="Times New Roman" w:eastAsia="Times New Roman" w:hAnsi="Times New Roman" w:cs="Times New Roman"/>
          <w:i/>
          <w:sz w:val="28"/>
          <w:szCs w:val="24"/>
          <w:lang w:eastAsia="ru-RU"/>
        </w:rPr>
        <w:t> длительность цикла – 21 день.</w:t>
      </w:r>
    </w:p>
    <w:p w14:paraId="623934E4"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Описание схем в справочнике не может служить заменой сведениям, изложенным в клинических рекомендациях и инструкциям к лекарственным препаратам, и предназначено не для информирования медицинских работников о возможных вариантах лечения, а для идентификации проведенного лечения в целях его корректного кодирования.</w:t>
      </w:r>
    </w:p>
    <w:p w14:paraId="47AF04FD"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w:t>
      </w:r>
      <w:r w:rsidRPr="00CF47D4">
        <w:rPr>
          <w:rFonts w:ascii="Times New Roman" w:eastAsia="Times New Roman" w:hAnsi="Times New Roman" w:cs="Times New Roman"/>
          <w:b/>
          <w:sz w:val="28"/>
          <w:szCs w:val="24"/>
          <w:lang w:eastAsia="ru-RU"/>
        </w:rPr>
        <w:t>четвертом столбце</w:t>
      </w:r>
      <w:r w:rsidRPr="00CF47D4">
        <w:rPr>
          <w:rFonts w:ascii="Times New Roman" w:eastAsia="Times New Roman" w:hAnsi="Times New Roman" w:cs="Times New Roman"/>
          <w:sz w:val="28"/>
          <w:szCs w:val="24"/>
          <w:lang w:eastAsia="ru-RU"/>
        </w:rPr>
        <w:t xml:space="preserve"> приводится количество дней введения лекарственных препаратов, включенных в тариф, то есть в один законченный случай лечения. </w:t>
      </w:r>
    </w:p>
    <w:p w14:paraId="205F48E9"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Количество дней введения определено на основе режима дозирования схемы, указанной в столбце «Описание схемы». </w:t>
      </w:r>
    </w:p>
    <w:p w14:paraId="027CD4CF" w14:textId="57A1D853" w:rsidR="001F2552" w:rsidRPr="00CF47D4" w:rsidRDefault="001F2552" w:rsidP="008E0243">
      <w:pPr>
        <w:widowControl w:val="0"/>
        <w:autoSpaceDE w:val="0"/>
        <w:autoSpaceDN w:val="0"/>
        <w:spacing w:before="120"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Например:</w:t>
      </w:r>
    </w:p>
    <w:p w14:paraId="09FCCB97"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Схема sh0018 «</w:t>
      </w:r>
      <w:r w:rsidR="002450BC" w:rsidRPr="002450BC">
        <w:rPr>
          <w:rFonts w:ascii="Times New Roman" w:eastAsia="Times New Roman" w:hAnsi="Times New Roman" w:cs="Times New Roman"/>
          <w:i/>
          <w:sz w:val="28"/>
          <w:szCs w:val="24"/>
          <w:lang w:eastAsia="ru-RU"/>
        </w:rPr>
        <w:t>Блеомицин + цисплатин + этопозид</w:t>
      </w:r>
      <w:r w:rsidRPr="00CF47D4">
        <w:rPr>
          <w:rFonts w:ascii="Times New Roman" w:eastAsia="Times New Roman" w:hAnsi="Times New Roman" w:cs="Times New Roman"/>
          <w:i/>
          <w:sz w:val="28"/>
          <w:szCs w:val="24"/>
          <w:lang w:eastAsia="ru-RU"/>
        </w:rPr>
        <w:t xml:space="preserve">». </w:t>
      </w:r>
    </w:p>
    <w:p w14:paraId="421B10C9"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Описание схемы: «ВЕР: Блеомицин 30 мг в 1-й, 3-й, 5-й дни + этопозид 100 мг/м² в 1-5-й дни + цисплатин 20 мг/м² в 1-5-й дни; цикл 21 день»</w:t>
      </w:r>
    </w:p>
    <w:p w14:paraId="235FD0F2"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Как следует из описания схемы, лекарственные препараты вводятся с первого по пятый дни каждые 21 день, соответственно, количество дней введения – 5.</w:t>
      </w:r>
    </w:p>
    <w:p w14:paraId="2DDF879E"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Количество дней введения не равно длительности госпитализации: больной может находится в стационаре как до введения лекарственных препаратов, так и после него, например, в связи с развитием нежелательных явлений на фоне лечения.</w:t>
      </w:r>
    </w:p>
    <w:p w14:paraId="7362789C"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справочнике схем лекарственной терапии ряд схем имеют одинаковое описание, но разное количество дней введения в тарифе.</w:t>
      </w:r>
    </w:p>
    <w:p w14:paraId="23B9EC10" w14:textId="77777777" w:rsidR="001F2552" w:rsidRPr="00CF47D4" w:rsidRDefault="001F2552" w:rsidP="008E0243">
      <w:pPr>
        <w:widowControl w:val="0"/>
        <w:autoSpaceDE w:val="0"/>
        <w:autoSpaceDN w:val="0"/>
        <w:spacing w:before="120"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Например:</w:t>
      </w:r>
    </w:p>
    <w:p w14:paraId="2EA1F12A"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Схема sh0027 «Винорелбин + трастузумаб». Описание схемы: Винорелбин 25 мг/м² в 1-й, 8-й дни + трастузумаб 6 мг/кг (нагрузочная доза 8 мг/кг) в 1-й день; цикл 21 день. Количество дней введения в тарифе – 1.</w:t>
      </w:r>
    </w:p>
    <w:p w14:paraId="15AD9973"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Схема sh0027.1 «Винорелбин + трастузумаб». Описание схемы: Винорелбин 25 мг/м² в 1-й, 8-й дни + трастузумаб 6 мг/кг (нагрузочная доза 8 мг/кг) в 1-й день; цикл 21 день. Количество дней введения в тарифе – 2.</w:t>
      </w:r>
    </w:p>
    <w:p w14:paraId="3FE4854D"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Из различий в количестве дней введения в тарифе следует, что стоимость схемы sh0027 рассчитана исходя из одного введения лекарственных средств в рамках одной госпитализации, а стоимость схемы sh0027.1 включает стоимость всех введений лекарственных препаратов, включенных в цикл, в рамках одной госпитализации. Таким образом, предусмотрено два варианта оплаты одной схемы лечения – за введение и за весь цикл.</w:t>
      </w:r>
    </w:p>
    <w:p w14:paraId="3CDAC17A"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 этом наличие возможности оплаты за весь цикл (выделение схем с точкой в коде) предусмотрено только для схем, предусматривающих перерыв между введениями лекарственных препаратов, во время которого пациент может нуждаться в круглосуточном либо в ежедневном наблюдении.</w:t>
      </w:r>
    </w:p>
    <w:p w14:paraId="2F3D2B61"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w:t>
      </w:r>
      <w:r w:rsidRPr="00CF47D4">
        <w:rPr>
          <w:rFonts w:ascii="Times New Roman" w:eastAsia="Times New Roman" w:hAnsi="Times New Roman" w:cs="Times New Roman"/>
          <w:b/>
          <w:sz w:val="28"/>
          <w:szCs w:val="24"/>
          <w:lang w:eastAsia="ru-RU"/>
        </w:rPr>
        <w:t>пятом столбце</w:t>
      </w:r>
      <w:r w:rsidRPr="00CF47D4">
        <w:rPr>
          <w:rFonts w:ascii="Times New Roman" w:eastAsia="Times New Roman" w:hAnsi="Times New Roman" w:cs="Times New Roman"/>
          <w:sz w:val="28"/>
          <w:szCs w:val="24"/>
          <w:lang w:eastAsia="ru-RU"/>
        </w:rPr>
        <w:t xml:space="preserve"> указан номер КСГ, к которому относится случай с </w:t>
      </w:r>
      <w:r w:rsidRPr="00CF47D4">
        <w:rPr>
          <w:rFonts w:ascii="Times New Roman" w:eastAsia="Times New Roman" w:hAnsi="Times New Roman" w:cs="Times New Roman"/>
          <w:sz w:val="28"/>
          <w:szCs w:val="24"/>
          <w:lang w:eastAsia="ru-RU"/>
        </w:rPr>
        <w:lastRenderedPageBreak/>
        <w:t>применением каждой схемы.</w:t>
      </w:r>
    </w:p>
    <w:p w14:paraId="58B5FBB5" w14:textId="77777777" w:rsidR="006209F5" w:rsidRPr="00CF47D4" w:rsidRDefault="006209F5"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88635EE"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1.5. Справочник МНН лекарственных препаратов</w:t>
      </w:r>
    </w:p>
    <w:p w14:paraId="2FCFC9DF"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18044C1" w14:textId="77777777" w:rsidR="00786B58" w:rsidRPr="00CF47D4" w:rsidRDefault="001F2552" w:rsidP="006E6A06">
      <w:pPr>
        <w:spacing w:after="0" w:line="240" w:lineRule="auto"/>
        <w:ind w:firstLine="709"/>
        <w:contextualSpacing/>
        <w:jc w:val="both"/>
        <w:rPr>
          <w:rFonts w:ascii="Times New Roman" w:eastAsia="Calibri" w:hAnsi="Times New Roman" w:cs="Times New Roman"/>
          <w:sz w:val="28"/>
          <w:szCs w:val="28"/>
        </w:rPr>
      </w:pPr>
      <w:r w:rsidRPr="00CF47D4">
        <w:rPr>
          <w:rFonts w:ascii="Times New Roman" w:eastAsia="Times New Roman" w:hAnsi="Times New Roman" w:cs="Times New Roman"/>
          <w:sz w:val="28"/>
          <w:szCs w:val="24"/>
          <w:lang w:eastAsia="ru-RU"/>
        </w:rPr>
        <w:t>В файле MS Excel «Расшифровка групп» на листе «МНН ЛП» содержится справочник МНН лекарственных препаратов (сочетаний МНН лекарственных препаратов), влияющих на отнесение к ряду КСГ</w:t>
      </w:r>
      <w:r w:rsidR="00786B58" w:rsidRPr="00CF47D4">
        <w:rPr>
          <w:rFonts w:ascii="Times New Roman" w:eastAsia="Times New Roman" w:hAnsi="Times New Roman" w:cs="Times New Roman"/>
          <w:sz w:val="28"/>
          <w:szCs w:val="24"/>
          <w:lang w:eastAsia="ru-RU"/>
        </w:rPr>
        <w:t>:</w:t>
      </w:r>
      <w:r w:rsidR="00786B58" w:rsidRPr="00CF47D4">
        <w:rPr>
          <w:rFonts w:ascii="Times New Roman" w:eastAsia="Calibri" w:hAnsi="Times New Roman" w:cs="Times New Roman"/>
          <w:sz w:val="28"/>
          <w:szCs w:val="28"/>
        </w:rPr>
        <w:t xml:space="preserve"> </w:t>
      </w:r>
    </w:p>
    <w:p w14:paraId="40DA8AA9" w14:textId="77777777" w:rsidR="00786B58" w:rsidRPr="00CF47D4" w:rsidRDefault="00786B58" w:rsidP="006E6A06">
      <w:pPr>
        <w:spacing w:after="0" w:line="240" w:lineRule="auto"/>
        <w:ind w:firstLine="709"/>
        <w:contextualSpacing/>
        <w:jc w:val="both"/>
        <w:rPr>
          <w:rFonts w:ascii="Times New Roman" w:eastAsia="Calibri" w:hAnsi="Times New Roman" w:cs="Times New Roman"/>
          <w:sz w:val="28"/>
          <w:szCs w:val="28"/>
        </w:rPr>
      </w:pPr>
      <w:r w:rsidRPr="00CF47D4">
        <w:rPr>
          <w:rFonts w:ascii="Times New Roman" w:eastAsia="Calibri" w:hAnsi="Times New Roman" w:cs="Times New Roman"/>
          <w:sz w:val="28"/>
          <w:szCs w:val="28"/>
        </w:rPr>
        <w:t>проведение тромболитической терапии при инфаркте миокарда и легочной эмболии (st13.008-st13.010);</w:t>
      </w:r>
    </w:p>
    <w:p w14:paraId="1B065A7A" w14:textId="77777777" w:rsidR="00786B58" w:rsidRPr="00CF47D4" w:rsidRDefault="00786B58" w:rsidP="006E6A06">
      <w:pPr>
        <w:spacing w:after="0" w:line="240" w:lineRule="auto"/>
        <w:ind w:firstLine="709"/>
        <w:contextualSpacing/>
        <w:jc w:val="both"/>
        <w:rPr>
          <w:rFonts w:ascii="Times New Roman" w:eastAsia="Calibri" w:hAnsi="Times New Roman" w:cs="Times New Roman"/>
          <w:sz w:val="28"/>
          <w:szCs w:val="28"/>
        </w:rPr>
      </w:pPr>
      <w:r w:rsidRPr="00CF47D4">
        <w:rPr>
          <w:rFonts w:ascii="Times New Roman" w:eastAsia="Calibri" w:hAnsi="Times New Roman" w:cs="Times New Roman"/>
          <w:sz w:val="28"/>
          <w:szCs w:val="28"/>
        </w:rPr>
        <w:t>лекарственная терапия с применением отдельных препаратов при ЗНО лимфоидной и кроветворной тканей (st19.097-st19.102, ds19.071-ds19.078);</w:t>
      </w:r>
    </w:p>
    <w:p w14:paraId="5DC9AF11" w14:textId="77777777" w:rsidR="000C3649" w:rsidRDefault="00786B58" w:rsidP="006E6A06">
      <w:pPr>
        <w:spacing w:after="0" w:line="240" w:lineRule="auto"/>
        <w:ind w:firstLine="709"/>
        <w:contextualSpacing/>
        <w:jc w:val="both"/>
        <w:rPr>
          <w:rFonts w:ascii="Times New Roman" w:eastAsia="Calibri" w:hAnsi="Times New Roman" w:cs="Times New Roman"/>
          <w:sz w:val="28"/>
          <w:szCs w:val="28"/>
        </w:rPr>
      </w:pPr>
      <w:r w:rsidRPr="00CF47D4">
        <w:rPr>
          <w:rFonts w:ascii="Times New Roman" w:eastAsia="Calibri" w:hAnsi="Times New Roman" w:cs="Times New Roman"/>
          <w:sz w:val="28"/>
          <w:szCs w:val="28"/>
        </w:rPr>
        <w:t xml:space="preserve">лучевая терапия в сочетании с лекарственной терапией </w:t>
      </w:r>
      <w:r w:rsidRPr="003943E7">
        <w:rPr>
          <w:rFonts w:ascii="Times New Roman" w:eastAsia="Calibri" w:hAnsi="Times New Roman" w:cs="Times New Roman"/>
          <w:sz w:val="28"/>
          <w:szCs w:val="28"/>
        </w:rPr>
        <w:t>(st19.08</w:t>
      </w:r>
      <w:r w:rsidR="005B13F6" w:rsidRPr="003943E7">
        <w:rPr>
          <w:rFonts w:ascii="Times New Roman" w:eastAsia="Calibri" w:hAnsi="Times New Roman" w:cs="Times New Roman"/>
          <w:sz w:val="28"/>
          <w:szCs w:val="28"/>
        </w:rPr>
        <w:t>4</w:t>
      </w:r>
      <w:r w:rsidRPr="003943E7">
        <w:rPr>
          <w:rFonts w:ascii="Times New Roman" w:eastAsia="Calibri" w:hAnsi="Times New Roman" w:cs="Times New Roman"/>
          <w:sz w:val="28"/>
          <w:szCs w:val="28"/>
        </w:rPr>
        <w:t>-</w:t>
      </w:r>
      <w:r w:rsidRPr="00CF47D4">
        <w:rPr>
          <w:rFonts w:ascii="Times New Roman" w:eastAsia="Calibri" w:hAnsi="Times New Roman" w:cs="Times New Roman"/>
          <w:sz w:val="28"/>
          <w:szCs w:val="28"/>
        </w:rPr>
        <w:t>st19.089, ds19.058-ds19.062)</w:t>
      </w:r>
      <w:r w:rsidR="000C3649">
        <w:rPr>
          <w:rFonts w:ascii="Times New Roman" w:eastAsia="Calibri" w:hAnsi="Times New Roman" w:cs="Times New Roman"/>
          <w:sz w:val="28"/>
          <w:szCs w:val="28"/>
        </w:rPr>
        <w:t>;</w:t>
      </w:r>
    </w:p>
    <w:p w14:paraId="1D4E1A96" w14:textId="77777777" w:rsidR="001F2552" w:rsidRPr="00CF47D4" w:rsidRDefault="000C3649" w:rsidP="006E6A0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w:t>
      </w:r>
      <w:r w:rsidRPr="000C3649">
        <w:rPr>
          <w:rFonts w:ascii="Times New Roman" w:eastAsia="Calibri" w:hAnsi="Times New Roman" w:cs="Times New Roman"/>
          <w:sz w:val="28"/>
          <w:szCs w:val="28"/>
        </w:rPr>
        <w:t>ечение с применением генно-инженерных биологических препаратов и селективных иммунодепрессантов</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st</w:t>
      </w:r>
      <w:r w:rsidRPr="00BC4FAC">
        <w:rPr>
          <w:rFonts w:ascii="Times New Roman" w:eastAsia="Calibri" w:hAnsi="Times New Roman" w:cs="Times New Roman"/>
          <w:sz w:val="28"/>
          <w:szCs w:val="28"/>
        </w:rPr>
        <w:t>36.017-</w:t>
      </w:r>
      <w:r>
        <w:rPr>
          <w:rFonts w:ascii="Times New Roman" w:eastAsia="Calibri" w:hAnsi="Times New Roman" w:cs="Times New Roman"/>
          <w:sz w:val="28"/>
          <w:szCs w:val="28"/>
          <w:lang w:val="en-US"/>
        </w:rPr>
        <w:t>st</w:t>
      </w:r>
      <w:r w:rsidRPr="00BC4FAC">
        <w:rPr>
          <w:rFonts w:ascii="Times New Roman" w:eastAsia="Calibri" w:hAnsi="Times New Roman" w:cs="Times New Roman"/>
          <w:sz w:val="28"/>
          <w:szCs w:val="28"/>
        </w:rPr>
        <w:t>36.019</w:t>
      </w:r>
      <w:r>
        <w:rPr>
          <w:rFonts w:ascii="Times New Roman" w:eastAsia="Calibri" w:hAnsi="Times New Roman" w:cs="Times New Roman"/>
          <w:sz w:val="28"/>
          <w:szCs w:val="28"/>
        </w:rPr>
        <w:t xml:space="preserve">, </w:t>
      </w:r>
      <w:r w:rsidRPr="000C3649">
        <w:rPr>
          <w:rFonts w:ascii="Times New Roman" w:eastAsia="Calibri" w:hAnsi="Times New Roman" w:cs="Times New Roman"/>
          <w:sz w:val="28"/>
          <w:szCs w:val="28"/>
        </w:rPr>
        <w:t>ds36.008</w:t>
      </w:r>
      <w:r>
        <w:rPr>
          <w:rFonts w:ascii="Times New Roman" w:eastAsia="Calibri" w:hAnsi="Times New Roman" w:cs="Times New Roman"/>
          <w:sz w:val="28"/>
          <w:szCs w:val="28"/>
        </w:rPr>
        <w:t>-ds36.010).</w:t>
      </w:r>
    </w:p>
    <w:p w14:paraId="585EA630"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таблице приведен перечень элементов и описание состава справочника «МНН ЛП»:</w:t>
      </w:r>
    </w:p>
    <w:p w14:paraId="421A5408"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716938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bookmarkStart w:id="10" w:name="_Hlk57042413"/>
      <w:r w:rsidRPr="00CF47D4">
        <w:rPr>
          <w:rFonts w:ascii="Times New Roman" w:eastAsia="Times New Roman" w:hAnsi="Times New Roman" w:cs="Times New Roman"/>
          <w:b/>
          <w:sz w:val="28"/>
          <w:szCs w:val="24"/>
          <w:lang w:eastAsia="ru-RU"/>
        </w:rPr>
        <w:t>Таблица – Структура справочника «МНН ЛП»</w:t>
      </w:r>
    </w:p>
    <w:p w14:paraId="08261C47" w14:textId="77CEEB98" w:rsidR="001F2552"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(лист «МНН ЛП» файла «Расшифровка групп»)</w:t>
      </w:r>
    </w:p>
    <w:p w14:paraId="583120E0" w14:textId="77777777" w:rsidR="00FA7087" w:rsidRPr="00CF47D4" w:rsidRDefault="00FA7087"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27"/>
        <w:gridCol w:w="4980"/>
        <w:gridCol w:w="2781"/>
      </w:tblGrid>
      <w:tr w:rsidR="00CF47D4" w:rsidRPr="00CF47D4" w14:paraId="5725E55E" w14:textId="77777777" w:rsidTr="001F2552">
        <w:trPr>
          <w:cantSplit/>
          <w:trHeight w:val="20"/>
          <w:tblHeader/>
          <w:jc w:val="center"/>
        </w:trPr>
        <w:tc>
          <w:tcPr>
            <w:tcW w:w="2127" w:type="dxa"/>
            <w:shd w:val="clear" w:color="auto" w:fill="FFFFFF" w:themeFill="background1"/>
            <w:noWrap/>
            <w:vAlign w:val="center"/>
            <w:hideMark/>
          </w:tcPr>
          <w:p w14:paraId="391783C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столбца</w:t>
            </w:r>
          </w:p>
        </w:tc>
        <w:tc>
          <w:tcPr>
            <w:tcW w:w="4980" w:type="dxa"/>
            <w:shd w:val="clear" w:color="auto" w:fill="FFFFFF" w:themeFill="background1"/>
            <w:noWrap/>
            <w:vAlign w:val="center"/>
            <w:hideMark/>
          </w:tcPr>
          <w:p w14:paraId="5627DED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Описание</w:t>
            </w:r>
          </w:p>
        </w:tc>
        <w:tc>
          <w:tcPr>
            <w:tcW w:w="2781" w:type="dxa"/>
            <w:shd w:val="clear" w:color="auto" w:fill="FFFFFF" w:themeFill="background1"/>
            <w:noWrap/>
            <w:vAlign w:val="center"/>
            <w:hideMark/>
          </w:tcPr>
          <w:p w14:paraId="529C744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Примечание</w:t>
            </w:r>
          </w:p>
        </w:tc>
      </w:tr>
      <w:tr w:rsidR="00CF47D4" w:rsidRPr="00CF47D4" w14:paraId="551DD367" w14:textId="77777777" w:rsidTr="001F2552">
        <w:trPr>
          <w:cantSplit/>
          <w:trHeight w:val="20"/>
          <w:jc w:val="center"/>
        </w:trPr>
        <w:tc>
          <w:tcPr>
            <w:tcW w:w="2127" w:type="dxa"/>
            <w:shd w:val="clear" w:color="auto" w:fill="FFFFFF" w:themeFill="background1"/>
            <w:noWrap/>
            <w:vAlign w:val="center"/>
          </w:tcPr>
          <w:p w14:paraId="63DD209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МНН</w:t>
            </w:r>
          </w:p>
        </w:tc>
        <w:tc>
          <w:tcPr>
            <w:tcW w:w="4980" w:type="dxa"/>
            <w:shd w:val="clear" w:color="auto" w:fill="FFFFFF" w:themeFill="background1"/>
            <w:noWrap/>
            <w:vAlign w:val="center"/>
          </w:tcPr>
          <w:p w14:paraId="3538FC3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МНН лекарственных препаратов (сочетания МНН лекарственных препаратов)</w:t>
            </w:r>
          </w:p>
        </w:tc>
        <w:tc>
          <w:tcPr>
            <w:tcW w:w="2781" w:type="dxa"/>
            <w:shd w:val="clear" w:color="auto" w:fill="FFFFFF" w:themeFill="background1"/>
            <w:noWrap/>
            <w:vAlign w:val="center"/>
          </w:tcPr>
          <w:p w14:paraId="66312B10" w14:textId="77777777" w:rsidR="000C3649"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xml:space="preserve">Значения mt001-mt024, flt1-flt5, </w:t>
            </w:r>
            <w:r w:rsidR="006209F5" w:rsidRPr="00CF47D4">
              <w:rPr>
                <w:rFonts w:ascii="Times New Roman" w:eastAsia="Times New Roman" w:hAnsi="Times New Roman" w:cs="Times New Roman"/>
                <w:sz w:val="24"/>
                <w:szCs w:val="24"/>
                <w:lang w:eastAsia="ru-RU"/>
              </w:rPr>
              <w:br/>
            </w:r>
            <w:r w:rsidRPr="00CF47D4">
              <w:rPr>
                <w:rFonts w:ascii="Times New Roman" w:eastAsia="Times New Roman" w:hAnsi="Times New Roman" w:cs="Times New Roman"/>
                <w:sz w:val="24"/>
                <w:szCs w:val="24"/>
                <w:lang w:eastAsia="ru-RU"/>
              </w:rPr>
              <w:t>gemop1</w:t>
            </w:r>
            <w:r w:rsidR="006209F5" w:rsidRPr="00CF47D4">
              <w:rPr>
                <w:rFonts w:ascii="Times New Roman" w:eastAsia="Times New Roman" w:hAnsi="Times New Roman" w:cs="Times New Roman"/>
                <w:sz w:val="24"/>
                <w:szCs w:val="24"/>
                <w:lang w:eastAsia="ru-RU"/>
              </w:rPr>
              <w:t>-</w:t>
            </w:r>
            <w:r w:rsidRPr="00CF47D4">
              <w:rPr>
                <w:rFonts w:ascii="Times New Roman" w:eastAsia="Times New Roman" w:hAnsi="Times New Roman" w:cs="Times New Roman"/>
                <w:sz w:val="24"/>
                <w:szCs w:val="24"/>
                <w:lang w:eastAsia="ru-RU"/>
              </w:rPr>
              <w:t>gemop</w:t>
            </w:r>
            <w:r w:rsidR="006209F5" w:rsidRPr="00CF47D4">
              <w:rPr>
                <w:rFonts w:ascii="Times New Roman" w:eastAsia="Times New Roman" w:hAnsi="Times New Roman" w:cs="Times New Roman"/>
                <w:sz w:val="24"/>
                <w:szCs w:val="24"/>
                <w:lang w:eastAsia="ru-RU"/>
              </w:rPr>
              <w:t>14, gemop16-gemop18, gemop20-gemop2</w:t>
            </w:r>
            <w:r w:rsidR="000C3649" w:rsidRPr="00BC4FAC">
              <w:rPr>
                <w:rFonts w:ascii="Times New Roman" w:eastAsia="Times New Roman" w:hAnsi="Times New Roman" w:cs="Times New Roman"/>
                <w:sz w:val="24"/>
                <w:szCs w:val="24"/>
                <w:lang w:eastAsia="ru-RU"/>
              </w:rPr>
              <w:t>6</w:t>
            </w:r>
            <w:r w:rsidR="000C3649">
              <w:rPr>
                <w:rFonts w:ascii="Times New Roman" w:eastAsia="Times New Roman" w:hAnsi="Times New Roman" w:cs="Times New Roman"/>
                <w:sz w:val="24"/>
                <w:szCs w:val="24"/>
                <w:lang w:eastAsia="ru-RU"/>
              </w:rPr>
              <w:t>,</w:t>
            </w:r>
          </w:p>
          <w:p w14:paraId="074DF788" w14:textId="77777777" w:rsidR="006209F5" w:rsidRPr="00CF47D4" w:rsidRDefault="000C364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gibp01-gibp31</w:t>
            </w:r>
          </w:p>
        </w:tc>
      </w:tr>
      <w:tr w:rsidR="00CF47D4" w:rsidRPr="00CF47D4" w14:paraId="71167E9F" w14:textId="77777777" w:rsidTr="001F2552">
        <w:trPr>
          <w:cantSplit/>
          <w:trHeight w:val="20"/>
          <w:jc w:val="center"/>
        </w:trPr>
        <w:tc>
          <w:tcPr>
            <w:tcW w:w="2127" w:type="dxa"/>
            <w:shd w:val="clear" w:color="auto" w:fill="FFFFFF" w:themeFill="background1"/>
            <w:noWrap/>
            <w:vAlign w:val="center"/>
          </w:tcPr>
          <w:p w14:paraId="7443FCB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МНН лекарственных препаратов</w:t>
            </w:r>
          </w:p>
        </w:tc>
        <w:tc>
          <w:tcPr>
            <w:tcW w:w="4980" w:type="dxa"/>
            <w:shd w:val="clear" w:color="auto" w:fill="FFFFFF" w:themeFill="background1"/>
            <w:noWrap/>
            <w:vAlign w:val="center"/>
          </w:tcPr>
          <w:p w14:paraId="6F42102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Международное непатентованное наименование лекарственных препаратов</w:t>
            </w:r>
          </w:p>
        </w:tc>
        <w:tc>
          <w:tcPr>
            <w:tcW w:w="2781" w:type="dxa"/>
            <w:shd w:val="clear" w:color="auto" w:fill="FFFFFF" w:themeFill="background1"/>
            <w:noWrap/>
            <w:vAlign w:val="center"/>
          </w:tcPr>
          <w:p w14:paraId="5473948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1CFF0D35" w14:textId="77777777" w:rsidTr="001F2552">
        <w:trPr>
          <w:cantSplit/>
          <w:trHeight w:val="20"/>
          <w:jc w:val="center"/>
        </w:trPr>
        <w:tc>
          <w:tcPr>
            <w:tcW w:w="2127" w:type="dxa"/>
            <w:shd w:val="clear" w:color="auto" w:fill="FFFFFF" w:themeFill="background1"/>
            <w:noWrap/>
            <w:vAlign w:val="center"/>
          </w:tcPr>
          <w:p w14:paraId="070489B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КСГ1…n</w:t>
            </w:r>
          </w:p>
        </w:tc>
        <w:tc>
          <w:tcPr>
            <w:tcW w:w="4980" w:type="dxa"/>
            <w:shd w:val="clear" w:color="auto" w:fill="FFFFFF" w:themeFill="background1"/>
            <w:noWrap/>
            <w:vAlign w:val="center"/>
          </w:tcPr>
          <w:p w14:paraId="5423A69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Номера КСГ, к которым может быть отнесена схема лекарственной терапии</w:t>
            </w:r>
          </w:p>
        </w:tc>
        <w:tc>
          <w:tcPr>
            <w:tcW w:w="2781" w:type="dxa"/>
            <w:shd w:val="clear" w:color="auto" w:fill="FFFFFF" w:themeFill="background1"/>
            <w:noWrap/>
            <w:vAlign w:val="center"/>
          </w:tcPr>
          <w:p w14:paraId="76BBC84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3C8043DE" w14:textId="77777777" w:rsidTr="001F2552">
        <w:trPr>
          <w:cantSplit/>
          <w:trHeight w:val="70"/>
          <w:jc w:val="center"/>
        </w:trPr>
        <w:tc>
          <w:tcPr>
            <w:tcW w:w="2127" w:type="dxa"/>
            <w:shd w:val="clear" w:color="auto" w:fill="FFFFFF" w:themeFill="background1"/>
            <w:noWrap/>
            <w:vAlign w:val="center"/>
          </w:tcPr>
          <w:p w14:paraId="7FAA73C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Использовано в КСГ</w:t>
            </w:r>
          </w:p>
        </w:tc>
        <w:tc>
          <w:tcPr>
            <w:tcW w:w="4980" w:type="dxa"/>
            <w:shd w:val="clear" w:color="auto" w:fill="FFFFFF" w:themeFill="background1"/>
            <w:noWrap/>
            <w:vAlign w:val="center"/>
          </w:tcPr>
          <w:p w14:paraId="4927BA9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Признак использования кода в качестве критерия группировки КСГ</w:t>
            </w:r>
          </w:p>
        </w:tc>
        <w:tc>
          <w:tcPr>
            <w:tcW w:w="2781" w:type="dxa"/>
            <w:shd w:val="clear" w:color="auto" w:fill="FFFFFF" w:themeFill="background1"/>
            <w:noWrap/>
            <w:vAlign w:val="center"/>
          </w:tcPr>
          <w:p w14:paraId="142DCF8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«True/ИСТИНА» – код услуги используется в группировке КСГ</w:t>
            </w:r>
          </w:p>
        </w:tc>
      </w:tr>
      <w:bookmarkEnd w:id="10"/>
    </w:tbl>
    <w:p w14:paraId="1FB867DA"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074E5A0"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1.6. Справочник иных классификационных критериев</w:t>
      </w:r>
    </w:p>
    <w:p w14:paraId="1F99CCEC"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A572A23"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файле MS Excel «Расшифровка </w:t>
      </w:r>
      <w:r w:rsidR="00CE5523" w:rsidRPr="00CF47D4">
        <w:rPr>
          <w:rFonts w:ascii="Times New Roman" w:eastAsia="Times New Roman" w:hAnsi="Times New Roman" w:cs="Times New Roman"/>
          <w:sz w:val="28"/>
          <w:szCs w:val="24"/>
          <w:lang w:eastAsia="ru-RU"/>
        </w:rPr>
        <w:t>групп</w:t>
      </w:r>
      <w:r w:rsidRPr="00CF47D4">
        <w:rPr>
          <w:rFonts w:ascii="Times New Roman" w:eastAsia="Times New Roman" w:hAnsi="Times New Roman" w:cs="Times New Roman"/>
          <w:sz w:val="28"/>
          <w:szCs w:val="24"/>
          <w:lang w:eastAsia="ru-RU"/>
        </w:rPr>
        <w:t>» на листе «ДКК» содержится справочник иных классификационных критериев (в дополнение к справочникам «Схемы лекарственной терапии» и «МНН ЛП»), используемых для формирования отдельных КСГ, с указанием соответствующих КСГ для каждого классификационного критерия.</w:t>
      </w:r>
    </w:p>
    <w:p w14:paraId="2CF87318"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таблице приведен перечень элементов и описание состава справочника </w:t>
      </w:r>
      <w:r w:rsidRPr="00CF47D4">
        <w:rPr>
          <w:rFonts w:ascii="Times New Roman" w:eastAsia="Times New Roman" w:hAnsi="Times New Roman" w:cs="Times New Roman"/>
          <w:sz w:val="28"/>
          <w:szCs w:val="24"/>
          <w:lang w:eastAsia="ru-RU"/>
        </w:rPr>
        <w:lastRenderedPageBreak/>
        <w:t>«ДКК»:</w:t>
      </w:r>
    </w:p>
    <w:p w14:paraId="4AE37CD4" w14:textId="77777777" w:rsidR="0024002D" w:rsidRDefault="0024002D" w:rsidP="00785E63">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438B62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Структура справочника «ДКК»</w:t>
      </w:r>
    </w:p>
    <w:p w14:paraId="5EB171B3" w14:textId="77777777" w:rsidR="001F2552"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(лист «ДКК» файла «Расшифровка групп»)</w:t>
      </w:r>
    </w:p>
    <w:p w14:paraId="5863D750" w14:textId="77777777" w:rsidR="00785E63" w:rsidRPr="00785E63" w:rsidRDefault="00785E63" w:rsidP="00785E63">
      <w:pPr>
        <w:widowControl w:val="0"/>
        <w:autoSpaceDE w:val="0"/>
        <w:autoSpaceDN w:val="0"/>
        <w:spacing w:after="0" w:line="240" w:lineRule="auto"/>
        <w:rPr>
          <w:rFonts w:ascii="Times New Roman" w:eastAsia="Times New Roman" w:hAnsi="Times New Roman" w:cs="Times New Roman"/>
          <w:bCs/>
          <w:sz w:val="28"/>
          <w:szCs w:val="24"/>
          <w:lang w:eastAsia="ru-RU"/>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27"/>
        <w:gridCol w:w="4531"/>
        <w:gridCol w:w="3230"/>
      </w:tblGrid>
      <w:tr w:rsidR="00CF47D4" w:rsidRPr="00CF47D4" w14:paraId="1131FEF5" w14:textId="77777777" w:rsidTr="00EA3039">
        <w:trPr>
          <w:cantSplit/>
          <w:trHeight w:val="20"/>
          <w:tblHeader/>
          <w:jc w:val="center"/>
        </w:trPr>
        <w:tc>
          <w:tcPr>
            <w:tcW w:w="2127" w:type="dxa"/>
            <w:shd w:val="clear" w:color="auto" w:fill="FFFFFF" w:themeFill="background1"/>
            <w:noWrap/>
            <w:vAlign w:val="center"/>
            <w:hideMark/>
          </w:tcPr>
          <w:p w14:paraId="0947F880"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Наименование столбца</w:t>
            </w:r>
          </w:p>
        </w:tc>
        <w:tc>
          <w:tcPr>
            <w:tcW w:w="4531" w:type="dxa"/>
            <w:shd w:val="clear" w:color="auto" w:fill="FFFFFF" w:themeFill="background1"/>
            <w:noWrap/>
            <w:vAlign w:val="center"/>
            <w:hideMark/>
          </w:tcPr>
          <w:p w14:paraId="2914F136"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Описание</w:t>
            </w:r>
          </w:p>
        </w:tc>
        <w:tc>
          <w:tcPr>
            <w:tcW w:w="3230" w:type="dxa"/>
            <w:shd w:val="clear" w:color="auto" w:fill="FFFFFF" w:themeFill="background1"/>
            <w:noWrap/>
            <w:vAlign w:val="center"/>
            <w:hideMark/>
          </w:tcPr>
          <w:p w14:paraId="23766CA0"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Примечание</w:t>
            </w:r>
          </w:p>
        </w:tc>
      </w:tr>
      <w:tr w:rsidR="00CF47D4" w:rsidRPr="00CF47D4" w14:paraId="1060BF97" w14:textId="77777777" w:rsidTr="00EA3039">
        <w:trPr>
          <w:cantSplit/>
          <w:trHeight w:val="20"/>
          <w:jc w:val="center"/>
        </w:trPr>
        <w:tc>
          <w:tcPr>
            <w:tcW w:w="2127" w:type="dxa"/>
            <w:shd w:val="clear" w:color="auto" w:fill="FFFFFF" w:themeFill="background1"/>
            <w:noWrap/>
            <w:vAlign w:val="center"/>
          </w:tcPr>
          <w:p w14:paraId="460EC5C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ДКК</w:t>
            </w:r>
          </w:p>
        </w:tc>
        <w:tc>
          <w:tcPr>
            <w:tcW w:w="4531" w:type="dxa"/>
            <w:shd w:val="clear" w:color="auto" w:fill="FFFFFF" w:themeFill="background1"/>
            <w:noWrap/>
            <w:vAlign w:val="center"/>
          </w:tcPr>
          <w:p w14:paraId="3FC58BA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иного классификационного критерия</w:t>
            </w:r>
          </w:p>
        </w:tc>
        <w:tc>
          <w:tcPr>
            <w:tcW w:w="3230" w:type="dxa"/>
            <w:shd w:val="clear" w:color="auto" w:fill="FFFFFF" w:themeFill="background1"/>
            <w:noWrap/>
            <w:vAlign w:val="center"/>
          </w:tcPr>
          <w:p w14:paraId="188A656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xml:space="preserve">Значения </w:t>
            </w:r>
            <w:r w:rsidR="000C3649">
              <w:rPr>
                <w:rFonts w:ascii="Times New Roman" w:eastAsia="Times New Roman" w:hAnsi="Times New Roman" w:cs="Times New Roman"/>
                <w:sz w:val="24"/>
                <w:szCs w:val="24"/>
                <w:lang w:val="en-US" w:eastAsia="ru-RU"/>
              </w:rPr>
              <w:t>amt</w:t>
            </w:r>
            <w:r w:rsidR="000C3649" w:rsidRPr="00BC4FAC">
              <w:rPr>
                <w:rFonts w:ascii="Times New Roman" w:eastAsia="Times New Roman" w:hAnsi="Times New Roman" w:cs="Times New Roman"/>
                <w:sz w:val="24"/>
                <w:szCs w:val="24"/>
                <w:lang w:eastAsia="ru-RU"/>
              </w:rPr>
              <w:t>01-</w:t>
            </w:r>
            <w:r w:rsidR="000C3649">
              <w:rPr>
                <w:rFonts w:ascii="Times New Roman" w:eastAsia="Times New Roman" w:hAnsi="Times New Roman" w:cs="Times New Roman"/>
                <w:sz w:val="24"/>
                <w:szCs w:val="24"/>
                <w:lang w:val="en-US" w:eastAsia="ru-RU"/>
              </w:rPr>
              <w:t>amt</w:t>
            </w:r>
            <w:r w:rsidR="000C3649" w:rsidRPr="00BC4FAC">
              <w:rPr>
                <w:rFonts w:ascii="Times New Roman" w:eastAsia="Times New Roman" w:hAnsi="Times New Roman" w:cs="Times New Roman"/>
                <w:sz w:val="24"/>
                <w:szCs w:val="24"/>
                <w:lang w:eastAsia="ru-RU"/>
              </w:rPr>
              <w:t xml:space="preserve">15, </w:t>
            </w:r>
            <w:r w:rsidRPr="00CF47D4">
              <w:rPr>
                <w:rFonts w:ascii="Times New Roman" w:eastAsia="Times New Roman" w:hAnsi="Times New Roman" w:cs="Times New Roman"/>
                <w:sz w:val="24"/>
                <w:szCs w:val="24"/>
                <w:lang w:val="en-US" w:eastAsia="ru-RU"/>
              </w:rPr>
              <w:t>bt</w:t>
            </w:r>
            <w:r w:rsidRPr="00CF47D4">
              <w:rPr>
                <w:rFonts w:ascii="Times New Roman" w:eastAsia="Times New Roman" w:hAnsi="Times New Roman" w:cs="Times New Roman"/>
                <w:sz w:val="24"/>
                <w:szCs w:val="24"/>
                <w:lang w:eastAsia="ru-RU"/>
              </w:rPr>
              <w:t>1-</w:t>
            </w:r>
            <w:r w:rsidRPr="00CF47D4">
              <w:rPr>
                <w:rFonts w:ascii="Times New Roman" w:eastAsia="Times New Roman" w:hAnsi="Times New Roman" w:cs="Times New Roman"/>
                <w:sz w:val="24"/>
                <w:szCs w:val="24"/>
                <w:lang w:val="en-US" w:eastAsia="ru-RU"/>
              </w:rPr>
              <w:t>bt</w:t>
            </w:r>
            <w:r w:rsidR="000C3649" w:rsidRPr="00BC4FAC">
              <w:rPr>
                <w:rFonts w:ascii="Times New Roman" w:eastAsia="Times New Roman" w:hAnsi="Times New Roman" w:cs="Times New Roman"/>
                <w:sz w:val="24"/>
                <w:szCs w:val="24"/>
                <w:lang w:eastAsia="ru-RU"/>
              </w:rPr>
              <w:t>3</w:t>
            </w:r>
            <w:r w:rsidRPr="00CF47D4">
              <w:rPr>
                <w:rFonts w:ascii="Times New Roman" w:eastAsia="Times New Roman" w:hAnsi="Times New Roman" w:cs="Times New Roman"/>
                <w:sz w:val="24"/>
                <w:szCs w:val="24"/>
                <w:lang w:eastAsia="ru-RU"/>
              </w:rPr>
              <w:t>,</w:t>
            </w:r>
            <w:r w:rsidR="000C3649" w:rsidRPr="00BC4FAC">
              <w:rPr>
                <w:rFonts w:ascii="Times New Roman" w:eastAsia="Times New Roman" w:hAnsi="Times New Roman" w:cs="Times New Roman"/>
                <w:sz w:val="24"/>
                <w:szCs w:val="24"/>
                <w:lang w:eastAsia="ru-RU"/>
              </w:rPr>
              <w:t xml:space="preserve"> </w:t>
            </w:r>
            <w:r w:rsidR="000C3649">
              <w:rPr>
                <w:rFonts w:ascii="Times New Roman" w:eastAsia="Times New Roman" w:hAnsi="Times New Roman" w:cs="Times New Roman"/>
                <w:sz w:val="24"/>
                <w:szCs w:val="24"/>
                <w:lang w:val="en-US" w:eastAsia="ru-RU"/>
              </w:rPr>
              <w:t>derm</w:t>
            </w:r>
            <w:r w:rsidR="000C3649" w:rsidRPr="00BC4FAC">
              <w:rPr>
                <w:rFonts w:ascii="Times New Roman" w:eastAsia="Times New Roman" w:hAnsi="Times New Roman" w:cs="Times New Roman"/>
                <w:sz w:val="24"/>
                <w:szCs w:val="24"/>
                <w:lang w:eastAsia="ru-RU"/>
              </w:rPr>
              <w:t>1-</w:t>
            </w:r>
            <w:r w:rsidR="000C3649">
              <w:rPr>
                <w:rFonts w:ascii="Times New Roman" w:eastAsia="Times New Roman" w:hAnsi="Times New Roman" w:cs="Times New Roman"/>
                <w:sz w:val="24"/>
                <w:szCs w:val="24"/>
                <w:lang w:val="en-US" w:eastAsia="ru-RU"/>
              </w:rPr>
              <w:t>derm</w:t>
            </w:r>
            <w:r w:rsidR="00AA72A7">
              <w:rPr>
                <w:rFonts w:ascii="Times New Roman" w:eastAsia="Times New Roman" w:hAnsi="Times New Roman" w:cs="Times New Roman"/>
                <w:sz w:val="24"/>
                <w:szCs w:val="24"/>
                <w:lang w:eastAsia="ru-RU"/>
              </w:rPr>
              <w:t>9</w:t>
            </w:r>
            <w:r w:rsidR="000C3649" w:rsidRPr="000C3649">
              <w:rPr>
                <w:rFonts w:ascii="Times New Roman" w:eastAsia="Times New Roman" w:hAnsi="Times New Roman" w:cs="Times New Roman"/>
                <w:sz w:val="24"/>
                <w:szCs w:val="24"/>
                <w:lang w:eastAsia="ru-RU"/>
              </w:rPr>
              <w:t>,</w:t>
            </w:r>
            <w:r w:rsidRPr="00CF47D4">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ep</w:t>
            </w:r>
            <w:r w:rsidRPr="00CF47D4">
              <w:rPr>
                <w:rFonts w:ascii="Times New Roman" w:eastAsia="Times New Roman" w:hAnsi="Times New Roman" w:cs="Times New Roman"/>
                <w:sz w:val="24"/>
                <w:szCs w:val="24"/>
                <w:lang w:eastAsia="ru-RU"/>
              </w:rPr>
              <w:t>1-</w:t>
            </w:r>
            <w:r w:rsidRPr="00CF47D4">
              <w:rPr>
                <w:rFonts w:ascii="Times New Roman" w:eastAsia="Times New Roman" w:hAnsi="Times New Roman" w:cs="Times New Roman"/>
                <w:sz w:val="24"/>
                <w:szCs w:val="24"/>
                <w:lang w:val="en-US" w:eastAsia="ru-RU"/>
              </w:rPr>
              <w:t>ep</w:t>
            </w:r>
            <w:r w:rsidRPr="00CF47D4">
              <w:rPr>
                <w:rFonts w:ascii="Times New Roman" w:eastAsia="Times New Roman" w:hAnsi="Times New Roman" w:cs="Times New Roman"/>
                <w:sz w:val="24"/>
                <w:szCs w:val="24"/>
                <w:lang w:eastAsia="ru-RU"/>
              </w:rPr>
              <w:t xml:space="preserve">3, </w:t>
            </w:r>
            <w:r w:rsidRPr="00CF47D4">
              <w:rPr>
                <w:rFonts w:ascii="Times New Roman" w:eastAsia="Times New Roman" w:hAnsi="Times New Roman" w:cs="Times New Roman"/>
                <w:sz w:val="24"/>
                <w:szCs w:val="24"/>
                <w:lang w:val="en-US" w:eastAsia="ru-RU"/>
              </w:rPr>
              <w:t>gem</w:t>
            </w:r>
            <w:r w:rsidRPr="00CF47D4">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if</w:t>
            </w:r>
            <w:r w:rsidRPr="00CF47D4">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nif</w:t>
            </w:r>
            <w:r w:rsidRPr="00CF47D4">
              <w:rPr>
                <w:rFonts w:ascii="Times New Roman" w:eastAsia="Times New Roman" w:hAnsi="Times New Roman" w:cs="Times New Roman"/>
                <w:sz w:val="24"/>
                <w:szCs w:val="24"/>
                <w:lang w:eastAsia="ru-RU"/>
              </w:rPr>
              <w:t xml:space="preserve">, </w:t>
            </w:r>
            <w:r w:rsidR="000C3649">
              <w:rPr>
                <w:rFonts w:ascii="Times New Roman" w:eastAsia="Times New Roman" w:hAnsi="Times New Roman" w:cs="Times New Roman"/>
                <w:sz w:val="24"/>
                <w:szCs w:val="24"/>
                <w:lang w:val="en-US" w:eastAsia="ru-RU"/>
              </w:rPr>
              <w:t>irs</w:t>
            </w:r>
            <w:r w:rsidR="000C3649" w:rsidRPr="00BC4FAC">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it</w:t>
            </w:r>
            <w:r w:rsidRPr="00CF47D4">
              <w:rPr>
                <w:rFonts w:ascii="Times New Roman" w:eastAsia="Times New Roman" w:hAnsi="Times New Roman" w:cs="Times New Roman"/>
                <w:sz w:val="24"/>
                <w:szCs w:val="24"/>
                <w:lang w:eastAsia="ru-RU"/>
              </w:rPr>
              <w:t>1-</w:t>
            </w:r>
            <w:r w:rsidRPr="00CF47D4">
              <w:rPr>
                <w:rFonts w:ascii="Times New Roman" w:eastAsia="Times New Roman" w:hAnsi="Times New Roman" w:cs="Times New Roman"/>
                <w:sz w:val="24"/>
                <w:szCs w:val="24"/>
                <w:lang w:val="en-US" w:eastAsia="ru-RU"/>
              </w:rPr>
              <w:t>it</w:t>
            </w:r>
            <w:r w:rsidRPr="00CF47D4">
              <w:rPr>
                <w:rFonts w:ascii="Times New Roman" w:eastAsia="Times New Roman" w:hAnsi="Times New Roman" w:cs="Times New Roman"/>
                <w:sz w:val="24"/>
                <w:szCs w:val="24"/>
                <w:lang w:eastAsia="ru-RU"/>
              </w:rPr>
              <w:t xml:space="preserve">2, </w:t>
            </w:r>
            <w:r w:rsidRPr="00CF47D4">
              <w:rPr>
                <w:rFonts w:ascii="Times New Roman" w:eastAsia="Times New Roman" w:hAnsi="Times New Roman" w:cs="Times New Roman"/>
                <w:sz w:val="24"/>
                <w:szCs w:val="24"/>
                <w:lang w:val="en-US" w:eastAsia="ru-RU"/>
              </w:rPr>
              <w:t>ivf</w:t>
            </w:r>
            <w:r w:rsidRPr="00CF47D4">
              <w:rPr>
                <w:rFonts w:ascii="Times New Roman" w:eastAsia="Times New Roman" w:hAnsi="Times New Roman" w:cs="Times New Roman"/>
                <w:sz w:val="24"/>
                <w:szCs w:val="24"/>
                <w:lang w:eastAsia="ru-RU"/>
              </w:rPr>
              <w:t>1-</w:t>
            </w:r>
            <w:r w:rsidRPr="00CF47D4">
              <w:rPr>
                <w:rFonts w:ascii="Times New Roman" w:eastAsia="Times New Roman" w:hAnsi="Times New Roman" w:cs="Times New Roman"/>
                <w:sz w:val="24"/>
                <w:szCs w:val="24"/>
                <w:lang w:val="en-US" w:eastAsia="ru-RU"/>
              </w:rPr>
              <w:t>ivf</w:t>
            </w:r>
            <w:r w:rsidRPr="00CF47D4">
              <w:rPr>
                <w:rFonts w:ascii="Times New Roman" w:eastAsia="Times New Roman" w:hAnsi="Times New Roman" w:cs="Times New Roman"/>
                <w:sz w:val="24"/>
                <w:szCs w:val="24"/>
                <w:lang w:eastAsia="ru-RU"/>
              </w:rPr>
              <w:t xml:space="preserve">7, </w:t>
            </w:r>
            <w:r w:rsidRPr="00CF47D4">
              <w:rPr>
                <w:rFonts w:ascii="Times New Roman" w:eastAsia="Times New Roman" w:hAnsi="Times New Roman" w:cs="Times New Roman"/>
                <w:sz w:val="24"/>
                <w:szCs w:val="24"/>
                <w:lang w:val="en-US" w:eastAsia="ru-RU"/>
              </w:rPr>
              <w:t>mgi</w:t>
            </w:r>
            <w:r w:rsidRPr="00CF47D4">
              <w:rPr>
                <w:rFonts w:ascii="Times New Roman" w:eastAsia="Times New Roman" w:hAnsi="Times New Roman" w:cs="Times New Roman"/>
                <w:sz w:val="24"/>
                <w:szCs w:val="24"/>
                <w:lang w:eastAsia="ru-RU"/>
              </w:rPr>
              <w:t xml:space="preserve">, </w:t>
            </w:r>
            <w:r w:rsidR="001A2E57" w:rsidRPr="00CF47D4">
              <w:rPr>
                <w:rFonts w:ascii="Times New Roman" w:eastAsia="Times New Roman" w:hAnsi="Times New Roman" w:cs="Times New Roman"/>
                <w:sz w:val="24"/>
                <w:szCs w:val="24"/>
                <w:lang w:val="en-US" w:eastAsia="ru-RU"/>
              </w:rPr>
              <w:t>lgh</w:t>
            </w:r>
            <w:r w:rsidR="001A2E57" w:rsidRPr="00CF47D4">
              <w:rPr>
                <w:rFonts w:ascii="Times New Roman" w:eastAsia="Times New Roman" w:hAnsi="Times New Roman" w:cs="Times New Roman"/>
                <w:sz w:val="24"/>
                <w:szCs w:val="24"/>
                <w:lang w:eastAsia="ru-RU"/>
              </w:rPr>
              <w:t>1-</w:t>
            </w:r>
            <w:r w:rsidR="001A2E57" w:rsidRPr="00CF47D4">
              <w:t xml:space="preserve"> </w:t>
            </w:r>
            <w:r w:rsidR="001A2E57" w:rsidRPr="00CF47D4">
              <w:rPr>
                <w:rFonts w:ascii="Times New Roman" w:eastAsia="Times New Roman" w:hAnsi="Times New Roman" w:cs="Times New Roman"/>
                <w:sz w:val="24"/>
                <w:szCs w:val="24"/>
                <w:lang w:val="en-US" w:eastAsia="ru-RU"/>
              </w:rPr>
              <w:t>lgh</w:t>
            </w:r>
            <w:r w:rsidR="001A2E57" w:rsidRPr="00CF47D4">
              <w:rPr>
                <w:rFonts w:ascii="Times New Roman" w:eastAsia="Times New Roman" w:hAnsi="Times New Roman" w:cs="Times New Roman"/>
                <w:sz w:val="24"/>
                <w:szCs w:val="24"/>
                <w:lang w:eastAsia="ru-RU"/>
              </w:rPr>
              <w:t xml:space="preserve">12, </w:t>
            </w:r>
            <w:r w:rsidRPr="00CF47D4">
              <w:rPr>
                <w:rFonts w:ascii="Times New Roman" w:eastAsia="Times New Roman" w:hAnsi="Times New Roman" w:cs="Times New Roman"/>
                <w:sz w:val="24"/>
                <w:szCs w:val="24"/>
                <w:lang w:val="en-US" w:eastAsia="ru-RU"/>
              </w:rPr>
              <w:t>olt</w:t>
            </w:r>
            <w:r w:rsidRPr="00CF47D4">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plt</w:t>
            </w:r>
            <w:r w:rsidRPr="00CF47D4">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rb</w:t>
            </w:r>
            <w:r w:rsidRPr="00CF47D4">
              <w:rPr>
                <w:rFonts w:ascii="Times New Roman" w:eastAsia="Times New Roman" w:hAnsi="Times New Roman" w:cs="Times New Roman"/>
                <w:sz w:val="24"/>
                <w:szCs w:val="24"/>
                <w:lang w:eastAsia="ru-RU"/>
              </w:rPr>
              <w:t>2-</w:t>
            </w:r>
            <w:r w:rsidRPr="00CF47D4">
              <w:rPr>
                <w:rFonts w:ascii="Times New Roman" w:eastAsia="Times New Roman" w:hAnsi="Times New Roman" w:cs="Times New Roman"/>
                <w:sz w:val="24"/>
                <w:szCs w:val="24"/>
                <w:lang w:val="en-US" w:eastAsia="ru-RU"/>
              </w:rPr>
              <w:t>rb</w:t>
            </w:r>
            <w:r w:rsidRPr="00CF47D4">
              <w:rPr>
                <w:rFonts w:ascii="Times New Roman" w:eastAsia="Times New Roman" w:hAnsi="Times New Roman" w:cs="Times New Roman"/>
                <w:sz w:val="24"/>
                <w:szCs w:val="24"/>
                <w:lang w:eastAsia="ru-RU"/>
              </w:rPr>
              <w:t>6,</w:t>
            </w:r>
            <w:r w:rsidR="000C3649" w:rsidRPr="00BC4FAC">
              <w:rPr>
                <w:rFonts w:ascii="Times New Roman" w:eastAsia="Times New Roman" w:hAnsi="Times New Roman" w:cs="Times New Roman"/>
                <w:sz w:val="24"/>
                <w:szCs w:val="24"/>
                <w:lang w:eastAsia="ru-RU"/>
              </w:rPr>
              <w:t xml:space="preserve"> </w:t>
            </w:r>
            <w:r w:rsidR="000C3649">
              <w:rPr>
                <w:rFonts w:ascii="Times New Roman" w:eastAsia="Times New Roman" w:hAnsi="Times New Roman" w:cs="Times New Roman"/>
                <w:sz w:val="24"/>
                <w:szCs w:val="24"/>
                <w:lang w:val="en-US" w:eastAsia="ru-RU"/>
              </w:rPr>
              <w:t>rbb</w:t>
            </w:r>
            <w:r w:rsidR="000C3649" w:rsidRPr="00BC4FAC">
              <w:rPr>
                <w:rFonts w:ascii="Times New Roman" w:eastAsia="Times New Roman" w:hAnsi="Times New Roman" w:cs="Times New Roman"/>
                <w:sz w:val="24"/>
                <w:szCs w:val="24"/>
                <w:lang w:eastAsia="ru-RU"/>
              </w:rPr>
              <w:t>2-</w:t>
            </w:r>
            <w:r w:rsidR="000C3649">
              <w:rPr>
                <w:rFonts w:ascii="Times New Roman" w:eastAsia="Times New Roman" w:hAnsi="Times New Roman" w:cs="Times New Roman"/>
                <w:sz w:val="24"/>
                <w:szCs w:val="24"/>
                <w:lang w:val="en-US" w:eastAsia="ru-RU"/>
              </w:rPr>
              <w:t>rbb</w:t>
            </w:r>
            <w:r w:rsidR="000C3649" w:rsidRPr="00BC4FAC">
              <w:rPr>
                <w:rFonts w:ascii="Times New Roman" w:eastAsia="Times New Roman" w:hAnsi="Times New Roman" w:cs="Times New Roman"/>
                <w:sz w:val="24"/>
                <w:szCs w:val="24"/>
                <w:lang w:eastAsia="ru-RU"/>
              </w:rPr>
              <w:t xml:space="preserve">5, </w:t>
            </w:r>
            <w:r w:rsidR="000C3649">
              <w:rPr>
                <w:rFonts w:ascii="Times New Roman" w:eastAsia="Times New Roman" w:hAnsi="Times New Roman" w:cs="Times New Roman"/>
                <w:sz w:val="24"/>
                <w:szCs w:val="24"/>
                <w:lang w:val="en-US" w:eastAsia="ru-RU"/>
              </w:rPr>
              <w:t>rbpt</w:t>
            </w:r>
            <w:r w:rsidR="000C3649" w:rsidRPr="00BC4FAC">
              <w:rPr>
                <w:rFonts w:ascii="Times New Roman" w:eastAsia="Times New Roman" w:hAnsi="Times New Roman" w:cs="Times New Roman"/>
                <w:sz w:val="24"/>
                <w:szCs w:val="24"/>
                <w:lang w:eastAsia="ru-RU"/>
              </w:rPr>
              <w:t>,</w:t>
            </w:r>
            <w:r w:rsidRPr="00CF47D4">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rb</w:t>
            </w:r>
            <w:r w:rsidRPr="00CF47D4">
              <w:rPr>
                <w:rFonts w:ascii="Times New Roman" w:eastAsia="Times New Roman" w:hAnsi="Times New Roman" w:cs="Times New Roman"/>
                <w:sz w:val="24"/>
                <w:szCs w:val="24"/>
                <w:lang w:eastAsia="ru-RU"/>
              </w:rPr>
              <w:t>2</w:t>
            </w:r>
            <w:r w:rsidRPr="00CF47D4">
              <w:rPr>
                <w:rFonts w:ascii="Times New Roman" w:eastAsia="Times New Roman" w:hAnsi="Times New Roman" w:cs="Times New Roman"/>
                <w:sz w:val="24"/>
                <w:szCs w:val="24"/>
                <w:lang w:val="en-US" w:eastAsia="ru-RU"/>
              </w:rPr>
              <w:t>cov</w:t>
            </w:r>
            <w:r w:rsidRPr="00CF47D4">
              <w:rPr>
                <w:rFonts w:ascii="Times New Roman" w:eastAsia="Times New Roman" w:hAnsi="Times New Roman" w:cs="Times New Roman"/>
                <w:sz w:val="24"/>
                <w:szCs w:val="24"/>
                <w:lang w:eastAsia="ru-RU"/>
              </w:rPr>
              <w:t>-</w:t>
            </w:r>
            <w:r w:rsidRPr="00CF47D4">
              <w:rPr>
                <w:rFonts w:ascii="Times New Roman" w:eastAsia="Times New Roman" w:hAnsi="Times New Roman" w:cs="Times New Roman"/>
                <w:sz w:val="24"/>
                <w:szCs w:val="24"/>
                <w:lang w:val="en-US" w:eastAsia="ru-RU"/>
              </w:rPr>
              <w:t>rb</w:t>
            </w:r>
            <w:r w:rsidRPr="00CF47D4">
              <w:rPr>
                <w:rFonts w:ascii="Times New Roman" w:eastAsia="Times New Roman" w:hAnsi="Times New Roman" w:cs="Times New Roman"/>
                <w:sz w:val="24"/>
                <w:szCs w:val="24"/>
                <w:lang w:eastAsia="ru-RU"/>
              </w:rPr>
              <w:t>5</w:t>
            </w:r>
            <w:r w:rsidRPr="00CF47D4">
              <w:rPr>
                <w:rFonts w:ascii="Times New Roman" w:eastAsia="Times New Roman" w:hAnsi="Times New Roman" w:cs="Times New Roman"/>
                <w:sz w:val="24"/>
                <w:szCs w:val="24"/>
                <w:lang w:val="en-US" w:eastAsia="ru-RU"/>
              </w:rPr>
              <w:t>cov</w:t>
            </w:r>
            <w:r w:rsidRPr="00CF47D4">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rbs</w:t>
            </w:r>
            <w:r w:rsidRPr="00CF47D4">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stt</w:t>
            </w:r>
            <w:r w:rsidRPr="00CF47D4">
              <w:rPr>
                <w:rFonts w:ascii="Times New Roman" w:eastAsia="Times New Roman" w:hAnsi="Times New Roman" w:cs="Times New Roman"/>
                <w:sz w:val="24"/>
                <w:szCs w:val="24"/>
                <w:lang w:eastAsia="ru-RU"/>
              </w:rPr>
              <w:t>1-</w:t>
            </w:r>
            <w:r w:rsidRPr="00CF47D4">
              <w:rPr>
                <w:rFonts w:ascii="Times New Roman" w:eastAsia="Times New Roman" w:hAnsi="Times New Roman" w:cs="Times New Roman"/>
                <w:sz w:val="24"/>
                <w:szCs w:val="24"/>
                <w:lang w:val="en-US" w:eastAsia="ru-RU"/>
              </w:rPr>
              <w:t>stt</w:t>
            </w:r>
            <w:r w:rsidRPr="00CF47D4">
              <w:rPr>
                <w:rFonts w:ascii="Times New Roman" w:eastAsia="Times New Roman" w:hAnsi="Times New Roman" w:cs="Times New Roman"/>
                <w:sz w:val="24"/>
                <w:szCs w:val="24"/>
                <w:lang w:eastAsia="ru-RU"/>
              </w:rPr>
              <w:t>5</w:t>
            </w:r>
          </w:p>
        </w:tc>
      </w:tr>
      <w:tr w:rsidR="00CF47D4" w:rsidRPr="00CF47D4" w14:paraId="577E72A9" w14:textId="77777777" w:rsidTr="00EA3039">
        <w:trPr>
          <w:cantSplit/>
          <w:trHeight w:val="20"/>
          <w:jc w:val="center"/>
        </w:trPr>
        <w:tc>
          <w:tcPr>
            <w:tcW w:w="2127" w:type="dxa"/>
            <w:shd w:val="clear" w:color="auto" w:fill="FFFFFF" w:themeFill="background1"/>
            <w:noWrap/>
            <w:vAlign w:val="center"/>
          </w:tcPr>
          <w:p w14:paraId="6AA2CCE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ДКК</w:t>
            </w:r>
          </w:p>
        </w:tc>
        <w:tc>
          <w:tcPr>
            <w:tcW w:w="4531" w:type="dxa"/>
            <w:shd w:val="clear" w:color="auto" w:fill="FFFFFF" w:themeFill="background1"/>
            <w:noWrap/>
            <w:vAlign w:val="center"/>
          </w:tcPr>
          <w:p w14:paraId="029BE44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иного классификационного критерия</w:t>
            </w:r>
          </w:p>
        </w:tc>
        <w:tc>
          <w:tcPr>
            <w:tcW w:w="3230" w:type="dxa"/>
            <w:shd w:val="clear" w:color="auto" w:fill="FFFFFF" w:themeFill="background1"/>
            <w:noWrap/>
            <w:vAlign w:val="center"/>
          </w:tcPr>
          <w:p w14:paraId="3192602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7D832A7A" w14:textId="77777777" w:rsidTr="00EA3039">
        <w:trPr>
          <w:cantSplit/>
          <w:trHeight w:val="20"/>
          <w:jc w:val="center"/>
        </w:trPr>
        <w:tc>
          <w:tcPr>
            <w:tcW w:w="2127" w:type="dxa"/>
            <w:shd w:val="clear" w:color="auto" w:fill="FFFFFF" w:themeFill="background1"/>
            <w:noWrap/>
            <w:vAlign w:val="center"/>
          </w:tcPr>
          <w:p w14:paraId="29018F5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КСГ1…n</w:t>
            </w:r>
          </w:p>
        </w:tc>
        <w:tc>
          <w:tcPr>
            <w:tcW w:w="4531" w:type="dxa"/>
            <w:shd w:val="clear" w:color="auto" w:fill="FFFFFF" w:themeFill="background1"/>
            <w:noWrap/>
            <w:vAlign w:val="center"/>
          </w:tcPr>
          <w:p w14:paraId="3BE5D80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Номера КСГ, к которым может быть отнесен случай с применением иного классификационного критерия</w:t>
            </w:r>
          </w:p>
        </w:tc>
        <w:tc>
          <w:tcPr>
            <w:tcW w:w="3230" w:type="dxa"/>
            <w:shd w:val="clear" w:color="auto" w:fill="FFFFFF" w:themeFill="background1"/>
            <w:noWrap/>
            <w:vAlign w:val="center"/>
          </w:tcPr>
          <w:p w14:paraId="7B9E287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16E1E680" w14:textId="77777777" w:rsidTr="00EA3039">
        <w:trPr>
          <w:cantSplit/>
          <w:trHeight w:val="70"/>
          <w:jc w:val="center"/>
        </w:trPr>
        <w:tc>
          <w:tcPr>
            <w:tcW w:w="2127" w:type="dxa"/>
            <w:shd w:val="clear" w:color="auto" w:fill="FFFFFF" w:themeFill="background1"/>
            <w:noWrap/>
            <w:vAlign w:val="center"/>
          </w:tcPr>
          <w:p w14:paraId="2C01950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Использовано в КСГ</w:t>
            </w:r>
          </w:p>
        </w:tc>
        <w:tc>
          <w:tcPr>
            <w:tcW w:w="4531" w:type="dxa"/>
            <w:shd w:val="clear" w:color="auto" w:fill="FFFFFF" w:themeFill="background1"/>
            <w:noWrap/>
            <w:vAlign w:val="center"/>
          </w:tcPr>
          <w:p w14:paraId="53BE765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Признак использования кода в качестве критерия группировки КСГ</w:t>
            </w:r>
          </w:p>
        </w:tc>
        <w:tc>
          <w:tcPr>
            <w:tcW w:w="3230" w:type="dxa"/>
            <w:shd w:val="clear" w:color="auto" w:fill="FFFFFF" w:themeFill="background1"/>
            <w:noWrap/>
            <w:vAlign w:val="center"/>
          </w:tcPr>
          <w:p w14:paraId="4CCE06A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«True/ИСТИНА» – код услуги используется в группировке КСГ</w:t>
            </w:r>
          </w:p>
        </w:tc>
      </w:tr>
    </w:tbl>
    <w:p w14:paraId="735467F5"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825095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2. </w:t>
      </w:r>
      <w:r w:rsidRPr="00CF47D4">
        <w:rPr>
          <w:rFonts w:ascii="Times New Roman" w:eastAsia="Times New Roman" w:hAnsi="Times New Roman" w:cs="Times New Roman"/>
          <w:caps/>
          <w:sz w:val="28"/>
          <w:szCs w:val="24"/>
          <w:lang w:eastAsia="ru-RU"/>
        </w:rPr>
        <w:t>Описание логической схемы группировщика КСГ</w:t>
      </w:r>
    </w:p>
    <w:p w14:paraId="0FE3C7F1"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07A15A9"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2.1. Таблицы «Группировщик» и «Группировщик детальный»</w:t>
      </w:r>
    </w:p>
    <w:p w14:paraId="569DB535"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B3D90A9"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Процесс отнесения случая к КСГ регламентируется таблицами «</w:t>
      </w:r>
      <w:r w:rsidRPr="00CF47D4">
        <w:rPr>
          <w:rFonts w:ascii="Times New Roman" w:eastAsia="Times New Roman" w:hAnsi="Times New Roman" w:cs="Times New Roman"/>
          <w:b/>
          <w:i/>
          <w:sz w:val="28"/>
          <w:szCs w:val="24"/>
          <w:lang w:eastAsia="ru-RU"/>
        </w:rPr>
        <w:t>Группировщик</w:t>
      </w:r>
      <w:r w:rsidRPr="00CF47D4">
        <w:rPr>
          <w:rFonts w:ascii="Times New Roman" w:eastAsia="Times New Roman" w:hAnsi="Times New Roman" w:cs="Times New Roman"/>
          <w:sz w:val="28"/>
          <w:szCs w:val="24"/>
          <w:lang w:eastAsia="ru-RU"/>
        </w:rPr>
        <w:t>» и «</w:t>
      </w:r>
      <w:r w:rsidRPr="00CF47D4">
        <w:rPr>
          <w:rFonts w:ascii="Times New Roman" w:eastAsia="Times New Roman" w:hAnsi="Times New Roman" w:cs="Times New Roman"/>
          <w:b/>
          <w:i/>
          <w:sz w:val="28"/>
          <w:szCs w:val="24"/>
          <w:lang w:eastAsia="ru-RU"/>
        </w:rPr>
        <w:t>Группировщик детальный</w:t>
      </w:r>
      <w:r w:rsidRPr="00CF47D4">
        <w:rPr>
          <w:rFonts w:ascii="Times New Roman" w:eastAsia="Times New Roman" w:hAnsi="Times New Roman" w:cs="Times New Roman"/>
          <w:sz w:val="28"/>
          <w:szCs w:val="24"/>
          <w:lang w:eastAsia="ru-RU"/>
        </w:rPr>
        <w:t>» (таблицы идентичны, за исключением того, что «Группировщик детальный» содержит расшифровки кодов МКБ 10, Номенклатуры и КСГ).</w:t>
      </w:r>
    </w:p>
    <w:p w14:paraId="03E39E81"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«Группировщик» позволяет каждый случай в реестре пролеченных больных, оплата которого производится в рамках системы КСГ, отнести к определенной группе на основании классификационных критериев, которые соответствуют этому случаю. С помощью данной таблицы осуществляется отнесение случаев ко всем КСГ, кроме КСГ st29.007 «Тяжелая множественная и сочетанная травма (политравма)», алгоритм формирования которой описан в разделе «Особенности формирования отдельных КСГ».</w:t>
      </w:r>
    </w:p>
    <w:p w14:paraId="4E447F1F"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Таблица «Группировщик» состоит из столбцов, каждый из которых содержит значение, соответствующее одному классификационному критерию.</w:t>
      </w:r>
    </w:p>
    <w:p w14:paraId="528B11B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Структура таблицы «Группировщик»</w:t>
      </w:r>
    </w:p>
    <w:p w14:paraId="3C3288B8" w14:textId="77777777" w:rsidR="001F2552"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(лист «Группировщик» файла «Расшифровка групп»):</w:t>
      </w:r>
    </w:p>
    <w:p w14:paraId="79B3D761" w14:textId="77777777" w:rsidR="00785E63" w:rsidRPr="00785E63" w:rsidRDefault="00785E63" w:rsidP="00785E63">
      <w:pPr>
        <w:widowControl w:val="0"/>
        <w:autoSpaceDE w:val="0"/>
        <w:autoSpaceDN w:val="0"/>
        <w:spacing w:after="0" w:line="240" w:lineRule="auto"/>
        <w:rPr>
          <w:rFonts w:ascii="Times New Roman" w:eastAsia="Times New Roman" w:hAnsi="Times New Roman" w:cs="Times New Roman"/>
          <w:bCs/>
          <w:sz w:val="28"/>
          <w:szCs w:val="24"/>
          <w:lang w:eastAsia="ru-RU"/>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31"/>
        <w:gridCol w:w="3928"/>
        <w:gridCol w:w="3664"/>
      </w:tblGrid>
      <w:tr w:rsidR="00CF47D4" w:rsidRPr="00CF47D4" w14:paraId="774277A2" w14:textId="77777777" w:rsidTr="001F2552">
        <w:trPr>
          <w:trHeight w:val="647"/>
          <w:tblHeader/>
          <w:jc w:val="center"/>
        </w:trPr>
        <w:tc>
          <w:tcPr>
            <w:tcW w:w="2331" w:type="dxa"/>
            <w:shd w:val="clear" w:color="auto" w:fill="FFFFFF" w:themeFill="background1"/>
            <w:noWrap/>
            <w:vAlign w:val="center"/>
            <w:hideMark/>
          </w:tcPr>
          <w:p w14:paraId="035A8A98"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Наименование столбца</w:t>
            </w:r>
          </w:p>
        </w:tc>
        <w:tc>
          <w:tcPr>
            <w:tcW w:w="3928" w:type="dxa"/>
            <w:shd w:val="clear" w:color="auto" w:fill="FFFFFF" w:themeFill="background1"/>
            <w:vAlign w:val="center"/>
            <w:hideMark/>
          </w:tcPr>
          <w:p w14:paraId="4383A17D"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Описание</w:t>
            </w:r>
          </w:p>
        </w:tc>
        <w:tc>
          <w:tcPr>
            <w:tcW w:w="3664" w:type="dxa"/>
            <w:shd w:val="clear" w:color="auto" w:fill="FFFFFF" w:themeFill="background1"/>
            <w:vAlign w:val="center"/>
            <w:hideMark/>
          </w:tcPr>
          <w:p w14:paraId="2BD72210"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Источник данных и связь с другими справочниками</w:t>
            </w:r>
          </w:p>
        </w:tc>
      </w:tr>
      <w:tr w:rsidR="00CF47D4" w:rsidRPr="00CF47D4" w14:paraId="38A7FFAA" w14:textId="77777777" w:rsidTr="001F2552">
        <w:trPr>
          <w:trHeight w:val="20"/>
          <w:jc w:val="center"/>
        </w:trPr>
        <w:tc>
          <w:tcPr>
            <w:tcW w:w="2331" w:type="dxa"/>
            <w:shd w:val="clear" w:color="auto" w:fill="FFFFFF" w:themeFill="background1"/>
            <w:noWrap/>
            <w:vAlign w:val="center"/>
            <w:hideMark/>
          </w:tcPr>
          <w:p w14:paraId="4BF4680E" w14:textId="498764B0" w:rsidR="001F2552" w:rsidRPr="00CF47D4" w:rsidRDefault="001F2552" w:rsidP="00D028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по МКБ</w:t>
            </w:r>
            <w:r w:rsidR="00110E0D">
              <w:rPr>
                <w:rFonts w:ascii="Times New Roman" w:eastAsia="Times New Roman" w:hAnsi="Times New Roman" w:cs="Times New Roman"/>
                <w:sz w:val="24"/>
                <w:szCs w:val="24"/>
                <w:lang w:eastAsia="ru-RU"/>
              </w:rPr>
              <w:t>-</w:t>
            </w:r>
            <w:r w:rsidRPr="00CF47D4">
              <w:rPr>
                <w:rFonts w:ascii="Times New Roman" w:eastAsia="Times New Roman" w:hAnsi="Times New Roman" w:cs="Times New Roman"/>
                <w:sz w:val="24"/>
                <w:szCs w:val="24"/>
                <w:lang w:eastAsia="ru-RU"/>
              </w:rPr>
              <w:t>10</w:t>
            </w:r>
          </w:p>
        </w:tc>
        <w:tc>
          <w:tcPr>
            <w:tcW w:w="3928" w:type="dxa"/>
            <w:shd w:val="clear" w:color="auto" w:fill="FFFFFF" w:themeFill="background1"/>
            <w:vAlign w:val="center"/>
            <w:hideMark/>
          </w:tcPr>
          <w:p w14:paraId="7A48B1A1" w14:textId="6A2E8708" w:rsidR="001F2552" w:rsidRPr="00CF47D4" w:rsidRDefault="001F2552" w:rsidP="00D028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основного диагноза по МКБ</w:t>
            </w:r>
            <w:r w:rsidR="00110E0D">
              <w:rPr>
                <w:rFonts w:ascii="Times New Roman" w:eastAsia="Times New Roman" w:hAnsi="Times New Roman" w:cs="Times New Roman"/>
                <w:sz w:val="24"/>
                <w:szCs w:val="24"/>
                <w:lang w:eastAsia="ru-RU"/>
              </w:rPr>
              <w:t>-</w:t>
            </w:r>
            <w:r w:rsidRPr="00CF47D4">
              <w:rPr>
                <w:rFonts w:ascii="Times New Roman" w:eastAsia="Times New Roman" w:hAnsi="Times New Roman" w:cs="Times New Roman"/>
                <w:sz w:val="24"/>
                <w:szCs w:val="24"/>
                <w:lang w:eastAsia="ru-RU"/>
              </w:rPr>
              <w:t>10</w:t>
            </w:r>
          </w:p>
        </w:tc>
        <w:tc>
          <w:tcPr>
            <w:tcW w:w="3664" w:type="dxa"/>
            <w:shd w:val="clear" w:color="auto" w:fill="FFFFFF" w:themeFill="background1"/>
            <w:vAlign w:val="center"/>
            <w:hideMark/>
          </w:tcPr>
          <w:p w14:paraId="51D377CE" w14:textId="78C58EF5" w:rsidR="001F2552" w:rsidRPr="00CF47D4" w:rsidRDefault="001F2552" w:rsidP="00D028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Столбец «Код по МКБ</w:t>
            </w:r>
            <w:r w:rsidR="00110E0D">
              <w:rPr>
                <w:rFonts w:ascii="Times New Roman" w:eastAsia="Times New Roman" w:hAnsi="Times New Roman" w:cs="Times New Roman"/>
                <w:sz w:val="24"/>
                <w:szCs w:val="24"/>
                <w:lang w:eastAsia="ru-RU"/>
              </w:rPr>
              <w:t>-</w:t>
            </w:r>
            <w:r w:rsidRPr="00CF47D4">
              <w:rPr>
                <w:rFonts w:ascii="Times New Roman" w:eastAsia="Times New Roman" w:hAnsi="Times New Roman" w:cs="Times New Roman"/>
                <w:sz w:val="24"/>
                <w:szCs w:val="24"/>
                <w:lang w:eastAsia="ru-RU"/>
              </w:rPr>
              <w:t xml:space="preserve">10» </w:t>
            </w:r>
            <w:r w:rsidRPr="00CF47D4">
              <w:rPr>
                <w:rFonts w:ascii="Times New Roman" w:eastAsia="Times New Roman" w:hAnsi="Times New Roman" w:cs="Times New Roman"/>
                <w:sz w:val="24"/>
                <w:szCs w:val="24"/>
                <w:lang w:eastAsia="ru-RU"/>
              </w:rPr>
              <w:lastRenderedPageBreak/>
              <w:t>справочника «МКБ</w:t>
            </w:r>
            <w:r w:rsidR="00110E0D">
              <w:rPr>
                <w:rFonts w:ascii="Times New Roman" w:eastAsia="Times New Roman" w:hAnsi="Times New Roman" w:cs="Times New Roman"/>
                <w:sz w:val="24"/>
                <w:szCs w:val="24"/>
                <w:lang w:eastAsia="ru-RU"/>
              </w:rPr>
              <w:t>-</w:t>
            </w:r>
            <w:r w:rsidRPr="00CF47D4">
              <w:rPr>
                <w:rFonts w:ascii="Times New Roman" w:eastAsia="Times New Roman" w:hAnsi="Times New Roman" w:cs="Times New Roman"/>
                <w:sz w:val="24"/>
                <w:szCs w:val="24"/>
                <w:lang w:eastAsia="ru-RU"/>
              </w:rPr>
              <w:t>10»</w:t>
            </w:r>
          </w:p>
        </w:tc>
      </w:tr>
      <w:tr w:rsidR="00CF47D4" w:rsidRPr="00CF47D4" w14:paraId="1D2374FA" w14:textId="77777777" w:rsidTr="001F2552">
        <w:trPr>
          <w:trHeight w:val="20"/>
          <w:jc w:val="center"/>
        </w:trPr>
        <w:tc>
          <w:tcPr>
            <w:tcW w:w="2331" w:type="dxa"/>
            <w:shd w:val="clear" w:color="auto" w:fill="FFFFFF" w:themeFill="background1"/>
            <w:noWrap/>
            <w:vAlign w:val="center"/>
          </w:tcPr>
          <w:p w14:paraId="2007F0D4" w14:textId="4E0A463D" w:rsidR="001F2552" w:rsidRPr="00CF47D4" w:rsidRDefault="001F2552" w:rsidP="00D028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lastRenderedPageBreak/>
              <w:t>Код по МКБ</w:t>
            </w:r>
            <w:r w:rsidR="00110E0D">
              <w:rPr>
                <w:rFonts w:ascii="Times New Roman" w:eastAsia="Times New Roman" w:hAnsi="Times New Roman" w:cs="Times New Roman"/>
                <w:sz w:val="24"/>
                <w:szCs w:val="24"/>
                <w:lang w:eastAsia="ru-RU"/>
              </w:rPr>
              <w:t>-</w:t>
            </w:r>
            <w:r w:rsidRPr="00CF47D4">
              <w:rPr>
                <w:rFonts w:ascii="Times New Roman" w:eastAsia="Times New Roman" w:hAnsi="Times New Roman" w:cs="Times New Roman"/>
                <w:sz w:val="24"/>
                <w:szCs w:val="24"/>
                <w:lang w:eastAsia="ru-RU"/>
              </w:rPr>
              <w:t>10 (2)</w:t>
            </w:r>
          </w:p>
        </w:tc>
        <w:tc>
          <w:tcPr>
            <w:tcW w:w="3928" w:type="dxa"/>
            <w:shd w:val="clear" w:color="auto" w:fill="FFFFFF" w:themeFill="background1"/>
            <w:vAlign w:val="center"/>
          </w:tcPr>
          <w:p w14:paraId="6BAEC736" w14:textId="7B35681A" w:rsidR="001F2552" w:rsidRPr="00CF47D4" w:rsidRDefault="001F2552" w:rsidP="00D028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дополнительного диагноза по МКБ</w:t>
            </w:r>
            <w:r w:rsidR="00110E0D">
              <w:rPr>
                <w:rFonts w:ascii="Times New Roman" w:eastAsia="Times New Roman" w:hAnsi="Times New Roman" w:cs="Times New Roman"/>
                <w:sz w:val="24"/>
                <w:szCs w:val="24"/>
                <w:lang w:eastAsia="ru-RU"/>
              </w:rPr>
              <w:t>-</w:t>
            </w:r>
            <w:r w:rsidRPr="00CF47D4">
              <w:rPr>
                <w:rFonts w:ascii="Times New Roman" w:eastAsia="Times New Roman" w:hAnsi="Times New Roman" w:cs="Times New Roman"/>
                <w:sz w:val="24"/>
                <w:szCs w:val="24"/>
                <w:lang w:eastAsia="ru-RU"/>
              </w:rPr>
              <w:t>10</w:t>
            </w:r>
          </w:p>
        </w:tc>
        <w:tc>
          <w:tcPr>
            <w:tcW w:w="3664" w:type="dxa"/>
            <w:shd w:val="clear" w:color="auto" w:fill="FFFFFF" w:themeFill="background1"/>
            <w:vAlign w:val="center"/>
          </w:tcPr>
          <w:p w14:paraId="2B1D466C" w14:textId="3134D6B6" w:rsidR="001F2552" w:rsidRPr="00CF47D4" w:rsidRDefault="001F2552" w:rsidP="00D028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Столбец «Код по МКБ</w:t>
            </w:r>
            <w:r w:rsidR="00110E0D">
              <w:rPr>
                <w:rFonts w:ascii="Times New Roman" w:eastAsia="Times New Roman" w:hAnsi="Times New Roman" w:cs="Times New Roman"/>
                <w:sz w:val="24"/>
                <w:szCs w:val="24"/>
                <w:lang w:eastAsia="ru-RU"/>
              </w:rPr>
              <w:t>-</w:t>
            </w:r>
            <w:r w:rsidRPr="00CF47D4">
              <w:rPr>
                <w:rFonts w:ascii="Times New Roman" w:eastAsia="Times New Roman" w:hAnsi="Times New Roman" w:cs="Times New Roman"/>
                <w:sz w:val="24"/>
                <w:szCs w:val="24"/>
                <w:lang w:eastAsia="ru-RU"/>
              </w:rPr>
              <w:t>10» справочника «МКБ</w:t>
            </w:r>
            <w:r w:rsidR="00110E0D">
              <w:rPr>
                <w:rFonts w:ascii="Times New Roman" w:eastAsia="Times New Roman" w:hAnsi="Times New Roman" w:cs="Times New Roman"/>
                <w:sz w:val="24"/>
                <w:szCs w:val="24"/>
                <w:lang w:eastAsia="ru-RU"/>
              </w:rPr>
              <w:t>-</w:t>
            </w:r>
            <w:r w:rsidRPr="00CF47D4">
              <w:rPr>
                <w:rFonts w:ascii="Times New Roman" w:eastAsia="Times New Roman" w:hAnsi="Times New Roman" w:cs="Times New Roman"/>
                <w:sz w:val="24"/>
                <w:szCs w:val="24"/>
                <w:lang w:eastAsia="ru-RU"/>
              </w:rPr>
              <w:t>10»</w:t>
            </w:r>
          </w:p>
        </w:tc>
      </w:tr>
      <w:tr w:rsidR="00CF47D4" w:rsidRPr="00CF47D4" w14:paraId="297C7BC0" w14:textId="77777777" w:rsidTr="001F2552">
        <w:trPr>
          <w:trHeight w:val="20"/>
          <w:jc w:val="center"/>
        </w:trPr>
        <w:tc>
          <w:tcPr>
            <w:tcW w:w="2331" w:type="dxa"/>
            <w:shd w:val="clear" w:color="auto" w:fill="FFFFFF" w:themeFill="background1"/>
            <w:noWrap/>
            <w:vAlign w:val="center"/>
          </w:tcPr>
          <w:p w14:paraId="744B6931" w14:textId="531DCCCC" w:rsidR="001F2552" w:rsidRPr="00CF47D4" w:rsidRDefault="001F2552" w:rsidP="00D028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по МКБ</w:t>
            </w:r>
            <w:r w:rsidR="00110E0D">
              <w:rPr>
                <w:rFonts w:ascii="Times New Roman" w:eastAsia="Times New Roman" w:hAnsi="Times New Roman" w:cs="Times New Roman"/>
                <w:sz w:val="24"/>
                <w:szCs w:val="24"/>
                <w:lang w:eastAsia="ru-RU"/>
              </w:rPr>
              <w:t>-</w:t>
            </w:r>
            <w:r w:rsidRPr="00CF47D4">
              <w:rPr>
                <w:rFonts w:ascii="Times New Roman" w:eastAsia="Times New Roman" w:hAnsi="Times New Roman" w:cs="Times New Roman"/>
                <w:sz w:val="24"/>
                <w:szCs w:val="24"/>
                <w:lang w:eastAsia="ru-RU"/>
              </w:rPr>
              <w:t>10 (3)</w:t>
            </w:r>
          </w:p>
        </w:tc>
        <w:tc>
          <w:tcPr>
            <w:tcW w:w="3928" w:type="dxa"/>
            <w:shd w:val="clear" w:color="auto" w:fill="FFFFFF" w:themeFill="background1"/>
            <w:vAlign w:val="center"/>
          </w:tcPr>
          <w:p w14:paraId="0C0F7CDB" w14:textId="39468F4B" w:rsidR="001F2552" w:rsidRPr="00CF47D4" w:rsidRDefault="001F2552" w:rsidP="00D028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xml:space="preserve">Код диагноза осложнения по </w:t>
            </w:r>
            <w:r w:rsidRPr="00CF47D4">
              <w:rPr>
                <w:rFonts w:ascii="Times New Roman" w:eastAsia="Times New Roman" w:hAnsi="Times New Roman" w:cs="Times New Roman"/>
                <w:sz w:val="24"/>
                <w:szCs w:val="24"/>
                <w:lang w:eastAsia="ru-RU"/>
              </w:rPr>
              <w:br/>
              <w:t>МКБ</w:t>
            </w:r>
            <w:r w:rsidR="00110E0D">
              <w:rPr>
                <w:rFonts w:ascii="Times New Roman" w:eastAsia="Times New Roman" w:hAnsi="Times New Roman" w:cs="Times New Roman"/>
                <w:sz w:val="24"/>
                <w:szCs w:val="24"/>
                <w:lang w:eastAsia="ru-RU"/>
              </w:rPr>
              <w:t>-</w:t>
            </w:r>
            <w:r w:rsidRPr="00CF47D4">
              <w:rPr>
                <w:rFonts w:ascii="Times New Roman" w:eastAsia="Times New Roman" w:hAnsi="Times New Roman" w:cs="Times New Roman"/>
                <w:sz w:val="24"/>
                <w:szCs w:val="24"/>
                <w:lang w:eastAsia="ru-RU"/>
              </w:rPr>
              <w:t>10</w:t>
            </w:r>
          </w:p>
        </w:tc>
        <w:tc>
          <w:tcPr>
            <w:tcW w:w="3664" w:type="dxa"/>
            <w:shd w:val="clear" w:color="auto" w:fill="FFFFFF" w:themeFill="background1"/>
            <w:vAlign w:val="center"/>
          </w:tcPr>
          <w:p w14:paraId="4935A15E" w14:textId="44D53AF4" w:rsidR="001F2552" w:rsidRPr="00CF47D4" w:rsidRDefault="001F2552" w:rsidP="00D028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Столбец «Код по МКБ</w:t>
            </w:r>
            <w:r w:rsidR="00110E0D">
              <w:rPr>
                <w:rFonts w:ascii="Times New Roman" w:eastAsia="Times New Roman" w:hAnsi="Times New Roman" w:cs="Times New Roman"/>
                <w:sz w:val="24"/>
                <w:szCs w:val="24"/>
                <w:lang w:eastAsia="ru-RU"/>
              </w:rPr>
              <w:t>-</w:t>
            </w:r>
            <w:r w:rsidRPr="00CF47D4">
              <w:rPr>
                <w:rFonts w:ascii="Times New Roman" w:eastAsia="Times New Roman" w:hAnsi="Times New Roman" w:cs="Times New Roman"/>
                <w:sz w:val="24"/>
                <w:szCs w:val="24"/>
                <w:lang w:eastAsia="ru-RU"/>
              </w:rPr>
              <w:t>10» справочника «МКБ</w:t>
            </w:r>
            <w:r w:rsidR="00110E0D">
              <w:rPr>
                <w:rFonts w:ascii="Times New Roman" w:eastAsia="Times New Roman" w:hAnsi="Times New Roman" w:cs="Times New Roman"/>
                <w:sz w:val="24"/>
                <w:szCs w:val="24"/>
                <w:lang w:eastAsia="ru-RU"/>
              </w:rPr>
              <w:t>-</w:t>
            </w:r>
            <w:r w:rsidRPr="00CF47D4">
              <w:rPr>
                <w:rFonts w:ascii="Times New Roman" w:eastAsia="Times New Roman" w:hAnsi="Times New Roman" w:cs="Times New Roman"/>
                <w:sz w:val="24"/>
                <w:szCs w:val="24"/>
                <w:lang w:eastAsia="ru-RU"/>
              </w:rPr>
              <w:t>10»</w:t>
            </w:r>
          </w:p>
        </w:tc>
      </w:tr>
      <w:tr w:rsidR="00CF47D4" w:rsidRPr="00CF47D4" w14:paraId="7EA8CFF0" w14:textId="77777777" w:rsidTr="001F2552">
        <w:trPr>
          <w:trHeight w:val="20"/>
          <w:jc w:val="center"/>
        </w:trPr>
        <w:tc>
          <w:tcPr>
            <w:tcW w:w="2331" w:type="dxa"/>
            <w:shd w:val="clear" w:color="auto" w:fill="FFFFFF" w:themeFill="background1"/>
            <w:noWrap/>
            <w:vAlign w:val="center"/>
            <w:hideMark/>
          </w:tcPr>
          <w:p w14:paraId="27A43E1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услуги</w:t>
            </w:r>
          </w:p>
        </w:tc>
        <w:tc>
          <w:tcPr>
            <w:tcW w:w="3928" w:type="dxa"/>
            <w:shd w:val="clear" w:color="auto" w:fill="FFFFFF" w:themeFill="background1"/>
            <w:vAlign w:val="center"/>
            <w:hideMark/>
          </w:tcPr>
          <w:p w14:paraId="62EF64F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хирургической операции и/или другой применяемой медицинской технологии в соответствии с Номенклатурой</w:t>
            </w:r>
          </w:p>
        </w:tc>
        <w:tc>
          <w:tcPr>
            <w:tcW w:w="3664" w:type="dxa"/>
            <w:shd w:val="clear" w:color="auto" w:fill="FFFFFF" w:themeFill="background1"/>
            <w:vAlign w:val="center"/>
            <w:hideMark/>
          </w:tcPr>
          <w:p w14:paraId="1501BC7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Столбец «Код услуги» справочника «Номенклатура»</w:t>
            </w:r>
          </w:p>
        </w:tc>
      </w:tr>
      <w:tr w:rsidR="00CF47D4" w:rsidRPr="00CF47D4" w14:paraId="35F9079A" w14:textId="77777777" w:rsidTr="001F2552">
        <w:trPr>
          <w:trHeight w:val="20"/>
          <w:jc w:val="center"/>
        </w:trPr>
        <w:tc>
          <w:tcPr>
            <w:tcW w:w="2331" w:type="dxa"/>
            <w:shd w:val="clear" w:color="auto" w:fill="FFFFFF" w:themeFill="background1"/>
            <w:noWrap/>
            <w:vAlign w:val="center"/>
            <w:hideMark/>
          </w:tcPr>
          <w:p w14:paraId="2D3E23C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Возраст</w:t>
            </w:r>
          </w:p>
        </w:tc>
        <w:tc>
          <w:tcPr>
            <w:tcW w:w="3928" w:type="dxa"/>
            <w:shd w:val="clear" w:color="auto" w:fill="FFFFFF" w:themeFill="background1"/>
            <w:vAlign w:val="center"/>
            <w:hideMark/>
          </w:tcPr>
          <w:p w14:paraId="43F01B7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Возрастная категория пациента</w:t>
            </w:r>
          </w:p>
        </w:tc>
        <w:tc>
          <w:tcPr>
            <w:tcW w:w="3664" w:type="dxa"/>
            <w:shd w:val="clear" w:color="auto" w:fill="FFFFFF" w:themeFill="background1"/>
            <w:vAlign w:val="center"/>
            <w:hideMark/>
          </w:tcPr>
          <w:p w14:paraId="6D5A22E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Справочник возрастных категорий (приведен далее)</w:t>
            </w:r>
          </w:p>
        </w:tc>
      </w:tr>
      <w:tr w:rsidR="00CF47D4" w:rsidRPr="00CF47D4" w14:paraId="261C22BC" w14:textId="77777777" w:rsidTr="00EA3039">
        <w:trPr>
          <w:trHeight w:val="527"/>
          <w:jc w:val="center"/>
        </w:trPr>
        <w:tc>
          <w:tcPr>
            <w:tcW w:w="2331" w:type="dxa"/>
            <w:shd w:val="clear" w:color="auto" w:fill="FFFFFF" w:themeFill="background1"/>
            <w:noWrap/>
            <w:vAlign w:val="center"/>
            <w:hideMark/>
          </w:tcPr>
          <w:p w14:paraId="2DA56E2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Пол</w:t>
            </w:r>
          </w:p>
        </w:tc>
        <w:tc>
          <w:tcPr>
            <w:tcW w:w="3928" w:type="dxa"/>
            <w:shd w:val="clear" w:color="auto" w:fill="FFFFFF" w:themeFill="background1"/>
            <w:vAlign w:val="center"/>
            <w:hideMark/>
          </w:tcPr>
          <w:p w14:paraId="3E7F5B0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Пол пациента</w:t>
            </w:r>
          </w:p>
        </w:tc>
        <w:tc>
          <w:tcPr>
            <w:tcW w:w="3664" w:type="dxa"/>
            <w:shd w:val="clear" w:color="auto" w:fill="FFFFFF" w:themeFill="background1"/>
            <w:vAlign w:val="center"/>
            <w:hideMark/>
          </w:tcPr>
          <w:p w14:paraId="36D50B3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 – мужской, 2 – женский</w:t>
            </w:r>
          </w:p>
        </w:tc>
      </w:tr>
      <w:tr w:rsidR="00CF47D4" w:rsidRPr="00CF47D4" w14:paraId="1B9731D1" w14:textId="77777777" w:rsidTr="001F2552">
        <w:trPr>
          <w:trHeight w:val="20"/>
          <w:jc w:val="center"/>
        </w:trPr>
        <w:tc>
          <w:tcPr>
            <w:tcW w:w="2331" w:type="dxa"/>
            <w:shd w:val="clear" w:color="auto" w:fill="FFFFFF" w:themeFill="background1"/>
            <w:noWrap/>
            <w:vAlign w:val="center"/>
            <w:hideMark/>
          </w:tcPr>
          <w:p w14:paraId="206D536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Длительность</w:t>
            </w:r>
          </w:p>
        </w:tc>
        <w:tc>
          <w:tcPr>
            <w:tcW w:w="3928" w:type="dxa"/>
            <w:shd w:val="clear" w:color="auto" w:fill="FFFFFF" w:themeFill="background1"/>
            <w:vAlign w:val="center"/>
            <w:hideMark/>
          </w:tcPr>
          <w:p w14:paraId="1D25466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Длительность пребывания, дней</w:t>
            </w:r>
          </w:p>
        </w:tc>
        <w:tc>
          <w:tcPr>
            <w:tcW w:w="3664" w:type="dxa"/>
            <w:shd w:val="clear" w:color="auto" w:fill="FFFFFF" w:themeFill="background1"/>
            <w:vAlign w:val="center"/>
            <w:hideMark/>
          </w:tcPr>
          <w:p w14:paraId="3A098DF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xml:space="preserve">1 – пребывание до 3 дней включительно, 2 – от 4 до 10 дней включительно, 3 – от 11 до 20 дней включительно, 4 </w:t>
            </w:r>
            <w:r w:rsidR="006209F5" w:rsidRPr="00CF47D4">
              <w:rPr>
                <w:rFonts w:ascii="Times New Roman" w:eastAsia="Times New Roman" w:hAnsi="Times New Roman" w:cs="Times New Roman"/>
                <w:sz w:val="24"/>
                <w:szCs w:val="24"/>
                <w:lang w:eastAsia="ru-RU"/>
              </w:rPr>
              <w:t>– от 21 до 30 дней включительно</w:t>
            </w:r>
          </w:p>
        </w:tc>
      </w:tr>
      <w:tr w:rsidR="00CF47D4" w:rsidRPr="00CF47D4" w14:paraId="17AB085A" w14:textId="77777777" w:rsidTr="001F2552">
        <w:trPr>
          <w:trHeight w:val="20"/>
          <w:jc w:val="center"/>
        </w:trPr>
        <w:tc>
          <w:tcPr>
            <w:tcW w:w="2331" w:type="dxa"/>
            <w:shd w:val="clear" w:color="auto" w:fill="FFFFFF" w:themeFill="background1"/>
            <w:noWrap/>
            <w:vAlign w:val="center"/>
          </w:tcPr>
          <w:p w14:paraId="125EDB8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Диапазон фракций</w:t>
            </w:r>
          </w:p>
        </w:tc>
        <w:tc>
          <w:tcPr>
            <w:tcW w:w="3928" w:type="dxa"/>
            <w:shd w:val="clear" w:color="auto" w:fill="FFFFFF" w:themeFill="background1"/>
            <w:vAlign w:val="center"/>
          </w:tcPr>
          <w:p w14:paraId="5C193B5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Диапазон количества дней проведения лучевой терапии (количества фракций)</w:t>
            </w:r>
          </w:p>
        </w:tc>
        <w:tc>
          <w:tcPr>
            <w:tcW w:w="3664" w:type="dxa"/>
            <w:shd w:val="clear" w:color="auto" w:fill="FFFFFF" w:themeFill="background1"/>
            <w:vAlign w:val="center"/>
          </w:tcPr>
          <w:p w14:paraId="4F05416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fr01-05 – количество фракций от 1 до 5 включительно;</w:t>
            </w:r>
            <w:r w:rsidRPr="00CF47D4">
              <w:rPr>
                <w:rFonts w:ascii="Times New Roman" w:eastAsia="Times New Roman" w:hAnsi="Times New Roman" w:cs="Times New Roman"/>
                <w:sz w:val="24"/>
                <w:szCs w:val="24"/>
                <w:lang w:eastAsia="ru-RU"/>
              </w:rPr>
              <w:br/>
              <w:t>fr06-07 – количество фракций от 6 до 7 включительно;</w:t>
            </w:r>
            <w:r w:rsidRPr="00CF47D4">
              <w:rPr>
                <w:rFonts w:ascii="Times New Roman" w:eastAsia="Times New Roman" w:hAnsi="Times New Roman" w:cs="Times New Roman"/>
                <w:sz w:val="24"/>
                <w:szCs w:val="24"/>
                <w:lang w:eastAsia="ru-RU"/>
              </w:rPr>
              <w:br/>
              <w:t>fr08-10 – количество фракций от 8 до 10 включительно;</w:t>
            </w:r>
            <w:r w:rsidRPr="00CF47D4">
              <w:rPr>
                <w:rFonts w:ascii="Times New Roman" w:eastAsia="Times New Roman" w:hAnsi="Times New Roman" w:cs="Times New Roman"/>
                <w:sz w:val="24"/>
                <w:szCs w:val="24"/>
                <w:lang w:eastAsia="ru-RU"/>
              </w:rPr>
              <w:br/>
              <w:t>fr11-20 – количество фракций от 11 до 20 включительно;</w:t>
            </w:r>
            <w:r w:rsidRPr="00CF47D4">
              <w:rPr>
                <w:rFonts w:ascii="Times New Roman" w:eastAsia="Times New Roman" w:hAnsi="Times New Roman" w:cs="Times New Roman"/>
                <w:sz w:val="24"/>
                <w:szCs w:val="24"/>
                <w:lang w:eastAsia="ru-RU"/>
              </w:rPr>
              <w:br/>
              <w:t>fr21-29 – количество фракций от 21 до 29 включительно;</w:t>
            </w:r>
            <w:r w:rsidRPr="00CF47D4">
              <w:rPr>
                <w:rFonts w:ascii="Times New Roman" w:eastAsia="Times New Roman" w:hAnsi="Times New Roman" w:cs="Times New Roman"/>
                <w:sz w:val="24"/>
                <w:szCs w:val="24"/>
                <w:lang w:eastAsia="ru-RU"/>
              </w:rPr>
              <w:br/>
              <w:t>fr30-32 – количество фракций от 30 до 32 включительно;</w:t>
            </w:r>
            <w:r w:rsidRPr="00CF47D4">
              <w:rPr>
                <w:rFonts w:ascii="Times New Roman" w:eastAsia="Times New Roman" w:hAnsi="Times New Roman" w:cs="Times New Roman"/>
                <w:sz w:val="24"/>
                <w:szCs w:val="24"/>
                <w:lang w:eastAsia="ru-RU"/>
              </w:rPr>
              <w:br/>
              <w:t>fr33-99 – количество фракций от 33 включительно и более</w:t>
            </w:r>
          </w:p>
        </w:tc>
      </w:tr>
      <w:tr w:rsidR="00CF47D4" w:rsidRPr="00CF47D4" w14:paraId="169DA17A" w14:textId="77777777" w:rsidTr="001F2552">
        <w:trPr>
          <w:trHeight w:val="20"/>
          <w:jc w:val="center"/>
        </w:trPr>
        <w:tc>
          <w:tcPr>
            <w:tcW w:w="2331" w:type="dxa"/>
            <w:shd w:val="clear" w:color="auto" w:fill="FFFFFF" w:themeFill="background1"/>
            <w:noWrap/>
            <w:vAlign w:val="center"/>
          </w:tcPr>
          <w:p w14:paraId="176C28C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Иной классификационный критерий</w:t>
            </w:r>
          </w:p>
        </w:tc>
        <w:tc>
          <w:tcPr>
            <w:tcW w:w="3928" w:type="dxa"/>
            <w:shd w:val="clear" w:color="auto" w:fill="FFFFFF" w:themeFill="background1"/>
            <w:vAlign w:val="center"/>
          </w:tcPr>
          <w:p w14:paraId="2B6644F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Иные классификационные критерии, представленные в справочниках "Схемы лекарственной терапии", "МНН ЛП" и "ДКК"</w:t>
            </w:r>
          </w:p>
        </w:tc>
        <w:tc>
          <w:tcPr>
            <w:tcW w:w="3664" w:type="dxa"/>
            <w:shd w:val="clear" w:color="auto" w:fill="FFFFFF" w:themeFill="background1"/>
            <w:vAlign w:val="center"/>
          </w:tcPr>
          <w:p w14:paraId="0D6FD72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Значения в соответствии со справочниками схем лекарственной терапии (лист «Схемы лекарственной терапии»), МНН лекарственных препаратов (лист «МНН ЛП») и дополнительных классификационных критериев (лист «ДКК»)</w:t>
            </w:r>
          </w:p>
        </w:tc>
      </w:tr>
      <w:tr w:rsidR="00CF47D4" w:rsidRPr="00CF47D4" w14:paraId="5ADBB1F1" w14:textId="77777777" w:rsidTr="001F2552">
        <w:trPr>
          <w:trHeight w:val="20"/>
          <w:jc w:val="center"/>
        </w:trPr>
        <w:tc>
          <w:tcPr>
            <w:tcW w:w="2331" w:type="dxa"/>
            <w:shd w:val="clear" w:color="auto" w:fill="FFFFFF" w:themeFill="background1"/>
            <w:noWrap/>
            <w:vAlign w:val="center"/>
            <w:hideMark/>
          </w:tcPr>
          <w:p w14:paraId="3848828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КСГ</w:t>
            </w:r>
          </w:p>
        </w:tc>
        <w:tc>
          <w:tcPr>
            <w:tcW w:w="3928" w:type="dxa"/>
            <w:shd w:val="clear" w:color="auto" w:fill="FFFFFF" w:themeFill="background1"/>
            <w:vAlign w:val="center"/>
            <w:hideMark/>
          </w:tcPr>
          <w:p w14:paraId="50C4AAF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Номер КСГ, к которой относится случай</w:t>
            </w:r>
          </w:p>
        </w:tc>
        <w:tc>
          <w:tcPr>
            <w:tcW w:w="3664" w:type="dxa"/>
            <w:shd w:val="clear" w:color="auto" w:fill="FFFFFF" w:themeFill="background1"/>
            <w:vAlign w:val="center"/>
            <w:hideMark/>
          </w:tcPr>
          <w:p w14:paraId="23DFC6D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Столбец «КСГ» справочника КСГ</w:t>
            </w:r>
          </w:p>
        </w:tc>
      </w:tr>
    </w:tbl>
    <w:p w14:paraId="39465F37" w14:textId="77777777" w:rsidR="001F2552" w:rsidRPr="00CF47D4" w:rsidRDefault="001F2552" w:rsidP="008E0243">
      <w:pPr>
        <w:widowControl w:val="0"/>
        <w:autoSpaceDE w:val="0"/>
        <w:autoSpaceDN w:val="0"/>
        <w:spacing w:before="120"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b/>
          <w:i/>
          <w:sz w:val="28"/>
          <w:szCs w:val="24"/>
          <w:lang w:eastAsia="ru-RU"/>
        </w:rPr>
        <w:t>Внимание:</w:t>
      </w:r>
      <w:r w:rsidRPr="00CF47D4">
        <w:rPr>
          <w:rFonts w:ascii="Times New Roman" w:eastAsia="Times New Roman" w:hAnsi="Times New Roman" w:cs="Times New Roman"/>
          <w:i/>
          <w:sz w:val="28"/>
          <w:szCs w:val="24"/>
          <w:lang w:eastAsia="ru-RU"/>
        </w:rPr>
        <w:t xml:space="preserve"> если в таблице не содержится значения в соответствующем столбце, то данный классификационный критерий не влияет на группировку.</w:t>
      </w:r>
    </w:p>
    <w:p w14:paraId="5BBF93B3" w14:textId="77777777" w:rsidR="00785E63" w:rsidRDefault="00785E63" w:rsidP="00785E63">
      <w:pPr>
        <w:widowControl w:val="0"/>
        <w:autoSpaceDE w:val="0"/>
        <w:autoSpaceDN w:val="0"/>
        <w:spacing w:after="0" w:line="240" w:lineRule="auto"/>
        <w:rPr>
          <w:rFonts w:ascii="Times New Roman" w:eastAsia="Times New Roman" w:hAnsi="Times New Roman" w:cs="Times New Roman"/>
          <w:bCs/>
          <w:sz w:val="28"/>
          <w:szCs w:val="24"/>
          <w:lang w:eastAsia="ru-RU"/>
        </w:rPr>
      </w:pPr>
    </w:p>
    <w:p w14:paraId="5F92283F" w14:textId="77777777" w:rsidR="0024002D" w:rsidRDefault="0024002D" w:rsidP="00785E63">
      <w:pPr>
        <w:widowControl w:val="0"/>
        <w:autoSpaceDE w:val="0"/>
        <w:autoSpaceDN w:val="0"/>
        <w:spacing w:after="0" w:line="240" w:lineRule="auto"/>
        <w:rPr>
          <w:rFonts w:ascii="Times New Roman" w:eastAsia="Times New Roman" w:hAnsi="Times New Roman" w:cs="Times New Roman"/>
          <w:bCs/>
          <w:sz w:val="28"/>
          <w:szCs w:val="24"/>
          <w:lang w:eastAsia="ru-RU"/>
        </w:rPr>
      </w:pPr>
    </w:p>
    <w:p w14:paraId="051EDA26" w14:textId="77777777" w:rsidR="0024002D" w:rsidRDefault="0024002D" w:rsidP="00785E63">
      <w:pPr>
        <w:widowControl w:val="0"/>
        <w:autoSpaceDE w:val="0"/>
        <w:autoSpaceDN w:val="0"/>
        <w:spacing w:after="0" w:line="240" w:lineRule="auto"/>
        <w:rPr>
          <w:rFonts w:ascii="Times New Roman" w:eastAsia="Times New Roman" w:hAnsi="Times New Roman" w:cs="Times New Roman"/>
          <w:bCs/>
          <w:sz w:val="28"/>
          <w:szCs w:val="24"/>
          <w:lang w:eastAsia="ru-RU"/>
        </w:rPr>
      </w:pPr>
    </w:p>
    <w:p w14:paraId="0BA38E71" w14:textId="77777777" w:rsidR="0024002D" w:rsidRDefault="0024002D" w:rsidP="00785E63">
      <w:pPr>
        <w:widowControl w:val="0"/>
        <w:autoSpaceDE w:val="0"/>
        <w:autoSpaceDN w:val="0"/>
        <w:spacing w:after="0" w:line="240" w:lineRule="auto"/>
        <w:rPr>
          <w:rFonts w:ascii="Times New Roman" w:eastAsia="Times New Roman" w:hAnsi="Times New Roman" w:cs="Times New Roman"/>
          <w:bCs/>
          <w:sz w:val="28"/>
          <w:szCs w:val="24"/>
          <w:lang w:eastAsia="ru-RU"/>
        </w:rPr>
      </w:pPr>
    </w:p>
    <w:p w14:paraId="1C9C4617" w14:textId="77777777" w:rsidR="0024002D" w:rsidRDefault="0024002D" w:rsidP="00785E63">
      <w:pPr>
        <w:widowControl w:val="0"/>
        <w:autoSpaceDE w:val="0"/>
        <w:autoSpaceDN w:val="0"/>
        <w:spacing w:after="0" w:line="240" w:lineRule="auto"/>
        <w:rPr>
          <w:rFonts w:ascii="Times New Roman" w:eastAsia="Times New Roman" w:hAnsi="Times New Roman" w:cs="Times New Roman"/>
          <w:bCs/>
          <w:sz w:val="28"/>
          <w:szCs w:val="24"/>
          <w:lang w:eastAsia="ru-RU"/>
        </w:rPr>
      </w:pPr>
    </w:p>
    <w:p w14:paraId="3239AD4F" w14:textId="77777777" w:rsidR="0024002D" w:rsidRDefault="0024002D" w:rsidP="00785E63">
      <w:pPr>
        <w:widowControl w:val="0"/>
        <w:autoSpaceDE w:val="0"/>
        <w:autoSpaceDN w:val="0"/>
        <w:spacing w:after="0" w:line="240" w:lineRule="auto"/>
        <w:rPr>
          <w:rFonts w:ascii="Times New Roman" w:eastAsia="Times New Roman" w:hAnsi="Times New Roman" w:cs="Times New Roman"/>
          <w:bCs/>
          <w:sz w:val="28"/>
          <w:szCs w:val="24"/>
          <w:lang w:eastAsia="ru-RU"/>
        </w:rPr>
      </w:pPr>
    </w:p>
    <w:p w14:paraId="69BA781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Пример из таблицы «Группировщик»:</w:t>
      </w:r>
    </w:p>
    <w:p w14:paraId="319D82F0"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190"/>
        <w:gridCol w:w="1357"/>
        <w:gridCol w:w="1493"/>
        <w:gridCol w:w="1616"/>
        <w:gridCol w:w="829"/>
        <w:gridCol w:w="678"/>
        <w:gridCol w:w="1084"/>
        <w:gridCol w:w="1325"/>
      </w:tblGrid>
      <w:tr w:rsidR="00CF47D4" w:rsidRPr="00CF47D4" w14:paraId="76369914" w14:textId="77777777" w:rsidTr="00DE37D6">
        <w:trPr>
          <w:trHeight w:val="292"/>
          <w:tblHeader/>
          <w:jc w:val="center"/>
        </w:trPr>
        <w:tc>
          <w:tcPr>
            <w:tcW w:w="622" w:type="pct"/>
            <w:shd w:val="clear" w:color="auto" w:fill="FFFFFF" w:themeFill="background1"/>
            <w:noWrap/>
            <w:vAlign w:val="center"/>
            <w:hideMark/>
          </w:tcPr>
          <w:p w14:paraId="02B50BB4"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Код по МКБ 10</w:t>
            </w:r>
          </w:p>
        </w:tc>
        <w:tc>
          <w:tcPr>
            <w:tcW w:w="709" w:type="pct"/>
            <w:shd w:val="clear" w:color="auto" w:fill="FFFFFF" w:themeFill="background1"/>
            <w:noWrap/>
            <w:vAlign w:val="center"/>
            <w:hideMark/>
          </w:tcPr>
          <w:p w14:paraId="768EBC0C"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Код по МКБ 10 (2)</w:t>
            </w:r>
          </w:p>
        </w:tc>
        <w:tc>
          <w:tcPr>
            <w:tcW w:w="780" w:type="pct"/>
            <w:shd w:val="clear" w:color="auto" w:fill="FFFFFF" w:themeFill="background1"/>
            <w:vAlign w:val="center"/>
          </w:tcPr>
          <w:p w14:paraId="5CD11963" w14:textId="77777777" w:rsidR="001F2552" w:rsidRPr="00EA3039" w:rsidRDefault="001F2552" w:rsidP="006E6A06">
            <w:pPr>
              <w:widowControl w:val="0"/>
              <w:autoSpaceDE w:val="0"/>
              <w:autoSpaceDN w:val="0"/>
              <w:spacing w:after="0" w:line="240" w:lineRule="auto"/>
              <w:ind w:firstLine="5"/>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Код по МКБ 10 (3)</w:t>
            </w:r>
          </w:p>
        </w:tc>
        <w:tc>
          <w:tcPr>
            <w:tcW w:w="844" w:type="pct"/>
            <w:shd w:val="clear" w:color="auto" w:fill="FFFFFF" w:themeFill="background1"/>
            <w:noWrap/>
            <w:vAlign w:val="center"/>
            <w:hideMark/>
          </w:tcPr>
          <w:p w14:paraId="5CC7D3A3"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Код услуги</w:t>
            </w:r>
          </w:p>
        </w:tc>
        <w:tc>
          <w:tcPr>
            <w:tcW w:w="433" w:type="pct"/>
            <w:shd w:val="clear" w:color="auto" w:fill="FFFFFF" w:themeFill="background1"/>
            <w:noWrap/>
            <w:vAlign w:val="center"/>
            <w:hideMark/>
          </w:tcPr>
          <w:p w14:paraId="790F0AE6"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Воз-раст</w:t>
            </w:r>
          </w:p>
        </w:tc>
        <w:tc>
          <w:tcPr>
            <w:tcW w:w="354" w:type="pct"/>
            <w:shd w:val="clear" w:color="auto" w:fill="FFFFFF" w:themeFill="background1"/>
            <w:noWrap/>
            <w:vAlign w:val="center"/>
            <w:hideMark/>
          </w:tcPr>
          <w:p w14:paraId="51220EF7"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Пол</w:t>
            </w:r>
          </w:p>
        </w:tc>
        <w:tc>
          <w:tcPr>
            <w:tcW w:w="566" w:type="pct"/>
            <w:shd w:val="clear" w:color="auto" w:fill="FFFFFF" w:themeFill="background1"/>
            <w:noWrap/>
            <w:vAlign w:val="center"/>
            <w:hideMark/>
          </w:tcPr>
          <w:p w14:paraId="22A50BD9"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Длитель-ность</w:t>
            </w:r>
          </w:p>
        </w:tc>
        <w:tc>
          <w:tcPr>
            <w:tcW w:w="692" w:type="pct"/>
            <w:shd w:val="clear" w:color="auto" w:fill="FFFFFF" w:themeFill="background1"/>
            <w:noWrap/>
            <w:vAlign w:val="center"/>
            <w:hideMark/>
          </w:tcPr>
          <w:p w14:paraId="30C44FD0"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КСГ</w:t>
            </w:r>
          </w:p>
        </w:tc>
      </w:tr>
      <w:tr w:rsidR="00CF47D4" w:rsidRPr="00CF47D4" w14:paraId="001CA840" w14:textId="77777777" w:rsidTr="00DE37D6">
        <w:trPr>
          <w:trHeight w:val="292"/>
          <w:jc w:val="center"/>
        </w:trPr>
        <w:tc>
          <w:tcPr>
            <w:tcW w:w="622" w:type="pct"/>
            <w:shd w:val="clear" w:color="auto" w:fill="FFFFFF" w:themeFill="background1"/>
            <w:noWrap/>
            <w:vAlign w:val="center"/>
            <w:hideMark/>
          </w:tcPr>
          <w:p w14:paraId="279B8F2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pct"/>
            <w:shd w:val="clear" w:color="auto" w:fill="FFFFFF" w:themeFill="background1"/>
            <w:vAlign w:val="center"/>
            <w:hideMark/>
          </w:tcPr>
          <w:p w14:paraId="15CF7A7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P05.0</w:t>
            </w:r>
          </w:p>
        </w:tc>
        <w:tc>
          <w:tcPr>
            <w:tcW w:w="780" w:type="pct"/>
            <w:shd w:val="clear" w:color="auto" w:fill="FFFFFF" w:themeFill="background1"/>
            <w:vAlign w:val="center"/>
          </w:tcPr>
          <w:p w14:paraId="539958DB" w14:textId="77777777" w:rsidR="001F2552" w:rsidRPr="00CF47D4" w:rsidRDefault="001F2552" w:rsidP="006E6A06">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rPr>
            </w:pPr>
          </w:p>
        </w:tc>
        <w:tc>
          <w:tcPr>
            <w:tcW w:w="844" w:type="pct"/>
            <w:shd w:val="clear" w:color="auto" w:fill="FFFFFF" w:themeFill="background1"/>
            <w:vAlign w:val="center"/>
            <w:hideMark/>
          </w:tcPr>
          <w:p w14:paraId="3CF2A38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A16.19.010</w:t>
            </w:r>
          </w:p>
        </w:tc>
        <w:tc>
          <w:tcPr>
            <w:tcW w:w="433" w:type="pct"/>
            <w:shd w:val="clear" w:color="auto" w:fill="FFFFFF" w:themeFill="background1"/>
            <w:noWrap/>
            <w:vAlign w:val="center"/>
            <w:hideMark/>
          </w:tcPr>
          <w:p w14:paraId="43791178" w14:textId="77777777" w:rsidR="001F2552" w:rsidRPr="00CF47D4" w:rsidRDefault="001F2552" w:rsidP="008319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w:t>
            </w:r>
          </w:p>
        </w:tc>
        <w:tc>
          <w:tcPr>
            <w:tcW w:w="354" w:type="pct"/>
            <w:shd w:val="clear" w:color="auto" w:fill="FFFFFF" w:themeFill="background1"/>
            <w:noWrap/>
            <w:vAlign w:val="center"/>
            <w:hideMark/>
          </w:tcPr>
          <w:p w14:paraId="169FF9BE" w14:textId="77777777" w:rsidR="001F2552" w:rsidRPr="00CF47D4" w:rsidRDefault="001F2552" w:rsidP="006E6A0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tc>
        <w:tc>
          <w:tcPr>
            <w:tcW w:w="566" w:type="pct"/>
            <w:shd w:val="clear" w:color="auto" w:fill="FFFFFF" w:themeFill="background1"/>
            <w:noWrap/>
            <w:vAlign w:val="center"/>
            <w:hideMark/>
          </w:tcPr>
          <w:p w14:paraId="123CBD0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FFFFFF" w:themeFill="background1"/>
            <w:noWrap/>
            <w:vAlign w:val="center"/>
            <w:hideMark/>
          </w:tcPr>
          <w:p w14:paraId="3F2B6DB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st10.002</w:t>
            </w:r>
          </w:p>
        </w:tc>
      </w:tr>
      <w:tr w:rsidR="00CF47D4" w:rsidRPr="00CF47D4" w14:paraId="14561BF2" w14:textId="77777777" w:rsidTr="00DE37D6">
        <w:trPr>
          <w:trHeight w:val="292"/>
          <w:jc w:val="center"/>
        </w:trPr>
        <w:tc>
          <w:tcPr>
            <w:tcW w:w="622" w:type="pct"/>
            <w:shd w:val="clear" w:color="auto" w:fill="FFFFFF" w:themeFill="background1"/>
            <w:noWrap/>
            <w:vAlign w:val="center"/>
            <w:hideMark/>
          </w:tcPr>
          <w:p w14:paraId="666F5D8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pct"/>
            <w:shd w:val="clear" w:color="auto" w:fill="FFFFFF" w:themeFill="background1"/>
            <w:vAlign w:val="center"/>
            <w:hideMark/>
          </w:tcPr>
          <w:p w14:paraId="5963689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P05.2</w:t>
            </w:r>
          </w:p>
        </w:tc>
        <w:tc>
          <w:tcPr>
            <w:tcW w:w="780" w:type="pct"/>
            <w:shd w:val="clear" w:color="auto" w:fill="FFFFFF" w:themeFill="background1"/>
            <w:vAlign w:val="center"/>
          </w:tcPr>
          <w:p w14:paraId="55B1718E" w14:textId="77777777" w:rsidR="001F2552" w:rsidRPr="00CF47D4" w:rsidRDefault="001F2552" w:rsidP="006E6A06">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rPr>
            </w:pPr>
          </w:p>
        </w:tc>
        <w:tc>
          <w:tcPr>
            <w:tcW w:w="844" w:type="pct"/>
            <w:shd w:val="clear" w:color="auto" w:fill="FFFFFF" w:themeFill="background1"/>
            <w:vAlign w:val="center"/>
            <w:hideMark/>
          </w:tcPr>
          <w:p w14:paraId="135E2D9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A16.19.010</w:t>
            </w:r>
          </w:p>
        </w:tc>
        <w:tc>
          <w:tcPr>
            <w:tcW w:w="433" w:type="pct"/>
            <w:shd w:val="clear" w:color="auto" w:fill="FFFFFF" w:themeFill="background1"/>
            <w:noWrap/>
            <w:vAlign w:val="center"/>
            <w:hideMark/>
          </w:tcPr>
          <w:p w14:paraId="1F083EB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w:t>
            </w:r>
          </w:p>
        </w:tc>
        <w:tc>
          <w:tcPr>
            <w:tcW w:w="354" w:type="pct"/>
            <w:shd w:val="clear" w:color="auto" w:fill="FFFFFF" w:themeFill="background1"/>
            <w:noWrap/>
            <w:vAlign w:val="center"/>
            <w:hideMark/>
          </w:tcPr>
          <w:p w14:paraId="1A59ECA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6" w:type="pct"/>
            <w:shd w:val="clear" w:color="auto" w:fill="FFFFFF" w:themeFill="background1"/>
            <w:noWrap/>
            <w:vAlign w:val="center"/>
            <w:hideMark/>
          </w:tcPr>
          <w:p w14:paraId="06D8D98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FFFFFF" w:themeFill="background1"/>
            <w:noWrap/>
            <w:vAlign w:val="center"/>
            <w:hideMark/>
          </w:tcPr>
          <w:p w14:paraId="481CCFA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st10.002</w:t>
            </w:r>
          </w:p>
        </w:tc>
      </w:tr>
      <w:tr w:rsidR="00CF47D4" w:rsidRPr="00CF47D4" w14:paraId="6F40448B" w14:textId="77777777" w:rsidTr="00DE37D6">
        <w:trPr>
          <w:trHeight w:val="292"/>
          <w:jc w:val="center"/>
        </w:trPr>
        <w:tc>
          <w:tcPr>
            <w:tcW w:w="622" w:type="pct"/>
            <w:shd w:val="clear" w:color="auto" w:fill="FFFFFF" w:themeFill="background1"/>
            <w:noWrap/>
            <w:vAlign w:val="center"/>
            <w:hideMark/>
          </w:tcPr>
          <w:p w14:paraId="467ADF3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pct"/>
            <w:shd w:val="clear" w:color="auto" w:fill="FFFFFF" w:themeFill="background1"/>
            <w:vAlign w:val="center"/>
            <w:hideMark/>
          </w:tcPr>
          <w:p w14:paraId="72D1313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P07.3</w:t>
            </w:r>
          </w:p>
        </w:tc>
        <w:tc>
          <w:tcPr>
            <w:tcW w:w="780" w:type="pct"/>
            <w:shd w:val="clear" w:color="auto" w:fill="FFFFFF" w:themeFill="background1"/>
            <w:vAlign w:val="center"/>
          </w:tcPr>
          <w:p w14:paraId="5E590F33" w14:textId="77777777" w:rsidR="001F2552" w:rsidRPr="00CF47D4" w:rsidRDefault="001F2552" w:rsidP="006E6A06">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rPr>
            </w:pPr>
          </w:p>
        </w:tc>
        <w:tc>
          <w:tcPr>
            <w:tcW w:w="844" w:type="pct"/>
            <w:shd w:val="clear" w:color="auto" w:fill="FFFFFF" w:themeFill="background1"/>
            <w:vAlign w:val="center"/>
            <w:hideMark/>
          </w:tcPr>
          <w:p w14:paraId="19A8EEA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A16.19.010</w:t>
            </w:r>
          </w:p>
        </w:tc>
        <w:tc>
          <w:tcPr>
            <w:tcW w:w="433" w:type="pct"/>
            <w:shd w:val="clear" w:color="auto" w:fill="FFFFFF" w:themeFill="background1"/>
            <w:noWrap/>
            <w:vAlign w:val="center"/>
            <w:hideMark/>
          </w:tcPr>
          <w:p w14:paraId="00D8F97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w:t>
            </w:r>
          </w:p>
        </w:tc>
        <w:tc>
          <w:tcPr>
            <w:tcW w:w="354" w:type="pct"/>
            <w:shd w:val="clear" w:color="auto" w:fill="FFFFFF" w:themeFill="background1"/>
            <w:noWrap/>
            <w:vAlign w:val="center"/>
            <w:hideMark/>
          </w:tcPr>
          <w:p w14:paraId="1EE7919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6" w:type="pct"/>
            <w:shd w:val="clear" w:color="auto" w:fill="FFFFFF" w:themeFill="background1"/>
            <w:noWrap/>
            <w:vAlign w:val="center"/>
            <w:hideMark/>
          </w:tcPr>
          <w:p w14:paraId="34CA1B2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FFFFFF" w:themeFill="background1"/>
            <w:noWrap/>
            <w:vAlign w:val="center"/>
            <w:hideMark/>
          </w:tcPr>
          <w:p w14:paraId="487FF0A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st10.002</w:t>
            </w:r>
          </w:p>
        </w:tc>
      </w:tr>
      <w:tr w:rsidR="00CF47D4" w:rsidRPr="00CF47D4" w14:paraId="1DA63A1F" w14:textId="77777777" w:rsidTr="00DE37D6">
        <w:trPr>
          <w:trHeight w:val="292"/>
          <w:jc w:val="center"/>
        </w:trPr>
        <w:tc>
          <w:tcPr>
            <w:tcW w:w="622" w:type="pct"/>
            <w:shd w:val="clear" w:color="auto" w:fill="FFFFFF" w:themeFill="background1"/>
            <w:vAlign w:val="center"/>
            <w:hideMark/>
          </w:tcPr>
          <w:p w14:paraId="0F92730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T24.2</w:t>
            </w:r>
          </w:p>
        </w:tc>
        <w:tc>
          <w:tcPr>
            <w:tcW w:w="709" w:type="pct"/>
            <w:shd w:val="clear" w:color="auto" w:fill="FFFFFF" w:themeFill="background1"/>
            <w:vAlign w:val="center"/>
            <w:hideMark/>
          </w:tcPr>
          <w:p w14:paraId="0054523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T32.6</w:t>
            </w:r>
          </w:p>
        </w:tc>
        <w:tc>
          <w:tcPr>
            <w:tcW w:w="780" w:type="pct"/>
            <w:shd w:val="clear" w:color="auto" w:fill="FFFFFF" w:themeFill="background1"/>
            <w:vAlign w:val="center"/>
          </w:tcPr>
          <w:p w14:paraId="3DE33DC2" w14:textId="77777777" w:rsidR="001F2552" w:rsidRPr="00CF47D4" w:rsidRDefault="001F2552" w:rsidP="006E6A06">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rPr>
            </w:pPr>
          </w:p>
        </w:tc>
        <w:tc>
          <w:tcPr>
            <w:tcW w:w="844" w:type="pct"/>
            <w:shd w:val="clear" w:color="auto" w:fill="FFFFFF" w:themeFill="background1"/>
            <w:noWrap/>
            <w:vAlign w:val="center"/>
            <w:hideMark/>
          </w:tcPr>
          <w:p w14:paraId="51C5084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3" w:type="pct"/>
            <w:shd w:val="clear" w:color="auto" w:fill="FFFFFF" w:themeFill="background1"/>
            <w:noWrap/>
            <w:vAlign w:val="center"/>
            <w:hideMark/>
          </w:tcPr>
          <w:p w14:paraId="0EDB7AF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54" w:type="pct"/>
            <w:shd w:val="clear" w:color="auto" w:fill="FFFFFF" w:themeFill="background1"/>
            <w:noWrap/>
            <w:vAlign w:val="center"/>
            <w:hideMark/>
          </w:tcPr>
          <w:p w14:paraId="150A04A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6" w:type="pct"/>
            <w:shd w:val="clear" w:color="auto" w:fill="FFFFFF" w:themeFill="background1"/>
            <w:noWrap/>
            <w:vAlign w:val="center"/>
            <w:hideMark/>
          </w:tcPr>
          <w:p w14:paraId="3C61D5E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FFFFFF" w:themeFill="background1"/>
            <w:noWrap/>
            <w:vAlign w:val="center"/>
            <w:hideMark/>
          </w:tcPr>
          <w:p w14:paraId="1058118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st33.004</w:t>
            </w:r>
          </w:p>
        </w:tc>
      </w:tr>
      <w:tr w:rsidR="00CF47D4" w:rsidRPr="00CF47D4" w14:paraId="69F13EBA" w14:textId="77777777" w:rsidTr="00DE37D6">
        <w:trPr>
          <w:trHeight w:val="292"/>
          <w:jc w:val="center"/>
        </w:trPr>
        <w:tc>
          <w:tcPr>
            <w:tcW w:w="622" w:type="pct"/>
            <w:shd w:val="clear" w:color="auto" w:fill="FFFFFF" w:themeFill="background1"/>
            <w:vAlign w:val="center"/>
            <w:hideMark/>
          </w:tcPr>
          <w:p w14:paraId="0D10805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T30.2</w:t>
            </w:r>
          </w:p>
        </w:tc>
        <w:tc>
          <w:tcPr>
            <w:tcW w:w="709" w:type="pct"/>
            <w:shd w:val="clear" w:color="auto" w:fill="FFFFFF" w:themeFill="background1"/>
            <w:vAlign w:val="center"/>
            <w:hideMark/>
          </w:tcPr>
          <w:p w14:paraId="4D17811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T32.1</w:t>
            </w:r>
          </w:p>
        </w:tc>
        <w:tc>
          <w:tcPr>
            <w:tcW w:w="780" w:type="pct"/>
            <w:shd w:val="clear" w:color="auto" w:fill="FFFFFF" w:themeFill="background1"/>
            <w:vAlign w:val="center"/>
          </w:tcPr>
          <w:p w14:paraId="19C004C8" w14:textId="77777777" w:rsidR="001F2552" w:rsidRPr="00CF47D4" w:rsidRDefault="001F2552" w:rsidP="006E6A06">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rPr>
            </w:pPr>
          </w:p>
        </w:tc>
        <w:tc>
          <w:tcPr>
            <w:tcW w:w="844" w:type="pct"/>
            <w:shd w:val="clear" w:color="auto" w:fill="FFFFFF" w:themeFill="background1"/>
            <w:noWrap/>
            <w:vAlign w:val="center"/>
            <w:hideMark/>
          </w:tcPr>
          <w:p w14:paraId="768433A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3" w:type="pct"/>
            <w:shd w:val="clear" w:color="auto" w:fill="FFFFFF" w:themeFill="background1"/>
            <w:noWrap/>
            <w:vAlign w:val="center"/>
            <w:hideMark/>
          </w:tcPr>
          <w:p w14:paraId="48BFC84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54" w:type="pct"/>
            <w:shd w:val="clear" w:color="auto" w:fill="FFFFFF" w:themeFill="background1"/>
            <w:noWrap/>
            <w:vAlign w:val="center"/>
            <w:hideMark/>
          </w:tcPr>
          <w:p w14:paraId="0072D71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6" w:type="pct"/>
            <w:shd w:val="clear" w:color="auto" w:fill="FFFFFF" w:themeFill="background1"/>
            <w:noWrap/>
            <w:vAlign w:val="center"/>
            <w:hideMark/>
          </w:tcPr>
          <w:p w14:paraId="50B3110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FFFFFF" w:themeFill="background1"/>
            <w:noWrap/>
            <w:vAlign w:val="center"/>
            <w:hideMark/>
          </w:tcPr>
          <w:p w14:paraId="00A235A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st33.004</w:t>
            </w:r>
          </w:p>
        </w:tc>
      </w:tr>
      <w:tr w:rsidR="00CF47D4" w:rsidRPr="00CF47D4" w14:paraId="160EBBCD" w14:textId="77777777" w:rsidTr="00DE37D6">
        <w:trPr>
          <w:trHeight w:val="292"/>
          <w:jc w:val="center"/>
        </w:trPr>
        <w:tc>
          <w:tcPr>
            <w:tcW w:w="622" w:type="pct"/>
            <w:shd w:val="clear" w:color="auto" w:fill="FFFFFF" w:themeFill="background1"/>
            <w:vAlign w:val="center"/>
            <w:hideMark/>
          </w:tcPr>
          <w:p w14:paraId="6700577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I.</w:t>
            </w:r>
          </w:p>
        </w:tc>
        <w:tc>
          <w:tcPr>
            <w:tcW w:w="709" w:type="pct"/>
            <w:shd w:val="clear" w:color="auto" w:fill="FFFFFF" w:themeFill="background1"/>
            <w:vAlign w:val="center"/>
            <w:hideMark/>
          </w:tcPr>
          <w:p w14:paraId="132832C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80" w:type="pct"/>
            <w:shd w:val="clear" w:color="auto" w:fill="FFFFFF" w:themeFill="background1"/>
            <w:vAlign w:val="center"/>
          </w:tcPr>
          <w:p w14:paraId="08306E6F" w14:textId="77777777" w:rsidR="001F2552" w:rsidRPr="00CF47D4" w:rsidRDefault="001F2552" w:rsidP="006E6A06">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rPr>
            </w:pPr>
          </w:p>
        </w:tc>
        <w:tc>
          <w:tcPr>
            <w:tcW w:w="844" w:type="pct"/>
            <w:shd w:val="clear" w:color="auto" w:fill="FFFFFF" w:themeFill="background1"/>
            <w:vAlign w:val="center"/>
            <w:hideMark/>
          </w:tcPr>
          <w:p w14:paraId="45095B0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A06.10.006</w:t>
            </w:r>
          </w:p>
        </w:tc>
        <w:tc>
          <w:tcPr>
            <w:tcW w:w="433" w:type="pct"/>
            <w:shd w:val="clear" w:color="auto" w:fill="FFFFFF" w:themeFill="background1"/>
            <w:noWrap/>
            <w:vAlign w:val="center"/>
            <w:hideMark/>
          </w:tcPr>
          <w:p w14:paraId="12F54EE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54" w:type="pct"/>
            <w:shd w:val="clear" w:color="auto" w:fill="FFFFFF" w:themeFill="background1"/>
            <w:noWrap/>
            <w:vAlign w:val="center"/>
            <w:hideMark/>
          </w:tcPr>
          <w:p w14:paraId="67E061A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6" w:type="pct"/>
            <w:shd w:val="clear" w:color="auto" w:fill="FFFFFF" w:themeFill="background1"/>
            <w:noWrap/>
            <w:vAlign w:val="center"/>
            <w:hideMark/>
          </w:tcPr>
          <w:p w14:paraId="260E77C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w:t>
            </w:r>
          </w:p>
        </w:tc>
        <w:tc>
          <w:tcPr>
            <w:tcW w:w="692" w:type="pct"/>
            <w:shd w:val="clear" w:color="auto" w:fill="FFFFFF" w:themeFill="background1"/>
            <w:noWrap/>
            <w:vAlign w:val="center"/>
            <w:hideMark/>
          </w:tcPr>
          <w:p w14:paraId="141573F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st25.004</w:t>
            </w:r>
          </w:p>
        </w:tc>
      </w:tr>
      <w:tr w:rsidR="00CF47D4" w:rsidRPr="00CF47D4" w14:paraId="12EAFB58" w14:textId="77777777" w:rsidTr="00DE37D6">
        <w:trPr>
          <w:trHeight w:val="292"/>
          <w:jc w:val="center"/>
        </w:trPr>
        <w:tc>
          <w:tcPr>
            <w:tcW w:w="622" w:type="pct"/>
            <w:shd w:val="clear" w:color="auto" w:fill="FFFFFF" w:themeFill="background1"/>
            <w:noWrap/>
            <w:vAlign w:val="center"/>
            <w:hideMark/>
          </w:tcPr>
          <w:p w14:paraId="4E475E9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S30.2</w:t>
            </w:r>
          </w:p>
        </w:tc>
        <w:tc>
          <w:tcPr>
            <w:tcW w:w="709" w:type="pct"/>
            <w:shd w:val="clear" w:color="auto" w:fill="FFFFFF" w:themeFill="background1"/>
            <w:noWrap/>
            <w:vAlign w:val="center"/>
            <w:hideMark/>
          </w:tcPr>
          <w:p w14:paraId="2305C79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80" w:type="pct"/>
            <w:shd w:val="clear" w:color="auto" w:fill="FFFFFF" w:themeFill="background1"/>
            <w:vAlign w:val="center"/>
          </w:tcPr>
          <w:p w14:paraId="2FC7A150" w14:textId="77777777" w:rsidR="001F2552" w:rsidRPr="00CF47D4" w:rsidRDefault="001F2552" w:rsidP="006E6A06">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rPr>
            </w:pPr>
          </w:p>
        </w:tc>
        <w:tc>
          <w:tcPr>
            <w:tcW w:w="844" w:type="pct"/>
            <w:shd w:val="clear" w:color="auto" w:fill="FFFFFF" w:themeFill="background1"/>
            <w:noWrap/>
            <w:vAlign w:val="center"/>
            <w:hideMark/>
          </w:tcPr>
          <w:p w14:paraId="1884344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3" w:type="pct"/>
            <w:shd w:val="clear" w:color="auto" w:fill="FFFFFF" w:themeFill="background1"/>
            <w:noWrap/>
            <w:vAlign w:val="center"/>
            <w:hideMark/>
          </w:tcPr>
          <w:p w14:paraId="22D68D2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54" w:type="pct"/>
            <w:shd w:val="clear" w:color="auto" w:fill="FFFFFF" w:themeFill="background1"/>
            <w:noWrap/>
            <w:vAlign w:val="center"/>
            <w:hideMark/>
          </w:tcPr>
          <w:p w14:paraId="1BF26A6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w:t>
            </w:r>
          </w:p>
        </w:tc>
        <w:tc>
          <w:tcPr>
            <w:tcW w:w="566" w:type="pct"/>
            <w:shd w:val="clear" w:color="auto" w:fill="FFFFFF" w:themeFill="background1"/>
            <w:noWrap/>
            <w:vAlign w:val="center"/>
            <w:hideMark/>
          </w:tcPr>
          <w:p w14:paraId="3DE8218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FFFFFF" w:themeFill="background1"/>
            <w:noWrap/>
            <w:vAlign w:val="center"/>
            <w:hideMark/>
          </w:tcPr>
          <w:p w14:paraId="0D5BB99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st02.009</w:t>
            </w:r>
          </w:p>
        </w:tc>
      </w:tr>
      <w:tr w:rsidR="00CF47D4" w:rsidRPr="00CF47D4" w14:paraId="280B4247" w14:textId="77777777" w:rsidTr="00DE37D6">
        <w:trPr>
          <w:trHeight w:val="292"/>
          <w:jc w:val="center"/>
        </w:trPr>
        <w:tc>
          <w:tcPr>
            <w:tcW w:w="622" w:type="pct"/>
            <w:shd w:val="clear" w:color="auto" w:fill="FFFFFF" w:themeFill="background1"/>
            <w:noWrap/>
            <w:vAlign w:val="center"/>
            <w:hideMark/>
          </w:tcPr>
          <w:p w14:paraId="5BB9289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T19.8</w:t>
            </w:r>
          </w:p>
        </w:tc>
        <w:tc>
          <w:tcPr>
            <w:tcW w:w="709" w:type="pct"/>
            <w:shd w:val="clear" w:color="auto" w:fill="FFFFFF" w:themeFill="background1"/>
            <w:noWrap/>
            <w:vAlign w:val="center"/>
            <w:hideMark/>
          </w:tcPr>
          <w:p w14:paraId="69584AC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80" w:type="pct"/>
            <w:shd w:val="clear" w:color="auto" w:fill="FFFFFF" w:themeFill="background1"/>
            <w:vAlign w:val="center"/>
          </w:tcPr>
          <w:p w14:paraId="7B3AA204" w14:textId="77777777" w:rsidR="001F2552" w:rsidRPr="00CF47D4" w:rsidRDefault="001F2552" w:rsidP="006E6A06">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rPr>
            </w:pPr>
          </w:p>
        </w:tc>
        <w:tc>
          <w:tcPr>
            <w:tcW w:w="844" w:type="pct"/>
            <w:shd w:val="clear" w:color="auto" w:fill="FFFFFF" w:themeFill="background1"/>
            <w:noWrap/>
            <w:vAlign w:val="center"/>
            <w:hideMark/>
          </w:tcPr>
          <w:p w14:paraId="136663D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3" w:type="pct"/>
            <w:shd w:val="clear" w:color="auto" w:fill="FFFFFF" w:themeFill="background1"/>
            <w:noWrap/>
            <w:vAlign w:val="center"/>
            <w:hideMark/>
          </w:tcPr>
          <w:p w14:paraId="5A1140F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54" w:type="pct"/>
            <w:shd w:val="clear" w:color="auto" w:fill="FFFFFF" w:themeFill="background1"/>
            <w:noWrap/>
            <w:vAlign w:val="center"/>
            <w:hideMark/>
          </w:tcPr>
          <w:p w14:paraId="62F71CD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w:t>
            </w:r>
          </w:p>
        </w:tc>
        <w:tc>
          <w:tcPr>
            <w:tcW w:w="566" w:type="pct"/>
            <w:shd w:val="clear" w:color="auto" w:fill="FFFFFF" w:themeFill="background1"/>
            <w:noWrap/>
            <w:vAlign w:val="center"/>
            <w:hideMark/>
          </w:tcPr>
          <w:p w14:paraId="3D1AA31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FFFFFF" w:themeFill="background1"/>
            <w:noWrap/>
            <w:vAlign w:val="center"/>
            <w:hideMark/>
          </w:tcPr>
          <w:p w14:paraId="41EFCFF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st30.005</w:t>
            </w:r>
          </w:p>
        </w:tc>
      </w:tr>
      <w:tr w:rsidR="00CF47D4" w:rsidRPr="00CF47D4" w14:paraId="59AFEFA3" w14:textId="77777777" w:rsidTr="00DE37D6">
        <w:trPr>
          <w:trHeight w:val="292"/>
          <w:jc w:val="center"/>
        </w:trPr>
        <w:tc>
          <w:tcPr>
            <w:tcW w:w="622" w:type="pct"/>
            <w:shd w:val="clear" w:color="auto" w:fill="FFFFFF" w:themeFill="background1"/>
            <w:noWrap/>
            <w:vAlign w:val="center"/>
            <w:hideMark/>
          </w:tcPr>
          <w:p w14:paraId="52FA730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С00-С80</w:t>
            </w:r>
          </w:p>
        </w:tc>
        <w:tc>
          <w:tcPr>
            <w:tcW w:w="709" w:type="pct"/>
            <w:shd w:val="clear" w:color="auto" w:fill="FFFFFF" w:themeFill="background1"/>
            <w:noWrap/>
            <w:vAlign w:val="center"/>
            <w:hideMark/>
          </w:tcPr>
          <w:p w14:paraId="6D1CFB6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80" w:type="pct"/>
            <w:shd w:val="clear" w:color="auto" w:fill="FFFFFF" w:themeFill="background1"/>
            <w:vAlign w:val="center"/>
          </w:tcPr>
          <w:p w14:paraId="0BE5D9BE" w14:textId="77777777" w:rsidR="001F2552" w:rsidRPr="00CF47D4" w:rsidRDefault="001F2552" w:rsidP="006E6A06">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rPr>
            </w:pPr>
          </w:p>
        </w:tc>
        <w:tc>
          <w:tcPr>
            <w:tcW w:w="844" w:type="pct"/>
            <w:shd w:val="clear" w:color="auto" w:fill="FFFFFF" w:themeFill="background1"/>
            <w:noWrap/>
            <w:vAlign w:val="center"/>
            <w:hideMark/>
          </w:tcPr>
          <w:p w14:paraId="0BDF056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A16.20.004.001</w:t>
            </w:r>
          </w:p>
        </w:tc>
        <w:tc>
          <w:tcPr>
            <w:tcW w:w="433" w:type="pct"/>
            <w:shd w:val="clear" w:color="auto" w:fill="FFFFFF" w:themeFill="background1"/>
            <w:noWrap/>
            <w:vAlign w:val="center"/>
            <w:hideMark/>
          </w:tcPr>
          <w:p w14:paraId="05DED67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54" w:type="pct"/>
            <w:shd w:val="clear" w:color="auto" w:fill="FFFFFF" w:themeFill="background1"/>
            <w:noWrap/>
            <w:vAlign w:val="center"/>
            <w:hideMark/>
          </w:tcPr>
          <w:p w14:paraId="50D5BCB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6" w:type="pct"/>
            <w:shd w:val="clear" w:color="auto" w:fill="FFFFFF" w:themeFill="background1"/>
            <w:noWrap/>
            <w:vAlign w:val="center"/>
            <w:hideMark/>
          </w:tcPr>
          <w:p w14:paraId="32B48DA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FFFFFF" w:themeFill="background1"/>
            <w:noWrap/>
            <w:vAlign w:val="center"/>
            <w:hideMark/>
          </w:tcPr>
          <w:p w14:paraId="53AAC76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st19.002</w:t>
            </w:r>
          </w:p>
        </w:tc>
      </w:tr>
      <w:tr w:rsidR="00CF47D4" w:rsidRPr="00CF47D4" w14:paraId="5662186D" w14:textId="77777777" w:rsidTr="00DE37D6">
        <w:trPr>
          <w:trHeight w:val="292"/>
          <w:jc w:val="center"/>
        </w:trPr>
        <w:tc>
          <w:tcPr>
            <w:tcW w:w="622" w:type="pct"/>
            <w:shd w:val="clear" w:color="auto" w:fill="FFFFFF" w:themeFill="background1"/>
            <w:noWrap/>
            <w:vAlign w:val="center"/>
          </w:tcPr>
          <w:p w14:paraId="4D8935C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C.</w:t>
            </w:r>
          </w:p>
        </w:tc>
        <w:tc>
          <w:tcPr>
            <w:tcW w:w="709" w:type="pct"/>
            <w:shd w:val="clear" w:color="auto" w:fill="FFFFFF" w:themeFill="background1"/>
            <w:noWrap/>
            <w:vAlign w:val="center"/>
          </w:tcPr>
          <w:p w14:paraId="23E0ECE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80" w:type="pct"/>
            <w:shd w:val="clear" w:color="auto" w:fill="FFFFFF" w:themeFill="background1"/>
            <w:vAlign w:val="center"/>
          </w:tcPr>
          <w:p w14:paraId="06ED636A" w14:textId="77777777" w:rsidR="001F2552" w:rsidRPr="00CF47D4" w:rsidRDefault="001F2552" w:rsidP="006E6A06">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D70</w:t>
            </w:r>
          </w:p>
        </w:tc>
        <w:tc>
          <w:tcPr>
            <w:tcW w:w="844" w:type="pct"/>
            <w:shd w:val="clear" w:color="auto" w:fill="FFFFFF" w:themeFill="background1"/>
            <w:noWrap/>
            <w:vAlign w:val="center"/>
          </w:tcPr>
          <w:p w14:paraId="5C0B98E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3" w:type="pct"/>
            <w:shd w:val="clear" w:color="auto" w:fill="FFFFFF" w:themeFill="background1"/>
            <w:noWrap/>
            <w:vAlign w:val="center"/>
          </w:tcPr>
          <w:p w14:paraId="43F57CA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54" w:type="pct"/>
            <w:shd w:val="clear" w:color="auto" w:fill="FFFFFF" w:themeFill="background1"/>
            <w:noWrap/>
            <w:vAlign w:val="center"/>
          </w:tcPr>
          <w:p w14:paraId="3BBC0F5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6" w:type="pct"/>
            <w:shd w:val="clear" w:color="auto" w:fill="FFFFFF" w:themeFill="background1"/>
            <w:noWrap/>
            <w:vAlign w:val="center"/>
          </w:tcPr>
          <w:p w14:paraId="38A5ACC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FFFFFF" w:themeFill="background1"/>
            <w:noWrap/>
            <w:vAlign w:val="center"/>
          </w:tcPr>
          <w:p w14:paraId="46E1901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st19.037</w:t>
            </w:r>
          </w:p>
        </w:tc>
      </w:tr>
    </w:tbl>
    <w:p w14:paraId="0C4FE56B" w14:textId="77777777" w:rsidR="0024002D" w:rsidRPr="0024002D" w:rsidRDefault="0024002D" w:rsidP="0024002D">
      <w:pPr>
        <w:widowControl w:val="0"/>
        <w:autoSpaceDE w:val="0"/>
        <w:autoSpaceDN w:val="0"/>
        <w:spacing w:after="0" w:line="240" w:lineRule="auto"/>
        <w:jc w:val="both"/>
        <w:rPr>
          <w:rFonts w:ascii="Times New Roman" w:eastAsia="Times New Roman" w:hAnsi="Times New Roman" w:cs="Times New Roman"/>
          <w:bCs/>
          <w:sz w:val="28"/>
          <w:szCs w:val="24"/>
          <w:lang w:eastAsia="ru-RU"/>
        </w:rPr>
      </w:pPr>
    </w:p>
    <w:p w14:paraId="7020E8D9" w14:textId="77777777" w:rsidR="001F2552" w:rsidRPr="00CF47D4" w:rsidRDefault="001F2552" w:rsidP="006E6A06">
      <w:pPr>
        <w:widowControl w:val="0"/>
        <w:autoSpaceDE w:val="0"/>
        <w:autoSpaceDN w:val="0"/>
        <w:spacing w:after="0" w:line="240" w:lineRule="auto"/>
        <w:ind w:firstLine="709"/>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2.2. Справочник категорий возраста (столбец «Возраст» группировщика)</w:t>
      </w:r>
    </w:p>
    <w:p w14:paraId="3991C8C4"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8761"/>
      </w:tblGrid>
      <w:tr w:rsidR="00CF47D4" w:rsidRPr="00CF47D4" w14:paraId="692F3CFF" w14:textId="77777777" w:rsidTr="00EA3039">
        <w:trPr>
          <w:trHeight w:val="605"/>
          <w:tblHeader/>
          <w:jc w:val="center"/>
        </w:trPr>
        <w:tc>
          <w:tcPr>
            <w:tcW w:w="1020" w:type="dxa"/>
            <w:shd w:val="clear" w:color="auto" w:fill="auto"/>
            <w:noWrap/>
            <w:vAlign w:val="center"/>
            <w:hideMark/>
          </w:tcPr>
          <w:p w14:paraId="28CFCB77"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Код</w:t>
            </w:r>
          </w:p>
        </w:tc>
        <w:tc>
          <w:tcPr>
            <w:tcW w:w="8761" w:type="dxa"/>
            <w:vAlign w:val="center"/>
          </w:tcPr>
          <w:p w14:paraId="46BD59EA"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Диапазон возраста</w:t>
            </w:r>
          </w:p>
        </w:tc>
      </w:tr>
      <w:tr w:rsidR="00CF47D4" w:rsidRPr="00CF47D4" w14:paraId="1C821B23" w14:textId="77777777" w:rsidTr="00DC0ADE">
        <w:trPr>
          <w:trHeight w:val="292"/>
          <w:jc w:val="center"/>
        </w:trPr>
        <w:tc>
          <w:tcPr>
            <w:tcW w:w="1020" w:type="dxa"/>
            <w:shd w:val="clear" w:color="auto" w:fill="auto"/>
            <w:noWrap/>
            <w:vAlign w:val="center"/>
          </w:tcPr>
          <w:p w14:paraId="5443FE6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w:t>
            </w:r>
          </w:p>
        </w:tc>
        <w:tc>
          <w:tcPr>
            <w:tcW w:w="8761" w:type="dxa"/>
            <w:vAlign w:val="center"/>
          </w:tcPr>
          <w:p w14:paraId="4F842B6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от 0 до 28 дней</w:t>
            </w:r>
          </w:p>
        </w:tc>
      </w:tr>
      <w:tr w:rsidR="00CF47D4" w:rsidRPr="00CF47D4" w14:paraId="27F90E92" w14:textId="77777777" w:rsidTr="00DC0ADE">
        <w:trPr>
          <w:trHeight w:val="292"/>
          <w:jc w:val="center"/>
        </w:trPr>
        <w:tc>
          <w:tcPr>
            <w:tcW w:w="1020" w:type="dxa"/>
            <w:shd w:val="clear" w:color="auto" w:fill="auto"/>
            <w:noWrap/>
            <w:vAlign w:val="center"/>
            <w:hideMark/>
          </w:tcPr>
          <w:p w14:paraId="4657C5D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w:t>
            </w:r>
          </w:p>
        </w:tc>
        <w:tc>
          <w:tcPr>
            <w:tcW w:w="8761" w:type="dxa"/>
            <w:vAlign w:val="center"/>
          </w:tcPr>
          <w:p w14:paraId="304D7E7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от 29 до 90 дней</w:t>
            </w:r>
          </w:p>
        </w:tc>
      </w:tr>
      <w:tr w:rsidR="00CF47D4" w:rsidRPr="00CF47D4" w14:paraId="378BFF91" w14:textId="77777777" w:rsidTr="00DC0ADE">
        <w:trPr>
          <w:trHeight w:val="292"/>
          <w:jc w:val="center"/>
        </w:trPr>
        <w:tc>
          <w:tcPr>
            <w:tcW w:w="1020" w:type="dxa"/>
            <w:shd w:val="clear" w:color="auto" w:fill="auto"/>
            <w:noWrap/>
            <w:vAlign w:val="center"/>
            <w:hideMark/>
          </w:tcPr>
          <w:p w14:paraId="18B0B62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w:t>
            </w:r>
          </w:p>
        </w:tc>
        <w:tc>
          <w:tcPr>
            <w:tcW w:w="8761" w:type="dxa"/>
            <w:vAlign w:val="center"/>
          </w:tcPr>
          <w:p w14:paraId="4E47E79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от 91 дня до 1 года</w:t>
            </w:r>
          </w:p>
        </w:tc>
      </w:tr>
      <w:tr w:rsidR="00CF47D4" w:rsidRPr="00CF47D4" w14:paraId="35C543B5" w14:textId="77777777" w:rsidTr="00DC0ADE">
        <w:trPr>
          <w:trHeight w:val="292"/>
          <w:jc w:val="center"/>
        </w:trPr>
        <w:tc>
          <w:tcPr>
            <w:tcW w:w="1020" w:type="dxa"/>
            <w:shd w:val="clear" w:color="auto" w:fill="auto"/>
            <w:noWrap/>
            <w:vAlign w:val="center"/>
          </w:tcPr>
          <w:p w14:paraId="10D83F9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4</w:t>
            </w:r>
          </w:p>
        </w:tc>
        <w:tc>
          <w:tcPr>
            <w:tcW w:w="8761" w:type="dxa"/>
            <w:vAlign w:val="center"/>
          </w:tcPr>
          <w:p w14:paraId="530D06A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от 0 дней до 2 лет</w:t>
            </w:r>
          </w:p>
        </w:tc>
      </w:tr>
      <w:tr w:rsidR="00CF47D4" w:rsidRPr="00CF47D4" w14:paraId="0928842F" w14:textId="77777777" w:rsidTr="00DC0ADE">
        <w:trPr>
          <w:trHeight w:val="292"/>
          <w:jc w:val="center"/>
        </w:trPr>
        <w:tc>
          <w:tcPr>
            <w:tcW w:w="1020" w:type="dxa"/>
            <w:shd w:val="clear" w:color="auto" w:fill="auto"/>
            <w:noWrap/>
            <w:vAlign w:val="center"/>
            <w:hideMark/>
          </w:tcPr>
          <w:p w14:paraId="6BC3471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5</w:t>
            </w:r>
          </w:p>
        </w:tc>
        <w:tc>
          <w:tcPr>
            <w:tcW w:w="8761" w:type="dxa"/>
            <w:vAlign w:val="center"/>
          </w:tcPr>
          <w:p w14:paraId="3D8A995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от 0 дней до 18 лет</w:t>
            </w:r>
          </w:p>
        </w:tc>
      </w:tr>
      <w:tr w:rsidR="001F2552" w:rsidRPr="00CF47D4" w14:paraId="083E50E3" w14:textId="77777777" w:rsidTr="00DC0ADE">
        <w:trPr>
          <w:trHeight w:val="292"/>
          <w:jc w:val="center"/>
        </w:trPr>
        <w:tc>
          <w:tcPr>
            <w:tcW w:w="1020" w:type="dxa"/>
            <w:shd w:val="clear" w:color="auto" w:fill="auto"/>
            <w:noWrap/>
            <w:vAlign w:val="center"/>
            <w:hideMark/>
          </w:tcPr>
          <w:p w14:paraId="7263A4A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w:t>
            </w:r>
          </w:p>
        </w:tc>
        <w:tc>
          <w:tcPr>
            <w:tcW w:w="8761" w:type="dxa"/>
            <w:vAlign w:val="center"/>
          </w:tcPr>
          <w:p w14:paraId="73B1D4D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старше 18 лет</w:t>
            </w:r>
          </w:p>
        </w:tc>
      </w:tr>
    </w:tbl>
    <w:p w14:paraId="59B1CAC9"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4BD7550"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Категории возраста применяются в трех аспектах, не предполагающих одновременное (совместное) использование всех категорий возраста для классификации случаев в одни и те же КСГ.</w:t>
      </w:r>
    </w:p>
    <w:p w14:paraId="434A2DF1" w14:textId="77777777" w:rsidR="001F2552" w:rsidRPr="00CF47D4" w:rsidRDefault="001F2552" w:rsidP="008E0243">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b/>
          <w:i/>
          <w:sz w:val="28"/>
          <w:szCs w:val="24"/>
          <w:lang w:eastAsia="ru-RU"/>
        </w:rPr>
        <w:t>1-й аспект применения</w:t>
      </w:r>
      <w:r w:rsidRPr="00CF47D4">
        <w:rPr>
          <w:rFonts w:ascii="Times New Roman" w:eastAsia="Times New Roman" w:hAnsi="Times New Roman" w:cs="Times New Roman"/>
          <w:sz w:val="28"/>
          <w:szCs w:val="24"/>
          <w:lang w:eastAsia="ru-RU"/>
        </w:rPr>
        <w:t>: диапазоны 1-3 используются для классификации случаев в КСГ st10.001 «Детская хирургия (уровень 1)», КСГ st10.002 «Детская хирургия (уровень 2)» и st17.003 «Лечение новорожденных с тяжелой патологией с применением аппаратных методов поддержки или замещения витальных функций»:</w:t>
      </w:r>
    </w:p>
    <w:p w14:paraId="0FD15304"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при возрасте ребенка до 28 дней (код 1) случаи классифицируются в КСГ st10.002 или st17.003 по соответствующему коду номенклатуры, независимо от кода диагноза;</w:t>
      </w:r>
    </w:p>
    <w:p w14:paraId="6C6A7979"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xml:space="preserve"> если ребенок родился маловесным, то </w:t>
      </w:r>
      <w:r w:rsidR="001F2552" w:rsidRPr="00CF47D4">
        <w:rPr>
          <w:rFonts w:ascii="Times New Roman" w:eastAsia="Times New Roman" w:hAnsi="Times New Roman" w:cs="Times New Roman"/>
          <w:b/>
          <w:i/>
          <w:sz w:val="28"/>
          <w:szCs w:val="24"/>
          <w:lang w:eastAsia="ru-RU"/>
        </w:rPr>
        <w:t xml:space="preserve">по тем же кодам </w:t>
      </w:r>
      <w:r w:rsidR="001F2552" w:rsidRPr="00CF47D4">
        <w:rPr>
          <w:rFonts w:ascii="Times New Roman" w:eastAsia="Times New Roman" w:hAnsi="Times New Roman" w:cs="Times New Roman"/>
          <w:b/>
          <w:i/>
          <w:sz w:val="28"/>
          <w:szCs w:val="24"/>
          <w:lang w:eastAsia="ru-RU"/>
        </w:rPr>
        <w:lastRenderedPageBreak/>
        <w:t>номенклатуры</w:t>
      </w:r>
      <w:r w:rsidR="001F2552" w:rsidRPr="00CF47D4">
        <w:rPr>
          <w:rFonts w:ascii="Times New Roman" w:eastAsia="Times New Roman" w:hAnsi="Times New Roman" w:cs="Times New Roman"/>
          <w:sz w:val="28"/>
          <w:szCs w:val="24"/>
          <w:lang w:eastAsia="ru-RU"/>
        </w:rPr>
        <w:t xml:space="preserve"> случай классифицируется в КСГ st10.002 или st17.003 при возрасте </w:t>
      </w:r>
      <w:r w:rsidR="001F2552" w:rsidRPr="00CF47D4">
        <w:rPr>
          <w:rFonts w:ascii="Times New Roman" w:eastAsia="Times New Roman" w:hAnsi="Times New Roman" w:cs="Times New Roman"/>
          <w:b/>
          <w:i/>
          <w:sz w:val="28"/>
          <w:szCs w:val="24"/>
          <w:lang w:eastAsia="ru-RU"/>
        </w:rPr>
        <w:t>до 90 дней (код 2)</w:t>
      </w:r>
      <w:r w:rsidR="001F2552" w:rsidRPr="00CF47D4">
        <w:rPr>
          <w:rFonts w:ascii="Times New Roman" w:eastAsia="Times New Roman" w:hAnsi="Times New Roman" w:cs="Times New Roman"/>
          <w:sz w:val="28"/>
          <w:szCs w:val="24"/>
          <w:lang w:eastAsia="ru-RU"/>
        </w:rPr>
        <w:t xml:space="preserve">. При этом, признаком маловесности служит соответствующий код МКБ 10 (P05-P07), который используется как дополнительный диагноз (Код по МКБ 10 (2). В столбце «основной диагноз» может быть указан любой диагноз, </w:t>
      </w:r>
      <w:r w:rsidR="001F2552" w:rsidRPr="00CF47D4">
        <w:rPr>
          <w:rFonts w:ascii="Times New Roman" w:eastAsia="Times New Roman" w:hAnsi="Times New Roman" w:cs="Times New Roman"/>
          <w:b/>
          <w:i/>
          <w:sz w:val="28"/>
          <w:szCs w:val="24"/>
          <w:lang w:eastAsia="ru-RU"/>
        </w:rPr>
        <w:t>который является основным поводом для госпитализации и проведения соответствующего хирургического вмешательства</w:t>
      </w:r>
      <w:r w:rsidR="001F2552" w:rsidRPr="00CF47D4">
        <w:rPr>
          <w:rFonts w:ascii="Times New Roman" w:eastAsia="Times New Roman" w:hAnsi="Times New Roman" w:cs="Times New Roman"/>
          <w:sz w:val="28"/>
          <w:szCs w:val="24"/>
          <w:lang w:eastAsia="ru-RU"/>
        </w:rPr>
        <w:t>;</w:t>
      </w:r>
    </w:p>
    <w:p w14:paraId="4BC2F990"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xml:space="preserve"> при возрасте </w:t>
      </w:r>
      <w:r w:rsidR="001F2552" w:rsidRPr="00CF47D4">
        <w:rPr>
          <w:rFonts w:ascii="Times New Roman" w:eastAsia="Times New Roman" w:hAnsi="Times New Roman" w:cs="Times New Roman"/>
          <w:b/>
          <w:i/>
          <w:sz w:val="28"/>
          <w:szCs w:val="24"/>
          <w:lang w:eastAsia="ru-RU"/>
        </w:rPr>
        <w:t>от 91 дня до 1 года (код 3)</w:t>
      </w:r>
      <w:r w:rsidR="001F2552" w:rsidRPr="00CF47D4">
        <w:rPr>
          <w:rFonts w:ascii="Times New Roman" w:eastAsia="Times New Roman" w:hAnsi="Times New Roman" w:cs="Times New Roman"/>
          <w:sz w:val="28"/>
          <w:szCs w:val="24"/>
          <w:lang w:eastAsia="ru-RU"/>
        </w:rPr>
        <w:t>, независимо от диагноза, случай классифицируется в КСГ st10.001 по коду номенклатуры.</w:t>
      </w:r>
    </w:p>
    <w:p w14:paraId="11ECE4A7" w14:textId="2BE058B0" w:rsidR="001F2552" w:rsidRPr="00CF47D4" w:rsidRDefault="001F2552" w:rsidP="008E0243">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Также код возраста 1 в сочетании с определенными диагнозами МКБ</w:t>
      </w:r>
      <w:r w:rsidR="008E0243">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10 применяется для отнесения случаев лечения к КСГ st17.005 «Другие нарушения, возникшие в перинатальном периоде (уровень 1)», КСГ st17.006 «Другие нарушения, возникшие в перинатальном периоде (уровень 2)» и КСГ st17.007 «Другие нарушения, возникшие в перинатальном периоде (уровень 3)». Например, диагноз J20.6 «Острый бронхит, вызванный риновирусом» при отсутствии дополнительного кода возраста 1 (дети до 28 дней) относится к КСГ st27.010 «Бронхит необструктивный, симптомы и признаки, относящиеся к органам дыхания», при наличии кода 1 – к КСГ st17.007 «Другие нарушения, возникшие в перинатальном периоде (уровень 3)».</w:t>
      </w:r>
    </w:p>
    <w:p w14:paraId="480C9E41" w14:textId="77777777" w:rsidR="001F2552" w:rsidRPr="00CF47D4" w:rsidRDefault="001F2552" w:rsidP="008E0243">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b/>
          <w:i/>
          <w:sz w:val="28"/>
          <w:szCs w:val="24"/>
          <w:lang w:eastAsia="ru-RU"/>
        </w:rPr>
        <w:t>2-й аспект применения</w:t>
      </w:r>
      <w:r w:rsidRPr="00CF47D4">
        <w:rPr>
          <w:rFonts w:ascii="Times New Roman" w:eastAsia="Times New Roman" w:hAnsi="Times New Roman" w:cs="Times New Roman"/>
          <w:sz w:val="28"/>
          <w:szCs w:val="24"/>
          <w:lang w:eastAsia="ru-RU"/>
        </w:rPr>
        <w:t xml:space="preserve">: диапазон возраста 4 используется для классификации случаев в КСГ </w:t>
      </w:r>
      <w:r w:rsidR="00465C7F" w:rsidRPr="00465C7F">
        <w:rPr>
          <w:rFonts w:ascii="Times New Roman" w:eastAsia="Times New Roman" w:hAnsi="Times New Roman" w:cs="Times New Roman"/>
          <w:sz w:val="28"/>
          <w:szCs w:val="24"/>
          <w:lang w:eastAsia="ru-RU"/>
        </w:rPr>
        <w:t>st36.016</w:t>
      </w:r>
      <w:r w:rsidR="00465C7F" w:rsidRPr="00465C7F" w:rsidDel="00465C7F">
        <w:rPr>
          <w:rFonts w:ascii="Times New Roman" w:eastAsia="Times New Roman" w:hAnsi="Times New Roman" w:cs="Times New Roman"/>
          <w:sz w:val="28"/>
          <w:szCs w:val="24"/>
          <w:lang w:eastAsia="ru-RU"/>
        </w:rPr>
        <w:t xml:space="preserve"> </w:t>
      </w:r>
      <w:r w:rsidR="00465C7F">
        <w:rPr>
          <w:rFonts w:ascii="Times New Roman" w:eastAsia="Times New Roman" w:hAnsi="Times New Roman" w:cs="Times New Roman"/>
          <w:sz w:val="28"/>
          <w:szCs w:val="24"/>
          <w:lang w:eastAsia="ru-RU"/>
        </w:rPr>
        <w:t xml:space="preserve">и </w:t>
      </w:r>
      <w:r w:rsidR="00465C7F" w:rsidRPr="00465C7F">
        <w:rPr>
          <w:rFonts w:ascii="Times New Roman" w:eastAsia="Times New Roman" w:hAnsi="Times New Roman" w:cs="Times New Roman"/>
          <w:sz w:val="28"/>
          <w:szCs w:val="24"/>
          <w:lang w:eastAsia="ru-RU"/>
        </w:rPr>
        <w:t>ds36.007</w:t>
      </w:r>
      <w:r w:rsidR="00465C7F" w:rsidRPr="00465C7F" w:rsidDel="00465C7F">
        <w:rPr>
          <w:rFonts w:ascii="Times New Roman" w:eastAsia="Times New Roman" w:hAnsi="Times New Roman" w:cs="Times New Roman"/>
          <w:sz w:val="28"/>
          <w:szCs w:val="24"/>
          <w:lang w:eastAsia="ru-RU"/>
        </w:rPr>
        <w:t xml:space="preserve"> </w:t>
      </w:r>
      <w:r w:rsidR="00465C7F">
        <w:rPr>
          <w:rFonts w:ascii="Times New Roman" w:eastAsia="Times New Roman" w:hAnsi="Times New Roman" w:cs="Times New Roman"/>
          <w:sz w:val="28"/>
          <w:szCs w:val="24"/>
          <w:lang w:eastAsia="ru-RU"/>
        </w:rPr>
        <w:t>«</w:t>
      </w:r>
      <w:r w:rsidR="00465C7F" w:rsidRPr="00465C7F">
        <w:rPr>
          <w:rFonts w:ascii="Times New Roman" w:eastAsia="Times New Roman" w:hAnsi="Times New Roman" w:cs="Times New Roman"/>
          <w:sz w:val="28"/>
          <w:szCs w:val="24"/>
          <w:lang w:eastAsia="ru-RU"/>
        </w:rPr>
        <w:t>Проведение иммунизации против респираторно-синцитиальной вирусной инфекции</w:t>
      </w:r>
      <w:r w:rsidR="00465C7F">
        <w:rPr>
          <w:rFonts w:ascii="Times New Roman" w:eastAsia="Times New Roman" w:hAnsi="Times New Roman" w:cs="Times New Roman"/>
          <w:sz w:val="28"/>
          <w:szCs w:val="24"/>
          <w:lang w:eastAsia="ru-RU"/>
        </w:rPr>
        <w:t xml:space="preserve">» в сочетании с кодом основного диагноза </w:t>
      </w:r>
      <w:r w:rsidR="00465C7F" w:rsidRPr="00465C7F">
        <w:rPr>
          <w:rFonts w:ascii="Times New Roman" w:eastAsia="Times New Roman" w:hAnsi="Times New Roman" w:cs="Times New Roman"/>
          <w:sz w:val="28"/>
          <w:szCs w:val="24"/>
          <w:lang w:eastAsia="ru-RU"/>
        </w:rPr>
        <w:t>Z25.8</w:t>
      </w:r>
      <w:r w:rsidR="00465C7F" w:rsidRPr="00465C7F" w:rsidDel="00465C7F">
        <w:rPr>
          <w:rFonts w:ascii="Times New Roman" w:eastAsia="Times New Roman" w:hAnsi="Times New Roman" w:cs="Times New Roman"/>
          <w:sz w:val="28"/>
          <w:szCs w:val="24"/>
          <w:lang w:eastAsia="ru-RU"/>
        </w:rPr>
        <w:t xml:space="preserve"> </w:t>
      </w:r>
      <w:r w:rsidR="00465C7F">
        <w:rPr>
          <w:rFonts w:ascii="Times New Roman" w:eastAsia="Times New Roman" w:hAnsi="Times New Roman" w:cs="Times New Roman"/>
          <w:sz w:val="28"/>
          <w:szCs w:val="24"/>
          <w:lang w:eastAsia="ru-RU"/>
        </w:rPr>
        <w:t>«</w:t>
      </w:r>
      <w:r w:rsidR="00465C7F" w:rsidRPr="00465C7F">
        <w:rPr>
          <w:rFonts w:ascii="Times New Roman" w:eastAsia="Times New Roman" w:hAnsi="Times New Roman" w:cs="Times New Roman"/>
          <w:sz w:val="28"/>
          <w:szCs w:val="24"/>
          <w:lang w:eastAsia="ru-RU"/>
        </w:rPr>
        <w:t>Необходимость иммунизации против другой уточненной одной вирусной болезни</w:t>
      </w:r>
      <w:r w:rsidR="00465C7F">
        <w:rPr>
          <w:rFonts w:ascii="Times New Roman" w:eastAsia="Times New Roman" w:hAnsi="Times New Roman" w:cs="Times New Roman"/>
          <w:sz w:val="28"/>
          <w:szCs w:val="24"/>
          <w:lang w:eastAsia="ru-RU"/>
        </w:rPr>
        <w:t>» и иным классификационным критерием «</w:t>
      </w:r>
      <w:r w:rsidR="00465C7F" w:rsidRPr="00465C7F">
        <w:rPr>
          <w:rFonts w:ascii="Times New Roman" w:eastAsia="Times New Roman" w:hAnsi="Times New Roman" w:cs="Times New Roman"/>
          <w:sz w:val="28"/>
          <w:szCs w:val="24"/>
          <w:lang w:eastAsia="ru-RU"/>
        </w:rPr>
        <w:t>irs</w:t>
      </w:r>
      <w:r w:rsidR="00465C7F">
        <w:rPr>
          <w:rFonts w:ascii="Times New Roman" w:eastAsia="Times New Roman" w:hAnsi="Times New Roman" w:cs="Times New Roman"/>
          <w:sz w:val="28"/>
          <w:szCs w:val="24"/>
          <w:lang w:eastAsia="ru-RU"/>
        </w:rPr>
        <w:t>».</w:t>
      </w:r>
    </w:p>
    <w:p w14:paraId="271FF74F" w14:textId="77777777" w:rsidR="001F2552" w:rsidRPr="00CF47D4" w:rsidRDefault="001F2552" w:rsidP="008E0243">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b/>
          <w:i/>
          <w:sz w:val="28"/>
          <w:szCs w:val="24"/>
          <w:lang w:eastAsia="ru-RU"/>
        </w:rPr>
        <w:t>3-й аспект применения</w:t>
      </w:r>
      <w:r w:rsidRPr="00CF47D4">
        <w:rPr>
          <w:rFonts w:ascii="Times New Roman" w:eastAsia="Times New Roman" w:hAnsi="Times New Roman" w:cs="Times New Roman"/>
          <w:sz w:val="28"/>
          <w:szCs w:val="24"/>
          <w:lang w:eastAsia="ru-RU"/>
        </w:rPr>
        <w:t xml:space="preserve">: диапазоны возраста 5-6 используются для классификации случаев в большое количество «детских» и «взрослых» групп. При этом, </w:t>
      </w:r>
      <w:r w:rsidRPr="00CF47D4">
        <w:rPr>
          <w:rFonts w:ascii="Times New Roman" w:eastAsia="Times New Roman" w:hAnsi="Times New Roman" w:cs="Times New Roman"/>
          <w:b/>
          <w:i/>
          <w:sz w:val="28"/>
          <w:szCs w:val="24"/>
          <w:lang w:eastAsia="ru-RU"/>
        </w:rPr>
        <w:t>если случай хирургического вмешательства ребенку до одного года может быть классифицирован в КСГ st10.001 или КСГ st10.002 (приоритет), он классифицируется в эти группы</w:t>
      </w:r>
      <w:r w:rsidRPr="00CF47D4">
        <w:rPr>
          <w:rFonts w:ascii="Times New Roman" w:eastAsia="Times New Roman" w:hAnsi="Times New Roman" w:cs="Times New Roman"/>
          <w:sz w:val="28"/>
          <w:szCs w:val="24"/>
          <w:lang w:eastAsia="ru-RU"/>
        </w:rPr>
        <w:t>. Во всех остальных случаях классификация осуществляется в соответствующие КСГ с применением кодов возраста 5-6.</w:t>
      </w:r>
    </w:p>
    <w:p w14:paraId="105F676C"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70F45EB" w14:textId="558E178F"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2.3. Особенности использования неполного кода МКБ</w:t>
      </w:r>
      <w:r w:rsidR="008E0243">
        <w:rPr>
          <w:rFonts w:ascii="Times New Roman" w:eastAsia="Times New Roman" w:hAnsi="Times New Roman" w:cs="Times New Roman"/>
          <w:b/>
          <w:sz w:val="28"/>
          <w:szCs w:val="24"/>
          <w:lang w:eastAsia="ru-RU"/>
        </w:rPr>
        <w:t>-</w:t>
      </w:r>
      <w:r w:rsidRPr="00CF47D4">
        <w:rPr>
          <w:rFonts w:ascii="Times New Roman" w:eastAsia="Times New Roman" w:hAnsi="Times New Roman" w:cs="Times New Roman"/>
          <w:b/>
          <w:sz w:val="28"/>
          <w:szCs w:val="24"/>
          <w:lang w:eastAsia="ru-RU"/>
        </w:rPr>
        <w:t>10</w:t>
      </w:r>
    </w:p>
    <w:p w14:paraId="5FFA1E3D"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966EA25" w14:textId="0D0E8340"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Группировщике используется обозначение неполного кода МКБ</w:t>
      </w:r>
      <w:r w:rsidR="00110E0D">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10 </w:t>
      </w:r>
      <w:r w:rsidR="00110E0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 xml:space="preserve">со знаком «.» (C., I.), это означает, что могут использоваться любые знаки после точки. Так, например, запись C. в КСГ st36.012 «Злокачественное новообразование без специального противоопухолевого лечения» означает, что при любом диагнозе класса «С» в отсутствие иных классификационных критериев случай относится к указанной КСГ. Аналогичным образом в КСГ st25.004 «Диагностическое обследование сердечно-сосудистой системы» </w:t>
      </w:r>
      <w:r w:rsidRPr="00CF47D4">
        <w:rPr>
          <w:rFonts w:ascii="Times New Roman" w:eastAsia="Times New Roman" w:hAnsi="Times New Roman" w:cs="Times New Roman"/>
          <w:sz w:val="28"/>
          <w:szCs w:val="24"/>
          <w:lang w:eastAsia="ru-RU"/>
        </w:rPr>
        <w:lastRenderedPageBreak/>
        <w:t>запись I. означает, что случай лечения с любым диагнозом соответствующего класса МКБ</w:t>
      </w:r>
      <w:r w:rsidR="00110E0D">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10 при проведении инструментальных диагностических исследований и при длительности госпитализации менее 3 дней включительно относится к данной КСГ.</w:t>
      </w:r>
    </w:p>
    <w:p w14:paraId="1C315B12" w14:textId="77777777" w:rsidR="006209F5" w:rsidRDefault="006209F5" w:rsidP="006E6A06">
      <w:pPr>
        <w:widowControl w:val="0"/>
        <w:autoSpaceDE w:val="0"/>
        <w:autoSpaceDN w:val="0"/>
        <w:spacing w:after="0" w:line="240" w:lineRule="auto"/>
        <w:jc w:val="both"/>
        <w:rPr>
          <w:rFonts w:ascii="Times New Roman" w:eastAsia="Times New Roman" w:hAnsi="Times New Roman" w:cs="Times New Roman"/>
          <w:bCs/>
          <w:sz w:val="28"/>
          <w:szCs w:val="24"/>
          <w:lang w:eastAsia="ru-RU"/>
        </w:rPr>
      </w:pPr>
    </w:p>
    <w:p w14:paraId="62956EF4" w14:textId="7F59A07F"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2.4. Особенности использования диапазона кодов МКБ</w:t>
      </w:r>
      <w:r w:rsidR="008E0243">
        <w:rPr>
          <w:rFonts w:ascii="Times New Roman" w:eastAsia="Times New Roman" w:hAnsi="Times New Roman" w:cs="Times New Roman"/>
          <w:b/>
          <w:sz w:val="28"/>
          <w:szCs w:val="24"/>
          <w:lang w:eastAsia="ru-RU"/>
        </w:rPr>
        <w:t>-</w:t>
      </w:r>
      <w:r w:rsidRPr="00CF47D4">
        <w:rPr>
          <w:rFonts w:ascii="Times New Roman" w:eastAsia="Times New Roman" w:hAnsi="Times New Roman" w:cs="Times New Roman"/>
          <w:b/>
          <w:sz w:val="28"/>
          <w:szCs w:val="24"/>
          <w:lang w:eastAsia="ru-RU"/>
        </w:rPr>
        <w:t>10</w:t>
      </w:r>
    </w:p>
    <w:p w14:paraId="19CE7756"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0C4D8EA" w14:textId="30801858"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Группировщике используется обозначение диапазона кодов МКБ</w:t>
      </w:r>
      <w:r w:rsidR="00110E0D">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10 </w:t>
      </w:r>
      <w:r w:rsidR="00110E0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со знаком «-» (в частности, С00-С80, C81-C96, D00-D09, D45-D47, Q20-Q28), это означает, что могут использоваться любые коды МКБ</w:t>
      </w:r>
      <w:r w:rsidR="008E0243">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10, входящие </w:t>
      </w:r>
      <w:r w:rsidR="00110E0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 xml:space="preserve">в указанный диапазон кодов. Например, следующая запись означает, что схема лекарственной терапии sh0024 </w:t>
      </w:r>
      <w:r w:rsidR="00786B58" w:rsidRPr="00CF47D4">
        <w:rPr>
          <w:rFonts w:ascii="Times New Roman" w:eastAsia="Times New Roman" w:hAnsi="Times New Roman" w:cs="Times New Roman"/>
          <w:sz w:val="28"/>
          <w:szCs w:val="28"/>
          <w:lang w:eastAsia="en-CA"/>
        </w:rPr>
        <w:t xml:space="preserve">классифицируется в КСГ st19.063 </w:t>
      </w:r>
      <w:r w:rsidR="00110E0D">
        <w:rPr>
          <w:rFonts w:ascii="Times New Roman" w:eastAsia="Times New Roman" w:hAnsi="Times New Roman" w:cs="Times New Roman"/>
          <w:sz w:val="28"/>
          <w:szCs w:val="28"/>
          <w:lang w:eastAsia="en-CA"/>
        </w:rPr>
        <w:br/>
      </w:r>
      <w:r w:rsidR="00786B58" w:rsidRPr="00CF47D4">
        <w:rPr>
          <w:rFonts w:ascii="Times New Roman" w:eastAsia="Times New Roman" w:hAnsi="Times New Roman" w:cs="Times New Roman"/>
          <w:sz w:val="28"/>
          <w:szCs w:val="28"/>
          <w:lang w:eastAsia="en-CA"/>
        </w:rPr>
        <w:t xml:space="preserve">в комбинации с любым диагнозом класса «С», входящим в диапазон </w:t>
      </w:r>
      <w:r w:rsidR="00786B58" w:rsidRPr="00CF47D4">
        <w:rPr>
          <w:rFonts w:ascii="Times New Roman" w:eastAsia="Times New Roman" w:hAnsi="Times New Roman" w:cs="Times New Roman"/>
          <w:sz w:val="28"/>
          <w:szCs w:val="28"/>
          <w:lang w:val="en-US" w:eastAsia="en-CA"/>
        </w:rPr>
        <w:t>C</w:t>
      </w:r>
      <w:r w:rsidR="00786B58" w:rsidRPr="00CF47D4">
        <w:rPr>
          <w:rFonts w:ascii="Times New Roman" w:eastAsia="Times New Roman" w:hAnsi="Times New Roman" w:cs="Times New Roman"/>
          <w:sz w:val="28"/>
          <w:szCs w:val="28"/>
          <w:lang w:eastAsia="en-CA"/>
        </w:rPr>
        <w:t>00-</w:t>
      </w:r>
      <w:r w:rsidR="00786B58" w:rsidRPr="00CF47D4">
        <w:rPr>
          <w:rFonts w:ascii="Times New Roman" w:eastAsia="Times New Roman" w:hAnsi="Times New Roman" w:cs="Times New Roman"/>
          <w:sz w:val="28"/>
          <w:szCs w:val="28"/>
          <w:lang w:val="en-US" w:eastAsia="en-CA"/>
        </w:rPr>
        <w:t>C</w:t>
      </w:r>
      <w:r w:rsidR="00786B58" w:rsidRPr="00CF47D4">
        <w:rPr>
          <w:rFonts w:ascii="Times New Roman" w:eastAsia="Times New Roman" w:hAnsi="Times New Roman" w:cs="Times New Roman"/>
          <w:sz w:val="28"/>
          <w:szCs w:val="28"/>
          <w:lang w:eastAsia="en-CA"/>
        </w:rPr>
        <w:t>80</w:t>
      </w:r>
      <w:r w:rsidRPr="00CF47D4">
        <w:rPr>
          <w:rFonts w:ascii="Times New Roman" w:eastAsia="Times New Roman" w:hAnsi="Times New Roman" w:cs="Times New Roman"/>
          <w:sz w:val="28"/>
          <w:szCs w:val="24"/>
          <w:lang w:eastAsia="ru-RU"/>
        </w:rPr>
        <w:t>:</w:t>
      </w:r>
    </w:p>
    <w:p w14:paraId="3AC2451A"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86"/>
        <w:gridCol w:w="1054"/>
        <w:gridCol w:w="390"/>
        <w:gridCol w:w="549"/>
        <w:gridCol w:w="275"/>
        <w:gridCol w:w="1050"/>
        <w:gridCol w:w="358"/>
        <w:gridCol w:w="324"/>
        <w:gridCol w:w="2331"/>
        <w:gridCol w:w="1037"/>
      </w:tblGrid>
      <w:tr w:rsidR="00CF47D4" w:rsidRPr="00CF47D4" w14:paraId="59B114A3" w14:textId="77777777" w:rsidTr="001F2552">
        <w:trPr>
          <w:trHeight w:val="296"/>
          <w:jc w:val="center"/>
        </w:trPr>
        <w:tc>
          <w:tcPr>
            <w:tcW w:w="9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1C3D9" w14:textId="7466F4B6" w:rsidR="001F2552" w:rsidRPr="00CF47D4" w:rsidRDefault="008E024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по МКБ-</w:t>
            </w:r>
            <w:r w:rsidR="001F2552" w:rsidRPr="00CF47D4">
              <w:rPr>
                <w:rFonts w:ascii="Times New Roman" w:eastAsia="Times New Roman" w:hAnsi="Times New Roman" w:cs="Times New Roman"/>
                <w:sz w:val="24"/>
                <w:szCs w:val="24"/>
                <w:lang w:eastAsia="ru-RU"/>
              </w:rPr>
              <w:t>10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327A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5515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35" w:type="pct"/>
            <w:tcBorders>
              <w:top w:val="single" w:sz="4" w:space="0" w:color="auto"/>
              <w:left w:val="single" w:sz="4" w:space="0" w:color="auto"/>
              <w:bottom w:val="single" w:sz="4" w:space="0" w:color="auto"/>
              <w:right w:val="single" w:sz="4" w:space="0" w:color="auto"/>
            </w:tcBorders>
            <w:vAlign w:val="center"/>
          </w:tcPr>
          <w:p w14:paraId="26FE537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18" w:type="pct"/>
            <w:tcBorders>
              <w:top w:val="single" w:sz="4" w:space="0" w:color="auto"/>
              <w:left w:val="single" w:sz="4" w:space="0" w:color="auto"/>
              <w:bottom w:val="single" w:sz="4" w:space="0" w:color="auto"/>
              <w:right w:val="single" w:sz="4" w:space="0" w:color="auto"/>
            </w:tcBorders>
            <w:vAlign w:val="center"/>
          </w:tcPr>
          <w:p w14:paraId="05D3F1E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5" w:type="pct"/>
            <w:tcBorders>
              <w:top w:val="single" w:sz="4" w:space="0" w:color="auto"/>
              <w:left w:val="single" w:sz="4" w:space="0" w:color="auto"/>
              <w:bottom w:val="single" w:sz="4" w:space="0" w:color="auto"/>
              <w:right w:val="single" w:sz="4" w:space="0" w:color="auto"/>
            </w:tcBorders>
            <w:vAlign w:val="center"/>
          </w:tcPr>
          <w:p w14:paraId="2EF46C0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065E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Возраст</w:t>
            </w:r>
          </w:p>
        </w:tc>
        <w:tc>
          <w:tcPr>
            <w:tcW w:w="218" w:type="pct"/>
            <w:tcBorders>
              <w:top w:val="single" w:sz="4" w:space="0" w:color="auto"/>
              <w:left w:val="single" w:sz="4" w:space="0" w:color="auto"/>
              <w:bottom w:val="single" w:sz="4" w:space="0" w:color="auto"/>
              <w:right w:val="single" w:sz="4" w:space="0" w:color="auto"/>
            </w:tcBorders>
            <w:vAlign w:val="center"/>
          </w:tcPr>
          <w:p w14:paraId="48B3808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69AE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80696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Иной</w:t>
            </w:r>
          </w:p>
          <w:p w14:paraId="2B59639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классификационный</w:t>
            </w:r>
          </w:p>
          <w:p w14:paraId="1F4DC45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критерий</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0F69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КСГ</w:t>
            </w:r>
          </w:p>
        </w:tc>
      </w:tr>
      <w:tr w:rsidR="006D2F39" w:rsidRPr="00CF47D4" w14:paraId="210DF092" w14:textId="77777777" w:rsidTr="001F2552">
        <w:trPr>
          <w:trHeight w:val="296"/>
          <w:jc w:val="center"/>
        </w:trPr>
        <w:tc>
          <w:tcPr>
            <w:tcW w:w="9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18ED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C00-C80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3032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D295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35" w:type="pct"/>
            <w:tcBorders>
              <w:top w:val="single" w:sz="4" w:space="0" w:color="auto"/>
              <w:left w:val="single" w:sz="4" w:space="0" w:color="auto"/>
              <w:bottom w:val="single" w:sz="4" w:space="0" w:color="auto"/>
              <w:right w:val="single" w:sz="4" w:space="0" w:color="auto"/>
            </w:tcBorders>
            <w:vAlign w:val="center"/>
          </w:tcPr>
          <w:p w14:paraId="56C8BD1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18" w:type="pct"/>
            <w:tcBorders>
              <w:top w:val="single" w:sz="4" w:space="0" w:color="auto"/>
              <w:left w:val="single" w:sz="4" w:space="0" w:color="auto"/>
              <w:bottom w:val="single" w:sz="4" w:space="0" w:color="auto"/>
              <w:right w:val="single" w:sz="4" w:space="0" w:color="auto"/>
            </w:tcBorders>
            <w:vAlign w:val="center"/>
          </w:tcPr>
          <w:p w14:paraId="6E0AC8D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5" w:type="pct"/>
            <w:tcBorders>
              <w:top w:val="single" w:sz="4" w:space="0" w:color="auto"/>
              <w:left w:val="single" w:sz="4" w:space="0" w:color="auto"/>
              <w:bottom w:val="single" w:sz="4" w:space="0" w:color="auto"/>
              <w:right w:val="single" w:sz="4" w:space="0" w:color="auto"/>
            </w:tcBorders>
            <w:vAlign w:val="center"/>
          </w:tcPr>
          <w:p w14:paraId="2EC7A8D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5E82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w:t>
            </w:r>
          </w:p>
        </w:tc>
        <w:tc>
          <w:tcPr>
            <w:tcW w:w="218" w:type="pct"/>
            <w:tcBorders>
              <w:top w:val="single" w:sz="4" w:space="0" w:color="auto"/>
              <w:left w:val="single" w:sz="4" w:space="0" w:color="auto"/>
              <w:bottom w:val="single" w:sz="4" w:space="0" w:color="auto"/>
              <w:right w:val="single" w:sz="4" w:space="0" w:color="auto"/>
            </w:tcBorders>
            <w:vAlign w:val="center"/>
          </w:tcPr>
          <w:p w14:paraId="43C7C6A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DE8F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FFB5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sh0024</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A12B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w:t>
            </w:r>
            <w:r w:rsidR="00786B58" w:rsidRPr="00CF47D4">
              <w:rPr>
                <w:rFonts w:ascii="Times New Roman" w:eastAsia="Times New Roman" w:hAnsi="Times New Roman" w:cs="Times New Roman"/>
                <w:sz w:val="24"/>
                <w:szCs w:val="24"/>
                <w:lang w:eastAsia="ru-RU"/>
              </w:rPr>
              <w:t>63</w:t>
            </w:r>
          </w:p>
        </w:tc>
      </w:tr>
    </w:tbl>
    <w:p w14:paraId="2ED2D9F2"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9FFE8A3"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2.5. Описание алгоритма группировки с применением таблицы «Группировщик»</w:t>
      </w:r>
    </w:p>
    <w:p w14:paraId="198C993F"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1DFCC2B" w14:textId="31244CA1"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По каждому случаю в реестре пролеченных пациентов классификационные критерии КСГ и их комбинации анализируются </w:t>
      </w:r>
      <w:r w:rsidR="00110E0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с помощью таблицы «Группировщик» по следующему алгоритму:</w:t>
      </w:r>
    </w:p>
    <w:p w14:paraId="41A875FF" w14:textId="77777777" w:rsidR="001F2552" w:rsidRPr="00CF47D4" w:rsidRDefault="001F2552" w:rsidP="008E0243">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На </w:t>
      </w:r>
      <w:r w:rsidRPr="00CF47D4">
        <w:rPr>
          <w:rFonts w:ascii="Times New Roman" w:eastAsia="Times New Roman" w:hAnsi="Times New Roman" w:cs="Times New Roman"/>
          <w:b/>
          <w:sz w:val="28"/>
          <w:szCs w:val="24"/>
          <w:lang w:eastAsia="ru-RU"/>
        </w:rPr>
        <w:t>первом этапе</w:t>
      </w:r>
      <w:r w:rsidRPr="00CF47D4">
        <w:rPr>
          <w:rFonts w:ascii="Times New Roman" w:eastAsia="Times New Roman" w:hAnsi="Times New Roman" w:cs="Times New Roman"/>
          <w:sz w:val="28"/>
          <w:szCs w:val="24"/>
          <w:lang w:eastAsia="ru-RU"/>
        </w:rPr>
        <w:t xml:space="preserve"> необходимо собрать все параметры, которые относятся к случаю оказания медицинской помощи. В таблице представлен полный перечень классификационных критериев в рамках случая оказания медицинской помощи.</w:t>
      </w:r>
    </w:p>
    <w:p w14:paraId="76C39272"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56"/>
      </w:tblGrid>
      <w:tr w:rsidR="00CF47D4" w:rsidRPr="00CF47D4" w14:paraId="3C17557D" w14:textId="77777777" w:rsidTr="008E0243">
        <w:trPr>
          <w:trHeight w:val="665"/>
          <w:tblHeader/>
          <w:jc w:val="center"/>
        </w:trPr>
        <w:tc>
          <w:tcPr>
            <w:tcW w:w="4390" w:type="dxa"/>
            <w:vAlign w:val="center"/>
          </w:tcPr>
          <w:p w14:paraId="47D62550" w14:textId="77777777" w:rsidR="001F2552" w:rsidRPr="00EA3039" w:rsidRDefault="001F2552" w:rsidP="006E6A06">
            <w:pPr>
              <w:spacing w:after="0" w:line="240" w:lineRule="auto"/>
              <w:jc w:val="center"/>
              <w:rPr>
                <w:rFonts w:ascii="Times New Roman" w:hAnsi="Times New Roman" w:cs="Times New Roman"/>
                <w:b/>
                <w:sz w:val="26"/>
                <w:szCs w:val="26"/>
              </w:rPr>
            </w:pPr>
            <w:r w:rsidRPr="00EA3039">
              <w:rPr>
                <w:rFonts w:ascii="Times New Roman" w:hAnsi="Times New Roman" w:cs="Times New Roman"/>
                <w:b/>
                <w:sz w:val="26"/>
                <w:szCs w:val="26"/>
              </w:rPr>
              <w:t>Классификационный критерий</w:t>
            </w:r>
          </w:p>
        </w:tc>
        <w:tc>
          <w:tcPr>
            <w:tcW w:w="4956" w:type="dxa"/>
            <w:vAlign w:val="center"/>
          </w:tcPr>
          <w:p w14:paraId="7D623850" w14:textId="77777777" w:rsidR="001F2552" w:rsidRPr="00EA3039" w:rsidRDefault="001F2552" w:rsidP="006E6A06">
            <w:pPr>
              <w:spacing w:after="0" w:line="240" w:lineRule="auto"/>
              <w:jc w:val="center"/>
              <w:rPr>
                <w:rFonts w:ascii="Times New Roman" w:hAnsi="Times New Roman" w:cs="Times New Roman"/>
                <w:b/>
                <w:sz w:val="26"/>
                <w:szCs w:val="26"/>
              </w:rPr>
            </w:pPr>
            <w:r w:rsidRPr="00EA3039">
              <w:rPr>
                <w:rFonts w:ascii="Times New Roman" w:hAnsi="Times New Roman" w:cs="Times New Roman"/>
                <w:b/>
                <w:sz w:val="26"/>
                <w:szCs w:val="26"/>
              </w:rPr>
              <w:t>Примечание</w:t>
            </w:r>
          </w:p>
        </w:tc>
      </w:tr>
      <w:tr w:rsidR="00CF47D4" w:rsidRPr="00CF47D4" w14:paraId="1ABCCA52" w14:textId="77777777" w:rsidTr="008E0243">
        <w:trPr>
          <w:trHeight w:val="667"/>
          <w:jc w:val="center"/>
        </w:trPr>
        <w:tc>
          <w:tcPr>
            <w:tcW w:w="4390" w:type="dxa"/>
            <w:vAlign w:val="center"/>
          </w:tcPr>
          <w:p w14:paraId="66378323" w14:textId="6E03B4D7" w:rsidR="001F2552" w:rsidRPr="00CF47D4" w:rsidRDefault="001F2552" w:rsidP="008E0243">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Код основного диагноза по МКБ</w:t>
            </w:r>
            <w:r w:rsidR="008E0243">
              <w:rPr>
                <w:rFonts w:ascii="Times New Roman" w:hAnsi="Times New Roman" w:cs="Times New Roman"/>
                <w:sz w:val="24"/>
                <w:szCs w:val="24"/>
              </w:rPr>
              <w:t>-</w:t>
            </w:r>
            <w:r w:rsidRPr="00CF47D4">
              <w:rPr>
                <w:rFonts w:ascii="Times New Roman" w:hAnsi="Times New Roman" w:cs="Times New Roman"/>
                <w:sz w:val="24"/>
                <w:szCs w:val="24"/>
              </w:rPr>
              <w:t>10 (основной диагноз)</w:t>
            </w:r>
          </w:p>
        </w:tc>
        <w:tc>
          <w:tcPr>
            <w:tcW w:w="4956" w:type="dxa"/>
            <w:vAlign w:val="center"/>
          </w:tcPr>
          <w:p w14:paraId="7AAEB0AD"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 рамках случая является обязательным параметром.</w:t>
            </w:r>
          </w:p>
        </w:tc>
      </w:tr>
      <w:tr w:rsidR="00CF47D4" w:rsidRPr="00CF47D4" w14:paraId="6C06CC0D" w14:textId="77777777" w:rsidTr="008E0243">
        <w:trPr>
          <w:trHeight w:val="1258"/>
          <w:jc w:val="center"/>
        </w:trPr>
        <w:tc>
          <w:tcPr>
            <w:tcW w:w="4390" w:type="dxa"/>
            <w:vAlign w:val="center"/>
          </w:tcPr>
          <w:p w14:paraId="57AA6DCD" w14:textId="726B5785" w:rsidR="001F2552" w:rsidRPr="00CF47D4" w:rsidRDefault="001F2552" w:rsidP="008E0243">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 xml:space="preserve">Код дополнительного диагноза </w:t>
            </w:r>
            <w:r w:rsidR="008E0243">
              <w:rPr>
                <w:rFonts w:ascii="Times New Roman" w:hAnsi="Times New Roman" w:cs="Times New Roman"/>
                <w:sz w:val="24"/>
                <w:szCs w:val="24"/>
              </w:rPr>
              <w:br/>
            </w:r>
            <w:r w:rsidRPr="00CF47D4">
              <w:rPr>
                <w:rFonts w:ascii="Times New Roman" w:hAnsi="Times New Roman" w:cs="Times New Roman"/>
                <w:sz w:val="24"/>
                <w:szCs w:val="24"/>
              </w:rPr>
              <w:t>по МКБ</w:t>
            </w:r>
            <w:r w:rsidR="008E0243">
              <w:rPr>
                <w:rFonts w:ascii="Times New Roman" w:hAnsi="Times New Roman" w:cs="Times New Roman"/>
                <w:sz w:val="24"/>
                <w:szCs w:val="24"/>
              </w:rPr>
              <w:t>-</w:t>
            </w:r>
            <w:r w:rsidRPr="00CF47D4">
              <w:rPr>
                <w:rFonts w:ascii="Times New Roman" w:hAnsi="Times New Roman" w:cs="Times New Roman"/>
                <w:sz w:val="24"/>
                <w:szCs w:val="24"/>
              </w:rPr>
              <w:t>10 (2)</w:t>
            </w:r>
          </w:p>
        </w:tc>
        <w:tc>
          <w:tcPr>
            <w:tcW w:w="4956" w:type="dxa"/>
            <w:vAlign w:val="center"/>
          </w:tcPr>
          <w:p w14:paraId="40432C49" w14:textId="5E1C3130" w:rsidR="001F2552" w:rsidRPr="00CF47D4" w:rsidRDefault="001F2552" w:rsidP="008E0243">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Возможные варианты значений: один код диагноза по МКБ</w:t>
            </w:r>
            <w:r w:rsidR="008E0243">
              <w:rPr>
                <w:rFonts w:ascii="Times New Roman" w:hAnsi="Times New Roman" w:cs="Times New Roman"/>
                <w:sz w:val="24"/>
                <w:szCs w:val="24"/>
              </w:rPr>
              <w:t>-</w:t>
            </w:r>
            <w:r w:rsidRPr="00CF47D4">
              <w:rPr>
                <w:rFonts w:ascii="Times New Roman" w:hAnsi="Times New Roman" w:cs="Times New Roman"/>
                <w:sz w:val="24"/>
                <w:szCs w:val="24"/>
              </w:rPr>
              <w:t>10, несколько кодов диагноза по МКБ</w:t>
            </w:r>
            <w:r w:rsidR="008E0243">
              <w:rPr>
                <w:rFonts w:ascii="Times New Roman" w:hAnsi="Times New Roman" w:cs="Times New Roman"/>
                <w:sz w:val="24"/>
                <w:szCs w:val="24"/>
              </w:rPr>
              <w:t>-</w:t>
            </w:r>
            <w:r w:rsidRPr="00CF47D4">
              <w:rPr>
                <w:rFonts w:ascii="Times New Roman" w:hAnsi="Times New Roman" w:cs="Times New Roman"/>
                <w:sz w:val="24"/>
                <w:szCs w:val="24"/>
              </w:rPr>
              <w:t>10, отсутствует (пустое значение)</w:t>
            </w:r>
          </w:p>
        </w:tc>
      </w:tr>
      <w:tr w:rsidR="00CF47D4" w:rsidRPr="00CF47D4" w14:paraId="05C88A8D" w14:textId="77777777" w:rsidTr="008E0243">
        <w:trPr>
          <w:trHeight w:val="1262"/>
          <w:jc w:val="center"/>
        </w:trPr>
        <w:tc>
          <w:tcPr>
            <w:tcW w:w="4390" w:type="dxa"/>
            <w:vAlign w:val="center"/>
          </w:tcPr>
          <w:p w14:paraId="5BCEFF43" w14:textId="2377105C" w:rsidR="001F2552" w:rsidRPr="00CF47D4" w:rsidRDefault="001F2552" w:rsidP="008E0243">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 xml:space="preserve">Код диагноза осложнения </w:t>
            </w:r>
            <w:r w:rsidR="008E0243">
              <w:rPr>
                <w:rFonts w:ascii="Times New Roman" w:hAnsi="Times New Roman" w:cs="Times New Roman"/>
                <w:sz w:val="24"/>
                <w:szCs w:val="24"/>
              </w:rPr>
              <w:br/>
            </w:r>
            <w:r w:rsidRPr="00CF47D4">
              <w:rPr>
                <w:rFonts w:ascii="Times New Roman" w:hAnsi="Times New Roman" w:cs="Times New Roman"/>
                <w:sz w:val="24"/>
                <w:szCs w:val="24"/>
              </w:rPr>
              <w:t>по МКБ</w:t>
            </w:r>
            <w:r w:rsidR="008E0243">
              <w:rPr>
                <w:rFonts w:ascii="Times New Roman" w:hAnsi="Times New Roman" w:cs="Times New Roman"/>
                <w:sz w:val="24"/>
                <w:szCs w:val="24"/>
              </w:rPr>
              <w:t>-</w:t>
            </w:r>
            <w:r w:rsidRPr="00CF47D4">
              <w:rPr>
                <w:rFonts w:ascii="Times New Roman" w:hAnsi="Times New Roman" w:cs="Times New Roman"/>
                <w:sz w:val="24"/>
                <w:szCs w:val="24"/>
              </w:rPr>
              <w:t>10 (3)</w:t>
            </w:r>
          </w:p>
        </w:tc>
        <w:tc>
          <w:tcPr>
            <w:tcW w:w="4956" w:type="dxa"/>
            <w:vAlign w:val="center"/>
          </w:tcPr>
          <w:p w14:paraId="2F23A6F3" w14:textId="0C5F21F3" w:rsidR="001F2552" w:rsidRPr="00CF47D4" w:rsidRDefault="001F2552" w:rsidP="008E0243">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Возможные варианты значений: один код диагноза по МКБ</w:t>
            </w:r>
            <w:r w:rsidR="008E0243">
              <w:rPr>
                <w:rFonts w:ascii="Times New Roman" w:hAnsi="Times New Roman" w:cs="Times New Roman"/>
                <w:sz w:val="24"/>
                <w:szCs w:val="24"/>
              </w:rPr>
              <w:t>-</w:t>
            </w:r>
            <w:r w:rsidRPr="00CF47D4">
              <w:rPr>
                <w:rFonts w:ascii="Times New Roman" w:hAnsi="Times New Roman" w:cs="Times New Roman"/>
                <w:sz w:val="24"/>
                <w:szCs w:val="24"/>
              </w:rPr>
              <w:t>10, несколько кодов диагноза по МКБ</w:t>
            </w:r>
            <w:r w:rsidR="008E0243">
              <w:rPr>
                <w:rFonts w:ascii="Times New Roman" w:hAnsi="Times New Roman" w:cs="Times New Roman"/>
                <w:sz w:val="24"/>
                <w:szCs w:val="24"/>
              </w:rPr>
              <w:t>-</w:t>
            </w:r>
            <w:r w:rsidRPr="00CF47D4">
              <w:rPr>
                <w:rFonts w:ascii="Times New Roman" w:hAnsi="Times New Roman" w:cs="Times New Roman"/>
                <w:sz w:val="24"/>
                <w:szCs w:val="24"/>
              </w:rPr>
              <w:t>10, отсутствует (пустое значение)</w:t>
            </w:r>
          </w:p>
        </w:tc>
      </w:tr>
      <w:tr w:rsidR="00CF47D4" w:rsidRPr="00CF47D4" w14:paraId="2EDDE1B5" w14:textId="77777777" w:rsidTr="008E0243">
        <w:trPr>
          <w:trHeight w:val="1422"/>
          <w:jc w:val="center"/>
        </w:trPr>
        <w:tc>
          <w:tcPr>
            <w:tcW w:w="4390" w:type="dxa"/>
            <w:vAlign w:val="center"/>
          </w:tcPr>
          <w:p w14:paraId="797807A1" w14:textId="0E8823BE"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lastRenderedPageBreak/>
              <w:t xml:space="preserve">Код услуги (код хирургической операции и/или другой применяемой медицинской технологии в соответствии </w:t>
            </w:r>
            <w:r w:rsidR="008E0243">
              <w:rPr>
                <w:rFonts w:ascii="Times New Roman" w:hAnsi="Times New Roman" w:cs="Times New Roman"/>
                <w:sz w:val="24"/>
                <w:szCs w:val="24"/>
              </w:rPr>
              <w:br/>
            </w:r>
            <w:r w:rsidRPr="00CF47D4">
              <w:rPr>
                <w:rFonts w:ascii="Times New Roman" w:hAnsi="Times New Roman" w:cs="Times New Roman"/>
                <w:sz w:val="24"/>
                <w:szCs w:val="24"/>
              </w:rPr>
              <w:t>с Номенклатурой)</w:t>
            </w:r>
          </w:p>
        </w:tc>
        <w:tc>
          <w:tcPr>
            <w:tcW w:w="4956" w:type="dxa"/>
            <w:vAlign w:val="center"/>
          </w:tcPr>
          <w:p w14:paraId="0CC9A57A" w14:textId="714B2FC9"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 xml:space="preserve">Указывается код услуги в соответствии </w:t>
            </w:r>
            <w:r w:rsidR="008E0243">
              <w:rPr>
                <w:rFonts w:ascii="Times New Roman" w:hAnsi="Times New Roman" w:cs="Times New Roman"/>
                <w:sz w:val="24"/>
                <w:szCs w:val="24"/>
              </w:rPr>
              <w:br/>
            </w:r>
            <w:r w:rsidRPr="00CF47D4">
              <w:rPr>
                <w:rFonts w:ascii="Times New Roman" w:hAnsi="Times New Roman" w:cs="Times New Roman"/>
                <w:sz w:val="24"/>
                <w:szCs w:val="24"/>
              </w:rPr>
              <w:t>с Номенклатурой медицинских услуг. Возможные варианты значений: один код услуги, несколько кодов услуг, отсутствует (пустое значение)</w:t>
            </w:r>
          </w:p>
        </w:tc>
      </w:tr>
      <w:tr w:rsidR="00CF47D4" w:rsidRPr="00CF47D4" w14:paraId="7587DD92" w14:textId="77777777" w:rsidTr="008E0243">
        <w:trPr>
          <w:trHeight w:val="4168"/>
          <w:jc w:val="center"/>
        </w:trPr>
        <w:tc>
          <w:tcPr>
            <w:tcW w:w="4390" w:type="dxa"/>
            <w:vAlign w:val="center"/>
          </w:tcPr>
          <w:p w14:paraId="1128B2ED"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Иной классификационный критерий</w:t>
            </w:r>
          </w:p>
        </w:tc>
        <w:tc>
          <w:tcPr>
            <w:tcW w:w="4956" w:type="dxa"/>
            <w:vAlign w:val="center"/>
          </w:tcPr>
          <w:p w14:paraId="6164DD3A" w14:textId="149C1958" w:rsidR="001F2552" w:rsidRPr="00CF47D4" w:rsidRDefault="001F2552" w:rsidP="00465C7F">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Указывается код иного классификационного критерия, который определен в справочниках схем лекарственной терапии, МНН лекарственных препаратов и дополнительных классификационных критериев, в соответствующем поле. Возможные варианты значений: один код, несколько кодов, отсутствует (пустое значение). Пример всех значений справочника: sh0001-sh900</w:t>
            </w:r>
            <w:r w:rsidR="00A573BD">
              <w:rPr>
                <w:rFonts w:ascii="Times New Roman" w:hAnsi="Times New Roman" w:cs="Times New Roman"/>
                <w:sz w:val="24"/>
                <w:szCs w:val="24"/>
              </w:rPr>
              <w:t>3</w:t>
            </w:r>
            <w:r w:rsidRPr="00CF47D4">
              <w:rPr>
                <w:rFonts w:ascii="Times New Roman" w:hAnsi="Times New Roman" w:cs="Times New Roman"/>
                <w:sz w:val="24"/>
                <w:szCs w:val="24"/>
              </w:rPr>
              <w:t xml:space="preserve">, </w:t>
            </w:r>
            <w:r w:rsidR="008E0243">
              <w:rPr>
                <w:rFonts w:ascii="Times New Roman" w:hAnsi="Times New Roman" w:cs="Times New Roman"/>
                <w:sz w:val="24"/>
                <w:szCs w:val="24"/>
              </w:rPr>
              <w:br/>
            </w:r>
            <w:r w:rsidRPr="00CF47D4">
              <w:rPr>
                <w:rFonts w:ascii="Times New Roman" w:hAnsi="Times New Roman" w:cs="Times New Roman"/>
                <w:sz w:val="24"/>
                <w:szCs w:val="24"/>
              </w:rPr>
              <w:t xml:space="preserve">flt1-flt5, </w:t>
            </w:r>
            <w:r w:rsidR="00FD465B" w:rsidRPr="00CF47D4">
              <w:rPr>
                <w:rFonts w:ascii="Times New Roman" w:eastAsia="Times New Roman" w:hAnsi="Times New Roman" w:cs="Times New Roman"/>
                <w:sz w:val="24"/>
                <w:szCs w:val="24"/>
                <w:lang w:eastAsia="ru-RU"/>
              </w:rPr>
              <w:t>gemop1-gemop14, gemop16-gemop18, gemop20-gemop2</w:t>
            </w:r>
            <w:r w:rsidR="00465C7F">
              <w:rPr>
                <w:rFonts w:ascii="Times New Roman" w:eastAsia="Times New Roman" w:hAnsi="Times New Roman" w:cs="Times New Roman"/>
                <w:sz w:val="24"/>
                <w:szCs w:val="24"/>
                <w:lang w:eastAsia="ru-RU"/>
              </w:rPr>
              <w:t>6</w:t>
            </w:r>
            <w:r w:rsidRPr="00CF47D4">
              <w:rPr>
                <w:rFonts w:ascii="Times New Roman" w:hAnsi="Times New Roman" w:cs="Times New Roman"/>
                <w:sz w:val="24"/>
                <w:szCs w:val="24"/>
              </w:rPr>
              <w:t>,</w:t>
            </w:r>
            <w:r w:rsidR="00465C7F">
              <w:rPr>
                <w:rFonts w:ascii="Times New Roman" w:hAnsi="Times New Roman" w:cs="Times New Roman"/>
                <w:sz w:val="24"/>
                <w:szCs w:val="24"/>
              </w:rPr>
              <w:t xml:space="preserve"> </w:t>
            </w:r>
            <w:r w:rsidR="00465C7F">
              <w:rPr>
                <w:rFonts w:ascii="Times New Roman" w:hAnsi="Times New Roman" w:cs="Times New Roman"/>
                <w:sz w:val="24"/>
                <w:szCs w:val="24"/>
                <w:lang w:val="en-US"/>
              </w:rPr>
              <w:t>gibp</w:t>
            </w:r>
            <w:r w:rsidR="00465C7F" w:rsidRPr="00BC4FAC">
              <w:rPr>
                <w:rFonts w:ascii="Times New Roman" w:hAnsi="Times New Roman" w:cs="Times New Roman"/>
                <w:sz w:val="24"/>
                <w:szCs w:val="24"/>
              </w:rPr>
              <w:t>01-</w:t>
            </w:r>
            <w:r w:rsidR="00465C7F">
              <w:rPr>
                <w:rFonts w:ascii="Times New Roman" w:hAnsi="Times New Roman" w:cs="Times New Roman"/>
                <w:sz w:val="24"/>
                <w:szCs w:val="24"/>
                <w:lang w:val="en-US"/>
              </w:rPr>
              <w:t>gibp</w:t>
            </w:r>
            <w:r w:rsidR="00465C7F" w:rsidRPr="00BC4FAC">
              <w:rPr>
                <w:rFonts w:ascii="Times New Roman" w:hAnsi="Times New Roman" w:cs="Times New Roman"/>
                <w:sz w:val="24"/>
                <w:szCs w:val="24"/>
              </w:rPr>
              <w:t>31</w:t>
            </w:r>
            <w:r w:rsidR="00465C7F" w:rsidRPr="00465C7F">
              <w:rPr>
                <w:rFonts w:ascii="Times New Roman" w:hAnsi="Times New Roman" w:cs="Times New Roman"/>
                <w:sz w:val="24"/>
                <w:szCs w:val="24"/>
              </w:rPr>
              <w:t>,</w:t>
            </w:r>
            <w:r w:rsidRPr="00CF47D4">
              <w:rPr>
                <w:rFonts w:ascii="Times New Roman" w:hAnsi="Times New Roman" w:cs="Times New Roman"/>
                <w:sz w:val="24"/>
                <w:szCs w:val="24"/>
              </w:rPr>
              <w:t xml:space="preserve"> </w:t>
            </w:r>
            <w:r w:rsidR="008E0243">
              <w:rPr>
                <w:rFonts w:ascii="Times New Roman" w:hAnsi="Times New Roman" w:cs="Times New Roman"/>
                <w:sz w:val="24"/>
                <w:szCs w:val="24"/>
              </w:rPr>
              <w:br/>
            </w:r>
            <w:r w:rsidRPr="00CF47D4">
              <w:rPr>
                <w:rFonts w:ascii="Times New Roman" w:hAnsi="Times New Roman" w:cs="Times New Roman"/>
                <w:sz w:val="24"/>
                <w:szCs w:val="24"/>
              </w:rPr>
              <w:t>mt001-mt024,</w:t>
            </w:r>
            <w:r w:rsidR="00465C7F" w:rsidRPr="00BC4FAC">
              <w:rPr>
                <w:rFonts w:ascii="Times New Roman" w:hAnsi="Times New Roman" w:cs="Times New Roman"/>
                <w:sz w:val="24"/>
                <w:szCs w:val="24"/>
              </w:rPr>
              <w:t xml:space="preserve"> </w:t>
            </w:r>
            <w:r w:rsidR="00465C7F">
              <w:rPr>
                <w:rFonts w:ascii="Times New Roman" w:hAnsi="Times New Roman" w:cs="Times New Roman"/>
                <w:sz w:val="24"/>
                <w:szCs w:val="24"/>
                <w:lang w:val="en-US"/>
              </w:rPr>
              <w:t>amt</w:t>
            </w:r>
            <w:r w:rsidR="00465C7F" w:rsidRPr="00BC4FAC">
              <w:rPr>
                <w:rFonts w:ascii="Times New Roman" w:hAnsi="Times New Roman" w:cs="Times New Roman"/>
                <w:sz w:val="24"/>
                <w:szCs w:val="24"/>
              </w:rPr>
              <w:t>01-</w:t>
            </w:r>
            <w:r w:rsidR="00465C7F">
              <w:rPr>
                <w:rFonts w:ascii="Times New Roman" w:hAnsi="Times New Roman" w:cs="Times New Roman"/>
                <w:sz w:val="24"/>
                <w:szCs w:val="24"/>
                <w:lang w:val="en-US"/>
              </w:rPr>
              <w:t>amt</w:t>
            </w:r>
            <w:r w:rsidR="00465C7F" w:rsidRPr="00BC4FAC">
              <w:rPr>
                <w:rFonts w:ascii="Times New Roman" w:hAnsi="Times New Roman" w:cs="Times New Roman"/>
                <w:sz w:val="24"/>
                <w:szCs w:val="24"/>
              </w:rPr>
              <w:t>15,</w:t>
            </w:r>
            <w:r w:rsidRPr="00CF47D4">
              <w:rPr>
                <w:rFonts w:ascii="Times New Roman" w:hAnsi="Times New Roman" w:cs="Times New Roman"/>
                <w:sz w:val="24"/>
                <w:szCs w:val="24"/>
              </w:rPr>
              <w:t xml:space="preserve"> bt1</w:t>
            </w:r>
            <w:r w:rsidR="00465C7F" w:rsidRPr="00BC4FAC">
              <w:rPr>
                <w:rFonts w:ascii="Times New Roman" w:hAnsi="Times New Roman" w:cs="Times New Roman"/>
                <w:sz w:val="24"/>
                <w:szCs w:val="24"/>
              </w:rPr>
              <w:t>-</w:t>
            </w:r>
            <w:r w:rsidR="00465C7F">
              <w:rPr>
                <w:rFonts w:ascii="Times New Roman" w:hAnsi="Times New Roman" w:cs="Times New Roman"/>
                <w:sz w:val="24"/>
                <w:szCs w:val="24"/>
                <w:lang w:val="en-US"/>
              </w:rPr>
              <w:t>bt</w:t>
            </w:r>
            <w:r w:rsidR="00465C7F" w:rsidRPr="00BC4FAC">
              <w:rPr>
                <w:rFonts w:ascii="Times New Roman" w:hAnsi="Times New Roman" w:cs="Times New Roman"/>
                <w:sz w:val="24"/>
                <w:szCs w:val="24"/>
              </w:rPr>
              <w:t>3</w:t>
            </w:r>
            <w:r w:rsidRPr="00CF47D4">
              <w:rPr>
                <w:rFonts w:ascii="Times New Roman" w:hAnsi="Times New Roman" w:cs="Times New Roman"/>
                <w:sz w:val="24"/>
                <w:szCs w:val="24"/>
              </w:rPr>
              <w:t>,</w:t>
            </w:r>
            <w:r w:rsidR="00465C7F" w:rsidRPr="00BC4FAC">
              <w:rPr>
                <w:rFonts w:ascii="Times New Roman" w:hAnsi="Times New Roman" w:cs="Times New Roman"/>
                <w:sz w:val="24"/>
                <w:szCs w:val="24"/>
              </w:rPr>
              <w:t xml:space="preserve"> </w:t>
            </w:r>
            <w:r w:rsidR="008E0243">
              <w:rPr>
                <w:rFonts w:ascii="Times New Roman" w:hAnsi="Times New Roman" w:cs="Times New Roman"/>
                <w:sz w:val="24"/>
                <w:szCs w:val="24"/>
              </w:rPr>
              <w:br/>
            </w:r>
            <w:r w:rsidR="00465C7F">
              <w:rPr>
                <w:rFonts w:ascii="Times New Roman" w:hAnsi="Times New Roman" w:cs="Times New Roman"/>
                <w:sz w:val="24"/>
                <w:szCs w:val="24"/>
                <w:lang w:val="en-US"/>
              </w:rPr>
              <w:t>derm</w:t>
            </w:r>
            <w:r w:rsidR="00465C7F" w:rsidRPr="00BC4FAC">
              <w:rPr>
                <w:rFonts w:ascii="Times New Roman" w:hAnsi="Times New Roman" w:cs="Times New Roman"/>
                <w:sz w:val="24"/>
                <w:szCs w:val="24"/>
              </w:rPr>
              <w:t>1-</w:t>
            </w:r>
            <w:r w:rsidR="00465C7F">
              <w:rPr>
                <w:rFonts w:ascii="Times New Roman" w:hAnsi="Times New Roman" w:cs="Times New Roman"/>
                <w:sz w:val="24"/>
                <w:szCs w:val="24"/>
                <w:lang w:val="en-US"/>
              </w:rPr>
              <w:t>derm</w:t>
            </w:r>
            <w:r w:rsidR="00AA72A7" w:rsidRPr="00AA72A7">
              <w:rPr>
                <w:rFonts w:ascii="Times New Roman" w:hAnsi="Times New Roman" w:cs="Times New Roman"/>
                <w:sz w:val="24"/>
                <w:szCs w:val="24"/>
              </w:rPr>
              <w:t>9</w:t>
            </w:r>
            <w:r w:rsidR="00465C7F" w:rsidRPr="00BC4FAC">
              <w:rPr>
                <w:rFonts w:ascii="Times New Roman" w:hAnsi="Times New Roman" w:cs="Times New Roman"/>
                <w:sz w:val="24"/>
                <w:szCs w:val="24"/>
              </w:rPr>
              <w:t>,</w:t>
            </w:r>
            <w:r w:rsidRPr="00CF47D4">
              <w:rPr>
                <w:rFonts w:ascii="Times New Roman" w:hAnsi="Times New Roman" w:cs="Times New Roman"/>
                <w:sz w:val="24"/>
                <w:szCs w:val="24"/>
              </w:rPr>
              <w:t xml:space="preserve"> ep1-ep3, gem, if, nif, </w:t>
            </w:r>
            <w:r w:rsidR="00465C7F">
              <w:rPr>
                <w:rFonts w:ascii="Times New Roman" w:hAnsi="Times New Roman" w:cs="Times New Roman"/>
                <w:sz w:val="24"/>
                <w:szCs w:val="24"/>
                <w:lang w:val="en-US"/>
              </w:rPr>
              <w:t>irs</w:t>
            </w:r>
            <w:r w:rsidR="00465C7F" w:rsidRPr="00BC4FAC">
              <w:rPr>
                <w:rFonts w:ascii="Times New Roman" w:hAnsi="Times New Roman" w:cs="Times New Roman"/>
                <w:sz w:val="24"/>
                <w:szCs w:val="24"/>
              </w:rPr>
              <w:t xml:space="preserve">, </w:t>
            </w:r>
            <w:r w:rsidRPr="00CF47D4">
              <w:rPr>
                <w:rFonts w:ascii="Times New Roman" w:hAnsi="Times New Roman" w:cs="Times New Roman"/>
                <w:sz w:val="24"/>
                <w:szCs w:val="24"/>
              </w:rPr>
              <w:t xml:space="preserve">it1, it2, ivf1-ivf7, mgi, </w:t>
            </w:r>
            <w:r w:rsidR="005613CC">
              <w:rPr>
                <w:rFonts w:ascii="Times New Roman" w:hAnsi="Times New Roman" w:cs="Times New Roman"/>
                <w:sz w:val="24"/>
                <w:szCs w:val="24"/>
                <w:lang w:val="en-US"/>
              </w:rPr>
              <w:t>lgh</w:t>
            </w:r>
            <w:r w:rsidR="005613CC" w:rsidRPr="00BC4FAC">
              <w:rPr>
                <w:rFonts w:ascii="Times New Roman" w:hAnsi="Times New Roman" w:cs="Times New Roman"/>
                <w:sz w:val="24"/>
                <w:szCs w:val="24"/>
              </w:rPr>
              <w:t>1-</w:t>
            </w:r>
            <w:r w:rsidR="005613CC">
              <w:rPr>
                <w:rFonts w:ascii="Times New Roman" w:hAnsi="Times New Roman" w:cs="Times New Roman"/>
                <w:sz w:val="24"/>
                <w:szCs w:val="24"/>
                <w:lang w:val="en-US"/>
              </w:rPr>
              <w:t>lgh</w:t>
            </w:r>
            <w:r w:rsidR="005613CC" w:rsidRPr="00BC4FAC">
              <w:rPr>
                <w:rFonts w:ascii="Times New Roman" w:hAnsi="Times New Roman" w:cs="Times New Roman"/>
                <w:sz w:val="24"/>
                <w:szCs w:val="24"/>
              </w:rPr>
              <w:t xml:space="preserve">12, </w:t>
            </w:r>
            <w:r w:rsidRPr="00CF47D4">
              <w:rPr>
                <w:rFonts w:ascii="Times New Roman" w:hAnsi="Times New Roman" w:cs="Times New Roman"/>
                <w:sz w:val="24"/>
                <w:szCs w:val="24"/>
              </w:rPr>
              <w:t xml:space="preserve">olt, plt, rb2-rb6, </w:t>
            </w:r>
            <w:r w:rsidR="00465C7F">
              <w:rPr>
                <w:rFonts w:ascii="Times New Roman" w:hAnsi="Times New Roman" w:cs="Times New Roman"/>
                <w:sz w:val="24"/>
                <w:szCs w:val="24"/>
                <w:lang w:val="en-US"/>
              </w:rPr>
              <w:t>rbb</w:t>
            </w:r>
            <w:r w:rsidR="00465C7F" w:rsidRPr="00BC4FAC">
              <w:rPr>
                <w:rFonts w:ascii="Times New Roman" w:hAnsi="Times New Roman" w:cs="Times New Roman"/>
                <w:sz w:val="24"/>
                <w:szCs w:val="24"/>
              </w:rPr>
              <w:t>2-</w:t>
            </w:r>
            <w:r w:rsidR="00465C7F">
              <w:rPr>
                <w:rFonts w:ascii="Times New Roman" w:hAnsi="Times New Roman" w:cs="Times New Roman"/>
                <w:sz w:val="24"/>
                <w:szCs w:val="24"/>
                <w:lang w:val="en-US"/>
              </w:rPr>
              <w:t>rbb</w:t>
            </w:r>
            <w:r w:rsidR="00465C7F" w:rsidRPr="00BC4FAC">
              <w:rPr>
                <w:rFonts w:ascii="Times New Roman" w:hAnsi="Times New Roman" w:cs="Times New Roman"/>
                <w:sz w:val="24"/>
                <w:szCs w:val="24"/>
              </w:rPr>
              <w:t xml:space="preserve">5, </w:t>
            </w:r>
            <w:r w:rsidR="00465C7F">
              <w:rPr>
                <w:rFonts w:ascii="Times New Roman" w:hAnsi="Times New Roman" w:cs="Times New Roman"/>
                <w:sz w:val="24"/>
                <w:szCs w:val="24"/>
                <w:lang w:val="en-US"/>
              </w:rPr>
              <w:t>rbpt</w:t>
            </w:r>
            <w:r w:rsidR="00465C7F" w:rsidRPr="00BC4FAC">
              <w:rPr>
                <w:rFonts w:ascii="Times New Roman" w:hAnsi="Times New Roman" w:cs="Times New Roman"/>
                <w:sz w:val="24"/>
                <w:szCs w:val="24"/>
              </w:rPr>
              <w:t xml:space="preserve">, </w:t>
            </w:r>
            <w:r w:rsidRPr="00CF47D4">
              <w:rPr>
                <w:rFonts w:ascii="Times New Roman" w:hAnsi="Times New Roman" w:cs="Times New Roman"/>
                <w:sz w:val="24"/>
                <w:szCs w:val="24"/>
              </w:rPr>
              <w:t>rb2cov- rb5cov, rbs, stt1-stt5</w:t>
            </w:r>
          </w:p>
        </w:tc>
      </w:tr>
      <w:tr w:rsidR="00CF47D4" w:rsidRPr="00CF47D4" w14:paraId="7DE4B140" w14:textId="77777777" w:rsidTr="008E0243">
        <w:trPr>
          <w:trHeight w:val="1958"/>
          <w:jc w:val="center"/>
        </w:trPr>
        <w:tc>
          <w:tcPr>
            <w:tcW w:w="4390" w:type="dxa"/>
            <w:vAlign w:val="center"/>
          </w:tcPr>
          <w:p w14:paraId="784C32A1"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Диапазон фракций (диапазон количества дней проведения лучевой терапии)</w:t>
            </w:r>
          </w:p>
        </w:tc>
        <w:tc>
          <w:tcPr>
            <w:tcW w:w="4956" w:type="dxa"/>
            <w:vAlign w:val="center"/>
          </w:tcPr>
          <w:p w14:paraId="1E3F4FCA" w14:textId="65D7548E"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 xml:space="preserve">Указывается код диапазона из справочника, соответствующий фактически оказанному количеству фракций. Возможные варианты значений: один код диапазона (пример: </w:t>
            </w:r>
            <w:r w:rsidR="008E0243">
              <w:rPr>
                <w:rFonts w:ascii="Times New Roman" w:hAnsi="Times New Roman" w:cs="Times New Roman"/>
                <w:sz w:val="24"/>
                <w:szCs w:val="24"/>
              </w:rPr>
              <w:br/>
            </w:r>
            <w:r w:rsidRPr="00CF47D4">
              <w:rPr>
                <w:rFonts w:ascii="Times New Roman" w:hAnsi="Times New Roman" w:cs="Times New Roman"/>
                <w:sz w:val="24"/>
                <w:szCs w:val="24"/>
              </w:rPr>
              <w:t>«fr01-05», «fr06-07», «fr08-10», «fr11-20», «fr21-29», «fr30-32», «fr33-99»), отсутствует значение (пустое значение)</w:t>
            </w:r>
          </w:p>
        </w:tc>
      </w:tr>
      <w:tr w:rsidR="00CF47D4" w:rsidRPr="00CF47D4" w14:paraId="55B8C53D" w14:textId="77777777" w:rsidTr="008E0243">
        <w:trPr>
          <w:jc w:val="center"/>
        </w:trPr>
        <w:tc>
          <w:tcPr>
            <w:tcW w:w="4390" w:type="dxa"/>
            <w:vAlign w:val="center"/>
          </w:tcPr>
          <w:p w14:paraId="4970DF48"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Код пола пациента</w:t>
            </w:r>
          </w:p>
        </w:tc>
        <w:tc>
          <w:tcPr>
            <w:tcW w:w="4956" w:type="dxa"/>
            <w:vAlign w:val="center"/>
          </w:tcPr>
          <w:p w14:paraId="0A32B0E4" w14:textId="69DA667B"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 xml:space="preserve">Указывается код пола пациента </w:t>
            </w:r>
            <w:r w:rsidR="008E0243">
              <w:rPr>
                <w:rFonts w:ascii="Times New Roman" w:hAnsi="Times New Roman" w:cs="Times New Roman"/>
                <w:sz w:val="24"/>
                <w:szCs w:val="24"/>
              </w:rPr>
              <w:br/>
            </w:r>
            <w:r w:rsidRPr="00CF47D4">
              <w:rPr>
                <w:rFonts w:ascii="Times New Roman" w:hAnsi="Times New Roman" w:cs="Times New Roman"/>
                <w:sz w:val="24"/>
                <w:szCs w:val="24"/>
              </w:rPr>
              <w:t xml:space="preserve">из справочника (мужской – «1», </w:t>
            </w:r>
            <w:r w:rsidR="008E0243">
              <w:rPr>
                <w:rFonts w:ascii="Times New Roman" w:hAnsi="Times New Roman" w:cs="Times New Roman"/>
                <w:sz w:val="24"/>
                <w:szCs w:val="24"/>
              </w:rPr>
              <w:br/>
            </w:r>
            <w:r w:rsidRPr="00CF47D4">
              <w:rPr>
                <w:rFonts w:ascii="Times New Roman" w:hAnsi="Times New Roman" w:cs="Times New Roman"/>
                <w:sz w:val="24"/>
                <w:szCs w:val="24"/>
              </w:rPr>
              <w:t>женский – «2»)</w:t>
            </w:r>
          </w:p>
        </w:tc>
      </w:tr>
      <w:tr w:rsidR="00CF47D4" w:rsidRPr="00CF47D4" w14:paraId="2A4EE12A" w14:textId="77777777" w:rsidTr="008E0243">
        <w:trPr>
          <w:jc w:val="center"/>
        </w:trPr>
        <w:tc>
          <w:tcPr>
            <w:tcW w:w="4390" w:type="dxa"/>
            <w:vAlign w:val="center"/>
          </w:tcPr>
          <w:p w14:paraId="2C7387A8"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Диапазон возраста пациента</w:t>
            </w:r>
          </w:p>
        </w:tc>
        <w:tc>
          <w:tcPr>
            <w:tcW w:w="4956" w:type="dxa"/>
            <w:vAlign w:val="center"/>
          </w:tcPr>
          <w:p w14:paraId="67281158"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Диапазон определяется на дату начала госпитализации в круглосуточном и дневном стационаре. Указывается диапазон возраста пациента в соответствии с установленными значениями. Список диапазонов:</w:t>
            </w:r>
          </w:p>
          <w:p w14:paraId="072E4A98"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«от 0 до 28 дней»,</w:t>
            </w:r>
          </w:p>
          <w:p w14:paraId="15F052BB"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«от 29 до 90 дней»,</w:t>
            </w:r>
          </w:p>
          <w:p w14:paraId="3FA29B89"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«от 91 дня до 1 года»,</w:t>
            </w:r>
          </w:p>
          <w:p w14:paraId="5C35BB2C"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«от 1 года включительно до 2 лет»,</w:t>
            </w:r>
          </w:p>
          <w:p w14:paraId="145A701D"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«от 2 лет включительно до 18 лет»,</w:t>
            </w:r>
          </w:p>
          <w:p w14:paraId="6C8BB5F0"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«от 18 лет включительно».</w:t>
            </w:r>
          </w:p>
          <w:p w14:paraId="46CFBB3D"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Случай всегда относится только к одному диапазону возраста.</w:t>
            </w:r>
          </w:p>
        </w:tc>
      </w:tr>
      <w:tr w:rsidR="006E6A06" w:rsidRPr="00CF47D4" w14:paraId="20C65C91" w14:textId="77777777" w:rsidTr="008E0243">
        <w:trPr>
          <w:jc w:val="center"/>
        </w:trPr>
        <w:tc>
          <w:tcPr>
            <w:tcW w:w="4390" w:type="dxa"/>
            <w:vAlign w:val="center"/>
          </w:tcPr>
          <w:p w14:paraId="2F20BF1B"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Длительность случая</w:t>
            </w:r>
          </w:p>
        </w:tc>
        <w:tc>
          <w:tcPr>
            <w:tcW w:w="4956" w:type="dxa"/>
            <w:vAlign w:val="center"/>
          </w:tcPr>
          <w:p w14:paraId="16504727"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 xml:space="preserve">Длительность пребывания в стационаре в днях. Используется для определения признака длительности случая. Возможные варианты значений: один код, отсутствует значение (пустое значение). Пример всех </w:t>
            </w:r>
            <w:r w:rsidRPr="00CF47D4">
              <w:rPr>
                <w:rFonts w:ascii="Times New Roman" w:hAnsi="Times New Roman" w:cs="Times New Roman"/>
                <w:sz w:val="24"/>
                <w:szCs w:val="24"/>
              </w:rPr>
              <w:lastRenderedPageBreak/>
              <w:t>значений справочника: 1 – пребывание до 3 дней включительно, 2 – от 4 до 10 дней включительно, 3 – от 11 до 20 дней включительно, 4 – от 21 до 30 дней включительно.</w:t>
            </w:r>
          </w:p>
        </w:tc>
      </w:tr>
    </w:tbl>
    <w:p w14:paraId="655C12C9" w14:textId="77777777" w:rsidR="001F2552" w:rsidRPr="00CF47D4" w:rsidRDefault="001F2552" w:rsidP="008E0243">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lastRenderedPageBreak/>
        <w:t xml:space="preserve">На </w:t>
      </w:r>
      <w:r w:rsidRPr="00CF47D4">
        <w:rPr>
          <w:rFonts w:ascii="Times New Roman" w:eastAsia="Times New Roman" w:hAnsi="Times New Roman" w:cs="Times New Roman"/>
          <w:b/>
          <w:sz w:val="28"/>
          <w:szCs w:val="24"/>
          <w:lang w:eastAsia="ru-RU"/>
        </w:rPr>
        <w:t>втором этапе</w:t>
      </w:r>
      <w:r w:rsidRPr="00CF47D4">
        <w:rPr>
          <w:rFonts w:ascii="Times New Roman" w:eastAsia="Times New Roman" w:hAnsi="Times New Roman" w:cs="Times New Roman"/>
          <w:sz w:val="28"/>
          <w:szCs w:val="24"/>
          <w:lang w:eastAsia="ru-RU"/>
        </w:rPr>
        <w:t xml:space="preserve"> создается пустая «временная таблица», аналогичная таблице «Группировщик», но с двумя дополнительными полями «Приоритет» и «Коэффициент затратоемкости КСГ». Поле «Приоритет» по умолчанию имеет значение равное «0», соответствующее обычному приоритету при сравнении групп. Поле «Коэффициент затратоемкости КСГ» необходимо для сохранения значения коэффициента затратоемкости конкретной строчки таблицы, отнесенной к конкретной КСГ. Структура и описание полей представлены в таблице.</w:t>
      </w:r>
    </w:p>
    <w:p w14:paraId="184994D8"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4527"/>
        <w:gridCol w:w="4231"/>
      </w:tblGrid>
      <w:tr w:rsidR="00CF47D4" w:rsidRPr="00CF47D4" w14:paraId="284890DE" w14:textId="77777777" w:rsidTr="00DC0ADE">
        <w:trPr>
          <w:tblHeader/>
          <w:jc w:val="center"/>
        </w:trPr>
        <w:tc>
          <w:tcPr>
            <w:tcW w:w="834" w:type="dxa"/>
            <w:vAlign w:val="center"/>
          </w:tcPr>
          <w:p w14:paraId="59DFE48E" w14:textId="77777777" w:rsidR="001F2552" w:rsidRPr="00EA3039" w:rsidRDefault="001F2552" w:rsidP="006E6A06">
            <w:pPr>
              <w:spacing w:after="0" w:line="240" w:lineRule="auto"/>
              <w:jc w:val="center"/>
              <w:rPr>
                <w:rFonts w:ascii="Times New Roman" w:hAnsi="Times New Roman" w:cs="Times New Roman"/>
                <w:b/>
                <w:sz w:val="26"/>
                <w:szCs w:val="26"/>
              </w:rPr>
            </w:pPr>
            <w:r w:rsidRPr="00EA3039">
              <w:rPr>
                <w:rFonts w:ascii="Times New Roman" w:hAnsi="Times New Roman" w:cs="Times New Roman"/>
                <w:b/>
                <w:sz w:val="26"/>
                <w:szCs w:val="26"/>
              </w:rPr>
              <w:t>№ п/п</w:t>
            </w:r>
          </w:p>
        </w:tc>
        <w:tc>
          <w:tcPr>
            <w:tcW w:w="4727" w:type="dxa"/>
            <w:vAlign w:val="center"/>
          </w:tcPr>
          <w:p w14:paraId="7D4FFD5D" w14:textId="77777777" w:rsidR="001F2552" w:rsidRPr="00EA3039" w:rsidRDefault="001F2552" w:rsidP="006E6A06">
            <w:pPr>
              <w:spacing w:after="0" w:line="240" w:lineRule="auto"/>
              <w:jc w:val="center"/>
              <w:rPr>
                <w:rFonts w:ascii="Times New Roman" w:hAnsi="Times New Roman" w:cs="Times New Roman"/>
                <w:b/>
                <w:sz w:val="26"/>
                <w:szCs w:val="26"/>
              </w:rPr>
            </w:pPr>
            <w:r w:rsidRPr="00EA3039">
              <w:rPr>
                <w:rFonts w:ascii="Times New Roman" w:hAnsi="Times New Roman" w:cs="Times New Roman"/>
                <w:b/>
                <w:sz w:val="26"/>
                <w:szCs w:val="26"/>
              </w:rPr>
              <w:t>Наименование поля</w:t>
            </w:r>
          </w:p>
        </w:tc>
        <w:tc>
          <w:tcPr>
            <w:tcW w:w="4435" w:type="dxa"/>
            <w:vAlign w:val="center"/>
          </w:tcPr>
          <w:p w14:paraId="00B7DA91" w14:textId="77777777" w:rsidR="001F2552" w:rsidRPr="00EA3039" w:rsidRDefault="001F2552" w:rsidP="006E6A06">
            <w:pPr>
              <w:spacing w:after="0" w:line="240" w:lineRule="auto"/>
              <w:jc w:val="center"/>
              <w:rPr>
                <w:rFonts w:ascii="Times New Roman" w:hAnsi="Times New Roman" w:cs="Times New Roman"/>
                <w:b/>
                <w:sz w:val="26"/>
                <w:szCs w:val="26"/>
              </w:rPr>
            </w:pPr>
            <w:r w:rsidRPr="00EA3039">
              <w:rPr>
                <w:rFonts w:ascii="Times New Roman" w:hAnsi="Times New Roman" w:cs="Times New Roman"/>
                <w:b/>
                <w:sz w:val="26"/>
                <w:szCs w:val="26"/>
              </w:rPr>
              <w:t>Примечание</w:t>
            </w:r>
          </w:p>
        </w:tc>
      </w:tr>
      <w:tr w:rsidR="00CF47D4" w:rsidRPr="00CF47D4" w14:paraId="537BB598" w14:textId="77777777" w:rsidTr="00DC0ADE">
        <w:trPr>
          <w:jc w:val="center"/>
        </w:trPr>
        <w:tc>
          <w:tcPr>
            <w:tcW w:w="834" w:type="dxa"/>
            <w:vAlign w:val="center"/>
          </w:tcPr>
          <w:p w14:paraId="02EA643A"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c>
          <w:tcPr>
            <w:tcW w:w="4727" w:type="dxa"/>
            <w:vAlign w:val="center"/>
          </w:tcPr>
          <w:p w14:paraId="7513C04C"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w:t>
            </w:r>
          </w:p>
        </w:tc>
        <w:tc>
          <w:tcPr>
            <w:tcW w:w="4435" w:type="dxa"/>
            <w:vAlign w:val="center"/>
          </w:tcPr>
          <w:p w14:paraId="11C52727"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Порядковый номер сроки</w:t>
            </w:r>
          </w:p>
        </w:tc>
      </w:tr>
      <w:tr w:rsidR="00CF47D4" w:rsidRPr="00CF47D4" w14:paraId="5125073D" w14:textId="77777777" w:rsidTr="00DC0ADE">
        <w:trPr>
          <w:jc w:val="center"/>
        </w:trPr>
        <w:tc>
          <w:tcPr>
            <w:tcW w:w="834" w:type="dxa"/>
            <w:vAlign w:val="center"/>
          </w:tcPr>
          <w:p w14:paraId="4BF26B6C"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c>
          <w:tcPr>
            <w:tcW w:w="4727" w:type="dxa"/>
            <w:vAlign w:val="center"/>
          </w:tcPr>
          <w:p w14:paraId="2E0FFAF5" w14:textId="54775483" w:rsidR="001F2552" w:rsidRPr="00CF47D4" w:rsidRDefault="001F2552" w:rsidP="008E0243">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Код по МКБ</w:t>
            </w:r>
            <w:r w:rsidR="008E0243">
              <w:rPr>
                <w:rFonts w:ascii="Times New Roman" w:hAnsi="Times New Roman" w:cs="Times New Roman"/>
                <w:sz w:val="24"/>
                <w:szCs w:val="24"/>
              </w:rPr>
              <w:t>-</w:t>
            </w:r>
            <w:r w:rsidRPr="00CF47D4">
              <w:rPr>
                <w:rFonts w:ascii="Times New Roman" w:hAnsi="Times New Roman" w:cs="Times New Roman"/>
                <w:sz w:val="24"/>
                <w:szCs w:val="24"/>
              </w:rPr>
              <w:t>10</w:t>
            </w:r>
          </w:p>
        </w:tc>
        <w:tc>
          <w:tcPr>
            <w:tcW w:w="4435" w:type="dxa"/>
            <w:vAlign w:val="center"/>
          </w:tcPr>
          <w:p w14:paraId="361B51FC"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(основной диагноз)</w:t>
            </w:r>
          </w:p>
        </w:tc>
      </w:tr>
      <w:tr w:rsidR="00CF47D4" w:rsidRPr="00CF47D4" w14:paraId="763C492C" w14:textId="77777777" w:rsidTr="00DC0ADE">
        <w:trPr>
          <w:jc w:val="center"/>
        </w:trPr>
        <w:tc>
          <w:tcPr>
            <w:tcW w:w="834" w:type="dxa"/>
            <w:vAlign w:val="center"/>
          </w:tcPr>
          <w:p w14:paraId="14938F12"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w:t>
            </w:r>
          </w:p>
        </w:tc>
        <w:tc>
          <w:tcPr>
            <w:tcW w:w="4727" w:type="dxa"/>
            <w:vAlign w:val="center"/>
          </w:tcPr>
          <w:p w14:paraId="7BE46C31" w14:textId="36B4FEE9" w:rsidR="001F2552" w:rsidRPr="00CF47D4" w:rsidRDefault="001F2552" w:rsidP="008E0243">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Код по МКБ</w:t>
            </w:r>
            <w:r w:rsidR="008E0243">
              <w:rPr>
                <w:rFonts w:ascii="Times New Roman" w:hAnsi="Times New Roman" w:cs="Times New Roman"/>
                <w:sz w:val="24"/>
                <w:szCs w:val="24"/>
              </w:rPr>
              <w:t>-</w:t>
            </w:r>
            <w:r w:rsidRPr="00CF47D4">
              <w:rPr>
                <w:rFonts w:ascii="Times New Roman" w:hAnsi="Times New Roman" w:cs="Times New Roman"/>
                <w:sz w:val="24"/>
                <w:szCs w:val="24"/>
              </w:rPr>
              <w:t>10 (2)</w:t>
            </w:r>
          </w:p>
        </w:tc>
        <w:tc>
          <w:tcPr>
            <w:tcW w:w="4435" w:type="dxa"/>
            <w:vAlign w:val="center"/>
          </w:tcPr>
          <w:p w14:paraId="05179F05" w14:textId="77777777" w:rsidR="001F2552" w:rsidRPr="00CF47D4" w:rsidRDefault="001F2552" w:rsidP="006E6A06">
            <w:pPr>
              <w:spacing w:after="0" w:line="240" w:lineRule="auto"/>
              <w:jc w:val="center"/>
              <w:rPr>
                <w:rFonts w:ascii="Times New Roman" w:hAnsi="Times New Roman" w:cs="Times New Roman"/>
                <w:sz w:val="24"/>
                <w:szCs w:val="24"/>
              </w:rPr>
            </w:pPr>
          </w:p>
        </w:tc>
      </w:tr>
      <w:tr w:rsidR="00CF47D4" w:rsidRPr="00CF47D4" w14:paraId="3B15BAB3" w14:textId="77777777" w:rsidTr="00DC0ADE">
        <w:trPr>
          <w:jc w:val="center"/>
        </w:trPr>
        <w:tc>
          <w:tcPr>
            <w:tcW w:w="834" w:type="dxa"/>
            <w:vAlign w:val="center"/>
          </w:tcPr>
          <w:p w14:paraId="01D00C55"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w:t>
            </w:r>
          </w:p>
        </w:tc>
        <w:tc>
          <w:tcPr>
            <w:tcW w:w="4727" w:type="dxa"/>
            <w:vAlign w:val="center"/>
          </w:tcPr>
          <w:p w14:paraId="2575C95C" w14:textId="34EB2913" w:rsidR="001F2552" w:rsidRPr="00CF47D4" w:rsidRDefault="008E0243" w:rsidP="006E6A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по МКБ-</w:t>
            </w:r>
            <w:r w:rsidR="001F2552" w:rsidRPr="00CF47D4">
              <w:rPr>
                <w:rFonts w:ascii="Times New Roman" w:hAnsi="Times New Roman" w:cs="Times New Roman"/>
                <w:sz w:val="24"/>
                <w:szCs w:val="24"/>
              </w:rPr>
              <w:t>10 (3)</w:t>
            </w:r>
          </w:p>
        </w:tc>
        <w:tc>
          <w:tcPr>
            <w:tcW w:w="4435" w:type="dxa"/>
            <w:vAlign w:val="center"/>
          </w:tcPr>
          <w:p w14:paraId="32BA95E8" w14:textId="77777777" w:rsidR="001F2552" w:rsidRPr="00CF47D4" w:rsidRDefault="001F2552" w:rsidP="006E6A06">
            <w:pPr>
              <w:spacing w:after="0" w:line="240" w:lineRule="auto"/>
              <w:jc w:val="center"/>
              <w:rPr>
                <w:rFonts w:ascii="Times New Roman" w:hAnsi="Times New Roman" w:cs="Times New Roman"/>
                <w:sz w:val="24"/>
                <w:szCs w:val="24"/>
              </w:rPr>
            </w:pPr>
          </w:p>
        </w:tc>
      </w:tr>
      <w:tr w:rsidR="00CF47D4" w:rsidRPr="00CF47D4" w14:paraId="71492D3C" w14:textId="77777777" w:rsidTr="00DC0ADE">
        <w:trPr>
          <w:jc w:val="center"/>
        </w:trPr>
        <w:tc>
          <w:tcPr>
            <w:tcW w:w="834" w:type="dxa"/>
            <w:vAlign w:val="center"/>
          </w:tcPr>
          <w:p w14:paraId="4BA84190"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5</w:t>
            </w:r>
          </w:p>
        </w:tc>
        <w:tc>
          <w:tcPr>
            <w:tcW w:w="4727" w:type="dxa"/>
            <w:vAlign w:val="center"/>
          </w:tcPr>
          <w:p w14:paraId="10E817AB"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Код услуги</w:t>
            </w:r>
          </w:p>
        </w:tc>
        <w:tc>
          <w:tcPr>
            <w:tcW w:w="4435" w:type="dxa"/>
            <w:vAlign w:val="center"/>
          </w:tcPr>
          <w:p w14:paraId="32E0B33E" w14:textId="77777777" w:rsidR="001F2552" w:rsidRPr="00CF47D4" w:rsidRDefault="001F2552" w:rsidP="006E6A06">
            <w:pPr>
              <w:spacing w:after="0" w:line="240" w:lineRule="auto"/>
              <w:jc w:val="center"/>
              <w:rPr>
                <w:rFonts w:ascii="Times New Roman" w:hAnsi="Times New Roman" w:cs="Times New Roman"/>
                <w:sz w:val="24"/>
                <w:szCs w:val="24"/>
              </w:rPr>
            </w:pPr>
          </w:p>
        </w:tc>
      </w:tr>
      <w:tr w:rsidR="00CF47D4" w:rsidRPr="00CF47D4" w14:paraId="739E92BD" w14:textId="77777777" w:rsidTr="00DC0ADE">
        <w:trPr>
          <w:jc w:val="center"/>
        </w:trPr>
        <w:tc>
          <w:tcPr>
            <w:tcW w:w="834" w:type="dxa"/>
            <w:vAlign w:val="center"/>
          </w:tcPr>
          <w:p w14:paraId="1F593D3A"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6</w:t>
            </w:r>
          </w:p>
        </w:tc>
        <w:tc>
          <w:tcPr>
            <w:tcW w:w="4727" w:type="dxa"/>
            <w:vAlign w:val="center"/>
          </w:tcPr>
          <w:p w14:paraId="3D8E993C"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Возраст</w:t>
            </w:r>
          </w:p>
        </w:tc>
        <w:tc>
          <w:tcPr>
            <w:tcW w:w="4435" w:type="dxa"/>
            <w:vAlign w:val="center"/>
          </w:tcPr>
          <w:p w14:paraId="2299715C" w14:textId="77777777" w:rsidR="001F2552" w:rsidRPr="00CF47D4" w:rsidRDefault="001F2552" w:rsidP="006E6A06">
            <w:pPr>
              <w:spacing w:after="0" w:line="240" w:lineRule="auto"/>
              <w:jc w:val="center"/>
              <w:rPr>
                <w:rFonts w:ascii="Times New Roman" w:hAnsi="Times New Roman" w:cs="Times New Roman"/>
                <w:sz w:val="24"/>
                <w:szCs w:val="24"/>
              </w:rPr>
            </w:pPr>
          </w:p>
        </w:tc>
      </w:tr>
      <w:tr w:rsidR="00CF47D4" w:rsidRPr="00CF47D4" w14:paraId="1C21B304" w14:textId="77777777" w:rsidTr="00DC0ADE">
        <w:trPr>
          <w:jc w:val="center"/>
        </w:trPr>
        <w:tc>
          <w:tcPr>
            <w:tcW w:w="834" w:type="dxa"/>
            <w:vAlign w:val="center"/>
          </w:tcPr>
          <w:p w14:paraId="25703EF8"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7</w:t>
            </w:r>
          </w:p>
        </w:tc>
        <w:tc>
          <w:tcPr>
            <w:tcW w:w="4727" w:type="dxa"/>
            <w:vAlign w:val="center"/>
          </w:tcPr>
          <w:p w14:paraId="5E2C6F8E"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Пол</w:t>
            </w:r>
          </w:p>
        </w:tc>
        <w:tc>
          <w:tcPr>
            <w:tcW w:w="4435" w:type="dxa"/>
            <w:vAlign w:val="center"/>
          </w:tcPr>
          <w:p w14:paraId="69C09504" w14:textId="77777777" w:rsidR="001F2552" w:rsidRPr="00CF47D4" w:rsidRDefault="001F2552" w:rsidP="006E6A06">
            <w:pPr>
              <w:spacing w:after="0" w:line="240" w:lineRule="auto"/>
              <w:jc w:val="center"/>
              <w:rPr>
                <w:rFonts w:ascii="Times New Roman" w:hAnsi="Times New Roman" w:cs="Times New Roman"/>
                <w:sz w:val="24"/>
                <w:szCs w:val="24"/>
              </w:rPr>
            </w:pPr>
          </w:p>
        </w:tc>
      </w:tr>
      <w:tr w:rsidR="00CF47D4" w:rsidRPr="00CF47D4" w14:paraId="6EE17A5D" w14:textId="77777777" w:rsidTr="00DC0ADE">
        <w:trPr>
          <w:jc w:val="center"/>
        </w:trPr>
        <w:tc>
          <w:tcPr>
            <w:tcW w:w="834" w:type="dxa"/>
            <w:vAlign w:val="center"/>
          </w:tcPr>
          <w:p w14:paraId="53DD5DE5"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8</w:t>
            </w:r>
          </w:p>
        </w:tc>
        <w:tc>
          <w:tcPr>
            <w:tcW w:w="4727" w:type="dxa"/>
            <w:vAlign w:val="center"/>
          </w:tcPr>
          <w:p w14:paraId="6E67F1EE"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Длительность</w:t>
            </w:r>
          </w:p>
        </w:tc>
        <w:tc>
          <w:tcPr>
            <w:tcW w:w="4435" w:type="dxa"/>
            <w:vAlign w:val="center"/>
          </w:tcPr>
          <w:p w14:paraId="24B92C34" w14:textId="77777777" w:rsidR="001F2552" w:rsidRPr="00CF47D4" w:rsidRDefault="001F2552" w:rsidP="006E6A06">
            <w:pPr>
              <w:spacing w:after="0" w:line="240" w:lineRule="auto"/>
              <w:jc w:val="center"/>
              <w:rPr>
                <w:rFonts w:ascii="Times New Roman" w:hAnsi="Times New Roman" w:cs="Times New Roman"/>
                <w:sz w:val="24"/>
                <w:szCs w:val="24"/>
              </w:rPr>
            </w:pPr>
          </w:p>
        </w:tc>
      </w:tr>
      <w:tr w:rsidR="00CF47D4" w:rsidRPr="00CF47D4" w14:paraId="05F1DB60" w14:textId="77777777" w:rsidTr="00DC0ADE">
        <w:trPr>
          <w:jc w:val="center"/>
        </w:trPr>
        <w:tc>
          <w:tcPr>
            <w:tcW w:w="834" w:type="dxa"/>
            <w:vAlign w:val="center"/>
          </w:tcPr>
          <w:p w14:paraId="5B2039D2"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9</w:t>
            </w:r>
          </w:p>
        </w:tc>
        <w:tc>
          <w:tcPr>
            <w:tcW w:w="4727" w:type="dxa"/>
            <w:vAlign w:val="center"/>
          </w:tcPr>
          <w:p w14:paraId="7E5706D3"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Иной классификационный критерий</w:t>
            </w:r>
          </w:p>
        </w:tc>
        <w:tc>
          <w:tcPr>
            <w:tcW w:w="4435" w:type="dxa"/>
            <w:vAlign w:val="center"/>
          </w:tcPr>
          <w:p w14:paraId="6BADCF2D" w14:textId="77777777" w:rsidR="001F2552" w:rsidRPr="00CF47D4" w:rsidRDefault="001F2552" w:rsidP="006E6A06">
            <w:pPr>
              <w:spacing w:after="0" w:line="240" w:lineRule="auto"/>
              <w:jc w:val="center"/>
              <w:rPr>
                <w:rFonts w:ascii="Times New Roman" w:hAnsi="Times New Roman" w:cs="Times New Roman"/>
                <w:sz w:val="24"/>
                <w:szCs w:val="24"/>
              </w:rPr>
            </w:pPr>
          </w:p>
        </w:tc>
      </w:tr>
      <w:tr w:rsidR="00CF47D4" w:rsidRPr="00CF47D4" w14:paraId="5C7D88CA" w14:textId="77777777" w:rsidTr="00DC0ADE">
        <w:trPr>
          <w:jc w:val="center"/>
        </w:trPr>
        <w:tc>
          <w:tcPr>
            <w:tcW w:w="834" w:type="dxa"/>
            <w:vAlign w:val="center"/>
          </w:tcPr>
          <w:p w14:paraId="2A79A640"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w:t>
            </w:r>
          </w:p>
        </w:tc>
        <w:tc>
          <w:tcPr>
            <w:tcW w:w="4727" w:type="dxa"/>
            <w:vAlign w:val="center"/>
          </w:tcPr>
          <w:p w14:paraId="17EBBDD1"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Диапазон фракций</w:t>
            </w:r>
          </w:p>
        </w:tc>
        <w:tc>
          <w:tcPr>
            <w:tcW w:w="4435" w:type="dxa"/>
            <w:vAlign w:val="center"/>
          </w:tcPr>
          <w:p w14:paraId="49DDC93A" w14:textId="77777777" w:rsidR="001F2552" w:rsidRPr="00CF47D4" w:rsidRDefault="001F2552" w:rsidP="006E6A06">
            <w:pPr>
              <w:spacing w:after="0" w:line="240" w:lineRule="auto"/>
              <w:jc w:val="center"/>
              <w:rPr>
                <w:rFonts w:ascii="Times New Roman" w:hAnsi="Times New Roman" w:cs="Times New Roman"/>
                <w:sz w:val="24"/>
                <w:szCs w:val="24"/>
              </w:rPr>
            </w:pPr>
          </w:p>
        </w:tc>
      </w:tr>
      <w:tr w:rsidR="00CF47D4" w:rsidRPr="00CF47D4" w14:paraId="7BAD9EDD" w14:textId="77777777" w:rsidTr="00DC0ADE">
        <w:trPr>
          <w:jc w:val="center"/>
        </w:trPr>
        <w:tc>
          <w:tcPr>
            <w:tcW w:w="834" w:type="dxa"/>
            <w:vAlign w:val="center"/>
          </w:tcPr>
          <w:p w14:paraId="56F59B9A"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w:t>
            </w:r>
          </w:p>
        </w:tc>
        <w:tc>
          <w:tcPr>
            <w:tcW w:w="4727" w:type="dxa"/>
            <w:vAlign w:val="center"/>
          </w:tcPr>
          <w:p w14:paraId="275F4434"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КСГ</w:t>
            </w:r>
          </w:p>
        </w:tc>
        <w:tc>
          <w:tcPr>
            <w:tcW w:w="4435" w:type="dxa"/>
            <w:vAlign w:val="center"/>
          </w:tcPr>
          <w:p w14:paraId="0CC84FE4"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Код КСГ в соответствии с группировщиком</w:t>
            </w:r>
          </w:p>
        </w:tc>
      </w:tr>
      <w:tr w:rsidR="00CF47D4" w:rsidRPr="00CF47D4" w14:paraId="2D3D0135" w14:textId="77777777" w:rsidTr="00DC0ADE">
        <w:trPr>
          <w:jc w:val="center"/>
        </w:trPr>
        <w:tc>
          <w:tcPr>
            <w:tcW w:w="834" w:type="dxa"/>
            <w:vAlign w:val="center"/>
          </w:tcPr>
          <w:p w14:paraId="4EB47799"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w:t>
            </w:r>
          </w:p>
        </w:tc>
        <w:tc>
          <w:tcPr>
            <w:tcW w:w="4727" w:type="dxa"/>
            <w:vAlign w:val="center"/>
          </w:tcPr>
          <w:p w14:paraId="7C5D1766"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Приоритет</w:t>
            </w:r>
          </w:p>
        </w:tc>
        <w:tc>
          <w:tcPr>
            <w:tcW w:w="4435" w:type="dxa"/>
            <w:vAlign w:val="center"/>
          </w:tcPr>
          <w:p w14:paraId="1A5796B3"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Поле с вариантами значений «0» - обычный приоритет, «1» - высокий приоритет, «-1» - низкий приоритет</w:t>
            </w:r>
          </w:p>
        </w:tc>
      </w:tr>
      <w:tr w:rsidR="006E6A06" w:rsidRPr="00CF47D4" w14:paraId="6D425C8B" w14:textId="77777777" w:rsidTr="00DC0ADE">
        <w:trPr>
          <w:jc w:val="center"/>
        </w:trPr>
        <w:tc>
          <w:tcPr>
            <w:tcW w:w="834" w:type="dxa"/>
            <w:vAlign w:val="center"/>
          </w:tcPr>
          <w:p w14:paraId="1864203A"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13</w:t>
            </w:r>
          </w:p>
        </w:tc>
        <w:tc>
          <w:tcPr>
            <w:tcW w:w="4727" w:type="dxa"/>
            <w:vAlign w:val="center"/>
          </w:tcPr>
          <w:p w14:paraId="54351FF8"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Стоимость случая лечения по КСГ</w:t>
            </w:r>
          </w:p>
        </w:tc>
        <w:tc>
          <w:tcPr>
            <w:tcW w:w="4435" w:type="dxa"/>
            <w:vAlign w:val="center"/>
          </w:tcPr>
          <w:p w14:paraId="15185133"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Числовое поле с двумя знаками после запятой</w:t>
            </w:r>
          </w:p>
          <w:p w14:paraId="60EFDEC7"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Значение определяется исходя из правил расчета стоимости законченного случая лечения (п. 3 и п. 4.</w:t>
            </w:r>
            <w:r w:rsidR="00E16278">
              <w:rPr>
                <w:rFonts w:ascii="Times New Roman" w:hAnsi="Times New Roman" w:cs="Times New Roman"/>
                <w:sz w:val="24"/>
                <w:szCs w:val="24"/>
              </w:rPr>
              <w:t>9</w:t>
            </w:r>
            <w:r w:rsidRPr="00CF47D4">
              <w:rPr>
                <w:rFonts w:ascii="Times New Roman" w:hAnsi="Times New Roman" w:cs="Times New Roman"/>
                <w:sz w:val="24"/>
                <w:szCs w:val="24"/>
              </w:rPr>
              <w:t xml:space="preserve"> Рекомендаций)</w:t>
            </w:r>
            <w:r w:rsidR="007A54E7">
              <w:rPr>
                <w:rFonts w:ascii="Times New Roman" w:hAnsi="Times New Roman" w:cs="Times New Roman"/>
                <w:sz w:val="24"/>
                <w:szCs w:val="24"/>
              </w:rPr>
              <w:t>, при необходимости – с учетом доли оплаты прерванного случая</w:t>
            </w:r>
          </w:p>
        </w:tc>
      </w:tr>
    </w:tbl>
    <w:p w14:paraId="25E5420D"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723A272" w14:textId="0BF0C064"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На </w:t>
      </w:r>
      <w:r w:rsidRPr="00CF47D4">
        <w:rPr>
          <w:rFonts w:ascii="Times New Roman" w:eastAsia="Times New Roman" w:hAnsi="Times New Roman" w:cs="Times New Roman"/>
          <w:b/>
          <w:sz w:val="28"/>
          <w:szCs w:val="24"/>
          <w:lang w:eastAsia="ru-RU"/>
        </w:rPr>
        <w:t>третьем этапе</w:t>
      </w:r>
      <w:r w:rsidRPr="00CF47D4">
        <w:rPr>
          <w:rFonts w:ascii="Times New Roman" w:eastAsia="Times New Roman" w:hAnsi="Times New Roman" w:cs="Times New Roman"/>
          <w:sz w:val="28"/>
          <w:szCs w:val="24"/>
          <w:lang w:eastAsia="ru-RU"/>
        </w:rPr>
        <w:t xml:space="preserve"> осуществляется фильтрация основной таблицы «Группировщик» и заполнение временной таблицы значениями. </w:t>
      </w:r>
      <w:r w:rsidR="008E0243">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 xml:space="preserve">Под фильтрацией подразумевается отбор подходящих под заданные критерии данных, осуществляемый программными средствами. Таблицу «Группировщик» необходимо отфильтровать одновременно по всем </w:t>
      </w:r>
      <w:r w:rsidRPr="00CF47D4">
        <w:rPr>
          <w:rFonts w:ascii="Times New Roman" w:eastAsia="Times New Roman" w:hAnsi="Times New Roman" w:cs="Times New Roman"/>
          <w:sz w:val="28"/>
          <w:szCs w:val="24"/>
          <w:lang w:eastAsia="ru-RU"/>
        </w:rPr>
        <w:lastRenderedPageBreak/>
        <w:t xml:space="preserve">классификационным критериям, учитывая особенности каждого параметра: </w:t>
      </w:r>
    </w:p>
    <w:p w14:paraId="5D1BD251" w14:textId="76CB09C6"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val="en-US" w:eastAsia="ru-RU"/>
        </w:rPr>
        <w:t>a</w:t>
      </w:r>
      <w:r w:rsidRPr="00CF47D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val="en-US" w:eastAsia="ru-RU"/>
        </w:rPr>
        <w:t> </w:t>
      </w:r>
      <w:r w:rsidRPr="00CF47D4">
        <w:rPr>
          <w:rFonts w:ascii="Times New Roman" w:eastAsia="Times New Roman" w:hAnsi="Times New Roman" w:cs="Times New Roman"/>
          <w:sz w:val="28"/>
          <w:szCs w:val="24"/>
          <w:lang w:eastAsia="ru-RU"/>
        </w:rPr>
        <w:t>В фильтр по полю «Код по МКБ</w:t>
      </w:r>
      <w:r w:rsidR="008E0243">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10» входят пустое значение и значение основного диагноза случая. Если для основного диагноза существуют расширительные диапазоны (С00-С80, D00-D09, Q20-Q28, C., I.), то эти расширительные диапазоны также включаются в фильтр.</w:t>
      </w:r>
    </w:p>
    <w:p w14:paraId="0F6064A4" w14:textId="21DB9316"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val="en-US" w:eastAsia="ru-RU"/>
        </w:rPr>
        <w:t>b</w:t>
      </w:r>
      <w:r w:rsidRPr="00CF47D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val="en-US" w:eastAsia="ru-RU"/>
        </w:rPr>
        <w:t> </w:t>
      </w:r>
      <w:r w:rsidRPr="00CF47D4">
        <w:rPr>
          <w:rFonts w:ascii="Times New Roman" w:eastAsia="Times New Roman" w:hAnsi="Times New Roman" w:cs="Times New Roman"/>
          <w:sz w:val="28"/>
          <w:szCs w:val="24"/>
          <w:lang w:eastAsia="ru-RU"/>
        </w:rPr>
        <w:t>В фильтр по полю «Код по МКБ</w:t>
      </w:r>
      <w:r w:rsidR="008E0243">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10 (2)» обязательно входит пустое значение. Если в случае присутствуют дополнительные диагнозы (один или несколько), фильтр дополняется всеми значениями дополнительных диагнозов; если для дополнительного диагноза существуют расширительные диапазоны (С00-С80, D00-D09, Q20-Q28, C., I.), то эти расширительные диапазоны также включаются в фильтр. </w:t>
      </w:r>
    </w:p>
    <w:p w14:paraId="00019AAF" w14:textId="768DE412"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val="en-US" w:eastAsia="ru-RU"/>
        </w:rPr>
        <w:t>c</w:t>
      </w:r>
      <w:r w:rsidRPr="00CF47D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val="en-US" w:eastAsia="ru-RU"/>
        </w:rPr>
        <w:t> </w:t>
      </w:r>
      <w:r w:rsidRPr="00CF47D4">
        <w:rPr>
          <w:rFonts w:ascii="Times New Roman" w:eastAsia="Times New Roman" w:hAnsi="Times New Roman" w:cs="Times New Roman"/>
          <w:sz w:val="28"/>
          <w:szCs w:val="24"/>
          <w:lang w:eastAsia="ru-RU"/>
        </w:rPr>
        <w:t>В фильтр по полю «Код по МКБ</w:t>
      </w:r>
      <w:r w:rsidR="008E0243">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10 (3)» обязательно входит пустое значение. Если в случае присутствуют диагнозы осложнения (один или несколько), фильтр дополняется всеми значениями диагнозов осложнения; если для диагноза осложнения существуют расширительные диапазоны </w:t>
      </w:r>
      <w:r w:rsidR="008E0243">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(С00-С80, D00-D09, Q20-Q28, C., I.), то эти расширительные диапазоны также включаются в фильтр.</w:t>
      </w:r>
    </w:p>
    <w:p w14:paraId="5897DA67"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val="en-US" w:eastAsia="ru-RU"/>
        </w:rPr>
        <w:t>d</w:t>
      </w:r>
      <w:r w:rsidRPr="00CF47D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val="en-US" w:eastAsia="ru-RU"/>
        </w:rPr>
        <w:t> </w:t>
      </w:r>
      <w:r w:rsidRPr="00CF47D4">
        <w:rPr>
          <w:rFonts w:ascii="Times New Roman" w:eastAsia="Times New Roman" w:hAnsi="Times New Roman" w:cs="Times New Roman"/>
          <w:sz w:val="28"/>
          <w:szCs w:val="24"/>
          <w:lang w:eastAsia="ru-RU"/>
        </w:rPr>
        <w:t>В фильтр по полю «Код услуги» обязательно входит пустое значение. Если в случае присутствуют коды услуг (один или несколько), фильтр дополняется всеми значениями кодов услуг. Примечание: если исходный случай содержит несколько кодов услуг, то выборку необходимо осуществлять дополнительно по каждому коду услуги.</w:t>
      </w:r>
    </w:p>
    <w:p w14:paraId="54A28F6A"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val="en-US" w:eastAsia="ru-RU"/>
        </w:rPr>
        <w:t>e</w:t>
      </w:r>
      <w:r w:rsidRPr="00CF47D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val="en-US" w:eastAsia="ru-RU"/>
        </w:rPr>
        <w:t> </w:t>
      </w:r>
      <w:r w:rsidRPr="00CF47D4">
        <w:rPr>
          <w:rFonts w:ascii="Times New Roman" w:eastAsia="Times New Roman" w:hAnsi="Times New Roman" w:cs="Times New Roman"/>
          <w:sz w:val="28"/>
          <w:szCs w:val="24"/>
          <w:lang w:eastAsia="ru-RU"/>
        </w:rPr>
        <w:t>В фильтр по полю «Возраст» обязательно входит пустое значение. Кроме пустого значения фильтр в зависимости от возраста пациента содержит следующие значения:</w:t>
      </w:r>
    </w:p>
    <w:p w14:paraId="7B64AFB8"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Для диапазона возраста от 0 до 28 дней – значение справочника категорий возраста включает значения «1», «4», «5»;</w:t>
      </w:r>
    </w:p>
    <w:p w14:paraId="60B61A5B"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Для диапазона возраста от 29 до 90 дней – значение справочника категорий возраста включает значения «2», «4», «5»;</w:t>
      </w:r>
    </w:p>
    <w:p w14:paraId="451E0048"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Для диапазона возраста от 91 дня до 1 года – значение справочника категорий возраста включает значения «3», «4», «5»;</w:t>
      </w:r>
    </w:p>
    <w:p w14:paraId="2AFDA139"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Для диапазона возраста от 1 года включительно до 2 лет – значение справочника категорий возраста включает значения «4», «5»;</w:t>
      </w:r>
    </w:p>
    <w:p w14:paraId="5F1EE418"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Для диапазона возраста от 2 лет включительно до 17 лет – значение справочника категорий возраста включает значения «5»;</w:t>
      </w:r>
    </w:p>
    <w:p w14:paraId="3F214522"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Для диапазона возраста от 18 лет включительно – значение справочника категорий возраста включает значения «6».</w:t>
      </w:r>
    </w:p>
    <w:p w14:paraId="7A661013"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val="en-US" w:eastAsia="ru-RU"/>
        </w:rPr>
        <w:t>f</w:t>
      </w:r>
      <w:r w:rsidRPr="00CF47D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val="en-US" w:eastAsia="ru-RU"/>
        </w:rPr>
        <w:t> </w:t>
      </w:r>
      <w:r w:rsidRPr="00CF47D4">
        <w:rPr>
          <w:rFonts w:ascii="Times New Roman" w:eastAsia="Times New Roman" w:hAnsi="Times New Roman" w:cs="Times New Roman"/>
          <w:sz w:val="28"/>
          <w:szCs w:val="24"/>
          <w:lang w:eastAsia="ru-RU"/>
        </w:rPr>
        <w:t>В фильтр по полю «Пол» обязательно входит пустое значение, а также значение из справочника согласно полу пациента (пациент мужского пола – значение кода «1», пациент женского пола – значение кода «2»).</w:t>
      </w:r>
    </w:p>
    <w:p w14:paraId="3883AA3B"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val="en-US" w:eastAsia="ru-RU"/>
        </w:rPr>
        <w:t>g</w:t>
      </w:r>
      <w:r w:rsidRPr="00CF47D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val="en-US" w:eastAsia="ru-RU"/>
        </w:rPr>
        <w:t> </w:t>
      </w:r>
      <w:r w:rsidRPr="00CF47D4">
        <w:rPr>
          <w:rFonts w:ascii="Times New Roman" w:eastAsia="Times New Roman" w:hAnsi="Times New Roman" w:cs="Times New Roman"/>
          <w:sz w:val="28"/>
          <w:szCs w:val="24"/>
          <w:lang w:eastAsia="ru-RU"/>
        </w:rPr>
        <w:t>В фильтр по полю «Длительность» обязательно входит пустое значение, а для тех случаев, длительность которых составляет 3 дня и менее – значение 1.</w:t>
      </w:r>
    </w:p>
    <w:p w14:paraId="2E2660B1" w14:textId="579B38D9"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val="en-US" w:eastAsia="ru-RU"/>
        </w:rPr>
        <w:t>h</w:t>
      </w:r>
      <w:r w:rsidRPr="00CF47D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val="en-US" w:eastAsia="ru-RU"/>
        </w:rPr>
        <w:t> </w:t>
      </w:r>
      <w:r w:rsidRPr="00CF47D4">
        <w:rPr>
          <w:rFonts w:ascii="Times New Roman" w:eastAsia="Times New Roman" w:hAnsi="Times New Roman" w:cs="Times New Roman"/>
          <w:sz w:val="28"/>
          <w:szCs w:val="24"/>
          <w:lang w:eastAsia="ru-RU"/>
        </w:rPr>
        <w:t xml:space="preserve">В фильтр по полю «Иной классификационный критерий» обязательно </w:t>
      </w:r>
      <w:r w:rsidRPr="00CF47D4">
        <w:rPr>
          <w:rFonts w:ascii="Times New Roman" w:eastAsia="Times New Roman" w:hAnsi="Times New Roman" w:cs="Times New Roman"/>
          <w:sz w:val="28"/>
          <w:szCs w:val="24"/>
          <w:lang w:eastAsia="ru-RU"/>
        </w:rPr>
        <w:lastRenderedPageBreak/>
        <w:t xml:space="preserve">входит пустое значение. Если в случае присутствуют иные классификационные критерии (один или несколько), фильтр дополняется всеми значениями иных классификационных критериев. Примеры </w:t>
      </w:r>
      <w:r w:rsidR="008E0243">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значений: sh0001-sh900</w:t>
      </w:r>
      <w:r w:rsidR="00A573BD">
        <w:rPr>
          <w:rFonts w:ascii="Times New Roman" w:eastAsia="Times New Roman" w:hAnsi="Times New Roman" w:cs="Times New Roman"/>
          <w:sz w:val="28"/>
          <w:szCs w:val="24"/>
          <w:lang w:eastAsia="ru-RU"/>
        </w:rPr>
        <w:t>3</w:t>
      </w:r>
      <w:r w:rsidRPr="00CF47D4">
        <w:rPr>
          <w:rFonts w:ascii="Times New Roman" w:eastAsia="Times New Roman" w:hAnsi="Times New Roman" w:cs="Times New Roman"/>
          <w:sz w:val="28"/>
          <w:szCs w:val="24"/>
          <w:lang w:eastAsia="ru-RU"/>
        </w:rPr>
        <w:t xml:space="preserve">, flt1-flt5, </w:t>
      </w:r>
      <w:r w:rsidR="00FD465B" w:rsidRPr="00CF47D4">
        <w:rPr>
          <w:rFonts w:ascii="Times New Roman" w:eastAsia="Times New Roman" w:hAnsi="Times New Roman" w:cs="Times New Roman"/>
          <w:sz w:val="28"/>
          <w:szCs w:val="24"/>
          <w:lang w:eastAsia="ru-RU"/>
        </w:rPr>
        <w:t xml:space="preserve">gemop1-gemop14, gemop16-gemop18, </w:t>
      </w:r>
      <w:r w:rsidR="008E0243">
        <w:rPr>
          <w:rFonts w:ascii="Times New Roman" w:eastAsia="Times New Roman" w:hAnsi="Times New Roman" w:cs="Times New Roman"/>
          <w:sz w:val="28"/>
          <w:szCs w:val="24"/>
          <w:lang w:eastAsia="ru-RU"/>
        </w:rPr>
        <w:br/>
      </w:r>
      <w:r w:rsidR="00FD465B" w:rsidRPr="00CF47D4">
        <w:rPr>
          <w:rFonts w:ascii="Times New Roman" w:eastAsia="Times New Roman" w:hAnsi="Times New Roman" w:cs="Times New Roman"/>
          <w:sz w:val="28"/>
          <w:szCs w:val="24"/>
          <w:lang w:eastAsia="ru-RU"/>
        </w:rPr>
        <w:t>gemop20-gemop2</w:t>
      </w:r>
      <w:r w:rsidR="005613CC" w:rsidRPr="00BC4FAC">
        <w:rPr>
          <w:rFonts w:ascii="Times New Roman" w:eastAsia="Times New Roman" w:hAnsi="Times New Roman" w:cs="Times New Roman"/>
          <w:sz w:val="28"/>
          <w:szCs w:val="24"/>
          <w:lang w:eastAsia="ru-RU"/>
        </w:rPr>
        <w:t>6</w:t>
      </w:r>
      <w:r w:rsidRPr="00CF47D4">
        <w:rPr>
          <w:rFonts w:ascii="Times New Roman" w:eastAsia="Times New Roman" w:hAnsi="Times New Roman" w:cs="Times New Roman"/>
          <w:sz w:val="28"/>
          <w:szCs w:val="24"/>
          <w:lang w:eastAsia="ru-RU"/>
        </w:rPr>
        <w:t xml:space="preserve">, </w:t>
      </w:r>
      <w:r w:rsidR="005613CC">
        <w:rPr>
          <w:rFonts w:ascii="Times New Roman" w:eastAsia="Times New Roman" w:hAnsi="Times New Roman" w:cs="Times New Roman"/>
          <w:sz w:val="28"/>
          <w:szCs w:val="24"/>
          <w:lang w:val="en-US" w:eastAsia="ru-RU"/>
        </w:rPr>
        <w:t>gibp</w:t>
      </w:r>
      <w:r w:rsidR="005613CC" w:rsidRPr="00BC4FAC">
        <w:rPr>
          <w:rFonts w:ascii="Times New Roman" w:eastAsia="Times New Roman" w:hAnsi="Times New Roman" w:cs="Times New Roman"/>
          <w:sz w:val="28"/>
          <w:szCs w:val="24"/>
          <w:lang w:eastAsia="ru-RU"/>
        </w:rPr>
        <w:t>01-</w:t>
      </w:r>
      <w:r w:rsidR="005613CC">
        <w:rPr>
          <w:rFonts w:ascii="Times New Roman" w:eastAsia="Times New Roman" w:hAnsi="Times New Roman" w:cs="Times New Roman"/>
          <w:sz w:val="28"/>
          <w:szCs w:val="24"/>
          <w:lang w:val="en-US" w:eastAsia="ru-RU"/>
        </w:rPr>
        <w:t>gibp</w:t>
      </w:r>
      <w:r w:rsidR="005613CC" w:rsidRPr="00BC4FAC">
        <w:rPr>
          <w:rFonts w:ascii="Times New Roman" w:eastAsia="Times New Roman" w:hAnsi="Times New Roman" w:cs="Times New Roman"/>
          <w:sz w:val="28"/>
          <w:szCs w:val="24"/>
          <w:lang w:eastAsia="ru-RU"/>
        </w:rPr>
        <w:t xml:space="preserve">31, </w:t>
      </w:r>
      <w:r w:rsidRPr="00CF47D4">
        <w:rPr>
          <w:rFonts w:ascii="Times New Roman" w:eastAsia="Times New Roman" w:hAnsi="Times New Roman" w:cs="Times New Roman"/>
          <w:sz w:val="28"/>
          <w:szCs w:val="24"/>
          <w:lang w:eastAsia="ru-RU"/>
        </w:rPr>
        <w:t xml:space="preserve">mt001-mt024, </w:t>
      </w:r>
      <w:r w:rsidR="005613CC">
        <w:rPr>
          <w:rFonts w:ascii="Times New Roman" w:eastAsia="Times New Roman" w:hAnsi="Times New Roman" w:cs="Times New Roman"/>
          <w:sz w:val="28"/>
          <w:szCs w:val="24"/>
          <w:lang w:val="en-US" w:eastAsia="ru-RU"/>
        </w:rPr>
        <w:t>amt</w:t>
      </w:r>
      <w:r w:rsidR="005613CC" w:rsidRPr="00BC4FAC">
        <w:rPr>
          <w:rFonts w:ascii="Times New Roman" w:eastAsia="Times New Roman" w:hAnsi="Times New Roman" w:cs="Times New Roman"/>
          <w:sz w:val="28"/>
          <w:szCs w:val="24"/>
          <w:lang w:eastAsia="ru-RU"/>
        </w:rPr>
        <w:t>01-</w:t>
      </w:r>
      <w:r w:rsidR="005613CC">
        <w:rPr>
          <w:rFonts w:ascii="Times New Roman" w:eastAsia="Times New Roman" w:hAnsi="Times New Roman" w:cs="Times New Roman"/>
          <w:sz w:val="28"/>
          <w:szCs w:val="24"/>
          <w:lang w:val="en-US" w:eastAsia="ru-RU"/>
        </w:rPr>
        <w:t>amt</w:t>
      </w:r>
      <w:r w:rsidR="005613CC" w:rsidRPr="00BC4FAC">
        <w:rPr>
          <w:rFonts w:ascii="Times New Roman" w:eastAsia="Times New Roman" w:hAnsi="Times New Roman" w:cs="Times New Roman"/>
          <w:sz w:val="28"/>
          <w:szCs w:val="24"/>
          <w:lang w:eastAsia="ru-RU"/>
        </w:rPr>
        <w:t xml:space="preserve">15, </w:t>
      </w:r>
      <w:r w:rsidRPr="00CF47D4">
        <w:rPr>
          <w:rFonts w:ascii="Times New Roman" w:eastAsia="Times New Roman" w:hAnsi="Times New Roman" w:cs="Times New Roman"/>
          <w:sz w:val="28"/>
          <w:szCs w:val="24"/>
          <w:lang w:eastAsia="ru-RU"/>
        </w:rPr>
        <w:t>bt1</w:t>
      </w:r>
      <w:r w:rsidR="005613CC" w:rsidRPr="00BC4FAC">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bt</w:t>
      </w:r>
      <w:r w:rsidR="005613CC" w:rsidRPr="00BC4FAC">
        <w:rPr>
          <w:rFonts w:ascii="Times New Roman" w:eastAsia="Times New Roman" w:hAnsi="Times New Roman" w:cs="Times New Roman"/>
          <w:sz w:val="28"/>
          <w:szCs w:val="24"/>
          <w:lang w:eastAsia="ru-RU"/>
        </w:rPr>
        <w:t>3</w:t>
      </w:r>
      <w:r w:rsidRPr="00CF47D4">
        <w:rPr>
          <w:rFonts w:ascii="Times New Roman" w:eastAsia="Times New Roman" w:hAnsi="Times New Roman" w:cs="Times New Roman"/>
          <w:sz w:val="28"/>
          <w:szCs w:val="24"/>
          <w:lang w:eastAsia="ru-RU"/>
        </w:rPr>
        <w:t xml:space="preserve">, </w:t>
      </w:r>
      <w:r w:rsidR="008E0243">
        <w:rPr>
          <w:rFonts w:ascii="Times New Roman" w:eastAsia="Times New Roman" w:hAnsi="Times New Roman" w:cs="Times New Roman"/>
          <w:sz w:val="28"/>
          <w:szCs w:val="24"/>
          <w:lang w:eastAsia="ru-RU"/>
        </w:rPr>
        <w:br/>
      </w:r>
      <w:r w:rsidR="005613CC">
        <w:rPr>
          <w:rFonts w:ascii="Times New Roman" w:eastAsia="Times New Roman" w:hAnsi="Times New Roman" w:cs="Times New Roman"/>
          <w:sz w:val="28"/>
          <w:szCs w:val="24"/>
          <w:lang w:val="en-US" w:eastAsia="ru-RU"/>
        </w:rPr>
        <w:t>derm</w:t>
      </w:r>
      <w:r w:rsidR="005613CC" w:rsidRPr="00BC4FAC">
        <w:rPr>
          <w:rFonts w:ascii="Times New Roman" w:eastAsia="Times New Roman" w:hAnsi="Times New Roman" w:cs="Times New Roman"/>
          <w:sz w:val="28"/>
          <w:szCs w:val="24"/>
          <w:lang w:eastAsia="ru-RU"/>
        </w:rPr>
        <w:t>1-</w:t>
      </w:r>
      <w:r w:rsidR="005613CC">
        <w:rPr>
          <w:rFonts w:ascii="Times New Roman" w:eastAsia="Times New Roman" w:hAnsi="Times New Roman" w:cs="Times New Roman"/>
          <w:sz w:val="28"/>
          <w:szCs w:val="24"/>
          <w:lang w:val="en-US" w:eastAsia="ru-RU"/>
        </w:rPr>
        <w:t>derm</w:t>
      </w:r>
      <w:r w:rsidR="00AA72A7" w:rsidRPr="00AA72A7">
        <w:rPr>
          <w:rFonts w:ascii="Times New Roman" w:eastAsia="Times New Roman" w:hAnsi="Times New Roman" w:cs="Times New Roman"/>
          <w:sz w:val="28"/>
          <w:szCs w:val="24"/>
          <w:lang w:eastAsia="ru-RU"/>
        </w:rPr>
        <w:t>9</w:t>
      </w:r>
      <w:r w:rsidR="005613CC" w:rsidRPr="00BC4FAC">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ep1-ep3, gem, if, nif,</w:t>
      </w:r>
      <w:r w:rsidR="005613CC" w:rsidRPr="00BC4FAC">
        <w:rPr>
          <w:rFonts w:ascii="Times New Roman" w:eastAsia="Times New Roman" w:hAnsi="Times New Roman" w:cs="Times New Roman"/>
          <w:sz w:val="28"/>
          <w:szCs w:val="24"/>
          <w:lang w:eastAsia="ru-RU"/>
        </w:rPr>
        <w:t xml:space="preserve"> </w:t>
      </w:r>
      <w:r w:rsidR="005613CC">
        <w:rPr>
          <w:rFonts w:ascii="Times New Roman" w:eastAsia="Times New Roman" w:hAnsi="Times New Roman" w:cs="Times New Roman"/>
          <w:sz w:val="28"/>
          <w:szCs w:val="24"/>
          <w:lang w:val="en-US" w:eastAsia="ru-RU"/>
        </w:rPr>
        <w:t>irs</w:t>
      </w:r>
      <w:r w:rsidR="005613CC" w:rsidRPr="00BC4FAC">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 it1, it2, ivf1-ivf7, mgi,</w:t>
      </w:r>
      <w:r w:rsidR="005613CC" w:rsidRPr="00BC4FAC">
        <w:rPr>
          <w:rFonts w:ascii="Times New Roman" w:eastAsia="Times New Roman" w:hAnsi="Times New Roman" w:cs="Times New Roman"/>
          <w:sz w:val="28"/>
          <w:szCs w:val="24"/>
          <w:lang w:eastAsia="ru-RU"/>
        </w:rPr>
        <w:t xml:space="preserve"> </w:t>
      </w:r>
      <w:r w:rsidR="005613CC">
        <w:rPr>
          <w:rFonts w:ascii="Times New Roman" w:eastAsia="Times New Roman" w:hAnsi="Times New Roman" w:cs="Times New Roman"/>
          <w:sz w:val="28"/>
          <w:szCs w:val="24"/>
          <w:lang w:val="en-US" w:eastAsia="ru-RU"/>
        </w:rPr>
        <w:t>lgh</w:t>
      </w:r>
      <w:r w:rsidR="005613CC" w:rsidRPr="00BC4FAC">
        <w:rPr>
          <w:rFonts w:ascii="Times New Roman" w:eastAsia="Times New Roman" w:hAnsi="Times New Roman" w:cs="Times New Roman"/>
          <w:sz w:val="28"/>
          <w:szCs w:val="24"/>
          <w:lang w:eastAsia="ru-RU"/>
        </w:rPr>
        <w:t>1-</w:t>
      </w:r>
      <w:r w:rsidR="005613CC">
        <w:rPr>
          <w:rFonts w:ascii="Times New Roman" w:eastAsia="Times New Roman" w:hAnsi="Times New Roman" w:cs="Times New Roman"/>
          <w:sz w:val="28"/>
          <w:szCs w:val="24"/>
          <w:lang w:val="en-US" w:eastAsia="ru-RU"/>
        </w:rPr>
        <w:t>lgh</w:t>
      </w:r>
      <w:r w:rsidR="005613CC" w:rsidRPr="00BC4FAC">
        <w:rPr>
          <w:rFonts w:ascii="Times New Roman" w:eastAsia="Times New Roman" w:hAnsi="Times New Roman" w:cs="Times New Roman"/>
          <w:sz w:val="28"/>
          <w:szCs w:val="24"/>
          <w:lang w:eastAsia="ru-RU"/>
        </w:rPr>
        <w:t>12,</w:t>
      </w:r>
      <w:r w:rsidRPr="00CF47D4">
        <w:rPr>
          <w:rFonts w:ascii="Times New Roman" w:eastAsia="Times New Roman" w:hAnsi="Times New Roman" w:cs="Times New Roman"/>
          <w:sz w:val="28"/>
          <w:szCs w:val="24"/>
          <w:lang w:eastAsia="ru-RU"/>
        </w:rPr>
        <w:t xml:space="preserve"> olt, plt, rb2-rb6,</w:t>
      </w:r>
      <w:r w:rsidR="005613CC" w:rsidRPr="00BC4FAC">
        <w:rPr>
          <w:rFonts w:ascii="Times New Roman" w:eastAsia="Times New Roman" w:hAnsi="Times New Roman" w:cs="Times New Roman"/>
          <w:sz w:val="28"/>
          <w:szCs w:val="24"/>
          <w:lang w:eastAsia="ru-RU"/>
        </w:rPr>
        <w:t xml:space="preserve"> </w:t>
      </w:r>
      <w:r w:rsidR="005613CC">
        <w:rPr>
          <w:rFonts w:ascii="Times New Roman" w:eastAsia="Times New Roman" w:hAnsi="Times New Roman" w:cs="Times New Roman"/>
          <w:sz w:val="28"/>
          <w:szCs w:val="24"/>
          <w:lang w:val="en-US" w:eastAsia="ru-RU"/>
        </w:rPr>
        <w:t>rbb</w:t>
      </w:r>
      <w:r w:rsidR="005613CC" w:rsidRPr="00BC4FAC">
        <w:rPr>
          <w:rFonts w:ascii="Times New Roman" w:eastAsia="Times New Roman" w:hAnsi="Times New Roman" w:cs="Times New Roman"/>
          <w:sz w:val="28"/>
          <w:szCs w:val="24"/>
          <w:lang w:eastAsia="ru-RU"/>
        </w:rPr>
        <w:t>2-</w:t>
      </w:r>
      <w:r w:rsidR="005613CC">
        <w:rPr>
          <w:rFonts w:ascii="Times New Roman" w:eastAsia="Times New Roman" w:hAnsi="Times New Roman" w:cs="Times New Roman"/>
          <w:sz w:val="28"/>
          <w:szCs w:val="24"/>
          <w:lang w:val="en-US" w:eastAsia="ru-RU"/>
        </w:rPr>
        <w:t>rbb</w:t>
      </w:r>
      <w:r w:rsidR="005613CC" w:rsidRPr="00BC4FAC">
        <w:rPr>
          <w:rFonts w:ascii="Times New Roman" w:eastAsia="Times New Roman" w:hAnsi="Times New Roman" w:cs="Times New Roman"/>
          <w:sz w:val="28"/>
          <w:szCs w:val="24"/>
          <w:lang w:eastAsia="ru-RU"/>
        </w:rPr>
        <w:t xml:space="preserve">5, </w:t>
      </w:r>
      <w:r w:rsidR="005613CC">
        <w:rPr>
          <w:rFonts w:ascii="Times New Roman" w:eastAsia="Times New Roman" w:hAnsi="Times New Roman" w:cs="Times New Roman"/>
          <w:sz w:val="28"/>
          <w:szCs w:val="24"/>
          <w:lang w:val="en-US" w:eastAsia="ru-RU"/>
        </w:rPr>
        <w:t>rbpt</w:t>
      </w:r>
      <w:r w:rsidR="005613CC" w:rsidRPr="00BC4FAC">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 rb2cov- rb5cov, rbs, stt1-stt5.</w:t>
      </w:r>
    </w:p>
    <w:p w14:paraId="1158362D"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val="en-US" w:eastAsia="ru-RU"/>
        </w:rPr>
        <w:t>i</w:t>
      </w:r>
      <w:r w:rsidRPr="00CF47D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val="en-US" w:eastAsia="ru-RU"/>
        </w:rPr>
        <w:t> </w:t>
      </w:r>
      <w:r w:rsidRPr="00CF47D4">
        <w:rPr>
          <w:rFonts w:ascii="Times New Roman" w:eastAsia="Times New Roman" w:hAnsi="Times New Roman" w:cs="Times New Roman"/>
          <w:sz w:val="28"/>
          <w:szCs w:val="24"/>
          <w:lang w:eastAsia="ru-RU"/>
        </w:rPr>
        <w:t>В фильтр по полю «Диапазон фракций» обязательно входит пустое значение. Если в случае присутствует код диапазона фракций (может быть только один), фильтр дополняется этим кодом.</w:t>
      </w:r>
    </w:p>
    <w:p w14:paraId="002327F4" w14:textId="6741A9E1"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Отфильтрованные записи из таблицы «Группировщик» копируются </w:t>
      </w:r>
      <w:r w:rsidR="008E0243">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 xml:space="preserve">в описанную на втором этапе «временную таблицу» в соответствии </w:t>
      </w:r>
      <w:r w:rsidR="008E0243">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с названиями полей. Для каждой записи во временной таблице в поле «Приоритет» проставляется значение «0», а в поле «</w:t>
      </w:r>
      <w:r w:rsidR="007A54E7" w:rsidRPr="00CF47D4">
        <w:rPr>
          <w:rFonts w:ascii="Times New Roman" w:eastAsia="Times New Roman" w:hAnsi="Times New Roman" w:cs="Times New Roman"/>
          <w:sz w:val="28"/>
          <w:szCs w:val="24"/>
          <w:lang w:eastAsia="ru-RU"/>
        </w:rPr>
        <w:t>Стоимость случая лечения по КСГ</w:t>
      </w:r>
      <w:r w:rsidRPr="00CF47D4">
        <w:rPr>
          <w:rFonts w:ascii="Times New Roman" w:eastAsia="Times New Roman" w:hAnsi="Times New Roman" w:cs="Times New Roman"/>
          <w:sz w:val="28"/>
          <w:szCs w:val="24"/>
          <w:lang w:eastAsia="ru-RU"/>
        </w:rPr>
        <w:t xml:space="preserve">» проставляется </w:t>
      </w:r>
      <w:r w:rsidR="007A54E7">
        <w:rPr>
          <w:rFonts w:ascii="Times New Roman" w:eastAsia="Times New Roman" w:hAnsi="Times New Roman" w:cs="Times New Roman"/>
          <w:sz w:val="28"/>
          <w:szCs w:val="24"/>
          <w:lang w:eastAsia="ru-RU"/>
        </w:rPr>
        <w:t>стоимость</w:t>
      </w:r>
      <w:r w:rsidRPr="00CF47D4">
        <w:rPr>
          <w:rFonts w:ascii="Times New Roman" w:eastAsia="Times New Roman" w:hAnsi="Times New Roman" w:cs="Times New Roman"/>
          <w:sz w:val="28"/>
          <w:szCs w:val="24"/>
          <w:lang w:eastAsia="ru-RU"/>
        </w:rPr>
        <w:t xml:space="preserve"> (значения из «Справочника КСГ» с учетом</w:t>
      </w:r>
      <w:r w:rsidR="007A54E7">
        <w:rPr>
          <w:rFonts w:ascii="Times New Roman" w:eastAsia="Times New Roman" w:hAnsi="Times New Roman" w:cs="Times New Roman"/>
          <w:sz w:val="28"/>
          <w:szCs w:val="24"/>
          <w:lang w:eastAsia="ru-RU"/>
        </w:rPr>
        <w:t xml:space="preserve"> поправочных коэф</w:t>
      </w:r>
      <w:r w:rsidR="00477983">
        <w:rPr>
          <w:rFonts w:ascii="Times New Roman" w:eastAsia="Times New Roman" w:hAnsi="Times New Roman" w:cs="Times New Roman"/>
          <w:sz w:val="28"/>
          <w:szCs w:val="24"/>
          <w:lang w:eastAsia="ru-RU"/>
        </w:rPr>
        <w:t>ф</w:t>
      </w:r>
      <w:r w:rsidR="007A54E7">
        <w:rPr>
          <w:rFonts w:ascii="Times New Roman" w:eastAsia="Times New Roman" w:hAnsi="Times New Roman" w:cs="Times New Roman"/>
          <w:sz w:val="28"/>
          <w:szCs w:val="24"/>
          <w:lang w:eastAsia="ru-RU"/>
        </w:rPr>
        <w:t>ициентов, в том числе доли оплаты прерванных случаев</w:t>
      </w:r>
      <w:r w:rsidRPr="00CF47D4">
        <w:rPr>
          <w:rFonts w:ascii="Times New Roman" w:eastAsia="Times New Roman" w:hAnsi="Times New Roman" w:cs="Times New Roman"/>
          <w:sz w:val="28"/>
          <w:szCs w:val="24"/>
          <w:lang w:eastAsia="ru-RU"/>
        </w:rPr>
        <w:t>) для каждой КСГ в соответствии с полем «КСГ».</w:t>
      </w:r>
    </w:p>
    <w:p w14:paraId="5FC079AE" w14:textId="021C8BBC"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На </w:t>
      </w:r>
      <w:r w:rsidRPr="00CF47D4">
        <w:rPr>
          <w:rFonts w:ascii="Times New Roman" w:eastAsia="Times New Roman" w:hAnsi="Times New Roman" w:cs="Times New Roman"/>
          <w:b/>
          <w:sz w:val="28"/>
          <w:szCs w:val="24"/>
          <w:lang w:eastAsia="ru-RU"/>
        </w:rPr>
        <w:t>четвертом этапе</w:t>
      </w:r>
      <w:r w:rsidRPr="00CF47D4">
        <w:rPr>
          <w:rFonts w:ascii="Times New Roman" w:eastAsia="Times New Roman" w:hAnsi="Times New Roman" w:cs="Times New Roman"/>
          <w:sz w:val="28"/>
          <w:szCs w:val="24"/>
          <w:lang w:eastAsia="ru-RU"/>
        </w:rPr>
        <w:t xml:space="preserve"> необходимо проверить данные из «временной таблицы» на наличие исключений и установки приоритетов по строчкам. </w:t>
      </w:r>
      <w:r w:rsidR="008E0243">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Во временной таблице в поле «Приоритет» меняем значения на «1» для следующих записей:</w:t>
      </w:r>
    </w:p>
    <w:p w14:paraId="7608F155"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 xml:space="preserve">Если случай может быть отнесен к профилю «Медицинская </w:t>
      </w:r>
      <w:r w:rsidR="00B60897" w:rsidRPr="00CF47D4">
        <w:rPr>
          <w:rFonts w:ascii="Times New Roman" w:eastAsia="Times New Roman" w:hAnsi="Times New Roman" w:cs="Times New Roman"/>
          <w:sz w:val="28"/>
          <w:szCs w:val="24"/>
          <w:lang w:eastAsia="ru-RU"/>
        </w:rPr>
        <w:t>реабилитация</w:t>
      </w:r>
      <w:r w:rsidR="001F2552" w:rsidRPr="00CF47D4">
        <w:rPr>
          <w:rFonts w:ascii="Times New Roman" w:eastAsia="Times New Roman" w:hAnsi="Times New Roman" w:cs="Times New Roman"/>
          <w:sz w:val="28"/>
          <w:szCs w:val="24"/>
          <w:lang w:eastAsia="ru-RU"/>
        </w:rPr>
        <w:t>» (st37, ds37);</w:t>
      </w:r>
    </w:p>
    <w:p w14:paraId="501F5266" w14:textId="77777777" w:rsidR="001F2552" w:rsidRDefault="00056C17" w:rsidP="003103CC">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Если поле «Длительность» содержит значение «1»</w:t>
      </w:r>
      <w:r w:rsidR="00DB12C4" w:rsidRPr="00CF47D4">
        <w:rPr>
          <w:rFonts w:ascii="Times New Roman" w:eastAsia="Times New Roman" w:hAnsi="Times New Roman" w:cs="Times New Roman"/>
          <w:sz w:val="28"/>
          <w:szCs w:val="24"/>
          <w:lang w:eastAsia="ru-RU"/>
        </w:rPr>
        <w:t>, а случай может быть отнесен к КСГ st25.004</w:t>
      </w:r>
      <w:r w:rsidR="00C643B5">
        <w:rPr>
          <w:rFonts w:ascii="Times New Roman" w:eastAsia="Times New Roman" w:hAnsi="Times New Roman" w:cs="Times New Roman"/>
          <w:sz w:val="28"/>
          <w:szCs w:val="24"/>
          <w:lang w:eastAsia="ru-RU"/>
        </w:rPr>
        <w:t xml:space="preserve"> или </w:t>
      </w:r>
      <w:r w:rsidR="00C643B5">
        <w:rPr>
          <w:rFonts w:ascii="Times New Roman" w:eastAsia="Times New Roman" w:hAnsi="Times New Roman" w:cs="Times New Roman"/>
          <w:sz w:val="28"/>
          <w:szCs w:val="24"/>
          <w:lang w:val="en-US" w:eastAsia="ru-RU"/>
        </w:rPr>
        <w:t>ds</w:t>
      </w:r>
      <w:r w:rsidR="00C643B5" w:rsidRPr="00C643B5">
        <w:rPr>
          <w:rFonts w:ascii="Times New Roman" w:eastAsia="Times New Roman" w:hAnsi="Times New Roman" w:cs="Times New Roman"/>
          <w:sz w:val="28"/>
          <w:szCs w:val="24"/>
          <w:lang w:eastAsia="ru-RU"/>
        </w:rPr>
        <w:t>25.001</w:t>
      </w:r>
      <w:r w:rsidR="00DB12C4" w:rsidRPr="00CF47D4">
        <w:rPr>
          <w:rFonts w:ascii="Times New Roman" w:eastAsia="Times New Roman" w:hAnsi="Times New Roman" w:cs="Times New Roman"/>
          <w:sz w:val="28"/>
          <w:szCs w:val="24"/>
          <w:lang w:eastAsia="ru-RU"/>
        </w:rPr>
        <w:t xml:space="preserve"> «Диагностическое обследование сердечно-сосудистой системы» (значение «1» в поле «Длительность» не</w:t>
      </w:r>
      <w:r w:rsidR="00C643B5">
        <w:rPr>
          <w:rFonts w:ascii="Times New Roman" w:eastAsia="Times New Roman" w:hAnsi="Times New Roman" w:cs="Times New Roman"/>
          <w:sz w:val="28"/>
          <w:szCs w:val="24"/>
          <w:lang w:val="en-US" w:eastAsia="ru-RU"/>
        </w:rPr>
        <w:t> </w:t>
      </w:r>
      <w:r w:rsidR="00DB12C4" w:rsidRPr="00CF47D4">
        <w:rPr>
          <w:rFonts w:ascii="Times New Roman" w:eastAsia="Times New Roman" w:hAnsi="Times New Roman" w:cs="Times New Roman"/>
          <w:sz w:val="28"/>
          <w:szCs w:val="24"/>
          <w:lang w:eastAsia="ru-RU"/>
        </w:rPr>
        <w:t>является приоритетом</w:t>
      </w:r>
      <w:r w:rsidR="002D7193" w:rsidRPr="00CF47D4">
        <w:rPr>
          <w:rFonts w:ascii="Times New Roman" w:eastAsia="Times New Roman" w:hAnsi="Times New Roman" w:cs="Times New Roman"/>
          <w:sz w:val="28"/>
          <w:szCs w:val="24"/>
          <w:lang w:eastAsia="ru-RU"/>
        </w:rPr>
        <w:t xml:space="preserve"> для</w:t>
      </w:r>
      <w:r w:rsidR="003103CC">
        <w:rPr>
          <w:rFonts w:ascii="Times New Roman" w:eastAsia="Times New Roman" w:hAnsi="Times New Roman" w:cs="Times New Roman"/>
          <w:sz w:val="28"/>
          <w:szCs w:val="24"/>
          <w:lang w:eastAsia="ru-RU"/>
        </w:rPr>
        <w:t xml:space="preserve"> выбора</w:t>
      </w:r>
      <w:r w:rsidR="003103CC" w:rsidRPr="00CF47D4">
        <w:rPr>
          <w:rFonts w:ascii="Times New Roman" w:eastAsia="Times New Roman" w:hAnsi="Times New Roman" w:cs="Times New Roman"/>
          <w:sz w:val="28"/>
          <w:szCs w:val="24"/>
          <w:lang w:eastAsia="ru-RU"/>
        </w:rPr>
        <w:t xml:space="preserve"> </w:t>
      </w:r>
      <w:r w:rsidR="002D7193" w:rsidRPr="00CF47D4">
        <w:rPr>
          <w:rFonts w:ascii="Times New Roman" w:eastAsia="Times New Roman" w:hAnsi="Times New Roman" w:cs="Times New Roman"/>
          <w:sz w:val="28"/>
          <w:szCs w:val="24"/>
          <w:lang w:eastAsia="ru-RU"/>
        </w:rPr>
        <w:t>КСГ st19.090</w:t>
      </w:r>
      <w:r w:rsidR="003103CC">
        <w:rPr>
          <w:rFonts w:ascii="Times New Roman" w:eastAsia="Times New Roman" w:hAnsi="Times New Roman" w:cs="Times New Roman"/>
          <w:sz w:val="28"/>
          <w:szCs w:val="24"/>
          <w:lang w:eastAsia="ru-RU"/>
        </w:rPr>
        <w:t xml:space="preserve">, </w:t>
      </w:r>
      <w:r w:rsidR="003103CC" w:rsidRPr="003103CC">
        <w:rPr>
          <w:rFonts w:ascii="Times New Roman" w:eastAsia="Times New Roman" w:hAnsi="Times New Roman" w:cs="Times New Roman"/>
          <w:sz w:val="28"/>
          <w:szCs w:val="24"/>
          <w:lang w:eastAsia="ru-RU"/>
        </w:rPr>
        <w:t>st19.094</w:t>
      </w:r>
      <w:r w:rsidR="003103CC">
        <w:rPr>
          <w:rFonts w:ascii="Times New Roman" w:eastAsia="Times New Roman" w:hAnsi="Times New Roman" w:cs="Times New Roman"/>
          <w:sz w:val="28"/>
          <w:szCs w:val="24"/>
          <w:lang w:eastAsia="ru-RU"/>
        </w:rPr>
        <w:t xml:space="preserve">, </w:t>
      </w:r>
      <w:r w:rsidR="003103CC" w:rsidRPr="003103CC">
        <w:rPr>
          <w:rFonts w:ascii="Times New Roman" w:eastAsia="Times New Roman" w:hAnsi="Times New Roman" w:cs="Times New Roman"/>
          <w:sz w:val="28"/>
          <w:szCs w:val="24"/>
          <w:lang w:eastAsia="ru-RU"/>
        </w:rPr>
        <w:t>st19.097</w:t>
      </w:r>
      <w:r w:rsidR="003103CC">
        <w:rPr>
          <w:rFonts w:ascii="Times New Roman" w:eastAsia="Times New Roman" w:hAnsi="Times New Roman" w:cs="Times New Roman"/>
          <w:sz w:val="28"/>
          <w:szCs w:val="24"/>
          <w:lang w:eastAsia="ru-RU"/>
        </w:rPr>
        <w:t xml:space="preserve">, </w:t>
      </w:r>
      <w:r w:rsidR="003103CC" w:rsidRPr="003103CC">
        <w:rPr>
          <w:rFonts w:ascii="Times New Roman" w:eastAsia="Times New Roman" w:hAnsi="Times New Roman" w:cs="Times New Roman"/>
          <w:sz w:val="28"/>
          <w:szCs w:val="24"/>
          <w:lang w:eastAsia="ru-RU"/>
        </w:rPr>
        <w:t>st19.100</w:t>
      </w:r>
      <w:r w:rsidR="003103CC">
        <w:rPr>
          <w:rFonts w:ascii="Times New Roman" w:eastAsia="Times New Roman" w:hAnsi="Times New Roman" w:cs="Times New Roman"/>
          <w:sz w:val="28"/>
          <w:szCs w:val="24"/>
          <w:lang w:eastAsia="ru-RU"/>
        </w:rPr>
        <w:t xml:space="preserve"> и </w:t>
      </w:r>
      <w:r w:rsidR="003103CC" w:rsidRPr="003103CC">
        <w:rPr>
          <w:rFonts w:ascii="Times New Roman" w:eastAsia="Times New Roman" w:hAnsi="Times New Roman" w:cs="Times New Roman"/>
          <w:sz w:val="28"/>
          <w:szCs w:val="24"/>
          <w:lang w:eastAsia="ru-RU"/>
        </w:rPr>
        <w:t>ds19.063</w:t>
      </w:r>
      <w:r w:rsidR="003103CC">
        <w:rPr>
          <w:rFonts w:ascii="Times New Roman" w:eastAsia="Times New Roman" w:hAnsi="Times New Roman" w:cs="Times New Roman"/>
          <w:sz w:val="28"/>
          <w:szCs w:val="24"/>
          <w:lang w:eastAsia="ru-RU"/>
        </w:rPr>
        <w:t xml:space="preserve">, </w:t>
      </w:r>
      <w:r w:rsidR="003103CC" w:rsidRPr="003103CC">
        <w:rPr>
          <w:rFonts w:ascii="Times New Roman" w:eastAsia="Times New Roman" w:hAnsi="Times New Roman" w:cs="Times New Roman"/>
          <w:sz w:val="28"/>
          <w:szCs w:val="24"/>
          <w:lang w:eastAsia="ru-RU"/>
        </w:rPr>
        <w:t>ds19.067</w:t>
      </w:r>
      <w:r w:rsidR="003103CC">
        <w:rPr>
          <w:rFonts w:ascii="Times New Roman" w:eastAsia="Times New Roman" w:hAnsi="Times New Roman" w:cs="Times New Roman"/>
          <w:sz w:val="28"/>
          <w:szCs w:val="24"/>
          <w:lang w:eastAsia="ru-RU"/>
        </w:rPr>
        <w:t xml:space="preserve">, </w:t>
      </w:r>
      <w:r w:rsidR="003103CC" w:rsidRPr="003103CC">
        <w:rPr>
          <w:rFonts w:ascii="Times New Roman" w:eastAsia="Times New Roman" w:hAnsi="Times New Roman" w:cs="Times New Roman"/>
          <w:sz w:val="28"/>
          <w:szCs w:val="24"/>
          <w:lang w:eastAsia="ru-RU"/>
        </w:rPr>
        <w:t>ds19.071</w:t>
      </w:r>
      <w:r w:rsidR="003103CC">
        <w:rPr>
          <w:rFonts w:ascii="Times New Roman" w:eastAsia="Times New Roman" w:hAnsi="Times New Roman" w:cs="Times New Roman"/>
          <w:sz w:val="28"/>
          <w:szCs w:val="24"/>
          <w:lang w:eastAsia="ru-RU"/>
        </w:rPr>
        <w:t xml:space="preserve"> и </w:t>
      </w:r>
      <w:r w:rsidR="003103CC" w:rsidRPr="003103CC">
        <w:rPr>
          <w:rFonts w:ascii="Times New Roman" w:eastAsia="Times New Roman" w:hAnsi="Times New Roman" w:cs="Times New Roman"/>
          <w:sz w:val="28"/>
          <w:szCs w:val="24"/>
          <w:lang w:eastAsia="ru-RU"/>
        </w:rPr>
        <w:t>ds19.075</w:t>
      </w:r>
      <w:r w:rsidR="002D7193"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w:t>
      </w:r>
    </w:p>
    <w:p w14:paraId="5CA8EB18" w14:textId="7A87131B" w:rsidR="001F2552"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Если поле «Код по МКБ</w:t>
      </w:r>
      <w:r w:rsidR="008E0243">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10» основной диагноз содержит коды МКБ</w:t>
      </w:r>
      <w:r w:rsidR="008E0243">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10 из списка L08.0; L26; L27.0, L27.2 и поле «Возраст» содержит значение «1».</w:t>
      </w:r>
    </w:p>
    <w:p w14:paraId="574FE1F7" w14:textId="77BF9849" w:rsidR="00645C71" w:rsidRPr="00CF47D4" w:rsidRDefault="00645C71"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val="en-US" w:eastAsia="ru-RU"/>
        </w:rPr>
        <w:t> </w:t>
      </w:r>
      <w:r w:rsidRPr="00CF47D4">
        <w:rPr>
          <w:rFonts w:ascii="Times New Roman" w:eastAsia="Times New Roman" w:hAnsi="Times New Roman" w:cs="Times New Roman"/>
          <w:sz w:val="28"/>
          <w:szCs w:val="24"/>
          <w:lang w:eastAsia="ru-RU"/>
        </w:rPr>
        <w:t>Если поле «Код по МКБ</w:t>
      </w:r>
      <w:r w:rsidR="008E0243">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10» основной диагноз содержит код МКБ</w:t>
      </w:r>
      <w:r w:rsidR="008E0243">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10 </w:t>
      </w:r>
      <w:r>
        <w:rPr>
          <w:rFonts w:ascii="Times New Roman" w:eastAsia="Times New Roman" w:hAnsi="Times New Roman" w:cs="Times New Roman"/>
          <w:sz w:val="28"/>
          <w:szCs w:val="24"/>
          <w:lang w:val="en-US" w:eastAsia="ru-RU"/>
        </w:rPr>
        <w:t>C</w:t>
      </w:r>
      <w:r w:rsidRPr="00BC4FAC">
        <w:rPr>
          <w:rFonts w:ascii="Times New Roman" w:eastAsia="Times New Roman" w:hAnsi="Times New Roman" w:cs="Times New Roman"/>
          <w:sz w:val="28"/>
          <w:szCs w:val="24"/>
          <w:lang w:eastAsia="ru-RU"/>
        </w:rPr>
        <w:t xml:space="preserve">84.0 </w:t>
      </w:r>
      <w:r w:rsidRPr="00CF47D4">
        <w:rPr>
          <w:rFonts w:ascii="Times New Roman" w:eastAsia="Times New Roman" w:hAnsi="Times New Roman" w:cs="Times New Roman"/>
          <w:sz w:val="28"/>
          <w:szCs w:val="24"/>
          <w:lang w:eastAsia="ru-RU"/>
        </w:rPr>
        <w:t>и поле «</w:t>
      </w:r>
      <w:r w:rsidRPr="00645C71">
        <w:rPr>
          <w:rFonts w:ascii="Times New Roman" w:eastAsia="Times New Roman" w:hAnsi="Times New Roman" w:cs="Times New Roman"/>
          <w:sz w:val="28"/>
          <w:szCs w:val="24"/>
          <w:lang w:eastAsia="ru-RU"/>
        </w:rPr>
        <w:t>Иной классификационный критерий</w:t>
      </w:r>
      <w:r w:rsidRPr="00CF47D4">
        <w:rPr>
          <w:rFonts w:ascii="Times New Roman" w:eastAsia="Times New Roman" w:hAnsi="Times New Roman" w:cs="Times New Roman"/>
          <w:sz w:val="28"/>
          <w:szCs w:val="24"/>
          <w:lang w:eastAsia="ru-RU"/>
        </w:rPr>
        <w:t>» содержит значение «</w:t>
      </w:r>
      <w:r w:rsidRPr="00645C71">
        <w:rPr>
          <w:rFonts w:ascii="Times New Roman" w:eastAsia="Times New Roman" w:hAnsi="Times New Roman" w:cs="Times New Roman"/>
          <w:sz w:val="28"/>
          <w:szCs w:val="24"/>
          <w:lang w:eastAsia="ru-RU"/>
        </w:rPr>
        <w:t>derm4</w:t>
      </w:r>
      <w:r w:rsidRPr="00CF47D4">
        <w:rPr>
          <w:rFonts w:ascii="Times New Roman" w:eastAsia="Times New Roman" w:hAnsi="Times New Roman" w:cs="Times New Roman"/>
          <w:sz w:val="28"/>
          <w:szCs w:val="24"/>
          <w:lang w:eastAsia="ru-RU"/>
        </w:rPr>
        <w:t>»</w:t>
      </w:r>
      <w:r w:rsidR="0048699B">
        <w:rPr>
          <w:rFonts w:ascii="Times New Roman" w:eastAsia="Times New Roman" w:hAnsi="Times New Roman" w:cs="Times New Roman"/>
          <w:sz w:val="28"/>
          <w:szCs w:val="24"/>
          <w:lang w:eastAsia="ru-RU"/>
        </w:rPr>
        <w:t>,</w:t>
      </w:r>
      <w:r w:rsidRPr="00BC4FA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или </w:t>
      </w:r>
      <w:r w:rsidRPr="00CF47D4">
        <w:rPr>
          <w:rFonts w:ascii="Times New Roman" w:eastAsia="Times New Roman" w:hAnsi="Times New Roman" w:cs="Times New Roman"/>
          <w:sz w:val="28"/>
          <w:szCs w:val="24"/>
          <w:lang w:eastAsia="ru-RU"/>
        </w:rPr>
        <w:t>«</w:t>
      </w:r>
      <w:r w:rsidRPr="00645C71">
        <w:rPr>
          <w:rFonts w:ascii="Times New Roman" w:eastAsia="Times New Roman" w:hAnsi="Times New Roman" w:cs="Times New Roman"/>
          <w:sz w:val="28"/>
          <w:szCs w:val="24"/>
          <w:lang w:eastAsia="ru-RU"/>
        </w:rPr>
        <w:t>derm</w:t>
      </w:r>
      <w:r>
        <w:rPr>
          <w:rFonts w:ascii="Times New Roman" w:eastAsia="Times New Roman" w:hAnsi="Times New Roman" w:cs="Times New Roman"/>
          <w:sz w:val="28"/>
          <w:szCs w:val="24"/>
          <w:lang w:eastAsia="ru-RU"/>
        </w:rPr>
        <w:t>5</w:t>
      </w:r>
      <w:r w:rsidRPr="00CF47D4">
        <w:rPr>
          <w:rFonts w:ascii="Times New Roman" w:eastAsia="Times New Roman" w:hAnsi="Times New Roman" w:cs="Times New Roman"/>
          <w:sz w:val="28"/>
          <w:szCs w:val="24"/>
          <w:lang w:eastAsia="ru-RU"/>
        </w:rPr>
        <w:t>»</w:t>
      </w:r>
      <w:r w:rsidR="0048699B">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или </w:t>
      </w:r>
      <w:r w:rsidRPr="00CF47D4">
        <w:rPr>
          <w:rFonts w:ascii="Times New Roman" w:eastAsia="Times New Roman" w:hAnsi="Times New Roman" w:cs="Times New Roman"/>
          <w:sz w:val="28"/>
          <w:szCs w:val="24"/>
          <w:lang w:eastAsia="ru-RU"/>
        </w:rPr>
        <w:t>«</w:t>
      </w:r>
      <w:r w:rsidRPr="00645C71">
        <w:rPr>
          <w:rFonts w:ascii="Times New Roman" w:eastAsia="Times New Roman" w:hAnsi="Times New Roman" w:cs="Times New Roman"/>
          <w:sz w:val="28"/>
          <w:szCs w:val="24"/>
          <w:lang w:eastAsia="ru-RU"/>
        </w:rPr>
        <w:t>derm</w:t>
      </w:r>
      <w:r>
        <w:rPr>
          <w:rFonts w:ascii="Times New Roman" w:eastAsia="Times New Roman" w:hAnsi="Times New Roman" w:cs="Times New Roman"/>
          <w:sz w:val="28"/>
          <w:szCs w:val="24"/>
          <w:lang w:eastAsia="ru-RU"/>
        </w:rPr>
        <w:t>7</w:t>
      </w:r>
      <w:r w:rsidRPr="00CF47D4">
        <w:rPr>
          <w:rFonts w:ascii="Times New Roman" w:eastAsia="Times New Roman" w:hAnsi="Times New Roman" w:cs="Times New Roman"/>
          <w:sz w:val="28"/>
          <w:szCs w:val="24"/>
          <w:lang w:eastAsia="ru-RU"/>
        </w:rPr>
        <w:t>»</w:t>
      </w:r>
      <w:r w:rsidR="00FB1E1A">
        <w:rPr>
          <w:rFonts w:ascii="Times New Roman" w:eastAsia="Times New Roman" w:hAnsi="Times New Roman" w:cs="Times New Roman"/>
          <w:sz w:val="28"/>
          <w:szCs w:val="24"/>
          <w:lang w:eastAsia="ru-RU"/>
        </w:rPr>
        <w:t>, или «</w:t>
      </w:r>
      <w:r w:rsidR="00FB1E1A">
        <w:rPr>
          <w:rFonts w:ascii="Times New Roman" w:eastAsia="Times New Roman" w:hAnsi="Times New Roman" w:cs="Times New Roman"/>
          <w:sz w:val="28"/>
          <w:szCs w:val="24"/>
          <w:lang w:val="en-US" w:eastAsia="ru-RU"/>
        </w:rPr>
        <w:t>derm</w:t>
      </w:r>
      <w:r w:rsidR="00FB1E1A" w:rsidRPr="001545D5">
        <w:rPr>
          <w:rFonts w:ascii="Times New Roman" w:eastAsia="Times New Roman" w:hAnsi="Times New Roman" w:cs="Times New Roman"/>
          <w:sz w:val="28"/>
          <w:szCs w:val="24"/>
          <w:lang w:eastAsia="ru-RU"/>
        </w:rPr>
        <w:t>8</w:t>
      </w:r>
      <w:r w:rsidR="00FB1E1A">
        <w:rPr>
          <w:rFonts w:ascii="Times New Roman" w:eastAsia="Times New Roman" w:hAnsi="Times New Roman" w:cs="Times New Roman"/>
          <w:sz w:val="28"/>
          <w:szCs w:val="24"/>
          <w:lang w:eastAsia="ru-RU"/>
        </w:rPr>
        <w:t>».</w:t>
      </w:r>
    </w:p>
    <w:p w14:paraId="2E9CB04D"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Если во «временной таблице» одновременно присутствуют строчки, относящиеся к двум КСГ из списка:</w:t>
      </w:r>
    </w:p>
    <w:p w14:paraId="4C243F35"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st02.010 – Операции на женских половых органах (уровень 1) и st02.008 – Доброкачественные новообразования, новообразования in situ, неопределенного и неизвестного характера женских половых органов;</w:t>
      </w:r>
    </w:p>
    <w:p w14:paraId="2599A7CD" w14:textId="77777777" w:rsidR="001F2552" w:rsidRPr="00CF47D4" w:rsidRDefault="00D504AF"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st02.011 – Операции на женских половых органах (уровень 2) и st02.008 – Доброкачественные новообразования, новообразования in situ, неопределенного и неизвестного характера женских половых органов;</w:t>
      </w:r>
    </w:p>
    <w:p w14:paraId="12C72B42"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st02.010 – Операции на женских половых органах (уровень 1) и st02.009 – Другие болезни, врожденные аномалии, повреждения женских половых органов;</w:t>
      </w:r>
    </w:p>
    <w:p w14:paraId="7DD336E6"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lastRenderedPageBreak/>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st14.001 – Операции на кишечнике и анальной области (уровень 1) и st04.002 – Воспалительные заболевания кишечника;</w:t>
      </w:r>
    </w:p>
    <w:p w14:paraId="2AEE110A"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st14.002 – Операции на кишечнике и анальной области (уровень 2) и st04.002 – Воспалительные заболевания кишечника;</w:t>
      </w:r>
    </w:p>
    <w:p w14:paraId="0A106D4D" w14:textId="69BE4405"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st21.001 – Операции на органе зрения (уровень 1) и st21.007 – Болезни глаза;</w:t>
      </w:r>
      <w:r w:rsidR="008E0243">
        <w:rPr>
          <w:rFonts w:ascii="Times New Roman" w:eastAsia="Times New Roman" w:hAnsi="Times New Roman" w:cs="Times New Roman"/>
          <w:sz w:val="28"/>
          <w:szCs w:val="24"/>
          <w:lang w:eastAsia="ru-RU"/>
        </w:rPr>
        <w:br/>
      </w:r>
    </w:p>
    <w:p w14:paraId="333DCD15" w14:textId="7777777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st34.002 – Операции на органах полости рта (уровень 1) и st34.001 – Болезни полости рта, слюнных желез и челюстей, врожденные аномалии лица и шеи, взрослые;</w:t>
      </w:r>
    </w:p>
    <w:p w14:paraId="64F17B9D" w14:textId="2D711358"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st34.002 – Операции на органах полости рта (уровень 1) и st26.001 – Болезни полости рта, слюнных желез и челюстей, врожденные аномалии лица и шеи, дети, необходимо для строчки, закодированной только кодом МКБ</w:t>
      </w:r>
      <w:r w:rsidR="008E0243">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10 по группам КСГ (st02.008, st02.009, st04.002, st21.007, st34.001, st26.001), установить значение в поле «Приоритет» равное «-1» (тем самым отдать приоритет в пользу КСГ, закодированной через услугу в Номенклатуре). Список КСГ и их комбинаций указан в пункте 1.2.7 в таблице «Перечень КСГ, в которых не предусмотрена возможность выбора между критерием диагноза и услуги».</w:t>
      </w:r>
    </w:p>
    <w:p w14:paraId="1F201FD6" w14:textId="186634F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Если во «временной таблице» одновременно присутствуют строчки, относящиеся к КСГ ds19.028 «Установка, замена порт</w:t>
      </w:r>
      <w:r w:rsidR="00297193" w:rsidRPr="00297193">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системы (катетера) </w:t>
      </w:r>
      <w:r w:rsidR="008E0243">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для лекарственной терапии злокачественных новообразований» и ds25.002 «Операции на сосудах (уровень 1)» (ситуация возможна при основном диагнозе «С.»</w:t>
      </w:r>
      <w:r w:rsidR="008319BD">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 xml:space="preserve">«D00-D09» </w:t>
      </w:r>
      <w:r w:rsidR="008319BD">
        <w:rPr>
          <w:rFonts w:ascii="Times New Roman" w:eastAsia="Times New Roman" w:hAnsi="Times New Roman" w:cs="Times New Roman"/>
          <w:sz w:val="28"/>
          <w:szCs w:val="24"/>
          <w:lang w:eastAsia="ru-RU"/>
        </w:rPr>
        <w:t>или «</w:t>
      </w:r>
      <w:r w:rsidR="008319BD">
        <w:rPr>
          <w:rFonts w:ascii="Times New Roman" w:eastAsia="Times New Roman" w:hAnsi="Times New Roman" w:cs="Times New Roman"/>
          <w:sz w:val="28"/>
          <w:szCs w:val="24"/>
          <w:lang w:val="en-US" w:eastAsia="ru-RU"/>
        </w:rPr>
        <w:t>D</w:t>
      </w:r>
      <w:r w:rsidR="008319BD" w:rsidRPr="008319BD">
        <w:rPr>
          <w:rFonts w:ascii="Times New Roman" w:eastAsia="Times New Roman" w:hAnsi="Times New Roman" w:cs="Times New Roman"/>
          <w:sz w:val="28"/>
          <w:szCs w:val="24"/>
          <w:lang w:eastAsia="ru-RU"/>
        </w:rPr>
        <w:t>45-</w:t>
      </w:r>
      <w:r w:rsidR="008319BD">
        <w:rPr>
          <w:rFonts w:ascii="Times New Roman" w:eastAsia="Times New Roman" w:hAnsi="Times New Roman" w:cs="Times New Roman"/>
          <w:sz w:val="28"/>
          <w:szCs w:val="24"/>
          <w:lang w:val="en-US" w:eastAsia="ru-RU"/>
        </w:rPr>
        <w:t>D</w:t>
      </w:r>
      <w:r w:rsidR="008319BD" w:rsidRPr="008319BD">
        <w:rPr>
          <w:rFonts w:ascii="Times New Roman" w:eastAsia="Times New Roman" w:hAnsi="Times New Roman" w:cs="Times New Roman"/>
          <w:sz w:val="28"/>
          <w:szCs w:val="24"/>
          <w:lang w:eastAsia="ru-RU"/>
        </w:rPr>
        <w:t>47</w:t>
      </w:r>
      <w:r w:rsidR="008319BD">
        <w:rPr>
          <w:rFonts w:ascii="Times New Roman" w:eastAsia="Times New Roman" w:hAnsi="Times New Roman" w:cs="Times New Roman"/>
          <w:sz w:val="28"/>
          <w:szCs w:val="24"/>
          <w:lang w:eastAsia="ru-RU"/>
        </w:rPr>
        <w:t>»</w:t>
      </w:r>
      <w:r w:rsidR="008319BD" w:rsidRPr="008319BD">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 xml:space="preserve">и коде услуги «A11.12.001.002 </w:t>
      </w:r>
      <w:r w:rsidRPr="00CF47D4">
        <w:rPr>
          <w:rFonts w:ascii="Times New Roman" w:eastAsia="Times New Roman" w:hAnsi="Times New Roman" w:cs="Times New Roman"/>
          <w:sz w:val="28"/>
          <w:szCs w:val="24"/>
          <w:lang w:eastAsia="ru-RU"/>
        </w:rPr>
        <w:noBreakHyphen/>
        <w:t xml:space="preserve"> Имплантация подкожной венозной порт</w:t>
      </w:r>
      <w:r w:rsidR="00321693">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системы»), необходимо для строчки с КСГ ds25.002 установить значение в поле «Приоритет» равное «-1» (тем самым отдать приоритет в пользу КСГ ds19.028).</w:t>
      </w:r>
    </w:p>
    <w:p w14:paraId="2E721A80" w14:textId="77777777" w:rsidR="001F2552" w:rsidRDefault="001F2552" w:rsidP="008E0243">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На </w:t>
      </w:r>
      <w:r w:rsidRPr="00A537F3">
        <w:rPr>
          <w:rFonts w:ascii="Times New Roman" w:hAnsi="Times New Roman"/>
          <w:b/>
          <w:sz w:val="28"/>
        </w:rPr>
        <w:t>пятом этапе</w:t>
      </w:r>
      <w:r w:rsidRPr="00CF47D4">
        <w:rPr>
          <w:rFonts w:ascii="Times New Roman" w:eastAsia="Times New Roman" w:hAnsi="Times New Roman" w:cs="Times New Roman"/>
          <w:sz w:val="28"/>
          <w:szCs w:val="24"/>
          <w:lang w:eastAsia="ru-RU"/>
        </w:rPr>
        <w:t xml:space="preserve"> производится окончательное определение КСГ для случая оказания медицинской помощи. Для окончательного определения КСГ путем сравнения стоимости случаев, определенных по разным КСГ, коэффициентов затратоемкости групп с учетом приоритетов необходимо провести сортировку «временной таблицы» одновременно по полю «Приоритет» в порядке убывания (сверху окажутся максимальные значения) и по полю «Стоимость случая лечения по КСГ» в порядке убывания (сверху окажутся максимальные значения). В результате сортировки самая верхняя строчка «временной таблицы» будет содержать в поле «КСГ» код искомой КСГ для данного случая.</w:t>
      </w:r>
    </w:p>
    <w:p w14:paraId="6A6F7E75" w14:textId="4C7546A8" w:rsidR="008319BD" w:rsidRPr="00CF47D4" w:rsidRDefault="008319BD"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случае, если длительность случая составляет 3 дня и менее, при этом </w:t>
      </w:r>
      <w:r w:rsidR="00686F84">
        <w:rPr>
          <w:rFonts w:ascii="Times New Roman" w:eastAsia="Times New Roman" w:hAnsi="Times New Roman" w:cs="Times New Roman"/>
          <w:sz w:val="28"/>
          <w:szCs w:val="24"/>
          <w:lang w:eastAsia="ru-RU"/>
        </w:rPr>
        <w:t xml:space="preserve">хотя бы </w:t>
      </w:r>
      <w:r>
        <w:rPr>
          <w:rFonts w:ascii="Times New Roman" w:eastAsia="Times New Roman" w:hAnsi="Times New Roman" w:cs="Times New Roman"/>
          <w:sz w:val="28"/>
          <w:szCs w:val="24"/>
          <w:lang w:eastAsia="ru-RU"/>
        </w:rPr>
        <w:t xml:space="preserve">одна из КСГ во временной таблице </w:t>
      </w:r>
      <w:r w:rsidR="00686F84">
        <w:rPr>
          <w:rFonts w:ascii="Times New Roman" w:eastAsia="Times New Roman" w:hAnsi="Times New Roman" w:cs="Times New Roman"/>
          <w:sz w:val="28"/>
          <w:szCs w:val="24"/>
          <w:lang w:eastAsia="ru-RU"/>
        </w:rPr>
        <w:t xml:space="preserve">не входит в перечень КСГ </w:t>
      </w:r>
      <w:r w:rsidR="008E0243">
        <w:rPr>
          <w:rFonts w:ascii="Times New Roman" w:eastAsia="Times New Roman" w:hAnsi="Times New Roman" w:cs="Times New Roman"/>
          <w:sz w:val="28"/>
          <w:szCs w:val="24"/>
          <w:lang w:eastAsia="ru-RU"/>
        </w:rPr>
        <w:br/>
      </w:r>
      <w:r w:rsidR="00686F84" w:rsidRPr="00686F84">
        <w:rPr>
          <w:rFonts w:ascii="Times New Roman" w:eastAsia="Times New Roman" w:hAnsi="Times New Roman" w:cs="Times New Roman"/>
          <w:sz w:val="28"/>
          <w:szCs w:val="24"/>
          <w:lang w:eastAsia="ru-RU"/>
        </w:rPr>
        <w:t>с оптимальной длительностью лечения до 3 дней включительно</w:t>
      </w:r>
      <w:r w:rsidR="00686F84">
        <w:rPr>
          <w:rFonts w:ascii="Times New Roman" w:eastAsia="Times New Roman" w:hAnsi="Times New Roman" w:cs="Times New Roman"/>
          <w:sz w:val="28"/>
          <w:szCs w:val="24"/>
          <w:lang w:eastAsia="ru-RU"/>
        </w:rPr>
        <w:t xml:space="preserve">, установленный </w:t>
      </w:r>
      <w:r w:rsidR="00055C41">
        <w:rPr>
          <w:rFonts w:ascii="Times New Roman" w:eastAsia="Times New Roman" w:hAnsi="Times New Roman" w:cs="Times New Roman"/>
          <w:sz w:val="28"/>
          <w:szCs w:val="24"/>
          <w:lang w:eastAsia="ru-RU"/>
        </w:rPr>
        <w:t>т</w:t>
      </w:r>
      <w:r w:rsidR="00686F84">
        <w:rPr>
          <w:rFonts w:ascii="Times New Roman" w:eastAsia="Times New Roman" w:hAnsi="Times New Roman" w:cs="Times New Roman"/>
          <w:sz w:val="28"/>
          <w:szCs w:val="24"/>
          <w:lang w:eastAsia="ru-RU"/>
        </w:rPr>
        <w:t xml:space="preserve">аблицей 1 Приложения </w:t>
      </w:r>
      <w:r w:rsidR="00413D3B">
        <w:rPr>
          <w:rFonts w:ascii="Times New Roman" w:eastAsia="Times New Roman" w:hAnsi="Times New Roman" w:cs="Times New Roman"/>
          <w:sz w:val="28"/>
          <w:szCs w:val="24"/>
          <w:lang w:eastAsia="ru-RU"/>
        </w:rPr>
        <w:t>6</w:t>
      </w:r>
      <w:r w:rsidR="00686F84">
        <w:rPr>
          <w:rFonts w:ascii="Times New Roman" w:eastAsia="Times New Roman" w:hAnsi="Times New Roman" w:cs="Times New Roman"/>
          <w:sz w:val="28"/>
          <w:szCs w:val="24"/>
          <w:lang w:eastAsia="ru-RU"/>
        </w:rPr>
        <w:t xml:space="preserve"> к настоящим рекомендациям, – выбор КСГ определяется по полю «</w:t>
      </w:r>
      <w:r w:rsidR="00686F84" w:rsidRPr="00CF47D4">
        <w:rPr>
          <w:rFonts w:ascii="Times New Roman" w:eastAsia="Times New Roman" w:hAnsi="Times New Roman" w:cs="Times New Roman"/>
          <w:sz w:val="28"/>
          <w:szCs w:val="24"/>
          <w:lang w:eastAsia="ru-RU"/>
        </w:rPr>
        <w:t>Стоимость случая лечения по КСГ</w:t>
      </w:r>
      <w:r w:rsidR="00686F84">
        <w:rPr>
          <w:rFonts w:ascii="Times New Roman" w:eastAsia="Times New Roman" w:hAnsi="Times New Roman" w:cs="Times New Roman"/>
          <w:sz w:val="28"/>
          <w:szCs w:val="24"/>
          <w:lang w:eastAsia="ru-RU"/>
        </w:rPr>
        <w:t xml:space="preserve">», рассчитанному с учетом доли оплаты прерванного случая оказания </w:t>
      </w:r>
      <w:r w:rsidR="00686F84">
        <w:rPr>
          <w:rFonts w:ascii="Times New Roman" w:eastAsia="Times New Roman" w:hAnsi="Times New Roman" w:cs="Times New Roman"/>
          <w:sz w:val="28"/>
          <w:szCs w:val="24"/>
          <w:lang w:eastAsia="ru-RU"/>
        </w:rPr>
        <w:lastRenderedPageBreak/>
        <w:t>медицинской помощи.</w:t>
      </w:r>
    </w:p>
    <w:p w14:paraId="5253462A" w14:textId="77777777" w:rsidR="001F2552" w:rsidRPr="00CF47D4" w:rsidRDefault="001F2552" w:rsidP="008E0243">
      <w:pPr>
        <w:widowControl w:val="0"/>
        <w:autoSpaceDE w:val="0"/>
        <w:autoSpaceDN w:val="0"/>
        <w:spacing w:before="120" w:after="0" w:line="240" w:lineRule="auto"/>
        <w:ind w:firstLine="567"/>
        <w:jc w:val="both"/>
        <w:rPr>
          <w:rFonts w:ascii="Times New Roman" w:hAnsi="Times New Roman" w:cs="Times New Roman"/>
          <w:sz w:val="28"/>
        </w:rPr>
      </w:pPr>
      <w:r w:rsidRPr="00CF47D4">
        <w:rPr>
          <w:rFonts w:ascii="Times New Roman" w:eastAsia="Times New Roman" w:hAnsi="Times New Roman" w:cs="Times New Roman"/>
          <w:sz w:val="28"/>
          <w:szCs w:val="24"/>
          <w:lang w:eastAsia="ru-RU"/>
        </w:rPr>
        <w:t xml:space="preserve">Примечание: особенности формирования КСГ st29.007 «Тяжелая множественная и сочетанная травма (политравма)» представлены </w:t>
      </w:r>
      <w:r w:rsidRPr="00CF47D4">
        <w:rPr>
          <w:rFonts w:ascii="Times New Roman" w:hAnsi="Times New Roman" w:cs="Times New Roman"/>
          <w:sz w:val="28"/>
        </w:rPr>
        <w:t xml:space="preserve">Приложении </w:t>
      </w:r>
      <w:r w:rsidR="00895053" w:rsidRPr="00CF47D4">
        <w:rPr>
          <w:rFonts w:ascii="Times New Roman" w:hAnsi="Times New Roman" w:cs="Times New Roman"/>
          <w:sz w:val="28"/>
        </w:rPr>
        <w:t>1</w:t>
      </w:r>
      <w:r w:rsidR="00EF7D3E">
        <w:rPr>
          <w:rFonts w:ascii="Times New Roman" w:hAnsi="Times New Roman" w:cs="Times New Roman"/>
          <w:sz w:val="28"/>
        </w:rPr>
        <w:t>1</w:t>
      </w:r>
      <w:r w:rsidRPr="00CF47D4">
        <w:rPr>
          <w:rFonts w:ascii="Times New Roman" w:hAnsi="Times New Roman" w:cs="Times New Roman"/>
          <w:sz w:val="28"/>
        </w:rPr>
        <w:t xml:space="preserve"> к настоящим рекомендациям.</w:t>
      </w:r>
    </w:p>
    <w:p w14:paraId="5FB7962B" w14:textId="6FAAF96A" w:rsidR="006209F5" w:rsidRDefault="006209F5"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D2F5431" w14:textId="412284C2" w:rsidR="008E0243" w:rsidRDefault="008E0243"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108D274"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2.6. Перечень КСГ, в которых не предусмотрена возможность выбора между критерием диагноза и услуги</w:t>
      </w:r>
    </w:p>
    <w:p w14:paraId="6A7E7605" w14:textId="77777777" w:rsidR="00895053" w:rsidRPr="00D504AF" w:rsidRDefault="00895053" w:rsidP="006E6A06">
      <w:pPr>
        <w:widowControl w:val="0"/>
        <w:autoSpaceDE w:val="0"/>
        <w:autoSpaceDN w:val="0"/>
        <w:spacing w:after="0" w:line="240" w:lineRule="auto"/>
        <w:jc w:val="both"/>
        <w:rPr>
          <w:rFonts w:ascii="Times New Roman" w:eastAsia="Times New Roman" w:hAnsi="Times New Roman" w:cs="Times New Roman"/>
          <w:bCs/>
          <w:sz w:val="28"/>
          <w:szCs w:val="24"/>
          <w:lang w:eastAsia="ru-RU"/>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722"/>
        <w:gridCol w:w="851"/>
        <w:gridCol w:w="1134"/>
        <w:gridCol w:w="2977"/>
        <w:gridCol w:w="850"/>
      </w:tblGrid>
      <w:tr w:rsidR="00CF47D4" w:rsidRPr="00CF47D4" w14:paraId="36B43650" w14:textId="77777777" w:rsidTr="008E0243">
        <w:trPr>
          <w:trHeight w:val="1053"/>
          <w:tblHeader/>
          <w:jc w:val="center"/>
        </w:trPr>
        <w:tc>
          <w:tcPr>
            <w:tcW w:w="4707" w:type="dxa"/>
            <w:gridSpan w:val="3"/>
            <w:vAlign w:val="center"/>
          </w:tcPr>
          <w:p w14:paraId="10827B68"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A3039">
              <w:rPr>
                <w:rFonts w:ascii="Times New Roman" w:eastAsia="Times New Roman" w:hAnsi="Times New Roman" w:cs="Times New Roman"/>
                <w:b/>
                <w:sz w:val="26"/>
                <w:szCs w:val="26"/>
                <w:lang w:eastAsia="ru-RU"/>
              </w:rPr>
              <w:t>Однозначный выбор при оказании услуги, входящей в КСГ</w:t>
            </w:r>
          </w:p>
        </w:tc>
        <w:tc>
          <w:tcPr>
            <w:tcW w:w="4961" w:type="dxa"/>
            <w:gridSpan w:val="3"/>
            <w:noWrap/>
            <w:vAlign w:val="center"/>
          </w:tcPr>
          <w:p w14:paraId="78C4F33C"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A3039">
              <w:rPr>
                <w:rFonts w:ascii="Times New Roman" w:eastAsia="Times New Roman" w:hAnsi="Times New Roman" w:cs="Times New Roman"/>
                <w:b/>
                <w:sz w:val="26"/>
                <w:szCs w:val="26"/>
                <w:lang w:eastAsia="ru-RU"/>
              </w:rPr>
              <w:t>Однозначный выбор в отсутствие оказанной услуги</w:t>
            </w:r>
          </w:p>
        </w:tc>
      </w:tr>
      <w:tr w:rsidR="00CF47D4" w:rsidRPr="00CF47D4" w14:paraId="7E6581D5" w14:textId="77777777" w:rsidTr="008E0243">
        <w:trPr>
          <w:trHeight w:val="1110"/>
          <w:tblHeader/>
          <w:jc w:val="center"/>
        </w:trPr>
        <w:tc>
          <w:tcPr>
            <w:tcW w:w="1134" w:type="dxa"/>
            <w:vAlign w:val="center"/>
          </w:tcPr>
          <w:p w14:paraId="3A947C18" w14:textId="030EE4F2"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w:t>
            </w:r>
            <w:r w:rsidR="00FA7087">
              <w:rPr>
                <w:rFonts w:ascii="Times New Roman" w:eastAsia="Times New Roman" w:hAnsi="Times New Roman" w:cs="Times New Roman"/>
                <w:b/>
                <w:sz w:val="24"/>
                <w:szCs w:val="24"/>
                <w:lang w:eastAsia="ru-RU"/>
              </w:rPr>
              <w:t xml:space="preserve"> </w:t>
            </w:r>
          </w:p>
        </w:tc>
        <w:tc>
          <w:tcPr>
            <w:tcW w:w="2722" w:type="dxa"/>
            <w:vAlign w:val="center"/>
          </w:tcPr>
          <w:p w14:paraId="6D69872C"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 xml:space="preserve">Наименование КСГ, сформированной </w:t>
            </w:r>
            <w:r w:rsidR="00CE5523" w:rsidRPr="00EA3039">
              <w:rPr>
                <w:rFonts w:ascii="Times New Roman" w:eastAsia="Times New Roman" w:hAnsi="Times New Roman" w:cs="Times New Roman"/>
                <w:b/>
                <w:sz w:val="24"/>
                <w:szCs w:val="24"/>
                <w:lang w:eastAsia="ru-RU"/>
              </w:rPr>
              <w:br/>
            </w:r>
            <w:r w:rsidRPr="00EA3039">
              <w:rPr>
                <w:rFonts w:ascii="Times New Roman" w:eastAsia="Times New Roman" w:hAnsi="Times New Roman" w:cs="Times New Roman"/>
                <w:b/>
                <w:sz w:val="24"/>
                <w:szCs w:val="24"/>
                <w:lang w:eastAsia="ru-RU"/>
              </w:rPr>
              <w:t>по услуге</w:t>
            </w:r>
          </w:p>
        </w:tc>
        <w:tc>
          <w:tcPr>
            <w:tcW w:w="851" w:type="dxa"/>
            <w:vAlign w:val="center"/>
          </w:tcPr>
          <w:p w14:paraId="047396C1"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КЗ</w:t>
            </w:r>
          </w:p>
        </w:tc>
        <w:tc>
          <w:tcPr>
            <w:tcW w:w="1134" w:type="dxa"/>
            <w:noWrap/>
            <w:vAlign w:val="center"/>
          </w:tcPr>
          <w:p w14:paraId="616B0FA7"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w:t>
            </w:r>
          </w:p>
        </w:tc>
        <w:tc>
          <w:tcPr>
            <w:tcW w:w="2977" w:type="dxa"/>
            <w:vAlign w:val="center"/>
          </w:tcPr>
          <w:p w14:paraId="63445395"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 xml:space="preserve">Наименование КСГ, сформированной </w:t>
            </w:r>
            <w:r w:rsidR="00CE5523" w:rsidRPr="00EA3039">
              <w:rPr>
                <w:rFonts w:ascii="Times New Roman" w:eastAsia="Times New Roman" w:hAnsi="Times New Roman" w:cs="Times New Roman"/>
                <w:b/>
                <w:sz w:val="24"/>
                <w:szCs w:val="24"/>
                <w:lang w:eastAsia="ru-RU"/>
              </w:rPr>
              <w:br/>
            </w:r>
            <w:r w:rsidRPr="00EA3039">
              <w:rPr>
                <w:rFonts w:ascii="Times New Roman" w:eastAsia="Times New Roman" w:hAnsi="Times New Roman" w:cs="Times New Roman"/>
                <w:b/>
                <w:sz w:val="24"/>
                <w:szCs w:val="24"/>
                <w:lang w:eastAsia="ru-RU"/>
              </w:rPr>
              <w:t>по диагнозу</w:t>
            </w:r>
          </w:p>
        </w:tc>
        <w:tc>
          <w:tcPr>
            <w:tcW w:w="850" w:type="dxa"/>
            <w:vAlign w:val="center"/>
          </w:tcPr>
          <w:p w14:paraId="4F4753C5" w14:textId="77777777" w:rsidR="001F2552" w:rsidRPr="00EA3039" w:rsidRDefault="001F2552"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КЗ</w:t>
            </w:r>
          </w:p>
        </w:tc>
      </w:tr>
      <w:tr w:rsidR="00CF47D4" w:rsidRPr="00CF47D4" w14:paraId="3CAEC493" w14:textId="77777777" w:rsidTr="00DC0ADE">
        <w:trPr>
          <w:trHeight w:val="20"/>
          <w:jc w:val="center"/>
        </w:trPr>
        <w:tc>
          <w:tcPr>
            <w:tcW w:w="1134" w:type="dxa"/>
            <w:vAlign w:val="center"/>
          </w:tcPr>
          <w:p w14:paraId="1732BD5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st02.010</w:t>
            </w:r>
          </w:p>
        </w:tc>
        <w:tc>
          <w:tcPr>
            <w:tcW w:w="2722" w:type="dxa"/>
            <w:vAlign w:val="center"/>
          </w:tcPr>
          <w:p w14:paraId="1096A14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женских половых органах (уровень 1)</w:t>
            </w:r>
          </w:p>
        </w:tc>
        <w:tc>
          <w:tcPr>
            <w:tcW w:w="851" w:type="dxa"/>
            <w:vAlign w:val="center"/>
          </w:tcPr>
          <w:p w14:paraId="7DB5DF2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0,39</w:t>
            </w:r>
          </w:p>
        </w:tc>
        <w:tc>
          <w:tcPr>
            <w:tcW w:w="1134" w:type="dxa"/>
            <w:noWrap/>
            <w:vAlign w:val="center"/>
            <w:hideMark/>
          </w:tcPr>
          <w:p w14:paraId="453DF9F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st02.008</w:t>
            </w:r>
          </w:p>
        </w:tc>
        <w:tc>
          <w:tcPr>
            <w:tcW w:w="2977" w:type="dxa"/>
            <w:vAlign w:val="center"/>
            <w:hideMark/>
          </w:tcPr>
          <w:p w14:paraId="75AC224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Доброкачественные новообразования, новообразования in situ, неопределенного и неизвестного характера женских половых органов</w:t>
            </w:r>
          </w:p>
        </w:tc>
        <w:tc>
          <w:tcPr>
            <w:tcW w:w="850" w:type="dxa"/>
            <w:vAlign w:val="center"/>
            <w:hideMark/>
          </w:tcPr>
          <w:p w14:paraId="67AB963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0,89</w:t>
            </w:r>
          </w:p>
        </w:tc>
      </w:tr>
      <w:tr w:rsidR="00CF47D4" w:rsidRPr="00CF47D4" w14:paraId="35B3C5A6" w14:textId="77777777" w:rsidTr="00DC0ADE">
        <w:trPr>
          <w:trHeight w:val="152"/>
          <w:jc w:val="center"/>
        </w:trPr>
        <w:tc>
          <w:tcPr>
            <w:tcW w:w="1134" w:type="dxa"/>
            <w:vAlign w:val="center"/>
          </w:tcPr>
          <w:p w14:paraId="17B81A4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st02.011</w:t>
            </w:r>
          </w:p>
        </w:tc>
        <w:tc>
          <w:tcPr>
            <w:tcW w:w="2722" w:type="dxa"/>
            <w:vAlign w:val="center"/>
          </w:tcPr>
          <w:p w14:paraId="0CD4548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женских половых органах (уровень 2)</w:t>
            </w:r>
          </w:p>
        </w:tc>
        <w:tc>
          <w:tcPr>
            <w:tcW w:w="851" w:type="dxa"/>
            <w:vAlign w:val="center"/>
          </w:tcPr>
          <w:p w14:paraId="48BBB73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0,58</w:t>
            </w:r>
          </w:p>
        </w:tc>
        <w:tc>
          <w:tcPr>
            <w:tcW w:w="1134" w:type="dxa"/>
            <w:noWrap/>
            <w:vAlign w:val="center"/>
            <w:hideMark/>
          </w:tcPr>
          <w:p w14:paraId="6471136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st02.008</w:t>
            </w:r>
          </w:p>
        </w:tc>
        <w:tc>
          <w:tcPr>
            <w:tcW w:w="2977" w:type="dxa"/>
            <w:vAlign w:val="center"/>
            <w:hideMark/>
          </w:tcPr>
          <w:p w14:paraId="6101F60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Доброкачественные новообразования, новообразования in situ, неопределенного и неизвестного характера женских половых органов</w:t>
            </w:r>
          </w:p>
        </w:tc>
        <w:tc>
          <w:tcPr>
            <w:tcW w:w="850" w:type="dxa"/>
            <w:vAlign w:val="center"/>
            <w:hideMark/>
          </w:tcPr>
          <w:p w14:paraId="2348AA2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0,89</w:t>
            </w:r>
          </w:p>
        </w:tc>
      </w:tr>
      <w:tr w:rsidR="00CF47D4" w:rsidRPr="00CF47D4" w14:paraId="7C59C7B5" w14:textId="77777777" w:rsidTr="00DC0ADE">
        <w:trPr>
          <w:trHeight w:val="20"/>
          <w:jc w:val="center"/>
        </w:trPr>
        <w:tc>
          <w:tcPr>
            <w:tcW w:w="1134" w:type="dxa"/>
            <w:vAlign w:val="center"/>
          </w:tcPr>
          <w:p w14:paraId="4CB24F5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st02.010</w:t>
            </w:r>
          </w:p>
        </w:tc>
        <w:tc>
          <w:tcPr>
            <w:tcW w:w="2722" w:type="dxa"/>
            <w:vAlign w:val="center"/>
          </w:tcPr>
          <w:p w14:paraId="6F9A94D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женских половых органах (уровень 1)</w:t>
            </w:r>
          </w:p>
        </w:tc>
        <w:tc>
          <w:tcPr>
            <w:tcW w:w="851" w:type="dxa"/>
            <w:vAlign w:val="center"/>
          </w:tcPr>
          <w:p w14:paraId="184E07C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0,39</w:t>
            </w:r>
          </w:p>
        </w:tc>
        <w:tc>
          <w:tcPr>
            <w:tcW w:w="1134" w:type="dxa"/>
            <w:noWrap/>
            <w:vAlign w:val="center"/>
            <w:hideMark/>
          </w:tcPr>
          <w:p w14:paraId="048E26C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st02.009</w:t>
            </w:r>
          </w:p>
        </w:tc>
        <w:tc>
          <w:tcPr>
            <w:tcW w:w="2977" w:type="dxa"/>
            <w:vAlign w:val="center"/>
            <w:hideMark/>
          </w:tcPr>
          <w:p w14:paraId="5C71877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болезни, врожденные аномалии, повреждения женских половых органов</w:t>
            </w:r>
          </w:p>
        </w:tc>
        <w:tc>
          <w:tcPr>
            <w:tcW w:w="850" w:type="dxa"/>
            <w:vAlign w:val="center"/>
            <w:hideMark/>
          </w:tcPr>
          <w:p w14:paraId="0A65BEE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0,46</w:t>
            </w:r>
          </w:p>
        </w:tc>
      </w:tr>
      <w:tr w:rsidR="00CF47D4" w:rsidRPr="00CF47D4" w14:paraId="4BF21212" w14:textId="77777777" w:rsidTr="008E0243">
        <w:trPr>
          <w:trHeight w:val="934"/>
          <w:jc w:val="center"/>
        </w:trPr>
        <w:tc>
          <w:tcPr>
            <w:tcW w:w="1134" w:type="dxa"/>
            <w:vAlign w:val="center"/>
          </w:tcPr>
          <w:p w14:paraId="1B4F6D8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st14.001</w:t>
            </w:r>
          </w:p>
        </w:tc>
        <w:tc>
          <w:tcPr>
            <w:tcW w:w="2722" w:type="dxa"/>
            <w:vAlign w:val="center"/>
          </w:tcPr>
          <w:p w14:paraId="5128C65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кишечнике и анальной области (уровень 1)</w:t>
            </w:r>
          </w:p>
        </w:tc>
        <w:tc>
          <w:tcPr>
            <w:tcW w:w="851" w:type="dxa"/>
            <w:vAlign w:val="center"/>
          </w:tcPr>
          <w:p w14:paraId="244E586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0,84</w:t>
            </w:r>
          </w:p>
        </w:tc>
        <w:tc>
          <w:tcPr>
            <w:tcW w:w="1134" w:type="dxa"/>
            <w:noWrap/>
            <w:vAlign w:val="center"/>
            <w:hideMark/>
          </w:tcPr>
          <w:p w14:paraId="6CA1CB2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st04.002</w:t>
            </w:r>
          </w:p>
        </w:tc>
        <w:tc>
          <w:tcPr>
            <w:tcW w:w="2977" w:type="dxa"/>
            <w:vAlign w:val="center"/>
            <w:hideMark/>
          </w:tcPr>
          <w:p w14:paraId="15FC1E7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Воспалительные заболевания кишечника</w:t>
            </w:r>
          </w:p>
        </w:tc>
        <w:tc>
          <w:tcPr>
            <w:tcW w:w="850" w:type="dxa"/>
            <w:vAlign w:val="center"/>
            <w:hideMark/>
          </w:tcPr>
          <w:p w14:paraId="0429A02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2,01</w:t>
            </w:r>
          </w:p>
        </w:tc>
      </w:tr>
      <w:tr w:rsidR="00CF47D4" w:rsidRPr="00CF47D4" w14:paraId="157C6E12" w14:textId="77777777" w:rsidTr="008E0243">
        <w:trPr>
          <w:trHeight w:val="977"/>
          <w:jc w:val="center"/>
        </w:trPr>
        <w:tc>
          <w:tcPr>
            <w:tcW w:w="1134" w:type="dxa"/>
            <w:vAlign w:val="center"/>
          </w:tcPr>
          <w:p w14:paraId="20AC19D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st14.002</w:t>
            </w:r>
          </w:p>
        </w:tc>
        <w:tc>
          <w:tcPr>
            <w:tcW w:w="2722" w:type="dxa"/>
            <w:vAlign w:val="center"/>
          </w:tcPr>
          <w:p w14:paraId="056792F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кишечнике и анальной области (уровень 2)</w:t>
            </w:r>
          </w:p>
        </w:tc>
        <w:tc>
          <w:tcPr>
            <w:tcW w:w="851" w:type="dxa"/>
            <w:vAlign w:val="center"/>
          </w:tcPr>
          <w:p w14:paraId="717DC30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1,74</w:t>
            </w:r>
          </w:p>
        </w:tc>
        <w:tc>
          <w:tcPr>
            <w:tcW w:w="1134" w:type="dxa"/>
            <w:noWrap/>
            <w:vAlign w:val="center"/>
            <w:hideMark/>
          </w:tcPr>
          <w:p w14:paraId="00AEDCD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st04.002</w:t>
            </w:r>
          </w:p>
        </w:tc>
        <w:tc>
          <w:tcPr>
            <w:tcW w:w="2977" w:type="dxa"/>
            <w:vAlign w:val="center"/>
            <w:hideMark/>
          </w:tcPr>
          <w:p w14:paraId="4F5A4E0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Воспалительные заболевания кишечника</w:t>
            </w:r>
          </w:p>
        </w:tc>
        <w:tc>
          <w:tcPr>
            <w:tcW w:w="850" w:type="dxa"/>
            <w:vAlign w:val="center"/>
            <w:hideMark/>
          </w:tcPr>
          <w:p w14:paraId="566FAE3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2,01</w:t>
            </w:r>
          </w:p>
        </w:tc>
      </w:tr>
      <w:tr w:rsidR="00CF47D4" w:rsidRPr="00CF47D4" w14:paraId="2DA0F0D0" w14:textId="77777777" w:rsidTr="008E0243">
        <w:trPr>
          <w:trHeight w:val="848"/>
          <w:jc w:val="center"/>
        </w:trPr>
        <w:tc>
          <w:tcPr>
            <w:tcW w:w="1134" w:type="dxa"/>
            <w:vAlign w:val="center"/>
          </w:tcPr>
          <w:p w14:paraId="6197717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st21.001</w:t>
            </w:r>
          </w:p>
        </w:tc>
        <w:tc>
          <w:tcPr>
            <w:tcW w:w="2722" w:type="dxa"/>
            <w:vAlign w:val="center"/>
          </w:tcPr>
          <w:p w14:paraId="09E7F22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зрения (уровень 1)</w:t>
            </w:r>
          </w:p>
        </w:tc>
        <w:tc>
          <w:tcPr>
            <w:tcW w:w="851" w:type="dxa"/>
            <w:vAlign w:val="center"/>
          </w:tcPr>
          <w:p w14:paraId="22410CB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0,49</w:t>
            </w:r>
          </w:p>
        </w:tc>
        <w:tc>
          <w:tcPr>
            <w:tcW w:w="1134" w:type="dxa"/>
            <w:noWrap/>
            <w:vAlign w:val="center"/>
            <w:hideMark/>
          </w:tcPr>
          <w:p w14:paraId="3492C1A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st21.007</w:t>
            </w:r>
          </w:p>
        </w:tc>
        <w:tc>
          <w:tcPr>
            <w:tcW w:w="2977" w:type="dxa"/>
            <w:vAlign w:val="center"/>
            <w:hideMark/>
          </w:tcPr>
          <w:p w14:paraId="7D1CA57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Болезни глаза</w:t>
            </w:r>
          </w:p>
        </w:tc>
        <w:tc>
          <w:tcPr>
            <w:tcW w:w="850" w:type="dxa"/>
            <w:vAlign w:val="center"/>
            <w:hideMark/>
          </w:tcPr>
          <w:p w14:paraId="4F05D3F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0,51</w:t>
            </w:r>
          </w:p>
        </w:tc>
      </w:tr>
      <w:tr w:rsidR="00CF47D4" w:rsidRPr="00CF47D4" w14:paraId="66590F05" w14:textId="77777777" w:rsidTr="008E0243">
        <w:trPr>
          <w:trHeight w:val="1541"/>
          <w:jc w:val="center"/>
        </w:trPr>
        <w:tc>
          <w:tcPr>
            <w:tcW w:w="1134" w:type="dxa"/>
            <w:vAlign w:val="center"/>
          </w:tcPr>
          <w:p w14:paraId="124325B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st34.002</w:t>
            </w:r>
          </w:p>
        </w:tc>
        <w:tc>
          <w:tcPr>
            <w:tcW w:w="2722" w:type="dxa"/>
            <w:vAlign w:val="center"/>
          </w:tcPr>
          <w:p w14:paraId="350BBD1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органах полости рта (уровень 1)</w:t>
            </w:r>
          </w:p>
        </w:tc>
        <w:tc>
          <w:tcPr>
            <w:tcW w:w="851" w:type="dxa"/>
            <w:vAlign w:val="center"/>
          </w:tcPr>
          <w:p w14:paraId="1E63129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0,74</w:t>
            </w:r>
          </w:p>
        </w:tc>
        <w:tc>
          <w:tcPr>
            <w:tcW w:w="1134" w:type="dxa"/>
            <w:noWrap/>
            <w:vAlign w:val="center"/>
            <w:hideMark/>
          </w:tcPr>
          <w:p w14:paraId="59CD443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st34.001</w:t>
            </w:r>
          </w:p>
        </w:tc>
        <w:tc>
          <w:tcPr>
            <w:tcW w:w="2977" w:type="dxa"/>
            <w:vAlign w:val="center"/>
            <w:hideMark/>
          </w:tcPr>
          <w:p w14:paraId="32BF84A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Болезни полости рта, слюнных желез и челюстей, врожденные аномалии лица и шеи, взрослые</w:t>
            </w:r>
          </w:p>
        </w:tc>
        <w:tc>
          <w:tcPr>
            <w:tcW w:w="850" w:type="dxa"/>
            <w:vAlign w:val="center"/>
            <w:hideMark/>
          </w:tcPr>
          <w:p w14:paraId="785169E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0,89</w:t>
            </w:r>
          </w:p>
        </w:tc>
      </w:tr>
      <w:tr w:rsidR="006E6A06" w:rsidRPr="00CF47D4" w14:paraId="2B074A3F" w14:textId="77777777" w:rsidTr="00DC0ADE">
        <w:trPr>
          <w:trHeight w:val="20"/>
          <w:jc w:val="center"/>
        </w:trPr>
        <w:tc>
          <w:tcPr>
            <w:tcW w:w="1134" w:type="dxa"/>
            <w:vAlign w:val="center"/>
          </w:tcPr>
          <w:p w14:paraId="01A22AE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st34.002</w:t>
            </w:r>
          </w:p>
        </w:tc>
        <w:tc>
          <w:tcPr>
            <w:tcW w:w="2722" w:type="dxa"/>
            <w:vAlign w:val="center"/>
          </w:tcPr>
          <w:p w14:paraId="4555A67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xml:space="preserve">Операции на органах </w:t>
            </w:r>
            <w:r w:rsidRPr="00CF47D4">
              <w:rPr>
                <w:rFonts w:ascii="Times New Roman" w:eastAsia="Times New Roman" w:hAnsi="Times New Roman" w:cs="Times New Roman"/>
                <w:sz w:val="24"/>
                <w:szCs w:val="24"/>
                <w:lang w:eastAsia="ru-RU"/>
              </w:rPr>
              <w:lastRenderedPageBreak/>
              <w:t>полости рта (уровень 1)</w:t>
            </w:r>
          </w:p>
        </w:tc>
        <w:tc>
          <w:tcPr>
            <w:tcW w:w="851" w:type="dxa"/>
            <w:vAlign w:val="center"/>
          </w:tcPr>
          <w:p w14:paraId="01DFA09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lastRenderedPageBreak/>
              <w:t>0,74</w:t>
            </w:r>
          </w:p>
        </w:tc>
        <w:tc>
          <w:tcPr>
            <w:tcW w:w="1134" w:type="dxa"/>
            <w:noWrap/>
            <w:vAlign w:val="center"/>
            <w:hideMark/>
          </w:tcPr>
          <w:p w14:paraId="7B21584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st26.001</w:t>
            </w:r>
          </w:p>
        </w:tc>
        <w:tc>
          <w:tcPr>
            <w:tcW w:w="2977" w:type="dxa"/>
            <w:vAlign w:val="center"/>
            <w:hideMark/>
          </w:tcPr>
          <w:p w14:paraId="4943E92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xml:space="preserve">Болезни полости рта, </w:t>
            </w:r>
            <w:r w:rsidRPr="00CF47D4">
              <w:rPr>
                <w:rFonts w:ascii="Times New Roman" w:eastAsia="Times New Roman" w:hAnsi="Times New Roman" w:cs="Times New Roman"/>
                <w:sz w:val="24"/>
                <w:szCs w:val="24"/>
                <w:lang w:eastAsia="ru-RU"/>
              </w:rPr>
              <w:lastRenderedPageBreak/>
              <w:t>слюнных желез и челюстей, врожденные аномалии лица и шеи, дети</w:t>
            </w:r>
          </w:p>
        </w:tc>
        <w:tc>
          <w:tcPr>
            <w:tcW w:w="850" w:type="dxa"/>
            <w:vAlign w:val="center"/>
            <w:hideMark/>
          </w:tcPr>
          <w:p w14:paraId="4D54031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lastRenderedPageBreak/>
              <w:t>0,79</w:t>
            </w:r>
          </w:p>
        </w:tc>
      </w:tr>
    </w:tbl>
    <w:p w14:paraId="51B811E7"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D939B8B"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Субъект Российской Федерации вправе самостоятельно определять аналогичный перечень для дневного стационара.</w:t>
      </w:r>
    </w:p>
    <w:p w14:paraId="4A4D42A4" w14:textId="134F39E2"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2.</w:t>
      </w:r>
      <w:r w:rsidR="00CE5523" w:rsidRPr="00CF47D4">
        <w:rPr>
          <w:rFonts w:ascii="Times New Roman" w:eastAsia="Times New Roman" w:hAnsi="Times New Roman" w:cs="Times New Roman"/>
          <w:b/>
          <w:sz w:val="28"/>
          <w:szCs w:val="24"/>
          <w:lang w:eastAsia="ru-RU"/>
        </w:rPr>
        <w:t>7</w:t>
      </w:r>
      <w:r w:rsidRPr="00CF47D4">
        <w:rPr>
          <w:rFonts w:ascii="Times New Roman" w:eastAsia="Times New Roman" w:hAnsi="Times New Roman" w:cs="Times New Roman"/>
          <w:b/>
          <w:sz w:val="28"/>
          <w:szCs w:val="24"/>
          <w:lang w:eastAsia="ru-RU"/>
        </w:rPr>
        <w:t>. Влияние кода диагноза по МКБ</w:t>
      </w:r>
      <w:r w:rsidR="008E0243">
        <w:rPr>
          <w:rFonts w:ascii="Times New Roman" w:eastAsia="Times New Roman" w:hAnsi="Times New Roman" w:cs="Times New Roman"/>
          <w:b/>
          <w:sz w:val="28"/>
          <w:szCs w:val="24"/>
          <w:lang w:eastAsia="ru-RU"/>
        </w:rPr>
        <w:t>-</w:t>
      </w:r>
      <w:r w:rsidRPr="00CF47D4">
        <w:rPr>
          <w:rFonts w:ascii="Times New Roman" w:eastAsia="Times New Roman" w:hAnsi="Times New Roman" w:cs="Times New Roman"/>
          <w:b/>
          <w:sz w:val="28"/>
          <w:szCs w:val="24"/>
          <w:lang w:eastAsia="ru-RU"/>
        </w:rPr>
        <w:t>10 на группировку</w:t>
      </w:r>
    </w:p>
    <w:p w14:paraId="11027A74" w14:textId="77777777" w:rsidR="006209F5" w:rsidRPr="00D504AF" w:rsidRDefault="006209F5" w:rsidP="006E6A06">
      <w:pPr>
        <w:widowControl w:val="0"/>
        <w:autoSpaceDE w:val="0"/>
        <w:autoSpaceDN w:val="0"/>
        <w:spacing w:after="0" w:line="240" w:lineRule="auto"/>
        <w:jc w:val="both"/>
        <w:rPr>
          <w:rFonts w:ascii="Times New Roman" w:eastAsia="Times New Roman" w:hAnsi="Times New Roman" w:cs="Times New Roman"/>
          <w:bCs/>
          <w:sz w:val="28"/>
          <w:szCs w:val="24"/>
          <w:lang w:eastAsia="ru-RU"/>
        </w:rPr>
      </w:pPr>
    </w:p>
    <w:p w14:paraId="272064B2"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Случаи, при которых диагноз является критерием группировки для хирургической операции (комбинированные группы), определены Группировщиком таким образом, что в одной строке Группировщика приведен ко</w:t>
      </w:r>
      <w:r w:rsidR="006209F5" w:rsidRPr="00CF47D4">
        <w:rPr>
          <w:rFonts w:ascii="Times New Roman" w:eastAsia="Times New Roman" w:hAnsi="Times New Roman" w:cs="Times New Roman"/>
          <w:sz w:val="28"/>
          <w:szCs w:val="24"/>
          <w:lang w:eastAsia="ru-RU"/>
        </w:rPr>
        <w:t>д номенклатуры и код диагноза.</w:t>
      </w:r>
    </w:p>
    <w:p w14:paraId="20C3CF1E" w14:textId="6FE68733" w:rsidR="006209F5" w:rsidRDefault="006209F5"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9DD919B" w14:textId="77777777" w:rsidR="00110E0D" w:rsidRPr="00CF47D4" w:rsidRDefault="00110E0D"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2ED6C32" w14:textId="3B70E954" w:rsidR="00CE5523" w:rsidRDefault="00CE5523"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Пример:</w:t>
      </w:r>
    </w:p>
    <w:p w14:paraId="75B418CC" w14:textId="77777777" w:rsidR="00FA7087" w:rsidRPr="00CF47D4" w:rsidRDefault="00FA7087"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val="en-US" w:eastAsia="ru-RU"/>
        </w:rPr>
      </w:pP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046"/>
        <w:gridCol w:w="1841"/>
        <w:gridCol w:w="993"/>
        <w:gridCol w:w="709"/>
        <w:gridCol w:w="1135"/>
        <w:gridCol w:w="1135"/>
        <w:gridCol w:w="2321"/>
      </w:tblGrid>
      <w:tr w:rsidR="00CF47D4" w:rsidRPr="00EA3039" w14:paraId="2A463567" w14:textId="77777777" w:rsidTr="008E0243">
        <w:trPr>
          <w:trHeight w:val="887"/>
          <w:tblHeader/>
          <w:jc w:val="center"/>
        </w:trPr>
        <w:tc>
          <w:tcPr>
            <w:tcW w:w="570" w:type="pct"/>
            <w:shd w:val="clear" w:color="auto" w:fill="FFFFFF" w:themeFill="background1"/>
            <w:tcMar>
              <w:left w:w="57" w:type="dxa"/>
              <w:right w:w="57" w:type="dxa"/>
            </w:tcMar>
            <w:vAlign w:val="center"/>
          </w:tcPr>
          <w:p w14:paraId="395C79C7" w14:textId="7DC16D00" w:rsidR="00CE5523" w:rsidRPr="00EA3039" w:rsidRDefault="00CE5523" w:rsidP="008E024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Код по МКБ</w:t>
            </w:r>
            <w:r w:rsidR="008E0243">
              <w:rPr>
                <w:rFonts w:ascii="Times New Roman" w:eastAsia="Times New Roman" w:hAnsi="Times New Roman" w:cs="Times New Roman"/>
                <w:b/>
                <w:sz w:val="24"/>
                <w:szCs w:val="24"/>
                <w:lang w:eastAsia="ru-RU"/>
              </w:rPr>
              <w:t>-</w:t>
            </w:r>
            <w:r w:rsidRPr="00EA3039">
              <w:rPr>
                <w:rFonts w:ascii="Times New Roman" w:eastAsia="Times New Roman" w:hAnsi="Times New Roman" w:cs="Times New Roman"/>
                <w:b/>
                <w:sz w:val="24"/>
                <w:szCs w:val="24"/>
                <w:lang w:eastAsia="ru-RU"/>
              </w:rPr>
              <w:t>10</w:t>
            </w:r>
          </w:p>
        </w:tc>
        <w:tc>
          <w:tcPr>
            <w:tcW w:w="1003" w:type="pct"/>
            <w:shd w:val="clear" w:color="auto" w:fill="FFFFFF" w:themeFill="background1"/>
            <w:tcMar>
              <w:left w:w="57" w:type="dxa"/>
              <w:right w:w="57" w:type="dxa"/>
            </w:tcMar>
            <w:vAlign w:val="center"/>
          </w:tcPr>
          <w:p w14:paraId="2BB8A94D" w14:textId="77777777" w:rsidR="00CE5523" w:rsidRPr="00EA3039" w:rsidRDefault="00CE5523"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Код услуги</w:t>
            </w:r>
          </w:p>
        </w:tc>
        <w:tc>
          <w:tcPr>
            <w:tcW w:w="541" w:type="pct"/>
            <w:shd w:val="clear" w:color="auto" w:fill="FFFFFF" w:themeFill="background1"/>
            <w:tcMar>
              <w:left w:w="57" w:type="dxa"/>
              <w:right w:w="57" w:type="dxa"/>
            </w:tcMar>
            <w:vAlign w:val="center"/>
          </w:tcPr>
          <w:p w14:paraId="6643B8ED" w14:textId="77777777" w:rsidR="00CE5523" w:rsidRPr="00EA3039" w:rsidRDefault="00CE5523"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Возраст</w:t>
            </w:r>
          </w:p>
        </w:tc>
        <w:tc>
          <w:tcPr>
            <w:tcW w:w="386" w:type="pct"/>
            <w:shd w:val="clear" w:color="auto" w:fill="FFFFFF" w:themeFill="background1"/>
            <w:tcMar>
              <w:left w:w="57" w:type="dxa"/>
              <w:right w:w="57" w:type="dxa"/>
            </w:tcMar>
            <w:vAlign w:val="center"/>
          </w:tcPr>
          <w:p w14:paraId="4F1A40A7" w14:textId="77777777" w:rsidR="00CE5523" w:rsidRPr="00EA3039" w:rsidRDefault="00CE5523"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Пол</w:t>
            </w:r>
          </w:p>
        </w:tc>
        <w:tc>
          <w:tcPr>
            <w:tcW w:w="618" w:type="pct"/>
            <w:shd w:val="clear" w:color="auto" w:fill="FFFFFF" w:themeFill="background1"/>
            <w:tcMar>
              <w:left w:w="57" w:type="dxa"/>
              <w:right w:w="57" w:type="dxa"/>
            </w:tcMar>
            <w:vAlign w:val="center"/>
          </w:tcPr>
          <w:p w14:paraId="3D2F175E" w14:textId="77777777" w:rsidR="00CE5523" w:rsidRPr="00EA3039" w:rsidRDefault="00CE5523"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Длитель-ность</w:t>
            </w:r>
          </w:p>
        </w:tc>
        <w:tc>
          <w:tcPr>
            <w:tcW w:w="618" w:type="pct"/>
            <w:shd w:val="clear" w:color="auto" w:fill="FFFFFF" w:themeFill="background1"/>
            <w:tcMar>
              <w:left w:w="57" w:type="dxa"/>
              <w:right w:w="57" w:type="dxa"/>
            </w:tcMar>
            <w:vAlign w:val="center"/>
          </w:tcPr>
          <w:p w14:paraId="52A03CAD" w14:textId="77777777" w:rsidR="00CE5523" w:rsidRPr="00EA3039" w:rsidRDefault="00CE5523"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КСГ</w:t>
            </w:r>
          </w:p>
        </w:tc>
        <w:tc>
          <w:tcPr>
            <w:tcW w:w="1264" w:type="pct"/>
            <w:shd w:val="clear" w:color="auto" w:fill="FFFFFF" w:themeFill="background1"/>
            <w:tcMar>
              <w:left w:w="57" w:type="dxa"/>
              <w:right w:w="57" w:type="dxa"/>
            </w:tcMar>
            <w:vAlign w:val="center"/>
          </w:tcPr>
          <w:p w14:paraId="68449648" w14:textId="77777777" w:rsidR="00CE5523" w:rsidRPr="00EA3039" w:rsidRDefault="00CE5523"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Комментарий</w:t>
            </w:r>
          </w:p>
        </w:tc>
      </w:tr>
      <w:tr w:rsidR="00CF47D4" w:rsidRPr="00CF47D4" w14:paraId="0978CB70" w14:textId="77777777" w:rsidTr="00895053">
        <w:trPr>
          <w:jc w:val="center"/>
        </w:trPr>
        <w:tc>
          <w:tcPr>
            <w:tcW w:w="570" w:type="pct"/>
            <w:shd w:val="clear" w:color="auto" w:fill="FFFFFF" w:themeFill="background1"/>
            <w:vAlign w:val="center"/>
          </w:tcPr>
          <w:p w14:paraId="627B83D0"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03" w:type="pct"/>
            <w:shd w:val="clear" w:color="auto" w:fill="FFFFFF" w:themeFill="background1"/>
            <w:vAlign w:val="center"/>
          </w:tcPr>
          <w:p w14:paraId="377CA2C5"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A16.20.002.001</w:t>
            </w:r>
          </w:p>
        </w:tc>
        <w:tc>
          <w:tcPr>
            <w:tcW w:w="541" w:type="pct"/>
            <w:shd w:val="clear" w:color="auto" w:fill="FFFFFF" w:themeFill="background1"/>
            <w:vAlign w:val="center"/>
          </w:tcPr>
          <w:p w14:paraId="437D4219"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86" w:type="pct"/>
            <w:shd w:val="clear" w:color="auto" w:fill="FFFFFF" w:themeFill="background1"/>
            <w:vAlign w:val="center"/>
          </w:tcPr>
          <w:p w14:paraId="375D8D74"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18" w:type="pct"/>
            <w:shd w:val="clear" w:color="auto" w:fill="FFFFFF" w:themeFill="background1"/>
            <w:vAlign w:val="center"/>
          </w:tcPr>
          <w:p w14:paraId="1B0862D9"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18" w:type="pct"/>
            <w:shd w:val="clear" w:color="auto" w:fill="FFFFFF" w:themeFill="background1"/>
            <w:vAlign w:val="center"/>
          </w:tcPr>
          <w:p w14:paraId="2BC4F227"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st02.012</w:t>
            </w:r>
          </w:p>
        </w:tc>
        <w:tc>
          <w:tcPr>
            <w:tcW w:w="1264" w:type="pct"/>
            <w:shd w:val="clear" w:color="auto" w:fill="FFFFFF" w:themeFill="background1"/>
            <w:vAlign w:val="center"/>
          </w:tcPr>
          <w:p w14:paraId="3D8A9B68"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Диагноз не влияет на группировку, и случай относится к КСГ st02.012 независимо от диагноза</w:t>
            </w:r>
          </w:p>
        </w:tc>
      </w:tr>
      <w:tr w:rsidR="00CF47D4" w:rsidRPr="00CF47D4" w14:paraId="10254DDA" w14:textId="77777777" w:rsidTr="00895053">
        <w:trPr>
          <w:jc w:val="center"/>
        </w:trPr>
        <w:tc>
          <w:tcPr>
            <w:tcW w:w="570" w:type="pct"/>
            <w:shd w:val="clear" w:color="auto" w:fill="FFFFFF" w:themeFill="background1"/>
            <w:vAlign w:val="center"/>
          </w:tcPr>
          <w:p w14:paraId="7A213551"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C00-C80</w:t>
            </w:r>
          </w:p>
        </w:tc>
        <w:tc>
          <w:tcPr>
            <w:tcW w:w="1003" w:type="pct"/>
            <w:shd w:val="clear" w:color="auto" w:fill="FFFFFF" w:themeFill="background1"/>
            <w:vAlign w:val="center"/>
          </w:tcPr>
          <w:p w14:paraId="67075604"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A16.20.002.001</w:t>
            </w:r>
          </w:p>
        </w:tc>
        <w:tc>
          <w:tcPr>
            <w:tcW w:w="541" w:type="pct"/>
            <w:shd w:val="clear" w:color="auto" w:fill="FFFFFF" w:themeFill="background1"/>
            <w:vAlign w:val="center"/>
          </w:tcPr>
          <w:p w14:paraId="1F7BBF62"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86" w:type="pct"/>
            <w:shd w:val="clear" w:color="auto" w:fill="FFFFFF" w:themeFill="background1"/>
            <w:vAlign w:val="center"/>
          </w:tcPr>
          <w:p w14:paraId="6969C39A"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18" w:type="pct"/>
            <w:shd w:val="clear" w:color="auto" w:fill="FFFFFF" w:themeFill="background1"/>
            <w:vAlign w:val="center"/>
          </w:tcPr>
          <w:p w14:paraId="1981E335"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18" w:type="pct"/>
            <w:shd w:val="clear" w:color="auto" w:fill="FFFFFF" w:themeFill="background1"/>
            <w:vAlign w:val="center"/>
          </w:tcPr>
          <w:p w14:paraId="26F63030"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st19.001</w:t>
            </w:r>
          </w:p>
        </w:tc>
        <w:tc>
          <w:tcPr>
            <w:tcW w:w="1264" w:type="pct"/>
            <w:shd w:val="clear" w:color="auto" w:fill="FFFFFF" w:themeFill="background1"/>
            <w:vAlign w:val="center"/>
          </w:tcPr>
          <w:p w14:paraId="4DA3634D"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xml:space="preserve">Случай относится к КСГ st19.001 при комбинации кода услуги и любого диагноза, входящего в диапазон </w:t>
            </w:r>
            <w:r w:rsidRPr="00CF47D4">
              <w:rPr>
                <w:rFonts w:ascii="Times New Roman" w:eastAsia="Times New Roman" w:hAnsi="Times New Roman" w:cs="Times New Roman"/>
                <w:sz w:val="24"/>
                <w:szCs w:val="24"/>
                <w:lang w:eastAsia="ru-RU"/>
              </w:rPr>
              <w:br/>
              <w:t>«C00-C80»</w:t>
            </w:r>
          </w:p>
        </w:tc>
      </w:tr>
    </w:tbl>
    <w:p w14:paraId="0228659D" w14:textId="77777777" w:rsidR="001F2552" w:rsidRPr="00CF47D4" w:rsidRDefault="001F2552" w:rsidP="006E6A06">
      <w:pPr>
        <w:spacing w:after="0" w:line="240" w:lineRule="auto"/>
        <w:rPr>
          <w:rFonts w:ascii="Times New Roman" w:eastAsia="Times New Roman" w:hAnsi="Times New Roman" w:cs="Times New Roman"/>
          <w:sz w:val="28"/>
          <w:szCs w:val="20"/>
          <w:lang w:eastAsia="ru-RU"/>
        </w:rPr>
      </w:pPr>
      <w:r w:rsidRPr="00CF47D4">
        <w:rPr>
          <w:rFonts w:ascii="Times New Roman" w:hAnsi="Times New Roman" w:cs="Times New Roman"/>
          <w:sz w:val="28"/>
        </w:rPr>
        <w:br w:type="page"/>
      </w:r>
    </w:p>
    <w:p w14:paraId="62CEDB1A" w14:textId="77777777" w:rsidR="00402629" w:rsidRPr="00CF47D4" w:rsidRDefault="00402629" w:rsidP="006E6A06">
      <w:pPr>
        <w:pStyle w:val="ConsPlusNormal"/>
        <w:jc w:val="right"/>
        <w:outlineLvl w:val="1"/>
        <w:rPr>
          <w:rFonts w:ascii="Times New Roman" w:hAnsi="Times New Roman" w:cs="Times New Roman"/>
          <w:sz w:val="28"/>
        </w:rPr>
      </w:pPr>
      <w:r w:rsidRPr="00CF47D4">
        <w:rPr>
          <w:rFonts w:ascii="Times New Roman" w:hAnsi="Times New Roman" w:cs="Times New Roman"/>
          <w:sz w:val="28"/>
        </w:rPr>
        <w:lastRenderedPageBreak/>
        <w:t xml:space="preserve">Приложение </w:t>
      </w:r>
      <w:r w:rsidR="006379FC" w:rsidRPr="00CF47D4">
        <w:rPr>
          <w:rFonts w:ascii="Times New Roman" w:hAnsi="Times New Roman" w:cs="Times New Roman"/>
          <w:sz w:val="28"/>
        </w:rPr>
        <w:t>1</w:t>
      </w:r>
      <w:r w:rsidR="00EF7D3E">
        <w:rPr>
          <w:rFonts w:ascii="Times New Roman" w:hAnsi="Times New Roman" w:cs="Times New Roman"/>
          <w:sz w:val="28"/>
        </w:rPr>
        <w:t>1</w:t>
      </w:r>
    </w:p>
    <w:p w14:paraId="34B84E96" w14:textId="77777777" w:rsidR="00402629" w:rsidRPr="00CF47D4" w:rsidRDefault="00402629" w:rsidP="006E6A06">
      <w:pPr>
        <w:spacing w:after="0" w:line="240" w:lineRule="auto"/>
        <w:rPr>
          <w:rFonts w:ascii="Times New Roman" w:eastAsia="Calibri" w:hAnsi="Times New Roman" w:cs="Times New Roman"/>
          <w:sz w:val="28"/>
          <w:szCs w:val="24"/>
        </w:rPr>
      </w:pPr>
    </w:p>
    <w:p w14:paraId="1DABAEAE" w14:textId="77777777" w:rsidR="00402629" w:rsidRPr="00CF47D4" w:rsidRDefault="00402629" w:rsidP="006E6A06">
      <w:pPr>
        <w:spacing w:after="0" w:line="240" w:lineRule="auto"/>
        <w:jc w:val="center"/>
        <w:rPr>
          <w:rFonts w:ascii="Times New Roman" w:eastAsia="Calibri" w:hAnsi="Times New Roman" w:cs="Times New Roman"/>
          <w:sz w:val="28"/>
          <w:szCs w:val="24"/>
        </w:rPr>
      </w:pPr>
      <w:r w:rsidRPr="00CF47D4">
        <w:rPr>
          <w:rFonts w:ascii="Times New Roman" w:eastAsia="Calibri" w:hAnsi="Times New Roman" w:cs="Times New Roman"/>
          <w:sz w:val="28"/>
          <w:szCs w:val="24"/>
        </w:rPr>
        <w:t>ОСОБЕННОСТИ ФОРМИРОВАНИЯ ОТДЕЛЬНЫХ КСГ</w:t>
      </w:r>
    </w:p>
    <w:p w14:paraId="5E59090C"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8BD0846"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данном Приложении более подробно описаны алгоритмы формирования отдельных групп, имеющих определенные особенности.</w:t>
      </w:r>
    </w:p>
    <w:p w14:paraId="26F32306"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 этом базовый алгоритм отнесения для всех КСГ определяется таблицей «Группировщик».</w:t>
      </w:r>
    </w:p>
    <w:p w14:paraId="58935C7E"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8503A45"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1. Группы, формируемые с учетом возраста</w:t>
      </w:r>
    </w:p>
    <w:p w14:paraId="28D84382"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BA28EEC"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КСГ st10.001 «Детская хирургия (уровень 1)»;</w:t>
      </w:r>
    </w:p>
    <w:p w14:paraId="7651AC27"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КСГ st10.002 «Детская хирургия (уровень 2)».</w:t>
      </w:r>
    </w:p>
    <w:p w14:paraId="36464BC1"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Классификационным критерием группировки также является возраст.</w:t>
      </w:r>
    </w:p>
    <w:p w14:paraId="41D5010E"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3965D0A" w14:textId="77777777" w:rsidR="00402629" w:rsidRPr="00CF47D4" w:rsidRDefault="0026260B"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noProof/>
          <w:sz w:val="28"/>
          <w:szCs w:val="24"/>
          <w:lang w:eastAsia="ru-RU"/>
        </w:rPr>
        <mc:AlternateContent>
          <mc:Choice Requires="wpg">
            <w:drawing>
              <wp:anchor distT="0" distB="0" distL="114300" distR="114300" simplePos="0" relativeHeight="251660288" behindDoc="0" locked="0" layoutInCell="1" allowOverlap="1" wp14:anchorId="168E50F6" wp14:editId="6CC49A3F">
                <wp:simplePos x="0" y="0"/>
                <wp:positionH relativeFrom="margin">
                  <wp:posOffset>323215</wp:posOffset>
                </wp:positionH>
                <wp:positionV relativeFrom="paragraph">
                  <wp:posOffset>298450</wp:posOffset>
                </wp:positionV>
                <wp:extent cx="5738495" cy="2353945"/>
                <wp:effectExtent l="0" t="0" r="14605" b="27305"/>
                <wp:wrapTopAndBottom/>
                <wp:docPr id="335" name="Группа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8495" cy="2353945"/>
                          <a:chOff x="-7777" y="-285482"/>
                          <a:chExt cx="5972332" cy="3192255"/>
                        </a:xfrm>
                      </wpg:grpSpPr>
                      <wps:wsp>
                        <wps:cNvPr id="336" name="Прямая со стрелкой 4"/>
                        <wps:cNvCnPr/>
                        <wps:spPr>
                          <a:xfrm flipV="1">
                            <a:off x="3971499" y="1323833"/>
                            <a:ext cx="1086836" cy="31"/>
                          </a:xfrm>
                          <a:prstGeom prst="straightConnector1">
                            <a:avLst/>
                          </a:prstGeom>
                          <a:noFill/>
                          <a:ln w="19050" cap="flat" cmpd="sng" algn="ctr">
                            <a:solidFill>
                              <a:sysClr val="windowText" lastClr="000000"/>
                            </a:solidFill>
                            <a:prstDash val="solid"/>
                            <a:miter lim="800000"/>
                            <a:tailEnd type="triangle"/>
                          </a:ln>
                          <a:effectLst/>
                        </wps:spPr>
                        <wps:bodyPr/>
                      </wps:wsp>
                      <wpg:grpSp>
                        <wpg:cNvPr id="337" name="Группа 199"/>
                        <wpg:cNvGrpSpPr/>
                        <wpg:grpSpPr>
                          <a:xfrm>
                            <a:off x="-7777" y="-285482"/>
                            <a:ext cx="5972332" cy="3192255"/>
                            <a:chOff x="-7777" y="-285482"/>
                            <a:chExt cx="5972332" cy="3192255"/>
                          </a:xfrm>
                        </wpg:grpSpPr>
                        <wpg:grpSp>
                          <wpg:cNvPr id="338" name="Группа 198"/>
                          <wpg:cNvGrpSpPr/>
                          <wpg:grpSpPr>
                            <a:xfrm>
                              <a:off x="2313296" y="1125941"/>
                              <a:ext cx="3650346" cy="1780832"/>
                              <a:chOff x="0" y="0"/>
                              <a:chExt cx="3650346" cy="1780832"/>
                            </a:xfrm>
                          </wpg:grpSpPr>
                          <wps:wsp>
                            <wps:cNvPr id="339" name="Прямоугольник 3"/>
                            <wps:cNvSpPr/>
                            <wps:spPr>
                              <a:xfrm>
                                <a:off x="2743200" y="0"/>
                                <a:ext cx="907146" cy="395584"/>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55820AEA" w14:textId="77777777" w:rsidR="002F725D" w:rsidRPr="00734586" w:rsidRDefault="002F725D"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КСГ st10.002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0" name="Соединительная линия уступом 24"/>
                            <wps:cNvCnPr/>
                            <wps:spPr>
                              <a:xfrm>
                                <a:off x="0" y="334370"/>
                                <a:ext cx="430720" cy="1249989"/>
                              </a:xfrm>
                              <a:prstGeom prst="bentConnector3">
                                <a:avLst>
                                  <a:gd name="adj1" fmla="val 51383"/>
                                </a:avLst>
                              </a:prstGeom>
                              <a:noFill/>
                              <a:ln w="19050" cap="flat" cmpd="sng" algn="ctr">
                                <a:solidFill>
                                  <a:sysClr val="windowText" lastClr="000000"/>
                                </a:solidFill>
                                <a:prstDash val="solid"/>
                                <a:miter lim="800000"/>
                                <a:tailEnd type="triangle"/>
                              </a:ln>
                              <a:effectLst/>
                            </wps:spPr>
                            <wps:bodyPr/>
                          </wps:wsp>
                          <wps:wsp>
                            <wps:cNvPr id="341" name="Прямоугольник 30"/>
                            <wps:cNvSpPr/>
                            <wps:spPr>
                              <a:xfrm>
                                <a:off x="2750024" y="1385248"/>
                                <a:ext cx="900320" cy="395584"/>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32FB3070" w14:textId="77777777" w:rsidR="002F725D" w:rsidRPr="00734586" w:rsidRDefault="002F725D"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КСГ st10.001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2" name="Прямая со стрелкой 31"/>
                            <wps:cNvCnPr/>
                            <wps:spPr>
                              <a:xfrm flipV="1">
                                <a:off x="1651379" y="1583140"/>
                                <a:ext cx="1086836" cy="31"/>
                              </a:xfrm>
                              <a:prstGeom prst="straightConnector1">
                                <a:avLst/>
                              </a:prstGeom>
                              <a:noFill/>
                              <a:ln w="19050" cap="flat" cmpd="sng" algn="ctr">
                                <a:solidFill>
                                  <a:sysClr val="windowText" lastClr="000000"/>
                                </a:solidFill>
                                <a:prstDash val="solid"/>
                                <a:miter lim="800000"/>
                                <a:tailEnd type="triangle"/>
                              </a:ln>
                              <a:effectLst/>
                            </wps:spPr>
                            <wps:bodyPr/>
                          </wps:wsp>
                        </wpg:grpSp>
                        <wpg:grpSp>
                          <wpg:cNvPr id="343" name="Группа 7"/>
                          <wpg:cNvGrpSpPr/>
                          <wpg:grpSpPr>
                            <a:xfrm>
                              <a:off x="-7777" y="-285482"/>
                              <a:ext cx="5972332" cy="3191242"/>
                              <a:chOff x="-7778" y="-285484"/>
                              <a:chExt cx="5972843" cy="3191262"/>
                            </a:xfrm>
                          </wpg:grpSpPr>
                          <wps:wsp>
                            <wps:cNvPr id="344" name="Соединительная линия уступом 8"/>
                            <wps:cNvCnPr/>
                            <wps:spPr>
                              <a:xfrm rot="5400000" flipH="1" flipV="1">
                                <a:off x="2209889" y="911138"/>
                                <a:ext cx="659577" cy="422769"/>
                              </a:xfrm>
                              <a:prstGeom prst="bentConnector2">
                                <a:avLst/>
                              </a:prstGeom>
                              <a:noFill/>
                              <a:ln w="19050" cap="flat" cmpd="sng" algn="ctr">
                                <a:solidFill>
                                  <a:sysClr val="windowText" lastClr="000000"/>
                                </a:solidFill>
                                <a:prstDash val="solid"/>
                                <a:miter lim="800000"/>
                                <a:tailEnd type="triangle"/>
                              </a:ln>
                              <a:effectLst/>
                            </wps:spPr>
                            <wps:bodyPr/>
                          </wps:wsp>
                          <wpg:grpSp>
                            <wpg:cNvPr id="345" name="Группа 9"/>
                            <wpg:cNvGrpSpPr/>
                            <wpg:grpSpPr>
                              <a:xfrm>
                                <a:off x="-7778" y="-285484"/>
                                <a:ext cx="5972843" cy="3191262"/>
                                <a:chOff x="-7778" y="-285484"/>
                                <a:chExt cx="5972843" cy="3191262"/>
                              </a:xfrm>
                            </wpg:grpSpPr>
                            <wps:wsp>
                              <wps:cNvPr id="346" name="Надпись 10"/>
                              <wps:cNvSpPr txBox="1"/>
                              <wps:spPr>
                                <a:xfrm>
                                  <a:off x="25879" y="-142583"/>
                                  <a:ext cx="1392865" cy="528157"/>
                                </a:xfrm>
                                <a:prstGeom prst="rect">
                                  <a:avLst/>
                                </a:prstGeom>
                                <a:solidFill>
                                  <a:sysClr val="window" lastClr="FFFFFF"/>
                                </a:solidFill>
                                <a:ln w="6350">
                                  <a:noFill/>
                                </a:ln>
                                <a:effectLst/>
                              </wps:spPr>
                              <wps:txbx>
                                <w:txbxContent>
                                  <w:p w14:paraId="206C46D4" w14:textId="77777777" w:rsidR="002F725D" w:rsidRPr="00734586" w:rsidRDefault="002F725D" w:rsidP="00402629">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7" name="Надпись 11"/>
                              <wps:cNvSpPr txBox="1"/>
                              <wps:spPr>
                                <a:xfrm>
                                  <a:off x="-7778" y="-72340"/>
                                  <a:ext cx="2752030" cy="529540"/>
                                </a:xfrm>
                                <a:prstGeom prst="rect">
                                  <a:avLst/>
                                </a:prstGeom>
                                <a:solidFill>
                                  <a:sysClr val="window" lastClr="FFFFFF"/>
                                </a:solidFill>
                                <a:ln w="6350">
                                  <a:noFill/>
                                </a:ln>
                                <a:effectLst/>
                              </wps:spPr>
                              <wps:txbx>
                                <w:txbxContent>
                                  <w:p w14:paraId="327D84CF" w14:textId="77777777" w:rsidR="002F725D" w:rsidRPr="00734586" w:rsidRDefault="002F725D" w:rsidP="00402629">
                                    <w:pPr>
                                      <w:spacing w:after="0"/>
                                      <w:jc w:val="center"/>
                                      <w:rPr>
                                        <w:rFonts w:ascii="Times New Roman" w:hAnsi="Times New Roman" w:cs="Times New Roman"/>
                                        <w:b/>
                                        <w:sz w:val="20"/>
                                        <w:szCs w:val="20"/>
                                      </w:rPr>
                                    </w:pPr>
                                    <w:r w:rsidRPr="00734586">
                                      <w:rPr>
                                        <w:rFonts w:ascii="Times New Roman" w:hAnsi="Times New Roman" w:cs="Times New Roman"/>
                                        <w:b/>
                                        <w:sz w:val="20"/>
                                        <w:szCs w:val="20"/>
                                      </w:rPr>
                                      <w:t>Критерии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8" name="Надпись 12"/>
                              <wps:cNvSpPr txBox="1"/>
                              <wps:spPr>
                                <a:xfrm>
                                  <a:off x="2820837" y="-231098"/>
                                  <a:ext cx="1073888" cy="616673"/>
                                </a:xfrm>
                                <a:prstGeom prst="rect">
                                  <a:avLst/>
                                </a:prstGeom>
                                <a:solidFill>
                                  <a:sysClr val="window" lastClr="FFFFFF"/>
                                </a:solidFill>
                                <a:ln w="6350">
                                  <a:noFill/>
                                </a:ln>
                                <a:effectLst/>
                              </wps:spPr>
                              <wps:txbx>
                                <w:txbxContent>
                                  <w:p w14:paraId="46D706CA" w14:textId="77777777" w:rsidR="002F725D" w:rsidRPr="00734586" w:rsidRDefault="002F725D" w:rsidP="00402629">
                                    <w:pPr>
                                      <w:spacing w:after="0"/>
                                      <w:jc w:val="center"/>
                                      <w:rPr>
                                        <w:rFonts w:ascii="Times New Roman" w:hAnsi="Times New Roman" w:cs="Times New Roman"/>
                                        <w:b/>
                                        <w:sz w:val="20"/>
                                        <w:szCs w:val="20"/>
                                      </w:rPr>
                                    </w:pPr>
                                    <w:r w:rsidRPr="00734586">
                                      <w:rPr>
                                        <w:rFonts w:ascii="Times New Roman" w:hAnsi="Times New Roman" w:cs="Times New Roman"/>
                                        <w:b/>
                                        <w:sz w:val="20"/>
                                        <w:szCs w:val="20"/>
                                      </w:rPr>
                                      <w:t>Алгоритм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9" name="Надпись 13"/>
                              <wps:cNvSpPr txBox="1"/>
                              <wps:spPr>
                                <a:xfrm>
                                  <a:off x="4891177" y="-285484"/>
                                  <a:ext cx="1073888" cy="671058"/>
                                </a:xfrm>
                                <a:prstGeom prst="rect">
                                  <a:avLst/>
                                </a:prstGeom>
                                <a:solidFill>
                                  <a:sysClr val="window" lastClr="FFFFFF"/>
                                </a:solidFill>
                                <a:ln w="6350">
                                  <a:noFill/>
                                </a:ln>
                                <a:effectLst/>
                              </wps:spPr>
                              <wps:txbx>
                                <w:txbxContent>
                                  <w:p w14:paraId="38B81416" w14:textId="77777777" w:rsidR="002F725D" w:rsidRPr="00734586" w:rsidRDefault="002F725D" w:rsidP="00402629">
                                    <w:pPr>
                                      <w:spacing w:after="0"/>
                                      <w:jc w:val="center"/>
                                      <w:rPr>
                                        <w:rFonts w:ascii="Times New Roman" w:hAnsi="Times New Roman" w:cs="Times New Roman"/>
                                        <w:b/>
                                        <w:sz w:val="20"/>
                                        <w:szCs w:val="20"/>
                                      </w:rPr>
                                    </w:pPr>
                                    <w:r w:rsidRPr="00734586">
                                      <w:rPr>
                                        <w:rFonts w:ascii="Times New Roman" w:hAnsi="Times New Roman" w:cs="Times New Roman"/>
                                        <w:b/>
                                        <w:sz w:val="20"/>
                                        <w:szCs w:val="20"/>
                                      </w:rPr>
                                      <w:t>Итог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0" name="Прямая соединительная линия 14"/>
                              <wps:cNvCnPr/>
                              <wps:spPr>
                                <a:xfrm flipV="1">
                                  <a:off x="8626" y="457200"/>
                                  <a:ext cx="5955527" cy="23854"/>
                                </a:xfrm>
                                <a:prstGeom prst="line">
                                  <a:avLst/>
                                </a:prstGeom>
                                <a:noFill/>
                                <a:ln w="19050" cap="flat" cmpd="sng" algn="ctr">
                                  <a:solidFill>
                                    <a:sysClr val="windowText" lastClr="000000"/>
                                  </a:solidFill>
                                  <a:prstDash val="lgDash"/>
                                  <a:miter lim="800000"/>
                                </a:ln>
                                <a:effectLst/>
                              </wps:spPr>
                              <wps:bodyPr/>
                            </wps:wsp>
                            <wps:wsp>
                              <wps:cNvPr id="351" name="Прямоугольник 15"/>
                              <wps:cNvSpPr/>
                              <wps:spPr>
                                <a:xfrm>
                                  <a:off x="267419" y="1259456"/>
                                  <a:ext cx="1025719" cy="396000"/>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305567BE" w14:textId="77777777" w:rsidR="002F725D" w:rsidRPr="00734586" w:rsidRDefault="002F725D"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Код операции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2" name="Прямоугольник 16"/>
                              <wps:cNvSpPr/>
                              <wps:spPr>
                                <a:xfrm>
                                  <a:off x="1570008" y="1259456"/>
                                  <a:ext cx="755015"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72D1EBD6" w14:textId="77777777" w:rsidR="002F725D" w:rsidRPr="00734586" w:rsidRDefault="002F725D"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Возраст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3" name="Прямоугольник 17"/>
                              <wps:cNvSpPr/>
                              <wps:spPr>
                                <a:xfrm>
                                  <a:off x="2751062" y="594930"/>
                                  <a:ext cx="1225715"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1F83DB64" w14:textId="77777777" w:rsidR="002F725D" w:rsidRPr="00734586" w:rsidRDefault="002F725D"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&gt; 1 года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4" name="Прямоугольник 18"/>
                              <wps:cNvSpPr/>
                              <wps:spPr>
                                <a:xfrm>
                                  <a:off x="2750810" y="1120974"/>
                                  <a:ext cx="1225600"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0DAC2807" w14:textId="77777777" w:rsidR="002F725D" w:rsidRPr="00734586" w:rsidRDefault="002F725D"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&lt; 28 дней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5" name="Прямоугольник 19"/>
                              <wps:cNvSpPr/>
                              <wps:spPr>
                                <a:xfrm>
                                  <a:off x="2750829" y="2510173"/>
                                  <a:ext cx="1208696"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27007C56" w14:textId="77777777" w:rsidR="002F725D" w:rsidRPr="00734586" w:rsidRDefault="002F725D"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от 91 дня до 1 года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6" name="Прямоугольник 20"/>
                              <wps:cNvSpPr/>
                              <wps:spPr>
                                <a:xfrm>
                                  <a:off x="2750971" y="1610713"/>
                                  <a:ext cx="1596488" cy="801460"/>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40AAA73D" w14:textId="77777777" w:rsidR="002F725D" w:rsidRPr="00734586" w:rsidRDefault="002F725D"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от 28 до 90 дней с диагнозами Р05.0, Р05.1, Р05.2, Р05.9, Р07.0, Р07.1, Р07.2, Р07.3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7" name="Прямая со стрелкой 21"/>
                              <wps:cNvCnPr/>
                              <wps:spPr>
                                <a:xfrm>
                                  <a:off x="0" y="1449237"/>
                                  <a:ext cx="262255" cy="0"/>
                                </a:xfrm>
                                <a:prstGeom prst="straightConnector1">
                                  <a:avLst/>
                                </a:prstGeom>
                                <a:noFill/>
                                <a:ln w="19050" cap="flat" cmpd="sng" algn="ctr">
                                  <a:solidFill>
                                    <a:sysClr val="windowText" lastClr="000000"/>
                                  </a:solidFill>
                                  <a:prstDash val="solid"/>
                                  <a:miter lim="800000"/>
                                  <a:tailEnd type="triangle"/>
                                </a:ln>
                                <a:effectLst/>
                              </wps:spPr>
                              <wps:bodyPr/>
                            </wps:wsp>
                            <wps:wsp>
                              <wps:cNvPr id="358" name="Прямая со стрелкой 22"/>
                              <wps:cNvCnPr/>
                              <wps:spPr>
                                <a:xfrm>
                                  <a:off x="1293962" y="1457864"/>
                                  <a:ext cx="262255" cy="0"/>
                                </a:xfrm>
                                <a:prstGeom prst="straightConnector1">
                                  <a:avLst/>
                                </a:prstGeom>
                                <a:noFill/>
                                <a:ln w="19050" cap="flat" cmpd="sng" algn="ctr">
                                  <a:solidFill>
                                    <a:sysClr val="windowText" lastClr="000000"/>
                                  </a:solidFill>
                                  <a:prstDash val="solid"/>
                                  <a:miter lim="800000"/>
                                  <a:tailEnd type="triangle"/>
                                </a:ln>
                                <a:effectLst/>
                              </wps:spPr>
                              <wps:bodyPr/>
                            </wps:wsp>
                            <wps:wsp>
                              <wps:cNvPr id="359" name="Соединительная линия уступом 23"/>
                              <wps:cNvCnPr/>
                              <wps:spPr>
                                <a:xfrm flipV="1">
                                  <a:off x="2320094" y="1318777"/>
                                  <a:ext cx="430716" cy="138836"/>
                                </a:xfrm>
                                <a:prstGeom prst="bentConnector3">
                                  <a:avLst>
                                    <a:gd name="adj1" fmla="val 50000"/>
                                  </a:avLst>
                                </a:prstGeom>
                                <a:noFill/>
                                <a:ln w="19050" cap="flat" cmpd="sng" algn="ctr">
                                  <a:solidFill>
                                    <a:sysClr val="windowText" lastClr="000000"/>
                                  </a:solidFill>
                                  <a:prstDash val="solid"/>
                                  <a:miter lim="800000"/>
                                  <a:tailEnd type="triangle"/>
                                </a:ln>
                                <a:effectLst/>
                              </wps:spPr>
                              <wps:bodyPr/>
                            </wps:wsp>
                            <wps:wsp>
                              <wps:cNvPr id="360" name="Соединительная линия уступом 26"/>
                              <wps:cNvCnPr/>
                              <wps:spPr>
                                <a:xfrm flipV="1">
                                  <a:off x="4347459" y="1516498"/>
                                  <a:ext cx="991835" cy="476117"/>
                                </a:xfrm>
                                <a:prstGeom prst="bentConnector3">
                                  <a:avLst>
                                    <a:gd name="adj1" fmla="val 99534"/>
                                  </a:avLst>
                                </a:prstGeom>
                                <a:noFill/>
                                <a:ln w="19050" cap="flat" cmpd="sng" algn="ctr">
                                  <a:solidFill>
                                    <a:sysClr val="windowText" lastClr="000000"/>
                                  </a:solidFill>
                                  <a:prstDash val="solid"/>
                                  <a:miter lim="800000"/>
                                  <a:tailEnd type="triangle"/>
                                </a:ln>
                                <a:effectLst/>
                              </wps:spPr>
                              <wps:bodyPr/>
                            </wps:wsp>
                            <wps:wsp>
                              <wps:cNvPr id="361" name="Прямоугольник 28"/>
                              <wps:cNvSpPr/>
                              <wps:spPr>
                                <a:xfrm>
                                  <a:off x="5062839" y="594835"/>
                                  <a:ext cx="901313"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10068DB2" w14:textId="77777777" w:rsidR="002F725D" w:rsidRPr="00734586" w:rsidRDefault="002F725D"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Соответ. хирург. КСГ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2" name="Прямая со стрелкой 29"/>
                              <wps:cNvCnPr/>
                              <wps:spPr>
                                <a:xfrm flipV="1">
                                  <a:off x="3976777" y="792627"/>
                                  <a:ext cx="1086063" cy="106"/>
                                </a:xfrm>
                                <a:prstGeom prst="straightConnector1">
                                  <a:avLst/>
                                </a:prstGeom>
                                <a:noFill/>
                                <a:ln w="19050" cap="flat" cmpd="sng" algn="ctr">
                                  <a:solidFill>
                                    <a:sysClr val="windowText" lastClr="000000"/>
                                  </a:solidFill>
                                  <a:prstDash val="solid"/>
                                  <a:miter lim="800000"/>
                                  <a:tailEnd type="triangle"/>
                                </a:ln>
                                <a:effectLst/>
                              </wps:spPr>
                              <wps:bodyPr/>
                            </wps:w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168E50F6" id="Группа 203" o:spid="_x0000_s1026" style="position:absolute;left:0;text-align:left;margin-left:25.45pt;margin-top:23.5pt;width:451.85pt;height:185.35pt;z-index:251660288;mso-position-horizontal-relative:margin" coordorigin="-77,-2854" coordsize="59723,3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">
                <v:shapetype id="_x0000_t32" coordsize="21600,21600" o:spt="32" o:oned="t" path="m,l21600,21600e" filled="f">
                  <v:path arrowok="t" fillok="f" o:connecttype="none"/>
                  <o:lock v:ext="edit" shapetype="t"/>
                </v:shapetype>
                <v:shape id="Прямая со стрелкой 4" o:spid="_x0000_s1027" type="#_x0000_t32" style="position:absolute;left:39714;top:13238;width:1086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" strokecolor="windowText" strokeweight="1.5pt">
                  <v:stroke endarrow="block" joinstyle="miter"/>
                </v:shape>
                <v:group id="Группа 199" o:spid="_x0000_s1028" style="position:absolute;left:-77;top:-2854;width:59722;height:31921" coordorigin="-77,-2854" coordsize="59723,3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group id="Группа 198" o:spid="_x0000_s1029" style="position:absolute;left:23132;top:11259;width:36504;height:17808" coordsize="36503,17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Прямоугольник 3" o:spid="_x0000_s1030" style="position:absolute;left:27432;width:9071;height:3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" fillcolor="#e2f0d9" strokecolor="windowText" strokeweight="1.5pt">
                      <v:textbox inset="0,0,0,0">
                        <w:txbxContent>
                          <w:p w14:paraId="55820AEA" w14:textId="77777777" w:rsidR="002F725D" w:rsidRPr="00734586" w:rsidRDefault="002F725D"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КСГ st10.002</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4" o:spid="_x0000_s1031" type="#_x0000_t34" style="position:absolute;top:3343;width:4307;height:125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" adj="11099" strokecolor="windowText" strokeweight="1.5pt">
                      <v:stroke endarrow="block"/>
                    </v:shape>
                    <v:rect id="Прямоугольник 30" o:spid="_x0000_s1032" style="position:absolute;left:27500;top:13852;width:9003;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" fillcolor="#e2f0d9" strokecolor="windowText" strokeweight="1.5pt">
                      <v:textbox inset="0,0,0,0">
                        <w:txbxContent>
                          <w:p w14:paraId="32FB3070" w14:textId="77777777" w:rsidR="002F725D" w:rsidRPr="00734586" w:rsidRDefault="002F725D"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КСГ st10.001</w:t>
                            </w:r>
                          </w:p>
                        </w:txbxContent>
                      </v:textbox>
                    </v:rect>
                    <v:shape id="Прямая со стрелкой 31" o:spid="_x0000_s1033" type="#_x0000_t32" style="position:absolute;left:16513;top:15831;width:1086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" strokecolor="windowText" strokeweight="1.5pt">
                      <v:stroke endarrow="block" joinstyle="miter"/>
                    </v:shape>
                  </v:group>
                  <v:group id="Группа 7" o:spid="_x0000_s1034" style="position:absolute;left:-77;top:-2854;width:59722;height:31911" coordorigin="-77,-2854" coordsize="59728,3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type id="_x0000_t33" coordsize="21600,21600" o:spt="33" o:oned="t" path="m,l21600,r,21600e" filled="f">
                      <v:stroke joinstyle="miter"/>
                      <v:path arrowok="t" fillok="f" o:connecttype="none"/>
                      <o:lock v:ext="edit" shapetype="t"/>
                    </v:shapetype>
                    <v:shape id="Соединительная линия уступом 8" o:spid="_x0000_s1035" type="#_x0000_t33" style="position:absolute;left:22098;top:9111;width:6596;height:422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" strokecolor="windowText" strokeweight="1.5pt">
                      <v:stroke endarrow="block"/>
                    </v:shape>
                    <v:group id="Группа 9" o:spid="_x0000_s1036" style="position:absolute;left:-77;top:-2854;width:59727;height:31911" coordorigin="-77,-2854" coordsize="59728,3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type id="_x0000_t202" coordsize="21600,21600" o:spt="202" path="m,l,21600r21600,l21600,xe">
                        <v:stroke joinstyle="miter"/>
                        <v:path gradientshapeok="t" o:connecttype="rect"/>
                      </v:shapetype>
                      <v:shape id="Надпись 10" o:spid="_x0000_s1037" type="#_x0000_t202" style="position:absolute;left:258;top:-1425;width:13929;height:5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" fillcolor="window" stroked="f" strokeweight=".5pt">
                        <v:textbox>
                          <w:txbxContent>
                            <w:p w14:paraId="206C46D4" w14:textId="77777777" w:rsidR="002F725D" w:rsidRPr="00734586" w:rsidRDefault="002F725D" w:rsidP="00402629">
                              <w:pPr>
                                <w:rPr>
                                  <w:rFonts w:ascii="Times New Roman" w:hAnsi="Times New Roman" w:cs="Times New Roman"/>
                                  <w:sz w:val="18"/>
                                  <w:szCs w:val="18"/>
                                </w:rPr>
                              </w:pPr>
                            </w:p>
                          </w:txbxContent>
                        </v:textbox>
                      </v:shape>
                      <v:shape id="Надпись 11" o:spid="_x0000_s1038" type="#_x0000_t202" style="position:absolute;left:-77;top:-723;width:27519;height:5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" fillcolor="window" stroked="f" strokeweight=".5pt">
                        <v:textbox>
                          <w:txbxContent>
                            <w:p w14:paraId="327D84CF" w14:textId="77777777" w:rsidR="002F725D" w:rsidRPr="00734586" w:rsidRDefault="002F725D" w:rsidP="00402629">
                              <w:pPr>
                                <w:spacing w:after="0"/>
                                <w:jc w:val="center"/>
                                <w:rPr>
                                  <w:rFonts w:ascii="Times New Roman" w:hAnsi="Times New Roman" w:cs="Times New Roman"/>
                                  <w:b/>
                                  <w:sz w:val="20"/>
                                  <w:szCs w:val="20"/>
                                </w:rPr>
                              </w:pPr>
                              <w:r w:rsidRPr="00734586">
                                <w:rPr>
                                  <w:rFonts w:ascii="Times New Roman" w:hAnsi="Times New Roman" w:cs="Times New Roman"/>
                                  <w:b/>
                                  <w:sz w:val="20"/>
                                  <w:szCs w:val="20"/>
                                </w:rPr>
                                <w:t>Критерии группировки</w:t>
                              </w:r>
                            </w:p>
                          </w:txbxContent>
                        </v:textbox>
                      </v:shape>
                      <v:shape id="Надпись 12" o:spid="_x0000_s1039" type="#_x0000_t202" style="position:absolute;left:28208;top:-2310;width:10739;height:6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" fillcolor="window" stroked="f" strokeweight=".5pt">
                        <v:textbox>
                          <w:txbxContent>
                            <w:p w14:paraId="46D706CA" w14:textId="77777777" w:rsidR="002F725D" w:rsidRPr="00734586" w:rsidRDefault="002F725D" w:rsidP="00402629">
                              <w:pPr>
                                <w:spacing w:after="0"/>
                                <w:jc w:val="center"/>
                                <w:rPr>
                                  <w:rFonts w:ascii="Times New Roman" w:hAnsi="Times New Roman" w:cs="Times New Roman"/>
                                  <w:b/>
                                  <w:sz w:val="20"/>
                                  <w:szCs w:val="20"/>
                                </w:rPr>
                              </w:pPr>
                              <w:r w:rsidRPr="00734586">
                                <w:rPr>
                                  <w:rFonts w:ascii="Times New Roman" w:hAnsi="Times New Roman" w:cs="Times New Roman"/>
                                  <w:b/>
                                  <w:sz w:val="20"/>
                                  <w:szCs w:val="20"/>
                                </w:rPr>
                                <w:t>Алгоритм группировки</w:t>
                              </w:r>
                            </w:p>
                          </w:txbxContent>
                        </v:textbox>
                      </v:shape>
                      <v:shape id="Надпись 13" o:spid="_x0000_s1040" type="#_x0000_t202" style="position:absolute;left:48911;top:-2854;width:10739;height:6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" fillcolor="window" stroked="f" strokeweight=".5pt">
                        <v:textbox>
                          <w:txbxContent>
                            <w:p w14:paraId="38B81416" w14:textId="77777777" w:rsidR="002F725D" w:rsidRPr="00734586" w:rsidRDefault="002F725D" w:rsidP="00402629">
                              <w:pPr>
                                <w:spacing w:after="0"/>
                                <w:jc w:val="center"/>
                                <w:rPr>
                                  <w:rFonts w:ascii="Times New Roman" w:hAnsi="Times New Roman" w:cs="Times New Roman"/>
                                  <w:b/>
                                  <w:sz w:val="20"/>
                                  <w:szCs w:val="20"/>
                                </w:rPr>
                              </w:pPr>
                              <w:r w:rsidRPr="00734586">
                                <w:rPr>
                                  <w:rFonts w:ascii="Times New Roman" w:hAnsi="Times New Roman" w:cs="Times New Roman"/>
                                  <w:b/>
                                  <w:sz w:val="20"/>
                                  <w:szCs w:val="20"/>
                                </w:rPr>
                                <w:t>Итог группировки</w:t>
                              </w:r>
                            </w:p>
                          </w:txbxContent>
                        </v:textbox>
                      </v:shape>
                      <v:line id="Прямая соединительная линия 14" o:spid="_x0000_s1041" style="position:absolute;flip:y;visibility:visible;mso-wrap-style:square" from="86,4572" to="5964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" strokecolor="windowText" strokeweight="1.5pt">
                        <v:stroke dashstyle="longDash" joinstyle="miter"/>
                      </v:line>
                      <v:rect id="Прямоугольник 15" o:spid="_x0000_s1042" style="position:absolute;left:2674;top:12594;width:10257;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" fillcolor="#e2f0d9" strokecolor="windowText" strokeweight="1.5pt">
                        <v:textbox inset="0,0,0,0">
                          <w:txbxContent>
                            <w:p w14:paraId="305567BE" w14:textId="77777777" w:rsidR="002F725D" w:rsidRPr="00734586" w:rsidRDefault="002F725D"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Код операции</w:t>
                              </w:r>
                            </w:p>
                          </w:txbxContent>
                        </v:textbox>
                      </v:rect>
                      <v:rect id="Прямоугольник 16" o:spid="_x0000_s1043" style="position:absolute;left:15700;top:12594;width:755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" fillcolor="#e2f0d9" strokecolor="windowText" strokeweight="1.5pt">
                        <v:textbox inset="0,0,0,0">
                          <w:txbxContent>
                            <w:p w14:paraId="72D1EBD6" w14:textId="77777777" w:rsidR="002F725D" w:rsidRPr="00734586" w:rsidRDefault="002F725D"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Возраст</w:t>
                              </w:r>
                            </w:p>
                          </w:txbxContent>
                        </v:textbox>
                      </v:rect>
                      <v:rect id="Прямоугольник 17" o:spid="_x0000_s1044" style="position:absolute;left:27510;top:5949;width:12257;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" fillcolor="#e2f0d9" strokecolor="windowText" strokeweight="1.5pt">
                        <v:textbox inset="0,0,0,0">
                          <w:txbxContent>
                            <w:p w14:paraId="1F83DB64" w14:textId="77777777" w:rsidR="002F725D" w:rsidRPr="00734586" w:rsidRDefault="002F725D"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&gt; 1 года</w:t>
                              </w:r>
                            </w:p>
                          </w:txbxContent>
                        </v:textbox>
                      </v:rect>
                      <v:rect id="Прямоугольник 18" o:spid="_x0000_s1045" style="position:absolute;left:27508;top:11209;width:12256;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" fillcolor="#e2f0d9" strokecolor="windowText" strokeweight="1.5pt">
                        <v:textbox inset="0,0,0,0">
                          <w:txbxContent>
                            <w:p w14:paraId="0DAC2807" w14:textId="77777777" w:rsidR="002F725D" w:rsidRPr="00734586" w:rsidRDefault="002F725D"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&lt; 28 дней</w:t>
                              </w:r>
                            </w:p>
                          </w:txbxContent>
                        </v:textbox>
                      </v:rect>
                      <v:rect id="Прямоугольник 19" o:spid="_x0000_s1046" style="position:absolute;left:27508;top:25101;width:12087;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" fillcolor="#e2f0d9" strokecolor="windowText" strokeweight="1.5pt">
                        <v:textbox inset="0,0,0,0">
                          <w:txbxContent>
                            <w:p w14:paraId="27007C56" w14:textId="77777777" w:rsidR="002F725D" w:rsidRPr="00734586" w:rsidRDefault="002F725D"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от 91 дня до 1 года</w:t>
                              </w:r>
                            </w:p>
                          </w:txbxContent>
                        </v:textbox>
                      </v:rect>
                      <v:rect id="Прямоугольник 20" o:spid="_x0000_s1047" style="position:absolute;left:27509;top:16107;width:15965;height:8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" fillcolor="#e2f0d9" strokecolor="windowText" strokeweight="1.5pt">
                        <v:textbox inset="0,0,0,0">
                          <w:txbxContent>
                            <w:p w14:paraId="40AAA73D" w14:textId="77777777" w:rsidR="002F725D" w:rsidRPr="00734586" w:rsidRDefault="002F725D"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от 28 до 90 дней с диагнозами Р05.0, Р05.1, Р05.2, Р05.9, Р07.0, Р07.1, Р07.2, Р07.3</w:t>
                              </w:r>
                            </w:p>
                          </w:txbxContent>
                        </v:textbox>
                      </v:rect>
                      <v:shape id="Прямая со стрелкой 21" o:spid="_x0000_s1048" type="#_x0000_t32" style="position:absolute;top:14492;width:2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" strokecolor="windowText" strokeweight="1.5pt">
                        <v:stroke endarrow="block" joinstyle="miter"/>
                      </v:shape>
                      <v:shape id="Прямая со стрелкой 22" o:spid="_x0000_s1049" type="#_x0000_t32" style="position:absolute;left:12939;top:14578;width:2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" strokecolor="windowText" strokeweight="1.5pt">
                        <v:stroke endarrow="block" joinstyle="miter"/>
                      </v:shape>
                      <v:shape id="Соединительная линия уступом 23" o:spid="_x0000_s1050" type="#_x0000_t34" style="position:absolute;left:23200;top:13187;width:4308;height:138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" strokecolor="windowText" strokeweight="1.5pt">
                        <v:stroke endarrow="block"/>
                      </v:shape>
                      <v:shape id="Соединительная линия уступом 26" o:spid="_x0000_s1051" type="#_x0000_t34" style="position:absolute;left:43474;top:15164;width:9918;height:476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" adj="21499" strokecolor="windowText" strokeweight="1.5pt">
                        <v:stroke endarrow="block"/>
                      </v:shape>
                      <v:rect id="Прямоугольник 28" o:spid="_x0000_s1052" style="position:absolute;left:50628;top:5948;width:9013;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" fillcolor="#e2f0d9" strokecolor="windowText" strokeweight="1.5pt">
                        <v:textbox inset="0,0,0,0">
                          <w:txbxContent>
                            <w:p w14:paraId="10068DB2" w14:textId="77777777" w:rsidR="002F725D" w:rsidRPr="00734586" w:rsidRDefault="002F725D"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Соответ. хирург. КСГ</w:t>
                              </w:r>
                            </w:p>
                          </w:txbxContent>
                        </v:textbox>
                      </v:rect>
                      <v:shape id="Прямая со стрелкой 29" o:spid="_x0000_s1053" type="#_x0000_t32" style="position:absolute;left:39767;top:7926;width:10861;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" strokecolor="windowText" strokeweight="1.5pt">
                        <v:stroke endarrow="block" joinstyle="miter"/>
                      </v:shape>
                    </v:group>
                  </v:group>
                </v:group>
                <w10:wrap type="topAndBottom" anchorx="margin"/>
              </v:group>
            </w:pict>
          </mc:Fallback>
        </mc:AlternateContent>
      </w:r>
      <w:r w:rsidR="00402629" w:rsidRPr="00CF47D4">
        <w:rPr>
          <w:rFonts w:ascii="Times New Roman" w:eastAsia="Times New Roman" w:hAnsi="Times New Roman" w:cs="Times New Roman"/>
          <w:b/>
          <w:sz w:val="28"/>
          <w:szCs w:val="24"/>
          <w:lang w:eastAsia="ru-RU"/>
        </w:rPr>
        <w:t>Алгоритм формирования групп:</w:t>
      </w:r>
    </w:p>
    <w:p w14:paraId="5A7C1223"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4D0A9D2"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При отнесении случая к КСГ st10.002, для доношенных детей критерием новорожденности является возраст не более 28 дней. Для недоношенных детей (недоношенность обозначается кодами МКБ 10 дополнительного диагноза P05.0, P05.1, P05.2, P05.9, P07.0, P07.1, P07.2, P07.3) отнесение к данной группе может производиться в период не более 90 дней со дня рождения. </w:t>
      </w:r>
    </w:p>
    <w:p w14:paraId="340FC6B7"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Дети возрастом от 90 дней до года классифицируются по тем же операциям в КСГ st10.001.</w:t>
      </w:r>
    </w:p>
    <w:p w14:paraId="5C4723C2"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033BC0B"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КСГ st17.003 «Лечение новорожденных с тяжелой патологией с применением аппаратных методов поддержки или замещения витальных функций»</w:t>
      </w:r>
    </w:p>
    <w:p w14:paraId="4BC1C16B"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3261463"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Классификационным критерием группировки также является возраст.</w:t>
      </w:r>
    </w:p>
    <w:p w14:paraId="46E91718"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Формирование данной группы осуществляется с применением кодов </w:t>
      </w:r>
      <w:r w:rsidRPr="00CF47D4">
        <w:rPr>
          <w:rFonts w:ascii="Times New Roman" w:eastAsia="Times New Roman" w:hAnsi="Times New Roman" w:cs="Times New Roman"/>
          <w:sz w:val="28"/>
          <w:szCs w:val="24"/>
          <w:lang w:eastAsia="ru-RU"/>
        </w:rPr>
        <w:lastRenderedPageBreak/>
        <w:t>номенклатуры:</w:t>
      </w:r>
    </w:p>
    <w:p w14:paraId="7727DA98"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70"/>
        <w:gridCol w:w="7802"/>
      </w:tblGrid>
      <w:tr w:rsidR="00CF47D4" w:rsidRPr="00EA3039" w14:paraId="21477AAD" w14:textId="77777777" w:rsidTr="00EA3039">
        <w:trPr>
          <w:cantSplit/>
          <w:trHeight w:val="704"/>
          <w:tblHeader/>
          <w:jc w:val="center"/>
        </w:trPr>
        <w:tc>
          <w:tcPr>
            <w:tcW w:w="1588" w:type="dxa"/>
            <w:shd w:val="clear" w:color="auto" w:fill="FFFFFF" w:themeFill="background1"/>
            <w:vAlign w:val="center"/>
          </w:tcPr>
          <w:p w14:paraId="4EF9E21E" w14:textId="77777777" w:rsidR="00402629" w:rsidRPr="00EA3039" w:rsidRDefault="00402629" w:rsidP="006E6A06">
            <w:pPr>
              <w:widowControl w:val="0"/>
              <w:autoSpaceDE w:val="0"/>
              <w:autoSpaceDN w:val="0"/>
              <w:spacing w:after="0" w:line="240" w:lineRule="auto"/>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Код услуги</w:t>
            </w:r>
          </w:p>
        </w:tc>
        <w:tc>
          <w:tcPr>
            <w:tcW w:w="8074" w:type="dxa"/>
            <w:shd w:val="clear" w:color="auto" w:fill="FFFFFF" w:themeFill="background1"/>
            <w:vAlign w:val="center"/>
          </w:tcPr>
          <w:p w14:paraId="63647E20" w14:textId="77777777" w:rsidR="00402629" w:rsidRPr="00EA3039" w:rsidRDefault="00402629" w:rsidP="006E6A0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Наименование услуги</w:t>
            </w:r>
          </w:p>
        </w:tc>
      </w:tr>
      <w:tr w:rsidR="00CF47D4" w:rsidRPr="00CF47D4" w14:paraId="0D1FE617" w14:textId="77777777" w:rsidTr="00EA3039">
        <w:trPr>
          <w:cantSplit/>
          <w:trHeight w:val="402"/>
          <w:tblHeader/>
          <w:jc w:val="center"/>
        </w:trPr>
        <w:tc>
          <w:tcPr>
            <w:tcW w:w="1588" w:type="dxa"/>
            <w:shd w:val="clear" w:color="auto" w:fill="FFFFFF" w:themeFill="background1"/>
            <w:vAlign w:val="center"/>
          </w:tcPr>
          <w:p w14:paraId="4E3A0BA6"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A16.09.011.002</w:t>
            </w:r>
          </w:p>
        </w:tc>
        <w:tc>
          <w:tcPr>
            <w:tcW w:w="8074" w:type="dxa"/>
            <w:shd w:val="clear" w:color="auto" w:fill="FFFFFF" w:themeFill="background1"/>
            <w:vAlign w:val="center"/>
          </w:tcPr>
          <w:p w14:paraId="23DDC01D" w14:textId="77777777" w:rsidR="00402629" w:rsidRPr="00CF47D4" w:rsidRDefault="00402629" w:rsidP="006E6A0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Неинвазивная искусственная вентиляция легких</w:t>
            </w:r>
          </w:p>
        </w:tc>
      </w:tr>
      <w:tr w:rsidR="00CF47D4" w:rsidRPr="00CF47D4" w14:paraId="35649639" w14:textId="77777777" w:rsidTr="00EA3039">
        <w:trPr>
          <w:cantSplit/>
          <w:trHeight w:val="421"/>
          <w:jc w:val="center"/>
        </w:trPr>
        <w:tc>
          <w:tcPr>
            <w:tcW w:w="1588" w:type="dxa"/>
            <w:shd w:val="clear" w:color="auto" w:fill="FFFFFF" w:themeFill="background1"/>
            <w:vAlign w:val="center"/>
          </w:tcPr>
          <w:p w14:paraId="1BCAB3C2"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A16.09.011.003</w:t>
            </w:r>
          </w:p>
        </w:tc>
        <w:tc>
          <w:tcPr>
            <w:tcW w:w="8074" w:type="dxa"/>
            <w:shd w:val="clear" w:color="auto" w:fill="FFFFFF" w:themeFill="background1"/>
            <w:vAlign w:val="center"/>
          </w:tcPr>
          <w:p w14:paraId="4A5EE42E" w14:textId="77777777" w:rsidR="00402629" w:rsidRPr="00CF47D4" w:rsidRDefault="00402629" w:rsidP="006E6A0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Высокочастотная искусственная вентиляция легких</w:t>
            </w:r>
          </w:p>
        </w:tc>
      </w:tr>
      <w:tr w:rsidR="00CF47D4" w:rsidRPr="00CF47D4" w14:paraId="7B749A70" w14:textId="77777777" w:rsidTr="00DC0ADE">
        <w:trPr>
          <w:cantSplit/>
          <w:trHeight w:val="434"/>
          <w:jc w:val="center"/>
        </w:trPr>
        <w:tc>
          <w:tcPr>
            <w:tcW w:w="1588" w:type="dxa"/>
            <w:shd w:val="clear" w:color="auto" w:fill="FFFFFF" w:themeFill="background1"/>
            <w:vAlign w:val="center"/>
          </w:tcPr>
          <w:p w14:paraId="6EE3D68E"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A16.09.011.004</w:t>
            </w:r>
          </w:p>
        </w:tc>
        <w:tc>
          <w:tcPr>
            <w:tcW w:w="8074" w:type="dxa"/>
            <w:shd w:val="clear" w:color="auto" w:fill="FFFFFF" w:themeFill="background1"/>
            <w:vAlign w:val="center"/>
          </w:tcPr>
          <w:p w14:paraId="35AAFB39" w14:textId="77777777" w:rsidR="00402629" w:rsidRPr="00CF47D4" w:rsidRDefault="00402629" w:rsidP="006E6A0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Синхронизированная перемежающаяся принудительная вентиляция легких</w:t>
            </w:r>
          </w:p>
        </w:tc>
      </w:tr>
    </w:tbl>
    <w:p w14:paraId="4355A7A2"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80CCFE3"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данной КСГ производится в следующих случаях:</w:t>
      </w:r>
    </w:p>
    <w:p w14:paraId="2E900FBB" w14:textId="77777777" w:rsidR="00402629"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если новорожденный ребенок характеризуется нормальной массой тела при рождении, но страдает заболеванием, требующем использования искусственной вентиляции легких. В этом случае критерием новорожденности является возраст не более 28 дней;</w:t>
      </w:r>
    </w:p>
    <w:p w14:paraId="67B851B9" w14:textId="77777777" w:rsidR="00402629"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если ребенок имел при рождении низкую массу тела, но госпитализируется по поводу другого заболевания, требующего использования искусственной вентиляции легких. В этом случае отнесение к данной группе может производиться в период не более 90 дней со дня рождения; должен быть указан основной диагноз (являющийся поводом к госпитализации) и дополнительный диагноз – недоношенность (обозначается кодами МКБ 10 диагноза P05.0, P05.1, P05.2, P05.9, P07.0, P07.1, P07.2, P07.3).</w:t>
      </w:r>
    </w:p>
    <w:p w14:paraId="2524096A"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289EDD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Алгоритм формирования группы:</w:t>
      </w:r>
    </w:p>
    <w:p w14:paraId="307726A1"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6611C554" w14:textId="77777777" w:rsidR="00402629" w:rsidRPr="00CF47D4" w:rsidRDefault="0026260B" w:rsidP="006E6A06">
      <w:pPr>
        <w:widowControl w:val="0"/>
        <w:autoSpaceDE w:val="0"/>
        <w:autoSpaceDN w:val="0"/>
        <w:spacing w:after="0" w:line="240" w:lineRule="auto"/>
        <w:rPr>
          <w:rFonts w:ascii="Times New Roman" w:eastAsia="Times New Roman" w:hAnsi="Times New Roman" w:cs="Times New Roman"/>
          <w:sz w:val="28"/>
          <w:szCs w:val="24"/>
          <w:lang w:eastAsia="ru-RU"/>
        </w:rPr>
      </w:pPr>
      <w:r w:rsidRPr="00CF47D4">
        <w:rPr>
          <w:rFonts w:ascii="Times New Roman" w:eastAsia="Times New Roman" w:hAnsi="Times New Roman" w:cs="Times New Roman"/>
          <w:noProof/>
          <w:sz w:val="28"/>
          <w:szCs w:val="24"/>
          <w:lang w:eastAsia="ru-RU"/>
        </w:rPr>
        <mc:AlternateContent>
          <mc:Choice Requires="wpg">
            <w:drawing>
              <wp:inline distT="0" distB="0" distL="0" distR="0" wp14:anchorId="4D5E5B85" wp14:editId="37E9E83D">
                <wp:extent cx="6059805" cy="1978025"/>
                <wp:effectExtent l="9525" t="0" r="17145" b="12700"/>
                <wp:docPr id="61" name="Группа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805" cy="1978025"/>
                          <a:chOff x="0" y="-950"/>
                          <a:chExt cx="59650" cy="21300"/>
                        </a:xfrm>
                      </wpg:grpSpPr>
                      <wps:wsp>
                        <wps:cNvPr id="62" name="Соединительная линия уступом 206"/>
                        <wps:cNvCnPr>
                          <a:cxnSpLocks noChangeShapeType="1"/>
                        </wps:cNvCnPr>
                        <wps:spPr bwMode="auto">
                          <a:xfrm flipV="1">
                            <a:off x="25874" y="10558"/>
                            <a:ext cx="6508" cy="4018"/>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63" name="Группа 207"/>
                        <wpg:cNvGrpSpPr>
                          <a:grpSpLocks/>
                        </wpg:cNvGrpSpPr>
                        <wpg:grpSpPr bwMode="auto">
                          <a:xfrm>
                            <a:off x="0" y="-950"/>
                            <a:ext cx="59650" cy="21300"/>
                            <a:chOff x="0" y="-950"/>
                            <a:chExt cx="59650" cy="21300"/>
                          </a:xfrm>
                        </wpg:grpSpPr>
                        <wps:wsp>
                          <wps:cNvPr id="288" name="Надпись 217"/>
                          <wps:cNvSpPr txBox="1">
                            <a:spLocks noChangeArrowheads="1"/>
                          </wps:cNvSpPr>
                          <wps:spPr bwMode="auto">
                            <a:xfrm>
                              <a:off x="1488" y="401"/>
                              <a:ext cx="28840" cy="29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F7EC481" w14:textId="77777777" w:rsidR="002F725D" w:rsidRPr="004D0469" w:rsidRDefault="002F725D" w:rsidP="00402629">
                                <w:pPr>
                                  <w:spacing w:after="0"/>
                                  <w:jc w:val="center"/>
                                  <w:rPr>
                                    <w:rFonts w:ascii="Times New Roman" w:hAnsi="Times New Roman" w:cs="Times New Roman"/>
                                    <w:b/>
                                    <w:sz w:val="20"/>
                                    <w:szCs w:val="20"/>
                                  </w:rPr>
                                </w:pPr>
                                <w:r w:rsidRPr="004D0469">
                                  <w:rPr>
                                    <w:rFonts w:ascii="Times New Roman" w:hAnsi="Times New Roman" w:cs="Times New Roman"/>
                                    <w:b/>
                                    <w:sz w:val="20"/>
                                    <w:szCs w:val="20"/>
                                  </w:rPr>
                                  <w:t>Критерии группировки</w:t>
                                </w:r>
                              </w:p>
                            </w:txbxContent>
                          </wps:txbx>
                          <wps:bodyPr rot="0" vert="horz" wrap="square" lIns="91440" tIns="45720" rIns="91440" bIns="45720" anchor="t" anchorCtr="0" upright="1">
                            <a:noAutofit/>
                          </wps:bodyPr>
                        </wps:wsp>
                        <wps:wsp>
                          <wps:cNvPr id="289" name="Надпись 219"/>
                          <wps:cNvSpPr txBox="1">
                            <a:spLocks noChangeArrowheads="1"/>
                          </wps:cNvSpPr>
                          <wps:spPr bwMode="auto">
                            <a:xfrm>
                              <a:off x="34591" y="-950"/>
                              <a:ext cx="10739" cy="507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F7FE4BC" w14:textId="77777777" w:rsidR="002F725D" w:rsidRPr="004D0469" w:rsidRDefault="002F725D" w:rsidP="00402629">
                                <w:pPr>
                                  <w:spacing w:after="0"/>
                                  <w:jc w:val="center"/>
                                  <w:rPr>
                                    <w:rFonts w:ascii="Times New Roman" w:hAnsi="Times New Roman" w:cs="Times New Roman"/>
                                    <w:b/>
                                    <w:sz w:val="20"/>
                                    <w:szCs w:val="20"/>
                                  </w:rPr>
                                </w:pPr>
                                <w:r w:rsidRPr="004D0469">
                                  <w:rPr>
                                    <w:rFonts w:ascii="Times New Roman" w:hAnsi="Times New Roman" w:cs="Times New Roman"/>
                                    <w:b/>
                                    <w:sz w:val="20"/>
                                    <w:szCs w:val="20"/>
                                  </w:rPr>
                                  <w:t>Алгоритм группировки</w:t>
                                </w:r>
                              </w:p>
                            </w:txbxContent>
                          </wps:txbx>
                          <wps:bodyPr rot="0" vert="horz" wrap="square" lIns="91440" tIns="45720" rIns="91440" bIns="45720" anchor="t" anchorCtr="0" upright="1">
                            <a:noAutofit/>
                          </wps:bodyPr>
                        </wps:wsp>
                        <wps:wsp>
                          <wps:cNvPr id="290" name="Надпись 220"/>
                          <wps:cNvSpPr txBox="1">
                            <a:spLocks noChangeArrowheads="1"/>
                          </wps:cNvSpPr>
                          <wps:spPr bwMode="auto">
                            <a:xfrm>
                              <a:off x="48911" y="-950"/>
                              <a:ext cx="10739" cy="498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BE17DB" w14:textId="77777777" w:rsidR="002F725D" w:rsidRPr="004D0469" w:rsidRDefault="002F725D" w:rsidP="00402629">
                                <w:pPr>
                                  <w:spacing w:after="0"/>
                                  <w:jc w:val="center"/>
                                  <w:rPr>
                                    <w:rFonts w:ascii="Times New Roman" w:hAnsi="Times New Roman" w:cs="Times New Roman"/>
                                    <w:b/>
                                    <w:sz w:val="20"/>
                                    <w:szCs w:val="20"/>
                                  </w:rPr>
                                </w:pPr>
                                <w:r w:rsidRPr="004D0469">
                                  <w:rPr>
                                    <w:rFonts w:ascii="Times New Roman" w:hAnsi="Times New Roman" w:cs="Times New Roman"/>
                                    <w:b/>
                                    <w:sz w:val="20"/>
                                    <w:szCs w:val="20"/>
                                  </w:rPr>
                                  <w:t>Итог группировки</w:t>
                                </w:r>
                              </w:p>
                            </w:txbxContent>
                          </wps:txbx>
                          <wps:bodyPr rot="0" vert="horz" wrap="square" lIns="91440" tIns="45720" rIns="91440" bIns="45720" anchor="t" anchorCtr="0" upright="1">
                            <a:noAutofit/>
                          </wps:bodyPr>
                        </wps:wsp>
                        <wps:wsp>
                          <wps:cNvPr id="291" name="Прямая соединительная линия 221"/>
                          <wps:cNvCnPr/>
                          <wps:spPr bwMode="auto">
                            <a:xfrm flipV="1">
                              <a:off x="86" y="4572"/>
                              <a:ext cx="59555" cy="238"/>
                            </a:xfrm>
                            <a:prstGeom prst="line">
                              <a:avLst/>
                            </a:prstGeom>
                            <a:noFill/>
                            <a:ln w="19050">
                              <a:solidFill>
                                <a:srgbClr val="000000"/>
                              </a:solidFill>
                              <a:prstDash val="lgDash"/>
                              <a:miter lim="800000"/>
                              <a:headEnd/>
                              <a:tailEnd/>
                            </a:ln>
                            <a:extLst>
                              <a:ext uri="{909E8E84-426E-40DD-AFC4-6F175D3DCCD1}">
                                <a14:hiddenFill xmlns:a14="http://schemas.microsoft.com/office/drawing/2010/main">
                                  <a:noFill/>
                                </a14:hiddenFill>
                              </a:ext>
                            </a:extLst>
                          </wps:spPr>
                          <wps:bodyPr/>
                        </wps:wsp>
                        <wps:wsp>
                          <wps:cNvPr id="292" name="Прямоугольник 222"/>
                          <wps:cNvSpPr>
                            <a:spLocks noChangeArrowheads="1"/>
                          </wps:cNvSpPr>
                          <wps:spPr bwMode="auto">
                            <a:xfrm>
                              <a:off x="2674" y="12594"/>
                              <a:ext cx="10257" cy="3960"/>
                            </a:xfrm>
                            <a:prstGeom prst="rect">
                              <a:avLst/>
                            </a:prstGeom>
                            <a:solidFill>
                              <a:srgbClr val="E2F0D9"/>
                            </a:solidFill>
                            <a:ln w="19050">
                              <a:solidFill>
                                <a:srgbClr val="000000"/>
                              </a:solidFill>
                              <a:miter lim="800000"/>
                              <a:headEnd/>
                              <a:tailEnd/>
                            </a:ln>
                          </wps:spPr>
                          <wps:txbx>
                            <w:txbxContent>
                              <w:p w14:paraId="2647D4A0" w14:textId="77777777" w:rsidR="002F725D" w:rsidRPr="004D0469" w:rsidRDefault="002F725D" w:rsidP="00402629">
                                <w:pPr>
                                  <w:spacing w:after="0"/>
                                  <w:jc w:val="center"/>
                                  <w:rPr>
                                    <w:rFonts w:ascii="Times New Roman" w:hAnsi="Times New Roman" w:cs="Times New Roman"/>
                                    <w:b/>
                                    <w:sz w:val="18"/>
                                    <w:szCs w:val="18"/>
                                  </w:rPr>
                                </w:pPr>
                                <w:r w:rsidRPr="004D0469">
                                  <w:rPr>
                                    <w:rFonts w:ascii="Times New Roman" w:hAnsi="Times New Roman" w:cs="Times New Roman"/>
                                    <w:b/>
                                    <w:sz w:val="18"/>
                                    <w:szCs w:val="18"/>
                                  </w:rPr>
                                  <w:t>Код Номенклатуры</w:t>
                                </w:r>
                              </w:p>
                            </w:txbxContent>
                          </wps:txbx>
                          <wps:bodyPr rot="0" vert="horz" wrap="square" lIns="0" tIns="0" rIns="0" bIns="0" anchor="ctr" anchorCtr="0" upright="1">
                            <a:noAutofit/>
                          </wps:bodyPr>
                        </wps:wsp>
                        <wps:wsp>
                          <wps:cNvPr id="293" name="Прямоугольник 223"/>
                          <wps:cNvSpPr>
                            <a:spLocks noChangeArrowheads="1"/>
                          </wps:cNvSpPr>
                          <wps:spPr bwMode="auto">
                            <a:xfrm>
                              <a:off x="18324" y="12598"/>
                              <a:ext cx="7550" cy="3956"/>
                            </a:xfrm>
                            <a:prstGeom prst="rect">
                              <a:avLst/>
                            </a:prstGeom>
                            <a:solidFill>
                              <a:srgbClr val="E2F0D9"/>
                            </a:solidFill>
                            <a:ln w="19050">
                              <a:solidFill>
                                <a:srgbClr val="000000"/>
                              </a:solidFill>
                              <a:miter lim="800000"/>
                              <a:headEnd/>
                              <a:tailEnd/>
                            </a:ln>
                          </wps:spPr>
                          <wps:txbx>
                            <w:txbxContent>
                              <w:p w14:paraId="301038F0" w14:textId="77777777" w:rsidR="002F725D" w:rsidRPr="004D0469" w:rsidRDefault="002F725D" w:rsidP="00402629">
                                <w:pPr>
                                  <w:spacing w:after="0"/>
                                  <w:jc w:val="center"/>
                                  <w:rPr>
                                    <w:rFonts w:ascii="Times New Roman" w:hAnsi="Times New Roman" w:cs="Times New Roman"/>
                                    <w:b/>
                                    <w:sz w:val="18"/>
                                    <w:szCs w:val="18"/>
                                  </w:rPr>
                                </w:pPr>
                                <w:r w:rsidRPr="004D0469">
                                  <w:rPr>
                                    <w:rFonts w:ascii="Times New Roman" w:hAnsi="Times New Roman" w:cs="Times New Roman"/>
                                    <w:b/>
                                    <w:sz w:val="18"/>
                                    <w:szCs w:val="18"/>
                                  </w:rPr>
                                  <w:t>Возраст</w:t>
                                </w:r>
                              </w:p>
                            </w:txbxContent>
                          </wps:txbx>
                          <wps:bodyPr rot="0" vert="horz" wrap="square" lIns="0" tIns="0" rIns="0" bIns="0" anchor="ctr" anchorCtr="0" upright="1">
                            <a:noAutofit/>
                          </wps:bodyPr>
                        </wps:wsp>
                        <wps:wsp>
                          <wps:cNvPr id="294" name="Прямоугольник 224"/>
                          <wps:cNvSpPr>
                            <a:spLocks noChangeArrowheads="1"/>
                          </wps:cNvSpPr>
                          <wps:spPr bwMode="auto">
                            <a:xfrm>
                              <a:off x="32382" y="6702"/>
                              <a:ext cx="15966" cy="7064"/>
                            </a:xfrm>
                            <a:prstGeom prst="rect">
                              <a:avLst/>
                            </a:prstGeom>
                            <a:solidFill>
                              <a:srgbClr val="E2F0D9"/>
                            </a:solidFill>
                            <a:ln w="19050">
                              <a:solidFill>
                                <a:srgbClr val="000000"/>
                              </a:solidFill>
                              <a:miter lim="800000"/>
                              <a:headEnd/>
                              <a:tailEnd/>
                            </a:ln>
                          </wps:spPr>
                          <wps:txbx>
                            <w:txbxContent>
                              <w:p w14:paraId="3956BE0B" w14:textId="77777777" w:rsidR="002F725D" w:rsidRDefault="002F725D" w:rsidP="00402629">
                                <w:pPr>
                                  <w:spacing w:after="0"/>
                                  <w:jc w:val="center"/>
                                  <w:rPr>
                                    <w:rFonts w:ascii="Times New Roman" w:hAnsi="Times New Roman" w:cs="Times New Roman"/>
                                    <w:b/>
                                    <w:sz w:val="18"/>
                                    <w:szCs w:val="18"/>
                                  </w:rPr>
                                </w:pPr>
                                <w:r w:rsidRPr="00EB763D">
                                  <w:rPr>
                                    <w:rFonts w:ascii="Times New Roman" w:hAnsi="Times New Roman" w:cs="Times New Roman"/>
                                    <w:b/>
                                    <w:sz w:val="18"/>
                                    <w:szCs w:val="18"/>
                                  </w:rPr>
                                  <w:t>A16.09.011.002, A16.09.011.003, A16.09.011.004 + возраст</w:t>
                                </w:r>
                              </w:p>
                              <w:p w14:paraId="4FC57A25" w14:textId="77777777" w:rsidR="002F725D" w:rsidRPr="00EB763D" w:rsidRDefault="002F725D" w:rsidP="00402629">
                                <w:pPr>
                                  <w:spacing w:after="0"/>
                                  <w:jc w:val="center"/>
                                  <w:rPr>
                                    <w:rFonts w:ascii="Times New Roman" w:hAnsi="Times New Roman" w:cs="Times New Roman"/>
                                    <w:b/>
                                    <w:sz w:val="18"/>
                                    <w:szCs w:val="18"/>
                                  </w:rPr>
                                </w:pPr>
                                <w:r w:rsidRPr="00EB763D">
                                  <w:rPr>
                                    <w:rFonts w:ascii="Times New Roman" w:hAnsi="Times New Roman" w:cs="Times New Roman"/>
                                    <w:b/>
                                    <w:sz w:val="18"/>
                                    <w:szCs w:val="18"/>
                                  </w:rPr>
                                  <w:t>&lt;=28 дней</w:t>
                                </w:r>
                              </w:p>
                            </w:txbxContent>
                          </wps:txbx>
                          <wps:bodyPr rot="0" vert="horz" wrap="square" lIns="0" tIns="0" rIns="0" bIns="0" anchor="ctr" anchorCtr="0" upright="1">
                            <a:noAutofit/>
                          </wps:bodyPr>
                        </wps:wsp>
                        <wps:wsp>
                          <wps:cNvPr id="295" name="Прямоугольник 226"/>
                          <wps:cNvSpPr>
                            <a:spLocks noChangeArrowheads="1"/>
                          </wps:cNvSpPr>
                          <wps:spPr bwMode="auto">
                            <a:xfrm>
                              <a:off x="32382" y="14490"/>
                              <a:ext cx="16045" cy="5860"/>
                            </a:xfrm>
                            <a:prstGeom prst="rect">
                              <a:avLst/>
                            </a:prstGeom>
                            <a:solidFill>
                              <a:srgbClr val="E2F0D9"/>
                            </a:solidFill>
                            <a:ln w="19050">
                              <a:solidFill>
                                <a:srgbClr val="000000"/>
                              </a:solidFill>
                              <a:miter lim="800000"/>
                              <a:headEnd/>
                              <a:tailEnd/>
                            </a:ln>
                          </wps:spPr>
                          <wps:txbx>
                            <w:txbxContent>
                              <w:p w14:paraId="217B18F5" w14:textId="77777777" w:rsidR="002F725D" w:rsidRPr="00EB763D" w:rsidRDefault="002F725D" w:rsidP="00402629">
                                <w:pPr>
                                  <w:spacing w:after="0"/>
                                  <w:jc w:val="center"/>
                                  <w:rPr>
                                    <w:rFonts w:ascii="Times New Roman" w:hAnsi="Times New Roman" w:cs="Times New Roman"/>
                                    <w:b/>
                                    <w:sz w:val="18"/>
                                    <w:szCs w:val="18"/>
                                  </w:rPr>
                                </w:pPr>
                                <w:r w:rsidRPr="00EB763D">
                                  <w:rPr>
                                    <w:rFonts w:ascii="Times New Roman" w:hAnsi="Times New Roman" w:cs="Times New Roman"/>
                                    <w:b/>
                                    <w:sz w:val="18"/>
                                    <w:szCs w:val="18"/>
                                  </w:rPr>
                                  <w:t>&lt; 90 дней с диагнозами Р05.0, Р05.1, Р05.2, Р05.9, Р07.0, Р07.1, Р07.2, Р07.3</w:t>
                                </w:r>
                              </w:p>
                            </w:txbxContent>
                          </wps:txbx>
                          <wps:bodyPr rot="0" vert="horz" wrap="square" lIns="0" tIns="0" rIns="0" bIns="0" anchor="ctr" anchorCtr="0" upright="1">
                            <a:noAutofit/>
                          </wps:bodyPr>
                        </wps:wsp>
                        <wps:wsp>
                          <wps:cNvPr id="296" name="Прямая со стрелкой 228"/>
                          <wps:cNvCnPr>
                            <a:cxnSpLocks noChangeShapeType="1"/>
                          </wps:cNvCnPr>
                          <wps:spPr bwMode="auto">
                            <a:xfrm>
                              <a:off x="0" y="14492"/>
                              <a:ext cx="2622"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7" name="Прямая со стрелкой 229"/>
                          <wps:cNvCnPr>
                            <a:cxnSpLocks noChangeShapeType="1"/>
                          </wps:cNvCnPr>
                          <wps:spPr bwMode="auto">
                            <a:xfrm flipV="1">
                              <a:off x="12939" y="14576"/>
                              <a:ext cx="5385" cy="2"/>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8" name="Соединительная линия уступом 230"/>
                          <wps:cNvCnPr>
                            <a:cxnSpLocks noChangeShapeType="1"/>
                          </wps:cNvCnPr>
                          <wps:spPr bwMode="auto">
                            <a:xfrm>
                              <a:off x="25874" y="14576"/>
                              <a:ext cx="6508" cy="3819"/>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9" name="Соединительная линия уступом 233"/>
                          <wps:cNvCnPr>
                            <a:cxnSpLocks noChangeShapeType="1"/>
                          </wps:cNvCnPr>
                          <wps:spPr bwMode="auto">
                            <a:xfrm flipV="1">
                              <a:off x="48427" y="12594"/>
                              <a:ext cx="6503" cy="5801"/>
                            </a:xfrm>
                            <a:prstGeom prst="bentConnector2">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0" name="Прямоугольник 235"/>
                          <wps:cNvSpPr>
                            <a:spLocks noChangeArrowheads="1"/>
                          </wps:cNvSpPr>
                          <wps:spPr bwMode="auto">
                            <a:xfrm>
                              <a:off x="52209" y="8638"/>
                              <a:ext cx="5442" cy="3956"/>
                            </a:xfrm>
                            <a:prstGeom prst="rect">
                              <a:avLst/>
                            </a:prstGeom>
                            <a:solidFill>
                              <a:srgbClr val="FFFFFF"/>
                            </a:solidFill>
                            <a:ln w="19050">
                              <a:solidFill>
                                <a:srgbClr val="000000"/>
                              </a:solidFill>
                              <a:miter lim="800000"/>
                              <a:headEnd/>
                              <a:tailEnd/>
                            </a:ln>
                          </wps:spPr>
                          <wps:txbx>
                            <w:txbxContent>
                              <w:p w14:paraId="652C6ED8" w14:textId="77777777" w:rsidR="002F725D" w:rsidRPr="00EB763D" w:rsidRDefault="002F725D" w:rsidP="00402629">
                                <w:pPr>
                                  <w:spacing w:after="0"/>
                                  <w:jc w:val="center"/>
                                  <w:rPr>
                                    <w:rFonts w:ascii="Times New Roman" w:hAnsi="Times New Roman" w:cs="Times New Roman"/>
                                    <w:b/>
                                    <w:sz w:val="18"/>
                                    <w:szCs w:val="18"/>
                                  </w:rPr>
                                </w:pPr>
                                <w:r w:rsidRPr="00EB763D">
                                  <w:rPr>
                                    <w:rFonts w:ascii="Times New Roman" w:hAnsi="Times New Roman" w:cs="Times New Roman"/>
                                    <w:b/>
                                    <w:sz w:val="18"/>
                                    <w:szCs w:val="18"/>
                                  </w:rPr>
                                  <w:t>КСГ st17.003</w:t>
                                </w:r>
                              </w:p>
                            </w:txbxContent>
                          </wps:txbx>
                          <wps:bodyPr rot="0" vert="horz" wrap="square" lIns="0" tIns="0" rIns="0" bIns="0" anchor="ctr" anchorCtr="0" upright="1">
                            <a:noAutofit/>
                          </wps:bodyPr>
                        </wps:wsp>
                        <wps:wsp>
                          <wps:cNvPr id="301" name="Прямая со стрелкой 236"/>
                          <wps:cNvCnPr>
                            <a:cxnSpLocks noChangeShapeType="1"/>
                          </wps:cNvCnPr>
                          <wps:spPr bwMode="auto">
                            <a:xfrm>
                              <a:off x="48348" y="10558"/>
                              <a:ext cx="3861" cy="58"/>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xmlns:w16se="http://schemas.microsoft.com/office/word/2015/wordml/symex" xmlns:w15="http://schemas.microsoft.com/office/word/2012/wordml" xmlns:cx="http://schemas.microsoft.com/office/drawing/2014/chartex">
            <w:pict>
              <v:group w14:anchorId="4D5E5B85" id="Группа 205" o:spid="_x0000_s1054" style="width:477.15pt;height:155.75pt;mso-position-horizontal-relative:char;mso-position-vertical-relative:line" coordorigin=",-950" coordsize="59650,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">
                <v:shape id="Соединительная линия уступом 206" o:spid="_x0000_s1055" type="#_x0000_t34" style="position:absolute;left:25874;top:10558;width:6508;height:401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" strokeweight="1.5pt">
                  <v:stroke endarrow="block"/>
                </v:shape>
                <v:group id="Группа 207" o:spid="_x0000_s1056" style="position:absolute;top:-950;width:59650;height:21300" coordorigin=",-950" coordsize="59650,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Надпись 217" o:spid="_x0000_s1057" type="#_x0000_t202" style="position:absolute;left:1488;top:401;width:28840;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" stroked="f" strokeweight=".5pt">
                    <v:textbox>
                      <w:txbxContent>
                        <w:p w14:paraId="6F7EC481" w14:textId="77777777" w:rsidR="002F725D" w:rsidRPr="004D0469" w:rsidRDefault="002F725D" w:rsidP="00402629">
                          <w:pPr>
                            <w:spacing w:after="0"/>
                            <w:jc w:val="center"/>
                            <w:rPr>
                              <w:rFonts w:ascii="Times New Roman" w:hAnsi="Times New Roman" w:cs="Times New Roman"/>
                              <w:b/>
                              <w:sz w:val="20"/>
                              <w:szCs w:val="20"/>
                            </w:rPr>
                          </w:pPr>
                          <w:r w:rsidRPr="004D0469">
                            <w:rPr>
                              <w:rFonts w:ascii="Times New Roman" w:hAnsi="Times New Roman" w:cs="Times New Roman"/>
                              <w:b/>
                              <w:sz w:val="20"/>
                              <w:szCs w:val="20"/>
                            </w:rPr>
                            <w:t>Критерии группировки</w:t>
                          </w:r>
                        </w:p>
                      </w:txbxContent>
                    </v:textbox>
                  </v:shape>
                  <v:shape id="Надпись 219" o:spid="_x0000_s1058" type="#_x0000_t202" style="position:absolute;left:34591;top:-950;width:10739;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" stroked="f" strokeweight=".5pt">
                    <v:textbox>
                      <w:txbxContent>
                        <w:p w14:paraId="1F7FE4BC" w14:textId="77777777" w:rsidR="002F725D" w:rsidRPr="004D0469" w:rsidRDefault="002F725D" w:rsidP="00402629">
                          <w:pPr>
                            <w:spacing w:after="0"/>
                            <w:jc w:val="center"/>
                            <w:rPr>
                              <w:rFonts w:ascii="Times New Roman" w:hAnsi="Times New Roman" w:cs="Times New Roman"/>
                              <w:b/>
                              <w:sz w:val="20"/>
                              <w:szCs w:val="20"/>
                            </w:rPr>
                          </w:pPr>
                          <w:r w:rsidRPr="004D0469">
                            <w:rPr>
                              <w:rFonts w:ascii="Times New Roman" w:hAnsi="Times New Roman" w:cs="Times New Roman"/>
                              <w:b/>
                              <w:sz w:val="20"/>
                              <w:szCs w:val="20"/>
                            </w:rPr>
                            <w:t>Алгоритм группировки</w:t>
                          </w:r>
                        </w:p>
                      </w:txbxContent>
                    </v:textbox>
                  </v:shape>
                  <v:shape id="Надпись 220" o:spid="_x0000_s1059" type="#_x0000_t202" style="position:absolute;left:48911;top:-950;width:10739;height:4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" stroked="f" strokeweight=".5pt">
                    <v:textbox>
                      <w:txbxContent>
                        <w:p w14:paraId="50BE17DB" w14:textId="77777777" w:rsidR="002F725D" w:rsidRPr="004D0469" w:rsidRDefault="002F725D" w:rsidP="00402629">
                          <w:pPr>
                            <w:spacing w:after="0"/>
                            <w:jc w:val="center"/>
                            <w:rPr>
                              <w:rFonts w:ascii="Times New Roman" w:hAnsi="Times New Roman" w:cs="Times New Roman"/>
                              <w:b/>
                              <w:sz w:val="20"/>
                              <w:szCs w:val="20"/>
                            </w:rPr>
                          </w:pPr>
                          <w:r w:rsidRPr="004D0469">
                            <w:rPr>
                              <w:rFonts w:ascii="Times New Roman" w:hAnsi="Times New Roman" w:cs="Times New Roman"/>
                              <w:b/>
                              <w:sz w:val="20"/>
                              <w:szCs w:val="20"/>
                            </w:rPr>
                            <w:t>Итог группировки</w:t>
                          </w:r>
                        </w:p>
                      </w:txbxContent>
                    </v:textbox>
                  </v:shape>
                  <v:line id="Прямая соединительная линия 221" o:spid="_x0000_s1060" style="position:absolute;flip:y;visibility:visible;mso-wrap-style:square" from="86,4572" to="5964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" strokeweight="1.5pt">
                    <v:stroke dashstyle="longDash" joinstyle="miter"/>
                  </v:line>
                  <v:rect id="Прямоугольник 222" o:spid="_x0000_s1061" style="position:absolute;left:2674;top:12594;width:10257;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" fillcolor="#e2f0d9" strokeweight="1.5pt">
                    <v:textbox inset="0,0,0,0">
                      <w:txbxContent>
                        <w:p w14:paraId="2647D4A0" w14:textId="77777777" w:rsidR="002F725D" w:rsidRPr="004D0469" w:rsidRDefault="002F725D" w:rsidP="00402629">
                          <w:pPr>
                            <w:spacing w:after="0"/>
                            <w:jc w:val="center"/>
                            <w:rPr>
                              <w:rFonts w:ascii="Times New Roman" w:hAnsi="Times New Roman" w:cs="Times New Roman"/>
                              <w:b/>
                              <w:sz w:val="18"/>
                              <w:szCs w:val="18"/>
                            </w:rPr>
                          </w:pPr>
                          <w:r w:rsidRPr="004D0469">
                            <w:rPr>
                              <w:rFonts w:ascii="Times New Roman" w:hAnsi="Times New Roman" w:cs="Times New Roman"/>
                              <w:b/>
                              <w:sz w:val="18"/>
                              <w:szCs w:val="18"/>
                            </w:rPr>
                            <w:t>Код Номенклатуры</w:t>
                          </w:r>
                        </w:p>
                      </w:txbxContent>
                    </v:textbox>
                  </v:rect>
                  <v:rect id="Прямоугольник 223" o:spid="_x0000_s1062" style="position:absolute;left:18324;top:12598;width:755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" fillcolor="#e2f0d9" strokeweight="1.5pt">
                    <v:textbox inset="0,0,0,0">
                      <w:txbxContent>
                        <w:p w14:paraId="301038F0" w14:textId="77777777" w:rsidR="002F725D" w:rsidRPr="004D0469" w:rsidRDefault="002F725D" w:rsidP="00402629">
                          <w:pPr>
                            <w:spacing w:after="0"/>
                            <w:jc w:val="center"/>
                            <w:rPr>
                              <w:rFonts w:ascii="Times New Roman" w:hAnsi="Times New Roman" w:cs="Times New Roman"/>
                              <w:b/>
                              <w:sz w:val="18"/>
                              <w:szCs w:val="18"/>
                            </w:rPr>
                          </w:pPr>
                          <w:r w:rsidRPr="004D0469">
                            <w:rPr>
                              <w:rFonts w:ascii="Times New Roman" w:hAnsi="Times New Roman" w:cs="Times New Roman"/>
                              <w:b/>
                              <w:sz w:val="18"/>
                              <w:szCs w:val="18"/>
                            </w:rPr>
                            <w:t>Возраст</w:t>
                          </w:r>
                        </w:p>
                      </w:txbxContent>
                    </v:textbox>
                  </v:rect>
                  <v:rect id="Прямоугольник 224" o:spid="_x0000_s1063" style="position:absolute;left:32382;top:6702;width:15966;height:7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" fillcolor="#e2f0d9" strokeweight="1.5pt">
                    <v:textbox inset="0,0,0,0">
                      <w:txbxContent>
                        <w:p w14:paraId="3956BE0B" w14:textId="77777777" w:rsidR="002F725D" w:rsidRDefault="002F725D" w:rsidP="00402629">
                          <w:pPr>
                            <w:spacing w:after="0"/>
                            <w:jc w:val="center"/>
                            <w:rPr>
                              <w:rFonts w:ascii="Times New Roman" w:hAnsi="Times New Roman" w:cs="Times New Roman"/>
                              <w:b/>
                              <w:sz w:val="18"/>
                              <w:szCs w:val="18"/>
                            </w:rPr>
                          </w:pPr>
                          <w:r w:rsidRPr="00EB763D">
                            <w:rPr>
                              <w:rFonts w:ascii="Times New Roman" w:hAnsi="Times New Roman" w:cs="Times New Roman"/>
                              <w:b/>
                              <w:sz w:val="18"/>
                              <w:szCs w:val="18"/>
                            </w:rPr>
                            <w:t>A16.09.011.002, A16.09.011.003, A16.09.011.004 + возраст</w:t>
                          </w:r>
                        </w:p>
                        <w:p w14:paraId="4FC57A25" w14:textId="77777777" w:rsidR="002F725D" w:rsidRPr="00EB763D" w:rsidRDefault="002F725D" w:rsidP="00402629">
                          <w:pPr>
                            <w:spacing w:after="0"/>
                            <w:jc w:val="center"/>
                            <w:rPr>
                              <w:rFonts w:ascii="Times New Roman" w:hAnsi="Times New Roman" w:cs="Times New Roman"/>
                              <w:b/>
                              <w:sz w:val="18"/>
                              <w:szCs w:val="18"/>
                            </w:rPr>
                          </w:pPr>
                          <w:r w:rsidRPr="00EB763D">
                            <w:rPr>
                              <w:rFonts w:ascii="Times New Roman" w:hAnsi="Times New Roman" w:cs="Times New Roman"/>
                              <w:b/>
                              <w:sz w:val="18"/>
                              <w:szCs w:val="18"/>
                            </w:rPr>
                            <w:t>&lt;=28 дней</w:t>
                          </w:r>
                        </w:p>
                      </w:txbxContent>
                    </v:textbox>
                  </v:rect>
                  <v:rect id="Прямоугольник 226" o:spid="_x0000_s1064" style="position:absolute;left:32382;top:14490;width:16045;height:5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" fillcolor="#e2f0d9" strokeweight="1.5pt">
                    <v:textbox inset="0,0,0,0">
                      <w:txbxContent>
                        <w:p w14:paraId="217B18F5" w14:textId="77777777" w:rsidR="002F725D" w:rsidRPr="00EB763D" w:rsidRDefault="002F725D" w:rsidP="00402629">
                          <w:pPr>
                            <w:spacing w:after="0"/>
                            <w:jc w:val="center"/>
                            <w:rPr>
                              <w:rFonts w:ascii="Times New Roman" w:hAnsi="Times New Roman" w:cs="Times New Roman"/>
                              <w:b/>
                              <w:sz w:val="18"/>
                              <w:szCs w:val="18"/>
                            </w:rPr>
                          </w:pPr>
                          <w:r w:rsidRPr="00EB763D">
                            <w:rPr>
                              <w:rFonts w:ascii="Times New Roman" w:hAnsi="Times New Roman" w:cs="Times New Roman"/>
                              <w:b/>
                              <w:sz w:val="18"/>
                              <w:szCs w:val="18"/>
                            </w:rPr>
                            <w:t>&lt; 90 дней с диагнозами Р05.0, Р05.1, Р05.2, Р05.9, Р07.0, Р07.1, Р07.2, Р07.3</w:t>
                          </w:r>
                        </w:p>
                      </w:txbxContent>
                    </v:textbox>
                  </v:rect>
                  <v:shape id="Прямая со стрелкой 228" o:spid="_x0000_s1065" type="#_x0000_t32" style="position:absolute;top:14492;width:2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" strokeweight="1.5pt">
                    <v:stroke endarrow="block" joinstyle="miter"/>
                  </v:shape>
                  <v:shape id="Прямая со стрелкой 229" o:spid="_x0000_s1066" type="#_x0000_t32" style="position:absolute;left:12939;top:14576;width:5385;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" strokeweight="1.5pt">
                    <v:stroke endarrow="block" joinstyle="miter"/>
                  </v:shape>
                  <v:shape id="Соединительная линия уступом 230" o:spid="_x0000_s1067" type="#_x0000_t34" style="position:absolute;left:25874;top:14576;width:6508;height:381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" strokeweight="1.5pt">
                    <v:stroke endarrow="block"/>
                  </v:shape>
                  <v:shape id="Соединительная линия уступом 233" o:spid="_x0000_s1068" type="#_x0000_t33" style="position:absolute;left:48427;top:12594;width:6503;height:580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" strokeweight="1.5pt">
                    <v:stroke endarrow="block"/>
                  </v:shape>
                  <v:rect id="Прямоугольник 235" o:spid="_x0000_s1069" style="position:absolute;left:52209;top:8638;width:5442;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" strokeweight="1.5pt">
                    <v:textbox inset="0,0,0,0">
                      <w:txbxContent>
                        <w:p w14:paraId="652C6ED8" w14:textId="77777777" w:rsidR="002F725D" w:rsidRPr="00EB763D" w:rsidRDefault="002F725D" w:rsidP="00402629">
                          <w:pPr>
                            <w:spacing w:after="0"/>
                            <w:jc w:val="center"/>
                            <w:rPr>
                              <w:rFonts w:ascii="Times New Roman" w:hAnsi="Times New Roman" w:cs="Times New Roman"/>
                              <w:b/>
                              <w:sz w:val="18"/>
                              <w:szCs w:val="18"/>
                            </w:rPr>
                          </w:pPr>
                          <w:r w:rsidRPr="00EB763D">
                            <w:rPr>
                              <w:rFonts w:ascii="Times New Roman" w:hAnsi="Times New Roman" w:cs="Times New Roman"/>
                              <w:b/>
                              <w:sz w:val="18"/>
                              <w:szCs w:val="18"/>
                            </w:rPr>
                            <w:t>КСГ st17.003</w:t>
                          </w:r>
                        </w:p>
                      </w:txbxContent>
                    </v:textbox>
                  </v:rect>
                  <v:shape id="Прямая со стрелкой 236" o:spid="_x0000_s1070" type="#_x0000_t32" style="position:absolute;left:48348;top:10558;width:3861;height: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" strokeweight="1.5pt">
                    <v:stroke endarrow="block" joinstyle="miter"/>
                  </v:shape>
                </v:group>
                <w10:anchorlock/>
              </v:group>
            </w:pict>
          </mc:Fallback>
        </mc:AlternateContent>
      </w:r>
    </w:p>
    <w:p w14:paraId="52CC155C"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A5C4F32"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Также с учетом возраста формируется ряд других КСГ, классификационным критерием группировки также является возраст – менее 18 лет (код 5).</w:t>
      </w:r>
    </w:p>
    <w:p w14:paraId="42573D21" w14:textId="77777777" w:rsidR="00402629" w:rsidRPr="00CF47D4" w:rsidRDefault="00402629" w:rsidP="008E0243">
      <w:pPr>
        <w:widowControl w:val="0"/>
        <w:autoSpaceDE w:val="0"/>
        <w:autoSpaceDN w:val="0"/>
        <w:spacing w:before="120"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b/>
          <w:i/>
          <w:sz w:val="28"/>
          <w:szCs w:val="24"/>
          <w:lang w:eastAsia="ru-RU"/>
        </w:rPr>
        <w:t>Внимание:</w:t>
      </w:r>
      <w:r w:rsidRPr="00CF47D4">
        <w:rPr>
          <w:rFonts w:ascii="Times New Roman" w:eastAsia="Times New Roman" w:hAnsi="Times New Roman" w:cs="Times New Roman"/>
          <w:i/>
          <w:sz w:val="28"/>
          <w:szCs w:val="24"/>
          <w:lang w:eastAsia="ru-RU"/>
        </w:rPr>
        <w:t xml:space="preserve"> на листе «Группировщик» возраст до 18 лет кодируется кодом 5 в столбец «Возраст». Для «взрослых» КСГ код возраста установлен 6. Для КСГ, не имеющих отметки о возрасте в Группировщике, отнесение осуществляется без учета возраста.</w:t>
      </w:r>
    </w:p>
    <w:p w14:paraId="27D10085" w14:textId="77777777" w:rsidR="00402629"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180DA684" w14:textId="77777777" w:rsidR="00D504AF" w:rsidRDefault="00D504AF"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5EB9D245" w14:textId="77777777" w:rsidR="00D504AF" w:rsidRDefault="00D504AF"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080312A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Универсальный алгоритм формирования группы с учетом возраста:</w:t>
      </w:r>
    </w:p>
    <w:p w14:paraId="78F0490A"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352F0ECD" w14:textId="77777777" w:rsidR="00402629" w:rsidRPr="00CF47D4" w:rsidRDefault="0026260B" w:rsidP="006E6A06">
      <w:pPr>
        <w:widowControl w:val="0"/>
        <w:autoSpaceDE w:val="0"/>
        <w:autoSpaceDN w:val="0"/>
        <w:spacing w:after="0" w:line="240" w:lineRule="auto"/>
        <w:rPr>
          <w:rFonts w:ascii="Times New Roman" w:eastAsia="Times New Roman" w:hAnsi="Times New Roman" w:cs="Times New Roman"/>
          <w:sz w:val="28"/>
          <w:szCs w:val="24"/>
          <w:lang w:eastAsia="ru-RU"/>
        </w:rPr>
      </w:pPr>
      <w:r w:rsidRPr="00CF47D4">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2336" behindDoc="0" locked="0" layoutInCell="1" allowOverlap="1" wp14:anchorId="237F4DB8" wp14:editId="65D55259">
                <wp:simplePos x="0" y="0"/>
                <wp:positionH relativeFrom="column">
                  <wp:posOffset>5055870</wp:posOffset>
                </wp:positionH>
                <wp:positionV relativeFrom="paragraph">
                  <wp:posOffset>1476375</wp:posOffset>
                </wp:positionV>
                <wp:extent cx="735965" cy="394970"/>
                <wp:effectExtent l="0" t="0" r="26035" b="24130"/>
                <wp:wrapNone/>
                <wp:docPr id="219" name="Прямоугольник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394970"/>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14:paraId="0263E20E" w14:textId="77777777" w:rsidR="002F725D" w:rsidRPr="003012C8" w:rsidRDefault="002F725D"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Детская КСГ</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37F4DB8" id="Прямоугольник 283" o:spid="_x0000_s1071" style="position:absolute;margin-left:398.1pt;margin-top:116.25pt;width:57.95pt;height:3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" strokeweight="1.5pt">
                <v:textbox inset="0,0,0,0">
                  <w:txbxContent>
                    <w:p w14:paraId="0263E20E" w14:textId="77777777" w:rsidR="002F725D" w:rsidRPr="003012C8" w:rsidRDefault="002F725D"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Детская КСГ</w:t>
                      </w:r>
                    </w:p>
                  </w:txbxContent>
                </v:textbox>
              </v:rect>
            </w:pict>
          </mc:Fallback>
        </mc:AlternateContent>
      </w:r>
      <w:r w:rsidRPr="00CF47D4">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4384" behindDoc="0" locked="0" layoutInCell="1" allowOverlap="1" wp14:anchorId="43C51D9D" wp14:editId="7C0DDE7B">
                <wp:simplePos x="0" y="0"/>
                <wp:positionH relativeFrom="column">
                  <wp:posOffset>4319905</wp:posOffset>
                </wp:positionH>
                <wp:positionV relativeFrom="paragraph">
                  <wp:posOffset>1677670</wp:posOffset>
                </wp:positionV>
                <wp:extent cx="735330" cy="2540"/>
                <wp:effectExtent l="0" t="76200" r="26670" b="92710"/>
                <wp:wrapNone/>
                <wp:docPr id="220"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254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7DE2C50" id="Прямая со стрелкой 284" o:spid="_x0000_s1026" type="#_x0000_t32" style="position:absolute;margin-left:340.15pt;margin-top:132.1pt;width:57.9pt;height:.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" strokeweight="1.5pt">
                <v:stroke endarrow="block" joinstyle="miter"/>
              </v:shape>
            </w:pict>
          </mc:Fallback>
        </mc:AlternateContent>
      </w:r>
      <w:r w:rsidRPr="00CF47D4">
        <w:rPr>
          <w:rFonts w:ascii="Times New Roman" w:eastAsia="Times New Roman" w:hAnsi="Times New Roman" w:cs="Times New Roman"/>
          <w:noProof/>
          <w:sz w:val="28"/>
          <w:szCs w:val="24"/>
          <w:lang w:eastAsia="ru-RU"/>
        </w:rPr>
        <mc:AlternateContent>
          <mc:Choice Requires="wpg">
            <w:drawing>
              <wp:inline distT="0" distB="0" distL="0" distR="0" wp14:anchorId="3B1D1BB4" wp14:editId="66BCAE84">
                <wp:extent cx="5955665" cy="1871980"/>
                <wp:effectExtent l="9525" t="0" r="16510" b="13970"/>
                <wp:docPr id="45" name="Группа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871980"/>
                          <a:chOff x="86" y="0"/>
                          <a:chExt cx="59564" cy="18747"/>
                        </a:xfrm>
                      </wpg:grpSpPr>
                      <wps:wsp>
                        <wps:cNvPr id="46" name="Соединительная линия уступом 269"/>
                        <wps:cNvCnPr>
                          <a:cxnSpLocks noChangeShapeType="1"/>
                        </wps:cNvCnPr>
                        <wps:spPr bwMode="auto">
                          <a:xfrm flipV="1">
                            <a:off x="26192" y="9871"/>
                            <a:ext cx="6190" cy="3590"/>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47" name="Группа 270"/>
                        <wpg:cNvGrpSpPr>
                          <a:grpSpLocks/>
                        </wpg:cNvGrpSpPr>
                        <wpg:grpSpPr bwMode="auto">
                          <a:xfrm>
                            <a:off x="86" y="0"/>
                            <a:ext cx="59564" cy="18747"/>
                            <a:chOff x="86" y="0"/>
                            <a:chExt cx="59564" cy="18747"/>
                          </a:xfrm>
                        </wpg:grpSpPr>
                        <wps:wsp>
                          <wps:cNvPr id="48" name="Надпись 272"/>
                          <wps:cNvSpPr txBox="1">
                            <a:spLocks noChangeArrowheads="1"/>
                          </wps:cNvSpPr>
                          <wps:spPr bwMode="auto">
                            <a:xfrm>
                              <a:off x="1991" y="787"/>
                              <a:ext cx="28349" cy="256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AFD576C" w14:textId="77777777" w:rsidR="002F725D" w:rsidRPr="003012C8" w:rsidRDefault="002F725D" w:rsidP="00402629">
                                <w:pPr>
                                  <w:spacing w:after="0"/>
                                  <w:jc w:val="center"/>
                                  <w:rPr>
                                    <w:rFonts w:ascii="Times New Roman" w:hAnsi="Times New Roman" w:cs="Times New Roman"/>
                                    <w:b/>
                                    <w:sz w:val="20"/>
                                    <w:szCs w:val="20"/>
                                  </w:rPr>
                                </w:pPr>
                                <w:r w:rsidRPr="003012C8">
                                  <w:rPr>
                                    <w:rFonts w:ascii="Times New Roman" w:hAnsi="Times New Roman" w:cs="Times New Roman"/>
                                    <w:b/>
                                    <w:sz w:val="20"/>
                                    <w:szCs w:val="20"/>
                                  </w:rPr>
                                  <w:t>Критерии группировки</w:t>
                                </w:r>
                              </w:p>
                            </w:txbxContent>
                          </wps:txbx>
                          <wps:bodyPr rot="0" vert="horz" wrap="square" lIns="91440" tIns="45720" rIns="91440" bIns="45720" anchor="t" anchorCtr="0" upright="1">
                            <a:noAutofit/>
                          </wps:bodyPr>
                        </wps:wsp>
                        <wps:wsp>
                          <wps:cNvPr id="49" name="Надпись 273"/>
                          <wps:cNvSpPr txBox="1">
                            <a:spLocks noChangeArrowheads="1"/>
                          </wps:cNvSpPr>
                          <wps:spPr bwMode="auto">
                            <a:xfrm>
                              <a:off x="32842" y="172"/>
                              <a:ext cx="10739" cy="4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735DD27" w14:textId="77777777" w:rsidR="002F725D" w:rsidRPr="003012C8" w:rsidRDefault="002F725D" w:rsidP="00402629">
                                <w:pPr>
                                  <w:spacing w:after="0"/>
                                  <w:jc w:val="center"/>
                                  <w:rPr>
                                    <w:rFonts w:ascii="Times New Roman" w:hAnsi="Times New Roman" w:cs="Times New Roman"/>
                                    <w:b/>
                                    <w:sz w:val="20"/>
                                    <w:szCs w:val="20"/>
                                  </w:rPr>
                                </w:pPr>
                                <w:r w:rsidRPr="003012C8">
                                  <w:rPr>
                                    <w:rFonts w:ascii="Times New Roman" w:hAnsi="Times New Roman" w:cs="Times New Roman"/>
                                    <w:b/>
                                    <w:sz w:val="20"/>
                                    <w:szCs w:val="20"/>
                                  </w:rPr>
                                  <w:t>Алгоритм группировки</w:t>
                                </w:r>
                              </w:p>
                            </w:txbxContent>
                          </wps:txbx>
                          <wps:bodyPr rot="0" vert="horz" wrap="square" lIns="91440" tIns="45720" rIns="91440" bIns="45720" anchor="t" anchorCtr="0" upright="1">
                            <a:noAutofit/>
                          </wps:bodyPr>
                        </wps:wsp>
                        <wps:wsp>
                          <wps:cNvPr id="50" name="Надпись 274"/>
                          <wps:cNvSpPr txBox="1">
                            <a:spLocks noChangeArrowheads="1"/>
                          </wps:cNvSpPr>
                          <wps:spPr bwMode="auto">
                            <a:xfrm>
                              <a:off x="48911" y="0"/>
                              <a:ext cx="10739" cy="4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69ABA34" w14:textId="77777777" w:rsidR="002F725D" w:rsidRPr="003012C8" w:rsidRDefault="002F725D" w:rsidP="00402629">
                                <w:pPr>
                                  <w:spacing w:after="0"/>
                                  <w:jc w:val="center"/>
                                  <w:rPr>
                                    <w:rFonts w:ascii="Times New Roman" w:hAnsi="Times New Roman" w:cs="Times New Roman"/>
                                    <w:b/>
                                    <w:sz w:val="20"/>
                                    <w:szCs w:val="20"/>
                                  </w:rPr>
                                </w:pPr>
                                <w:r w:rsidRPr="003012C8">
                                  <w:rPr>
                                    <w:rFonts w:ascii="Times New Roman" w:hAnsi="Times New Roman" w:cs="Times New Roman"/>
                                    <w:b/>
                                    <w:sz w:val="20"/>
                                    <w:szCs w:val="20"/>
                                  </w:rPr>
                                  <w:t>Итог группировки</w:t>
                                </w:r>
                              </w:p>
                            </w:txbxContent>
                          </wps:txbx>
                          <wps:bodyPr rot="0" vert="horz" wrap="square" lIns="91440" tIns="45720" rIns="91440" bIns="45720" anchor="t" anchorCtr="0" upright="1">
                            <a:noAutofit/>
                          </wps:bodyPr>
                        </wps:wsp>
                        <wps:wsp>
                          <wps:cNvPr id="51" name="Прямая соединительная линия 275"/>
                          <wps:cNvCnPr/>
                          <wps:spPr bwMode="auto">
                            <a:xfrm flipV="1">
                              <a:off x="86" y="4572"/>
                              <a:ext cx="59555" cy="238"/>
                            </a:xfrm>
                            <a:prstGeom prst="line">
                              <a:avLst/>
                            </a:prstGeom>
                            <a:noFill/>
                            <a:ln w="19050">
                              <a:solidFill>
                                <a:srgbClr val="000000"/>
                              </a:solidFill>
                              <a:prstDash val="lgDash"/>
                              <a:miter lim="800000"/>
                              <a:headEnd/>
                              <a:tailEnd/>
                            </a:ln>
                            <a:extLst>
                              <a:ext uri="{909E8E84-426E-40DD-AFC4-6F175D3DCCD1}">
                                <a14:hiddenFill xmlns:a14="http://schemas.microsoft.com/office/drawing/2010/main">
                                  <a:noFill/>
                                </a14:hiddenFill>
                              </a:ext>
                            </a:extLst>
                          </wps:spPr>
                          <wps:bodyPr/>
                        </wps:wsp>
                        <wps:wsp>
                          <wps:cNvPr id="52" name="Прямоугольник 276"/>
                          <wps:cNvSpPr>
                            <a:spLocks noChangeArrowheads="1"/>
                          </wps:cNvSpPr>
                          <wps:spPr bwMode="auto">
                            <a:xfrm>
                              <a:off x="3000" y="11496"/>
                              <a:ext cx="10257" cy="3960"/>
                            </a:xfrm>
                            <a:prstGeom prst="rect">
                              <a:avLst/>
                            </a:prstGeom>
                            <a:solidFill>
                              <a:srgbClr val="E2F0D9"/>
                            </a:solidFill>
                            <a:ln w="19050">
                              <a:solidFill>
                                <a:srgbClr val="000000"/>
                              </a:solidFill>
                              <a:miter lim="800000"/>
                              <a:headEnd/>
                              <a:tailEnd/>
                            </a:ln>
                          </wps:spPr>
                          <wps:txbx>
                            <w:txbxContent>
                              <w:p w14:paraId="50A3AE91" w14:textId="77777777" w:rsidR="002F725D" w:rsidRPr="003012C8" w:rsidRDefault="002F725D"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Диагноз МКБ 10 или код услуги</w:t>
                                </w:r>
                              </w:p>
                            </w:txbxContent>
                          </wps:txbx>
                          <wps:bodyPr rot="0" vert="horz" wrap="square" lIns="0" tIns="0" rIns="0" bIns="0" anchor="ctr" anchorCtr="0" upright="1">
                            <a:noAutofit/>
                          </wps:bodyPr>
                        </wps:wsp>
                        <wps:wsp>
                          <wps:cNvPr id="53" name="Прямоугольник 277"/>
                          <wps:cNvSpPr>
                            <a:spLocks noChangeArrowheads="1"/>
                          </wps:cNvSpPr>
                          <wps:spPr bwMode="auto">
                            <a:xfrm>
                              <a:off x="18642" y="11483"/>
                              <a:ext cx="7550" cy="3956"/>
                            </a:xfrm>
                            <a:prstGeom prst="rect">
                              <a:avLst/>
                            </a:prstGeom>
                            <a:solidFill>
                              <a:srgbClr val="E2F0D9"/>
                            </a:solidFill>
                            <a:ln w="19050">
                              <a:solidFill>
                                <a:srgbClr val="000000"/>
                              </a:solidFill>
                              <a:miter lim="800000"/>
                              <a:headEnd/>
                              <a:tailEnd/>
                            </a:ln>
                          </wps:spPr>
                          <wps:txbx>
                            <w:txbxContent>
                              <w:p w14:paraId="1106EE1F" w14:textId="77777777" w:rsidR="002F725D" w:rsidRPr="003012C8" w:rsidRDefault="002F725D"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Возраст</w:t>
                                </w:r>
                              </w:p>
                            </w:txbxContent>
                          </wps:txbx>
                          <wps:bodyPr rot="0" vert="horz" wrap="square" lIns="0" tIns="0" rIns="0" bIns="0" anchor="ctr" anchorCtr="0" upright="1">
                            <a:noAutofit/>
                          </wps:bodyPr>
                        </wps:wsp>
                        <wps:wsp>
                          <wps:cNvPr id="54" name="Прямоугольник 278"/>
                          <wps:cNvSpPr>
                            <a:spLocks noChangeArrowheads="1"/>
                          </wps:cNvSpPr>
                          <wps:spPr bwMode="auto">
                            <a:xfrm>
                              <a:off x="32382" y="8069"/>
                              <a:ext cx="10801" cy="3604"/>
                            </a:xfrm>
                            <a:prstGeom prst="rect">
                              <a:avLst/>
                            </a:prstGeom>
                            <a:solidFill>
                              <a:srgbClr val="E2F0D9"/>
                            </a:solidFill>
                            <a:ln w="19050">
                              <a:solidFill>
                                <a:srgbClr val="000000"/>
                              </a:solidFill>
                              <a:miter lim="800000"/>
                              <a:headEnd/>
                              <a:tailEnd/>
                            </a:ln>
                          </wps:spPr>
                          <wps:txbx>
                            <w:txbxContent>
                              <w:p w14:paraId="13AF8330" w14:textId="77777777" w:rsidR="002F725D" w:rsidRPr="003012C8" w:rsidRDefault="002F725D"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&gt; 18 лет</w:t>
                                </w:r>
                              </w:p>
                            </w:txbxContent>
                          </wps:txbx>
                          <wps:bodyPr rot="0" vert="horz" wrap="square" lIns="0" tIns="0" rIns="0" bIns="0" anchor="ctr" anchorCtr="0" upright="1">
                            <a:noAutofit/>
                          </wps:bodyPr>
                        </wps:wsp>
                        <wps:wsp>
                          <wps:cNvPr id="55" name="Прямоугольник 279"/>
                          <wps:cNvSpPr>
                            <a:spLocks noChangeArrowheads="1"/>
                          </wps:cNvSpPr>
                          <wps:spPr bwMode="auto">
                            <a:xfrm>
                              <a:off x="32382" y="15143"/>
                              <a:ext cx="10801" cy="3604"/>
                            </a:xfrm>
                            <a:prstGeom prst="rect">
                              <a:avLst/>
                            </a:prstGeom>
                            <a:solidFill>
                              <a:srgbClr val="E2F0D9"/>
                            </a:solidFill>
                            <a:ln w="19050">
                              <a:solidFill>
                                <a:srgbClr val="000000"/>
                              </a:solidFill>
                              <a:miter lim="800000"/>
                              <a:headEnd/>
                              <a:tailEnd/>
                            </a:ln>
                          </wps:spPr>
                          <wps:txbx>
                            <w:txbxContent>
                              <w:p w14:paraId="29650197" w14:textId="77777777" w:rsidR="002F725D" w:rsidRPr="003012C8" w:rsidRDefault="002F725D"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 18 лет</w:t>
                                </w:r>
                              </w:p>
                            </w:txbxContent>
                          </wps:txbx>
                          <wps:bodyPr rot="0" vert="horz" wrap="square" lIns="0" tIns="0" rIns="0" bIns="0" anchor="ctr" anchorCtr="0" upright="1">
                            <a:noAutofit/>
                          </wps:bodyPr>
                        </wps:wsp>
                        <wps:wsp>
                          <wps:cNvPr id="56" name="Прямая со стрелкой 280"/>
                          <wps:cNvCnPr>
                            <a:cxnSpLocks noChangeShapeType="1"/>
                          </wps:cNvCnPr>
                          <wps:spPr bwMode="auto">
                            <a:xfrm>
                              <a:off x="377" y="13616"/>
                              <a:ext cx="2623"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7" name="Прямая со стрелкой 281"/>
                          <wps:cNvCnPr>
                            <a:cxnSpLocks noChangeShapeType="1"/>
                          </wps:cNvCnPr>
                          <wps:spPr bwMode="auto">
                            <a:xfrm flipV="1">
                              <a:off x="13257" y="13461"/>
                              <a:ext cx="5385" cy="15"/>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Соединительная линия уступом 282"/>
                          <wps:cNvCnPr>
                            <a:cxnSpLocks noChangeShapeType="1"/>
                          </wps:cNvCnPr>
                          <wps:spPr bwMode="auto">
                            <a:xfrm>
                              <a:off x="26192" y="13461"/>
                              <a:ext cx="6190" cy="3484"/>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9" name="Rectangle 62"/>
                          <wps:cNvSpPr>
                            <a:spLocks noChangeArrowheads="1"/>
                          </wps:cNvSpPr>
                          <wps:spPr bwMode="auto">
                            <a:xfrm>
                              <a:off x="50539" y="7921"/>
                              <a:ext cx="7360" cy="3956"/>
                            </a:xfrm>
                            <a:prstGeom prst="rect">
                              <a:avLst/>
                            </a:prstGeom>
                            <a:solidFill>
                              <a:srgbClr val="FFFFFF"/>
                            </a:solidFill>
                            <a:ln w="19050">
                              <a:solidFill>
                                <a:srgbClr val="000000"/>
                              </a:solidFill>
                              <a:miter lim="800000"/>
                              <a:headEnd/>
                              <a:tailEnd/>
                            </a:ln>
                          </wps:spPr>
                          <wps:txbx>
                            <w:txbxContent>
                              <w:p w14:paraId="0799EE3C" w14:textId="77777777" w:rsidR="002F725D" w:rsidRPr="003012C8" w:rsidRDefault="002F725D"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Взрослая КСГ</w:t>
                                </w:r>
                              </w:p>
                            </w:txbxContent>
                          </wps:txbx>
                          <wps:bodyPr rot="0" vert="horz" wrap="square" lIns="0" tIns="0" rIns="0" bIns="0" anchor="ctr" anchorCtr="0" upright="1">
                            <a:noAutofit/>
                          </wps:bodyPr>
                        </wps:wsp>
                        <wps:wsp>
                          <wps:cNvPr id="60" name="AutoShape 63"/>
                          <wps:cNvCnPr>
                            <a:cxnSpLocks noChangeShapeType="1"/>
                          </wps:cNvCnPr>
                          <wps:spPr bwMode="auto">
                            <a:xfrm>
                              <a:off x="43183" y="9871"/>
                              <a:ext cx="7356" cy="28"/>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xmlns:w16se="http://schemas.microsoft.com/office/word/2015/wordml/symex" xmlns:w15="http://schemas.microsoft.com/office/word/2012/wordml" xmlns:cx="http://schemas.microsoft.com/office/drawing/2014/chartex">
            <w:pict>
              <v:group w14:anchorId="3B1D1BB4" id="Группа 268" o:spid="_x0000_s1072" style="width:468.95pt;height:147.4pt;mso-position-horizontal-relative:char;mso-position-vertical-relative:line" coordorigin="86" coordsize="59564,1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">
                <v:shape id="Соединительная линия уступом 269" o:spid="_x0000_s1073" type="#_x0000_t34" style="position:absolute;left:26192;top:9871;width:6190;height:35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" strokeweight="1.5pt">
                  <v:stroke endarrow="block"/>
                </v:shape>
                <v:group id="Группа 270" o:spid="_x0000_s1074" style="position:absolute;left:86;width:59564;height:18747" coordorigin="86" coordsize="59564,1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Надпись 272" o:spid="_x0000_s1075" type="#_x0000_t202" style="position:absolute;left:1991;top:787;width:28349;height:2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" stroked="f" strokeweight=".5pt">
                    <v:textbox>
                      <w:txbxContent>
                        <w:p w14:paraId="5AFD576C" w14:textId="77777777" w:rsidR="002F725D" w:rsidRPr="003012C8" w:rsidRDefault="002F725D" w:rsidP="00402629">
                          <w:pPr>
                            <w:spacing w:after="0"/>
                            <w:jc w:val="center"/>
                            <w:rPr>
                              <w:rFonts w:ascii="Times New Roman" w:hAnsi="Times New Roman" w:cs="Times New Roman"/>
                              <w:b/>
                              <w:sz w:val="20"/>
                              <w:szCs w:val="20"/>
                            </w:rPr>
                          </w:pPr>
                          <w:r w:rsidRPr="003012C8">
                            <w:rPr>
                              <w:rFonts w:ascii="Times New Roman" w:hAnsi="Times New Roman" w:cs="Times New Roman"/>
                              <w:b/>
                              <w:sz w:val="20"/>
                              <w:szCs w:val="20"/>
                            </w:rPr>
                            <w:t>Критерии группировки</w:t>
                          </w:r>
                        </w:p>
                      </w:txbxContent>
                    </v:textbox>
                  </v:shape>
                  <v:shape id="Надпись 273" o:spid="_x0000_s1076" type="#_x0000_t202" style="position:absolute;left:32842;top:172;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" stroked="f" strokeweight=".5pt">
                    <v:textbox>
                      <w:txbxContent>
                        <w:p w14:paraId="2735DD27" w14:textId="77777777" w:rsidR="002F725D" w:rsidRPr="003012C8" w:rsidRDefault="002F725D" w:rsidP="00402629">
                          <w:pPr>
                            <w:spacing w:after="0"/>
                            <w:jc w:val="center"/>
                            <w:rPr>
                              <w:rFonts w:ascii="Times New Roman" w:hAnsi="Times New Roman" w:cs="Times New Roman"/>
                              <w:b/>
                              <w:sz w:val="20"/>
                              <w:szCs w:val="20"/>
                            </w:rPr>
                          </w:pPr>
                          <w:r w:rsidRPr="003012C8">
                            <w:rPr>
                              <w:rFonts w:ascii="Times New Roman" w:hAnsi="Times New Roman" w:cs="Times New Roman"/>
                              <w:b/>
                              <w:sz w:val="20"/>
                              <w:szCs w:val="20"/>
                            </w:rPr>
                            <w:t>Алгоритм группировки</w:t>
                          </w:r>
                        </w:p>
                      </w:txbxContent>
                    </v:textbox>
                  </v:shape>
                  <v:shape id="Надпись 274" o:spid="_x0000_s1077" type="#_x0000_t202" style="position:absolute;left:48911;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" stroked="f" strokeweight=".5pt">
                    <v:textbox>
                      <w:txbxContent>
                        <w:p w14:paraId="269ABA34" w14:textId="77777777" w:rsidR="002F725D" w:rsidRPr="003012C8" w:rsidRDefault="002F725D" w:rsidP="00402629">
                          <w:pPr>
                            <w:spacing w:after="0"/>
                            <w:jc w:val="center"/>
                            <w:rPr>
                              <w:rFonts w:ascii="Times New Roman" w:hAnsi="Times New Roman" w:cs="Times New Roman"/>
                              <w:b/>
                              <w:sz w:val="20"/>
                              <w:szCs w:val="20"/>
                            </w:rPr>
                          </w:pPr>
                          <w:r w:rsidRPr="003012C8">
                            <w:rPr>
                              <w:rFonts w:ascii="Times New Roman" w:hAnsi="Times New Roman" w:cs="Times New Roman"/>
                              <w:b/>
                              <w:sz w:val="20"/>
                              <w:szCs w:val="20"/>
                            </w:rPr>
                            <w:t>Итог группировки</w:t>
                          </w:r>
                        </w:p>
                      </w:txbxContent>
                    </v:textbox>
                  </v:shape>
                  <v:line id="Прямая соединительная линия 275" o:spid="_x0000_s1078" style="position:absolute;flip:y;visibility:visible;mso-wrap-style:square" from="86,4572" to="5964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" strokeweight="1.5pt">
                    <v:stroke dashstyle="longDash" joinstyle="miter"/>
                  </v:line>
                  <v:rect id="Прямоугольник 276" o:spid="_x0000_s1079" style="position:absolute;left:3000;top:11496;width:10257;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" fillcolor="#e2f0d9" strokeweight="1.5pt">
                    <v:textbox inset="0,0,0,0">
                      <w:txbxContent>
                        <w:p w14:paraId="50A3AE91" w14:textId="77777777" w:rsidR="002F725D" w:rsidRPr="003012C8" w:rsidRDefault="002F725D"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Диагноз МКБ 10 или код услуги</w:t>
                          </w:r>
                        </w:p>
                      </w:txbxContent>
                    </v:textbox>
                  </v:rect>
                  <v:rect id="Прямоугольник 277" o:spid="_x0000_s1080" style="position:absolute;left:18642;top:11483;width:755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" fillcolor="#e2f0d9" strokeweight="1.5pt">
                    <v:textbox inset="0,0,0,0">
                      <w:txbxContent>
                        <w:p w14:paraId="1106EE1F" w14:textId="77777777" w:rsidR="002F725D" w:rsidRPr="003012C8" w:rsidRDefault="002F725D"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Возраст</w:t>
                          </w:r>
                        </w:p>
                      </w:txbxContent>
                    </v:textbox>
                  </v:rect>
                  <v:rect id="Прямоугольник 278" o:spid="_x0000_s1081" style="position:absolute;left:32382;top:8069;width:10801;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" fillcolor="#e2f0d9" strokeweight="1.5pt">
                    <v:textbox inset="0,0,0,0">
                      <w:txbxContent>
                        <w:p w14:paraId="13AF8330" w14:textId="77777777" w:rsidR="002F725D" w:rsidRPr="003012C8" w:rsidRDefault="002F725D"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&gt; 18 лет</w:t>
                          </w:r>
                        </w:p>
                      </w:txbxContent>
                    </v:textbox>
                  </v:rect>
                  <v:rect id="Прямоугольник 279" o:spid="_x0000_s1082" style="position:absolute;left:32382;top:15143;width:10801;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" fillcolor="#e2f0d9" strokeweight="1.5pt">
                    <v:textbox inset="0,0,0,0">
                      <w:txbxContent>
                        <w:p w14:paraId="29650197" w14:textId="77777777" w:rsidR="002F725D" w:rsidRPr="003012C8" w:rsidRDefault="002F725D"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 18 лет</w:t>
                          </w:r>
                        </w:p>
                      </w:txbxContent>
                    </v:textbox>
                  </v:rect>
                  <v:shape id="Прямая со стрелкой 280" o:spid="_x0000_s1083" type="#_x0000_t32" style="position:absolute;left:377;top:13616;width:2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" strokeweight="1.5pt">
                    <v:stroke endarrow="block" joinstyle="miter"/>
                  </v:shape>
                  <v:shape id="Прямая со стрелкой 281" o:spid="_x0000_s1084" type="#_x0000_t32" style="position:absolute;left:13257;top:13461;width:5385;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" strokeweight="1.5pt">
                    <v:stroke endarrow="block" joinstyle="miter"/>
                  </v:shape>
                  <v:shape id="Соединительная линия уступом 282" o:spid="_x0000_s1085" type="#_x0000_t34" style="position:absolute;left:26192;top:13461;width:6190;height:34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" strokeweight="1.5pt">
                    <v:stroke endarrow="block"/>
                  </v:shape>
                  <v:rect id="Rectangle 62" o:spid="_x0000_s1086" style="position:absolute;left:50539;top:7921;width:736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" strokeweight="1.5pt">
                    <v:textbox inset="0,0,0,0">
                      <w:txbxContent>
                        <w:p w14:paraId="0799EE3C" w14:textId="77777777" w:rsidR="002F725D" w:rsidRPr="003012C8" w:rsidRDefault="002F725D"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Взрослая КСГ</w:t>
                          </w:r>
                        </w:p>
                      </w:txbxContent>
                    </v:textbox>
                  </v:rect>
                  <v:shape id="AutoShape 63" o:spid="_x0000_s1087" type="#_x0000_t32" style="position:absolute;left:43183;top:9871;width:7356;height: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" strokeweight="1.5pt">
                    <v:stroke endarrow="block" joinstyle="miter"/>
                  </v:shape>
                </v:group>
                <w10:anchorlock/>
              </v:group>
            </w:pict>
          </mc:Fallback>
        </mc:AlternateContent>
      </w:r>
    </w:p>
    <w:p w14:paraId="6957A636" w14:textId="1BBBFC4A" w:rsidR="00402629"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15CA63B3" w14:textId="77777777" w:rsidR="008E0243" w:rsidRPr="00CF47D4" w:rsidRDefault="008E0243"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62905A5B"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2. Группы, формируемые с учетом пола</w:t>
      </w:r>
    </w:p>
    <w:p w14:paraId="56E72EBF"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7DF93F7B"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Формирование КСГ в зависимости от пола осуществляется применительно к следующим КСГ:</w:t>
      </w:r>
    </w:p>
    <w:p w14:paraId="5E0559AD"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33"/>
        <w:gridCol w:w="8339"/>
      </w:tblGrid>
      <w:tr w:rsidR="00CF47D4" w:rsidRPr="00EA3039" w14:paraId="3BA12C03" w14:textId="77777777" w:rsidTr="00EA3039">
        <w:trPr>
          <w:cantSplit/>
          <w:trHeight w:val="651"/>
          <w:tblHeader/>
          <w:jc w:val="center"/>
        </w:trPr>
        <w:tc>
          <w:tcPr>
            <w:tcW w:w="1242" w:type="dxa"/>
            <w:shd w:val="clear" w:color="auto" w:fill="FFFFFF" w:themeFill="background1"/>
            <w:vAlign w:val="center"/>
          </w:tcPr>
          <w:p w14:paraId="0E4E35C4"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 КСГ</w:t>
            </w:r>
          </w:p>
        </w:tc>
        <w:tc>
          <w:tcPr>
            <w:tcW w:w="8647" w:type="dxa"/>
            <w:shd w:val="clear" w:color="auto" w:fill="FFFFFF" w:themeFill="background1"/>
            <w:vAlign w:val="center"/>
          </w:tcPr>
          <w:p w14:paraId="6971539A"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Наименование КСГ</w:t>
            </w:r>
          </w:p>
        </w:tc>
      </w:tr>
      <w:tr w:rsidR="00CF47D4" w:rsidRPr="00CF47D4" w14:paraId="64A3CA62" w14:textId="77777777" w:rsidTr="008E0243">
        <w:trPr>
          <w:cantSplit/>
          <w:trHeight w:val="755"/>
          <w:jc w:val="center"/>
        </w:trPr>
        <w:tc>
          <w:tcPr>
            <w:tcW w:w="1242" w:type="dxa"/>
            <w:shd w:val="clear" w:color="auto" w:fill="FFFFFF" w:themeFill="background1"/>
            <w:vAlign w:val="center"/>
          </w:tcPr>
          <w:p w14:paraId="31224C9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st02.009</w:t>
            </w:r>
          </w:p>
        </w:tc>
        <w:tc>
          <w:tcPr>
            <w:tcW w:w="8647" w:type="dxa"/>
            <w:shd w:val="clear" w:color="auto" w:fill="FFFFFF" w:themeFill="background1"/>
            <w:vAlign w:val="center"/>
          </w:tcPr>
          <w:p w14:paraId="0BE17DC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болезни, врожденные аномалии, повреждения женских половых органов</w:t>
            </w:r>
          </w:p>
        </w:tc>
      </w:tr>
      <w:tr w:rsidR="00CF47D4" w:rsidRPr="00CF47D4" w14:paraId="62FF0FC1" w14:textId="77777777" w:rsidTr="008E0243">
        <w:trPr>
          <w:cantSplit/>
          <w:trHeight w:val="709"/>
          <w:jc w:val="center"/>
        </w:trPr>
        <w:tc>
          <w:tcPr>
            <w:tcW w:w="1242" w:type="dxa"/>
            <w:shd w:val="clear" w:color="auto" w:fill="FFFFFF" w:themeFill="background1"/>
            <w:vAlign w:val="center"/>
          </w:tcPr>
          <w:p w14:paraId="7A97F22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st30.005</w:t>
            </w:r>
          </w:p>
        </w:tc>
        <w:tc>
          <w:tcPr>
            <w:tcW w:w="8647" w:type="dxa"/>
            <w:shd w:val="clear" w:color="auto" w:fill="FFFFFF" w:themeFill="background1"/>
            <w:vAlign w:val="center"/>
          </w:tcPr>
          <w:p w14:paraId="3232D41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болезни, врожденные аномалии, повреждения мочевой системы и мужских половых органов</w:t>
            </w:r>
          </w:p>
        </w:tc>
      </w:tr>
    </w:tbl>
    <w:p w14:paraId="6E0C4F0E"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6941B429"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Классификационным критерием группировки также является пол (мужской, женский).</w:t>
      </w:r>
    </w:p>
    <w:p w14:paraId="18A96E46"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36F8440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Алгоритм формирования групп с учетом пола:</w:t>
      </w:r>
    </w:p>
    <w:p w14:paraId="6D5791A5"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537B487F" w14:textId="77777777" w:rsidR="00402629" w:rsidRPr="00CF47D4" w:rsidRDefault="0026260B" w:rsidP="006E6A06">
      <w:pPr>
        <w:widowControl w:val="0"/>
        <w:autoSpaceDE w:val="0"/>
        <w:autoSpaceDN w:val="0"/>
        <w:spacing w:after="0" w:line="240" w:lineRule="auto"/>
        <w:rPr>
          <w:rFonts w:ascii="Times New Roman" w:eastAsia="Times New Roman" w:hAnsi="Times New Roman" w:cs="Times New Roman"/>
          <w:sz w:val="28"/>
          <w:szCs w:val="24"/>
          <w:lang w:eastAsia="ru-RU"/>
        </w:rPr>
      </w:pPr>
      <w:r w:rsidRPr="00CF47D4">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6432" behindDoc="0" locked="0" layoutInCell="1" allowOverlap="1" wp14:anchorId="6F7FEDE5" wp14:editId="19D65245">
                <wp:simplePos x="0" y="0"/>
                <wp:positionH relativeFrom="column">
                  <wp:posOffset>5044440</wp:posOffset>
                </wp:positionH>
                <wp:positionV relativeFrom="paragraph">
                  <wp:posOffset>1494790</wp:posOffset>
                </wp:positionV>
                <wp:extent cx="735330" cy="394970"/>
                <wp:effectExtent l="0" t="0" r="26670" b="24130"/>
                <wp:wrapNone/>
                <wp:docPr id="200" name="Прямоугольник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330" cy="39497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58605F25" w14:textId="77777777" w:rsidR="002F725D" w:rsidRPr="00340901" w:rsidRDefault="002F725D"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КСГ st30.005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F7FEDE5" id="Прямоугольник 285" o:spid="_x0000_s1088" style="position:absolute;margin-left:397.2pt;margin-top:117.7pt;width:57.9pt;height:3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" fillcolor="window" strokecolor="windowText" strokeweight="1.5pt">
                <v:path arrowok="t"/>
                <v:textbox inset="0,0,0,0">
                  <w:txbxContent>
                    <w:p w14:paraId="58605F25" w14:textId="77777777" w:rsidR="002F725D" w:rsidRPr="00340901" w:rsidRDefault="002F725D"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КСГ st30.005</w:t>
                      </w:r>
                    </w:p>
                  </w:txbxContent>
                </v:textbox>
              </v:rect>
            </w:pict>
          </mc:Fallback>
        </mc:AlternateContent>
      </w:r>
      <w:r w:rsidRPr="00CF47D4">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7456" behindDoc="0" locked="0" layoutInCell="1" allowOverlap="1" wp14:anchorId="4E1EE015" wp14:editId="11875641">
                <wp:simplePos x="0" y="0"/>
                <wp:positionH relativeFrom="column">
                  <wp:posOffset>4581525</wp:posOffset>
                </wp:positionH>
                <wp:positionV relativeFrom="paragraph">
                  <wp:posOffset>1684655</wp:posOffset>
                </wp:positionV>
                <wp:extent cx="464820" cy="2540"/>
                <wp:effectExtent l="0" t="76200" r="30480" b="92710"/>
                <wp:wrapNone/>
                <wp:docPr id="197" name="Прямая со стрелкой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 cy="25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9E871A0" id="Прямая со стрелкой 250" o:spid="_x0000_s1026" type="#_x0000_t32" style="position:absolute;margin-left:360.75pt;margin-top:132.65pt;width:36.6pt;height:.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" strokecolor="windowText" strokeweight="1.5pt">
                <v:stroke endarrow="block" joinstyle="miter"/>
                <o:lock v:ext="edit" shapetype="f"/>
              </v:shape>
            </w:pict>
          </mc:Fallback>
        </mc:AlternateContent>
      </w:r>
      <w:r w:rsidRPr="00CF47D4">
        <w:rPr>
          <w:rFonts w:ascii="Times New Roman" w:eastAsia="Times New Roman" w:hAnsi="Times New Roman" w:cs="Times New Roman"/>
          <w:noProof/>
          <w:sz w:val="28"/>
          <w:szCs w:val="24"/>
          <w:lang w:eastAsia="ru-RU"/>
        </w:rPr>
        <mc:AlternateContent>
          <mc:Choice Requires="wpg">
            <w:drawing>
              <wp:inline distT="0" distB="0" distL="0" distR="0" wp14:anchorId="1004C02D" wp14:editId="214D398B">
                <wp:extent cx="5955665" cy="1778000"/>
                <wp:effectExtent l="9525" t="0" r="16510" b="12700"/>
                <wp:docPr id="19"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778000"/>
                          <a:chOff x="86" y="0"/>
                          <a:chExt cx="59564" cy="18747"/>
                        </a:xfrm>
                      </wpg:grpSpPr>
                      <wps:wsp>
                        <wps:cNvPr id="20" name="Соединительная линия уступом 27"/>
                        <wps:cNvCnPr>
                          <a:cxnSpLocks noChangeShapeType="1"/>
                        </wps:cNvCnPr>
                        <wps:spPr bwMode="auto">
                          <a:xfrm flipV="1">
                            <a:off x="26192" y="9871"/>
                            <a:ext cx="6190" cy="3590"/>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21" name="Группа 225"/>
                        <wpg:cNvGrpSpPr>
                          <a:grpSpLocks/>
                        </wpg:cNvGrpSpPr>
                        <wpg:grpSpPr bwMode="auto">
                          <a:xfrm>
                            <a:off x="86" y="0"/>
                            <a:ext cx="59564" cy="18747"/>
                            <a:chOff x="86" y="0"/>
                            <a:chExt cx="59564" cy="18747"/>
                          </a:xfrm>
                        </wpg:grpSpPr>
                        <wps:wsp>
                          <wps:cNvPr id="22" name="Надпись 231"/>
                          <wps:cNvSpPr txBox="1">
                            <a:spLocks noChangeArrowheads="1"/>
                          </wps:cNvSpPr>
                          <wps:spPr bwMode="auto">
                            <a:xfrm>
                              <a:off x="1039" y="1199"/>
                              <a:ext cx="29301" cy="284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7977810" w14:textId="77777777" w:rsidR="002F725D" w:rsidRPr="00340901" w:rsidRDefault="002F725D" w:rsidP="00402629">
                                <w:pPr>
                                  <w:jc w:val="center"/>
                                  <w:rPr>
                                    <w:rFonts w:ascii="Times New Roman" w:hAnsi="Times New Roman" w:cs="Times New Roman"/>
                                    <w:b/>
                                    <w:sz w:val="20"/>
                                    <w:szCs w:val="20"/>
                                  </w:rPr>
                                </w:pPr>
                                <w:r w:rsidRPr="00340901">
                                  <w:rPr>
                                    <w:rFonts w:ascii="Times New Roman" w:hAnsi="Times New Roman" w:cs="Times New Roman"/>
                                    <w:b/>
                                    <w:sz w:val="20"/>
                                    <w:szCs w:val="20"/>
                                  </w:rPr>
                                  <w:t>Критерии группировки</w:t>
                                </w:r>
                              </w:p>
                            </w:txbxContent>
                          </wps:txbx>
                          <wps:bodyPr rot="0" vert="horz" wrap="square" lIns="91440" tIns="45720" rIns="91440" bIns="45720" anchor="t" anchorCtr="0" upright="1">
                            <a:noAutofit/>
                          </wps:bodyPr>
                        </wps:wsp>
                        <wps:wsp>
                          <wps:cNvPr id="23" name="Надпись 232"/>
                          <wps:cNvSpPr txBox="1">
                            <a:spLocks noChangeArrowheads="1"/>
                          </wps:cNvSpPr>
                          <wps:spPr bwMode="auto">
                            <a:xfrm>
                              <a:off x="33857" y="179"/>
                              <a:ext cx="10739" cy="4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088776" w14:textId="77777777" w:rsidR="002F725D" w:rsidRPr="00340901" w:rsidRDefault="002F725D" w:rsidP="00402629">
                                <w:pPr>
                                  <w:jc w:val="center"/>
                                  <w:rPr>
                                    <w:rFonts w:ascii="Times New Roman" w:hAnsi="Times New Roman" w:cs="Times New Roman"/>
                                    <w:b/>
                                    <w:sz w:val="20"/>
                                    <w:szCs w:val="20"/>
                                  </w:rPr>
                                </w:pPr>
                                <w:r w:rsidRPr="00340901">
                                  <w:rPr>
                                    <w:rFonts w:ascii="Times New Roman" w:hAnsi="Times New Roman" w:cs="Times New Roman"/>
                                    <w:b/>
                                    <w:sz w:val="20"/>
                                    <w:szCs w:val="20"/>
                                  </w:rPr>
                                  <w:t>Алгоритм группировки</w:t>
                                </w:r>
                              </w:p>
                            </w:txbxContent>
                          </wps:txbx>
                          <wps:bodyPr rot="0" vert="horz" wrap="square" lIns="91440" tIns="45720" rIns="91440" bIns="45720" anchor="t" anchorCtr="0" upright="1">
                            <a:noAutofit/>
                          </wps:bodyPr>
                        </wps:wsp>
                        <wps:wsp>
                          <wps:cNvPr id="24" name="Надпись 234"/>
                          <wps:cNvSpPr txBox="1">
                            <a:spLocks noChangeArrowheads="1"/>
                          </wps:cNvSpPr>
                          <wps:spPr bwMode="auto">
                            <a:xfrm>
                              <a:off x="48911" y="0"/>
                              <a:ext cx="10739" cy="4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A7A826" w14:textId="77777777" w:rsidR="002F725D" w:rsidRPr="00340901" w:rsidRDefault="002F725D" w:rsidP="00402629">
                                <w:pPr>
                                  <w:jc w:val="center"/>
                                  <w:rPr>
                                    <w:rFonts w:ascii="Times New Roman" w:hAnsi="Times New Roman" w:cs="Times New Roman"/>
                                    <w:b/>
                                    <w:sz w:val="20"/>
                                    <w:szCs w:val="20"/>
                                  </w:rPr>
                                </w:pPr>
                                <w:r w:rsidRPr="00340901">
                                  <w:rPr>
                                    <w:rFonts w:ascii="Times New Roman" w:hAnsi="Times New Roman" w:cs="Times New Roman"/>
                                    <w:b/>
                                    <w:sz w:val="20"/>
                                    <w:szCs w:val="20"/>
                                  </w:rPr>
                                  <w:t>Итог группировки</w:t>
                                </w:r>
                              </w:p>
                            </w:txbxContent>
                          </wps:txbx>
                          <wps:bodyPr rot="0" vert="horz" wrap="square" lIns="91440" tIns="45720" rIns="91440" bIns="45720" anchor="t" anchorCtr="0" upright="1">
                            <a:noAutofit/>
                          </wps:bodyPr>
                        </wps:wsp>
                        <wps:wsp>
                          <wps:cNvPr id="25" name="Прямая соединительная линия 237"/>
                          <wps:cNvCnPr/>
                          <wps:spPr bwMode="auto">
                            <a:xfrm flipV="1">
                              <a:off x="86" y="4572"/>
                              <a:ext cx="59555" cy="238"/>
                            </a:xfrm>
                            <a:prstGeom prst="line">
                              <a:avLst/>
                            </a:prstGeom>
                            <a:noFill/>
                            <a:ln w="19050">
                              <a:solidFill>
                                <a:srgbClr val="000000"/>
                              </a:solidFill>
                              <a:prstDash val="lgDash"/>
                              <a:miter lim="800000"/>
                              <a:headEnd/>
                              <a:tailEnd/>
                            </a:ln>
                            <a:extLst>
                              <a:ext uri="{909E8E84-426E-40DD-AFC4-6F175D3DCCD1}">
                                <a14:hiddenFill xmlns:a14="http://schemas.microsoft.com/office/drawing/2010/main">
                                  <a:noFill/>
                                </a14:hiddenFill>
                              </a:ext>
                            </a:extLst>
                          </wps:spPr>
                          <wps:bodyPr/>
                        </wps:wsp>
                        <wps:wsp>
                          <wps:cNvPr id="26" name="Прямоугольник 238"/>
                          <wps:cNvSpPr>
                            <a:spLocks noChangeArrowheads="1"/>
                          </wps:cNvSpPr>
                          <wps:spPr bwMode="auto">
                            <a:xfrm>
                              <a:off x="3000" y="11496"/>
                              <a:ext cx="11002" cy="3960"/>
                            </a:xfrm>
                            <a:prstGeom prst="rect">
                              <a:avLst/>
                            </a:prstGeom>
                            <a:solidFill>
                              <a:srgbClr val="E2F0D9"/>
                            </a:solidFill>
                            <a:ln w="19050">
                              <a:solidFill>
                                <a:srgbClr val="000000"/>
                              </a:solidFill>
                              <a:miter lim="800000"/>
                              <a:headEnd/>
                              <a:tailEnd/>
                            </a:ln>
                          </wps:spPr>
                          <wps:txbx>
                            <w:txbxContent>
                              <w:p w14:paraId="0609EB51" w14:textId="77777777" w:rsidR="002F725D" w:rsidRPr="00340901" w:rsidRDefault="002F725D"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Диагноз МКБ 10</w:t>
                                </w:r>
                              </w:p>
                            </w:txbxContent>
                          </wps:txbx>
                          <wps:bodyPr rot="0" vert="horz" wrap="square" lIns="0" tIns="0" rIns="0" bIns="0" anchor="ctr" anchorCtr="0" upright="1">
                            <a:noAutofit/>
                          </wps:bodyPr>
                        </wps:wsp>
                        <wps:wsp>
                          <wps:cNvPr id="34" name="Прямоугольник 239"/>
                          <wps:cNvSpPr>
                            <a:spLocks noChangeArrowheads="1"/>
                          </wps:cNvSpPr>
                          <wps:spPr bwMode="auto">
                            <a:xfrm>
                              <a:off x="18642" y="11483"/>
                              <a:ext cx="7550" cy="3956"/>
                            </a:xfrm>
                            <a:prstGeom prst="rect">
                              <a:avLst/>
                            </a:prstGeom>
                            <a:solidFill>
                              <a:srgbClr val="E2F0D9"/>
                            </a:solidFill>
                            <a:ln w="19050">
                              <a:solidFill>
                                <a:srgbClr val="000000"/>
                              </a:solidFill>
                              <a:miter lim="800000"/>
                              <a:headEnd/>
                              <a:tailEnd/>
                            </a:ln>
                          </wps:spPr>
                          <wps:txbx>
                            <w:txbxContent>
                              <w:p w14:paraId="0B2D0EF8" w14:textId="77777777" w:rsidR="002F725D" w:rsidRPr="00340901" w:rsidRDefault="002F725D"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Пол</w:t>
                                </w:r>
                              </w:p>
                            </w:txbxContent>
                          </wps:txbx>
                          <wps:bodyPr rot="0" vert="horz" wrap="square" lIns="0" tIns="0" rIns="0" bIns="0" anchor="ctr" anchorCtr="0" upright="1">
                            <a:noAutofit/>
                          </wps:bodyPr>
                        </wps:wsp>
                        <wps:wsp>
                          <wps:cNvPr id="36" name="Прямоугольник 240"/>
                          <wps:cNvSpPr>
                            <a:spLocks noChangeArrowheads="1"/>
                          </wps:cNvSpPr>
                          <wps:spPr bwMode="auto">
                            <a:xfrm>
                              <a:off x="32382" y="8069"/>
                              <a:ext cx="13509" cy="3604"/>
                            </a:xfrm>
                            <a:prstGeom prst="rect">
                              <a:avLst/>
                            </a:prstGeom>
                            <a:solidFill>
                              <a:srgbClr val="E2F0D9"/>
                            </a:solidFill>
                            <a:ln w="19050">
                              <a:solidFill>
                                <a:srgbClr val="000000"/>
                              </a:solidFill>
                              <a:miter lim="800000"/>
                              <a:headEnd/>
                              <a:tailEnd/>
                            </a:ln>
                          </wps:spPr>
                          <wps:txbx>
                            <w:txbxContent>
                              <w:p w14:paraId="5F1A35D4" w14:textId="77777777" w:rsidR="002F725D" w:rsidRPr="00340901" w:rsidRDefault="002F725D"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S38.0, S38.2, Т19.9, Т19.8, S30.2 + 1 (Ж)</w:t>
                                </w:r>
                              </w:p>
                            </w:txbxContent>
                          </wps:txbx>
                          <wps:bodyPr rot="0" vert="horz" wrap="square" lIns="0" tIns="0" rIns="0" bIns="0" anchor="ctr" anchorCtr="0" upright="1">
                            <a:noAutofit/>
                          </wps:bodyPr>
                        </wps:wsp>
                        <wps:wsp>
                          <wps:cNvPr id="38" name="Прямоугольник 241"/>
                          <wps:cNvSpPr>
                            <a:spLocks noChangeArrowheads="1"/>
                          </wps:cNvSpPr>
                          <wps:spPr bwMode="auto">
                            <a:xfrm>
                              <a:off x="32382" y="15143"/>
                              <a:ext cx="13430" cy="3604"/>
                            </a:xfrm>
                            <a:prstGeom prst="rect">
                              <a:avLst/>
                            </a:prstGeom>
                            <a:solidFill>
                              <a:srgbClr val="E2F0D9"/>
                            </a:solidFill>
                            <a:ln w="19050">
                              <a:solidFill>
                                <a:srgbClr val="000000"/>
                              </a:solidFill>
                              <a:miter lim="800000"/>
                              <a:headEnd/>
                              <a:tailEnd/>
                            </a:ln>
                          </wps:spPr>
                          <wps:txbx>
                            <w:txbxContent>
                              <w:p w14:paraId="2DF27389" w14:textId="77777777" w:rsidR="002F725D" w:rsidRPr="00340901" w:rsidRDefault="002F725D"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S30.2, S38.2, Т19.8 Т19.9 + 2 (М)</w:t>
                                </w:r>
                              </w:p>
                            </w:txbxContent>
                          </wps:txbx>
                          <wps:bodyPr rot="0" vert="horz" wrap="square" lIns="0" tIns="0" rIns="0" bIns="0" anchor="ctr" anchorCtr="0" upright="1">
                            <a:noAutofit/>
                          </wps:bodyPr>
                        </wps:wsp>
                        <wps:wsp>
                          <wps:cNvPr id="39" name="Прямая со стрелкой 242"/>
                          <wps:cNvCnPr>
                            <a:cxnSpLocks noChangeShapeType="1"/>
                          </wps:cNvCnPr>
                          <wps:spPr bwMode="auto">
                            <a:xfrm>
                              <a:off x="377" y="13616"/>
                              <a:ext cx="2623"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 name="Прямая со стрелкой 243"/>
                          <wps:cNvCnPr>
                            <a:cxnSpLocks noChangeShapeType="1"/>
                          </wps:cNvCnPr>
                          <wps:spPr bwMode="auto">
                            <a:xfrm flipV="1">
                              <a:off x="14002" y="13461"/>
                              <a:ext cx="4640" cy="15"/>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 name="Соединительная линия уступом 244"/>
                          <wps:cNvCnPr>
                            <a:cxnSpLocks noChangeShapeType="1"/>
                          </wps:cNvCnPr>
                          <wps:spPr bwMode="auto">
                            <a:xfrm>
                              <a:off x="26192" y="13461"/>
                              <a:ext cx="6190" cy="3484"/>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Прямоугольник 246"/>
                          <wps:cNvSpPr>
                            <a:spLocks noChangeArrowheads="1"/>
                          </wps:cNvSpPr>
                          <wps:spPr bwMode="auto">
                            <a:xfrm>
                              <a:off x="50539" y="7921"/>
                              <a:ext cx="7360" cy="3956"/>
                            </a:xfrm>
                            <a:prstGeom prst="rect">
                              <a:avLst/>
                            </a:prstGeom>
                            <a:solidFill>
                              <a:srgbClr val="FFFFFF"/>
                            </a:solidFill>
                            <a:ln w="19050">
                              <a:solidFill>
                                <a:srgbClr val="000000"/>
                              </a:solidFill>
                              <a:miter lim="800000"/>
                              <a:headEnd/>
                              <a:tailEnd/>
                            </a:ln>
                          </wps:spPr>
                          <wps:txbx>
                            <w:txbxContent>
                              <w:p w14:paraId="493B825D" w14:textId="77777777" w:rsidR="002F725D" w:rsidRPr="00340901" w:rsidRDefault="002F725D"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КСГ st02.009</w:t>
                                </w:r>
                              </w:p>
                            </w:txbxContent>
                          </wps:txbx>
                          <wps:bodyPr rot="0" vert="horz" wrap="square" lIns="0" tIns="0" rIns="0" bIns="0" anchor="ctr" anchorCtr="0" upright="1">
                            <a:noAutofit/>
                          </wps:bodyPr>
                        </wps:wsp>
                        <wps:wsp>
                          <wps:cNvPr id="44" name="Прямая со стрелкой 247"/>
                          <wps:cNvCnPr>
                            <a:cxnSpLocks noChangeShapeType="1"/>
                          </wps:cNvCnPr>
                          <wps:spPr bwMode="auto">
                            <a:xfrm>
                              <a:off x="45891" y="9871"/>
                              <a:ext cx="4648" cy="28"/>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xmlns:w16se="http://schemas.microsoft.com/office/word/2015/wordml/symex" xmlns:w15="http://schemas.microsoft.com/office/word/2012/wordml" xmlns:cx="http://schemas.microsoft.com/office/drawing/2014/chartex">
            <w:pict>
              <v:group w14:anchorId="1004C02D" id="Группа 25" o:spid="_x0000_s1089" style="width:468.95pt;height:140pt;mso-position-horizontal-relative:char;mso-position-vertical-relative:line" coordorigin="86" coordsize="59564,1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">
                <v:shape id="Соединительная линия уступом 27" o:spid="_x0000_s1090" type="#_x0000_t34" style="position:absolute;left:26192;top:9871;width:6190;height:35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" strokeweight="1.5pt">
                  <v:stroke endarrow="block"/>
                </v:shape>
                <v:group id="Группа 225" o:spid="_x0000_s1091" style="position:absolute;left:86;width:59564;height:18747" coordorigin="86" coordsize="59564,1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Надпись 231" o:spid="_x0000_s1092" type="#_x0000_t202" style="position:absolute;left:1039;top:1199;width:29301;height:2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" stroked="f" strokeweight=".5pt">
                    <v:textbox>
                      <w:txbxContent>
                        <w:p w14:paraId="17977810" w14:textId="77777777" w:rsidR="002F725D" w:rsidRPr="00340901" w:rsidRDefault="002F725D" w:rsidP="00402629">
                          <w:pPr>
                            <w:jc w:val="center"/>
                            <w:rPr>
                              <w:rFonts w:ascii="Times New Roman" w:hAnsi="Times New Roman" w:cs="Times New Roman"/>
                              <w:b/>
                              <w:sz w:val="20"/>
                              <w:szCs w:val="20"/>
                            </w:rPr>
                          </w:pPr>
                          <w:r w:rsidRPr="00340901">
                            <w:rPr>
                              <w:rFonts w:ascii="Times New Roman" w:hAnsi="Times New Roman" w:cs="Times New Roman"/>
                              <w:b/>
                              <w:sz w:val="20"/>
                              <w:szCs w:val="20"/>
                            </w:rPr>
                            <w:t>Критерии группировки</w:t>
                          </w:r>
                        </w:p>
                      </w:txbxContent>
                    </v:textbox>
                  </v:shape>
                  <v:shape id="Надпись 232" o:spid="_x0000_s1093" type="#_x0000_t202" style="position:absolute;left:33857;top:179;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" stroked="f" strokeweight=".5pt">
                    <v:textbox>
                      <w:txbxContent>
                        <w:p w14:paraId="10088776" w14:textId="77777777" w:rsidR="002F725D" w:rsidRPr="00340901" w:rsidRDefault="002F725D" w:rsidP="00402629">
                          <w:pPr>
                            <w:jc w:val="center"/>
                            <w:rPr>
                              <w:rFonts w:ascii="Times New Roman" w:hAnsi="Times New Roman" w:cs="Times New Roman"/>
                              <w:b/>
                              <w:sz w:val="20"/>
                              <w:szCs w:val="20"/>
                            </w:rPr>
                          </w:pPr>
                          <w:r w:rsidRPr="00340901">
                            <w:rPr>
                              <w:rFonts w:ascii="Times New Roman" w:hAnsi="Times New Roman" w:cs="Times New Roman"/>
                              <w:b/>
                              <w:sz w:val="20"/>
                              <w:szCs w:val="20"/>
                            </w:rPr>
                            <w:t>Алгоритм группировки</w:t>
                          </w:r>
                        </w:p>
                      </w:txbxContent>
                    </v:textbox>
                  </v:shape>
                  <v:shape id="Надпись 234" o:spid="_x0000_s1094" type="#_x0000_t202" style="position:absolute;left:48911;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14A7A826" w14:textId="77777777" w:rsidR="002F725D" w:rsidRPr="00340901" w:rsidRDefault="002F725D" w:rsidP="00402629">
                          <w:pPr>
                            <w:jc w:val="center"/>
                            <w:rPr>
                              <w:rFonts w:ascii="Times New Roman" w:hAnsi="Times New Roman" w:cs="Times New Roman"/>
                              <w:b/>
                              <w:sz w:val="20"/>
                              <w:szCs w:val="20"/>
                            </w:rPr>
                          </w:pPr>
                          <w:r w:rsidRPr="00340901">
                            <w:rPr>
                              <w:rFonts w:ascii="Times New Roman" w:hAnsi="Times New Roman" w:cs="Times New Roman"/>
                              <w:b/>
                              <w:sz w:val="20"/>
                              <w:szCs w:val="20"/>
                            </w:rPr>
                            <w:t>Итог группировки</w:t>
                          </w:r>
                        </w:p>
                      </w:txbxContent>
                    </v:textbox>
                  </v:shape>
                  <v:line id="Прямая соединительная линия 237" o:spid="_x0000_s1095" style="position:absolute;flip:y;visibility:visible;mso-wrap-style:square" from="86,4572" to="5964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" strokeweight="1.5pt">
                    <v:stroke dashstyle="longDash" joinstyle="miter"/>
                  </v:line>
                  <v:rect id="Прямоугольник 238" o:spid="_x0000_s1096" style="position:absolute;left:3000;top:11496;width:11002;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" fillcolor="#e2f0d9" strokeweight="1.5pt">
                    <v:textbox inset="0,0,0,0">
                      <w:txbxContent>
                        <w:p w14:paraId="0609EB51" w14:textId="77777777" w:rsidR="002F725D" w:rsidRPr="00340901" w:rsidRDefault="002F725D"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Диагноз МКБ 10</w:t>
                          </w:r>
                        </w:p>
                      </w:txbxContent>
                    </v:textbox>
                  </v:rect>
                  <v:rect id="Прямоугольник 239" o:spid="_x0000_s1097" style="position:absolute;left:18642;top:11483;width:755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" fillcolor="#e2f0d9" strokeweight="1.5pt">
                    <v:textbox inset="0,0,0,0">
                      <w:txbxContent>
                        <w:p w14:paraId="0B2D0EF8" w14:textId="77777777" w:rsidR="002F725D" w:rsidRPr="00340901" w:rsidRDefault="002F725D"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Пол</w:t>
                          </w:r>
                        </w:p>
                      </w:txbxContent>
                    </v:textbox>
                  </v:rect>
                  <v:rect id="Прямоугольник 240" o:spid="_x0000_s1098" style="position:absolute;left:32382;top:8069;width:13509;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" fillcolor="#e2f0d9" strokeweight="1.5pt">
                    <v:textbox inset="0,0,0,0">
                      <w:txbxContent>
                        <w:p w14:paraId="5F1A35D4" w14:textId="77777777" w:rsidR="002F725D" w:rsidRPr="00340901" w:rsidRDefault="002F725D"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S38.0, S38.2, Т19.9, Т19.8, S30.2 + 1 (Ж)</w:t>
                          </w:r>
                        </w:p>
                      </w:txbxContent>
                    </v:textbox>
                  </v:rect>
                  <v:rect id="Прямоугольник 241" o:spid="_x0000_s1099" style="position:absolute;left:32382;top:15143;width:13430;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" fillcolor="#e2f0d9" strokeweight="1.5pt">
                    <v:textbox inset="0,0,0,0">
                      <w:txbxContent>
                        <w:p w14:paraId="2DF27389" w14:textId="77777777" w:rsidR="002F725D" w:rsidRPr="00340901" w:rsidRDefault="002F725D"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S30.2, S38.2, Т19.8 Т19.9 + 2 (М)</w:t>
                          </w:r>
                        </w:p>
                      </w:txbxContent>
                    </v:textbox>
                  </v:rect>
                  <v:shape id="Прямая со стрелкой 242" o:spid="_x0000_s1100" type="#_x0000_t32" style="position:absolute;left:377;top:13616;width:2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" strokeweight="1.5pt">
                    <v:stroke endarrow="block" joinstyle="miter"/>
                  </v:shape>
                  <v:shape id="Прямая со стрелкой 243" o:spid="_x0000_s1101" type="#_x0000_t32" style="position:absolute;left:14002;top:13461;width:46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" strokeweight="1.5pt">
                    <v:stroke endarrow="block" joinstyle="miter"/>
                  </v:shape>
                  <v:shape id="Соединительная линия уступом 244" o:spid="_x0000_s1102" type="#_x0000_t34" style="position:absolute;left:26192;top:13461;width:6190;height:34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" strokeweight="1.5pt">
                    <v:stroke endarrow="block"/>
                  </v:shape>
                  <v:rect id="Прямоугольник 246" o:spid="_x0000_s1103" style="position:absolute;left:50539;top:7921;width:736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" strokeweight="1.5pt">
                    <v:textbox inset="0,0,0,0">
                      <w:txbxContent>
                        <w:p w14:paraId="493B825D" w14:textId="77777777" w:rsidR="002F725D" w:rsidRPr="00340901" w:rsidRDefault="002F725D"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КСГ st02.009</w:t>
                          </w:r>
                        </w:p>
                      </w:txbxContent>
                    </v:textbox>
                  </v:rect>
                  <v:shape id="Прямая со стрелкой 247" o:spid="_x0000_s1104" type="#_x0000_t32" style="position:absolute;left:45891;top:9871;width:4648;height: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" strokeweight="1.5pt">
                    <v:stroke endarrow="block" joinstyle="miter"/>
                  </v:shape>
                </v:group>
                <w10:anchorlock/>
              </v:group>
            </w:pict>
          </mc:Fallback>
        </mc:AlternateContent>
      </w:r>
    </w:p>
    <w:p w14:paraId="3B991D28"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7C006C62"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lastRenderedPageBreak/>
        <w:t>3. Особенности формирования КСГ акушерско-гинекологического профиля</w:t>
      </w:r>
    </w:p>
    <w:p w14:paraId="374AD82C"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4D53F177" w14:textId="20588D9F"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Отнесение к КСГ st02.003 «Родоразрешение» при любом основном диагнозе класса XV. Беременность, роды и послеродовой период (O00-O99), включенном в данную КСГ, производится при комбинации с любой </w:t>
      </w:r>
      <w:r w:rsidR="008E0243">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из следующих услуг:</w:t>
      </w:r>
    </w:p>
    <w:p w14:paraId="28634822"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513"/>
      </w:tblGrid>
      <w:tr w:rsidR="00CF47D4" w:rsidRPr="00CF47D4" w14:paraId="14DFE89A" w14:textId="77777777" w:rsidTr="00DC0ADE">
        <w:trPr>
          <w:trHeight w:val="288"/>
          <w:jc w:val="center"/>
        </w:trPr>
        <w:tc>
          <w:tcPr>
            <w:tcW w:w="2268" w:type="dxa"/>
            <w:vAlign w:val="center"/>
          </w:tcPr>
          <w:p w14:paraId="03D31B65"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B01.001.006</w:t>
            </w:r>
          </w:p>
        </w:tc>
        <w:tc>
          <w:tcPr>
            <w:tcW w:w="7513" w:type="dxa"/>
            <w:vAlign w:val="center"/>
          </w:tcPr>
          <w:p w14:paraId="54CE9967"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Ведение патологических родов врачом-акушером-гинекологом</w:t>
            </w:r>
          </w:p>
        </w:tc>
      </w:tr>
      <w:tr w:rsidR="00CF47D4" w:rsidRPr="00CF47D4" w14:paraId="33B95EF2" w14:textId="77777777" w:rsidTr="00DC0ADE">
        <w:trPr>
          <w:trHeight w:val="288"/>
          <w:jc w:val="center"/>
        </w:trPr>
        <w:tc>
          <w:tcPr>
            <w:tcW w:w="2268" w:type="dxa"/>
            <w:vAlign w:val="center"/>
          </w:tcPr>
          <w:p w14:paraId="6CEB09CD"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B01.001.009</w:t>
            </w:r>
          </w:p>
        </w:tc>
        <w:tc>
          <w:tcPr>
            <w:tcW w:w="7513" w:type="dxa"/>
            <w:vAlign w:val="center"/>
          </w:tcPr>
          <w:p w14:paraId="0FE3DD9C"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Ведение физиологических родов врачом-акушером-гинекологом</w:t>
            </w:r>
          </w:p>
        </w:tc>
      </w:tr>
      <w:tr w:rsidR="00CF47D4" w:rsidRPr="00CF47D4" w14:paraId="070B4236" w14:textId="77777777" w:rsidTr="00DC0ADE">
        <w:trPr>
          <w:trHeight w:val="288"/>
          <w:jc w:val="center"/>
        </w:trPr>
        <w:tc>
          <w:tcPr>
            <w:tcW w:w="2268" w:type="dxa"/>
            <w:vAlign w:val="center"/>
          </w:tcPr>
          <w:p w14:paraId="697C495F"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B02.001.002</w:t>
            </w:r>
          </w:p>
        </w:tc>
        <w:tc>
          <w:tcPr>
            <w:tcW w:w="7513" w:type="dxa"/>
            <w:vAlign w:val="center"/>
          </w:tcPr>
          <w:p w14:paraId="6017AB16"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Ведение физиологических родов акушеркой</w:t>
            </w:r>
          </w:p>
        </w:tc>
      </w:tr>
      <w:tr w:rsidR="00CF47D4" w:rsidRPr="00CF47D4" w14:paraId="0B4C04AB" w14:textId="77777777" w:rsidTr="00DC0ADE">
        <w:trPr>
          <w:trHeight w:val="288"/>
          <w:jc w:val="center"/>
        </w:trPr>
        <w:tc>
          <w:tcPr>
            <w:tcW w:w="2268" w:type="dxa"/>
            <w:vAlign w:val="center"/>
          </w:tcPr>
          <w:p w14:paraId="55F7D593"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A16.20.007</w:t>
            </w:r>
          </w:p>
        </w:tc>
        <w:tc>
          <w:tcPr>
            <w:tcW w:w="7513" w:type="dxa"/>
            <w:vAlign w:val="center"/>
          </w:tcPr>
          <w:p w14:paraId="1FC95EF1"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Пластика шейки матки</w:t>
            </w:r>
          </w:p>
        </w:tc>
      </w:tr>
      <w:tr w:rsidR="00CF47D4" w:rsidRPr="00CF47D4" w14:paraId="2EAC8BB7" w14:textId="77777777" w:rsidTr="00DC0ADE">
        <w:trPr>
          <w:trHeight w:val="288"/>
          <w:jc w:val="center"/>
        </w:trPr>
        <w:tc>
          <w:tcPr>
            <w:tcW w:w="2268" w:type="dxa"/>
            <w:vAlign w:val="center"/>
          </w:tcPr>
          <w:p w14:paraId="7E5BC1AD"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A16.20.015</w:t>
            </w:r>
          </w:p>
        </w:tc>
        <w:tc>
          <w:tcPr>
            <w:tcW w:w="7513" w:type="dxa"/>
            <w:vAlign w:val="center"/>
          </w:tcPr>
          <w:p w14:paraId="2121F479"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Восстановление тазового дна</w:t>
            </w:r>
          </w:p>
        </w:tc>
      </w:tr>
      <w:tr w:rsidR="00CF47D4" w:rsidRPr="00CF47D4" w14:paraId="6DA3C43E" w14:textId="77777777" w:rsidTr="00DC0ADE">
        <w:trPr>
          <w:trHeight w:val="288"/>
          <w:jc w:val="center"/>
        </w:trPr>
        <w:tc>
          <w:tcPr>
            <w:tcW w:w="2268" w:type="dxa"/>
            <w:vAlign w:val="center"/>
          </w:tcPr>
          <w:p w14:paraId="2C78C971"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A16.20.023</w:t>
            </w:r>
          </w:p>
        </w:tc>
        <w:tc>
          <w:tcPr>
            <w:tcW w:w="7513" w:type="dxa"/>
            <w:vAlign w:val="center"/>
          </w:tcPr>
          <w:p w14:paraId="30D4C559"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Восстановление влагалищной стенки</w:t>
            </w:r>
          </w:p>
        </w:tc>
      </w:tr>
      <w:tr w:rsidR="00CF47D4" w:rsidRPr="00CF47D4" w14:paraId="37CA19A5" w14:textId="77777777" w:rsidTr="00DC0ADE">
        <w:trPr>
          <w:trHeight w:val="288"/>
          <w:jc w:val="center"/>
        </w:trPr>
        <w:tc>
          <w:tcPr>
            <w:tcW w:w="2268" w:type="dxa"/>
            <w:vAlign w:val="center"/>
          </w:tcPr>
          <w:p w14:paraId="3EAC615B"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A16.20.024</w:t>
            </w:r>
          </w:p>
        </w:tc>
        <w:tc>
          <w:tcPr>
            <w:tcW w:w="7513" w:type="dxa"/>
            <w:vAlign w:val="center"/>
          </w:tcPr>
          <w:p w14:paraId="761FAA03"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Реконструкция влагалища</w:t>
            </w:r>
          </w:p>
        </w:tc>
      </w:tr>
      <w:tr w:rsidR="00402629" w:rsidRPr="00CF47D4" w14:paraId="73211706" w14:textId="77777777" w:rsidTr="00DC0ADE">
        <w:trPr>
          <w:trHeight w:val="288"/>
          <w:jc w:val="center"/>
        </w:trPr>
        <w:tc>
          <w:tcPr>
            <w:tcW w:w="2268" w:type="dxa"/>
            <w:vAlign w:val="center"/>
          </w:tcPr>
          <w:p w14:paraId="5F469FCA"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A16.20.030</w:t>
            </w:r>
          </w:p>
        </w:tc>
        <w:tc>
          <w:tcPr>
            <w:tcW w:w="7513" w:type="dxa"/>
            <w:vAlign w:val="center"/>
          </w:tcPr>
          <w:p w14:paraId="336CE1D9"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Восстановление вульвы и промежности</w:t>
            </w:r>
          </w:p>
        </w:tc>
      </w:tr>
    </w:tbl>
    <w:p w14:paraId="577D2F2C"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78879DB2" w14:textId="32C571C1"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Если при наличии диагноза класса XV. Беременность, роды и послеродовой период (O00-O99) нет закодированных услуг, соответствующих родоразрешению, случай относится к КСГ st02.001 «Осложнения, связанные </w:t>
      </w:r>
      <w:r w:rsidR="008E0243">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с беременностью».</w:t>
      </w:r>
    </w:p>
    <w:p w14:paraId="05B9B964" w14:textId="4B8BB9B8"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Большинство услуг, представляющих собой акушерские манипуляции, операции, не используется в группировке в связи с нецелесообразностью </w:t>
      </w:r>
      <w:r w:rsidR="008E0243">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 xml:space="preserve">их использования как основного критерия отнесения к конкретной КСГ. </w:t>
      </w:r>
      <w:r w:rsidR="008E0243">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Это, например, следующие услуги:</w:t>
      </w:r>
    </w:p>
    <w:p w14:paraId="4109F164" w14:textId="77777777" w:rsidR="00402629" w:rsidRPr="00CF47D4" w:rsidRDefault="00402629" w:rsidP="006E6A06">
      <w:pPr>
        <w:widowControl w:val="0"/>
        <w:autoSpaceDE w:val="0"/>
        <w:autoSpaceDN w:val="0"/>
        <w:spacing w:after="0" w:line="240" w:lineRule="auto"/>
        <w:ind w:firstLine="567"/>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16"/>
        <w:gridCol w:w="7656"/>
      </w:tblGrid>
      <w:tr w:rsidR="00CF47D4" w:rsidRPr="00EA3039" w14:paraId="3DFE45B0" w14:textId="77777777" w:rsidTr="00EA3039">
        <w:trPr>
          <w:cantSplit/>
          <w:trHeight w:val="575"/>
          <w:tblHeader/>
          <w:jc w:val="center"/>
        </w:trPr>
        <w:tc>
          <w:tcPr>
            <w:tcW w:w="1921" w:type="dxa"/>
            <w:shd w:val="clear" w:color="auto" w:fill="FFFFFF" w:themeFill="background1"/>
            <w:vAlign w:val="center"/>
          </w:tcPr>
          <w:p w14:paraId="357E6EC8"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Код услуги</w:t>
            </w:r>
          </w:p>
        </w:tc>
        <w:tc>
          <w:tcPr>
            <w:tcW w:w="7860" w:type="dxa"/>
            <w:shd w:val="clear" w:color="auto" w:fill="FFFFFF" w:themeFill="background1"/>
            <w:vAlign w:val="center"/>
          </w:tcPr>
          <w:p w14:paraId="4E6CC63F"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Наименование услуги</w:t>
            </w:r>
          </w:p>
        </w:tc>
      </w:tr>
      <w:tr w:rsidR="00CF47D4" w:rsidRPr="00CF47D4" w14:paraId="5C55DA4F" w14:textId="77777777" w:rsidTr="00DC0ADE">
        <w:trPr>
          <w:cantSplit/>
          <w:trHeight w:val="284"/>
          <w:jc w:val="center"/>
        </w:trPr>
        <w:tc>
          <w:tcPr>
            <w:tcW w:w="1921" w:type="dxa"/>
            <w:shd w:val="clear" w:color="auto" w:fill="FFFFFF" w:themeFill="background1"/>
            <w:vAlign w:val="center"/>
          </w:tcPr>
          <w:p w14:paraId="5EC452D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A16.20.005.001</w:t>
            </w:r>
          </w:p>
        </w:tc>
        <w:tc>
          <w:tcPr>
            <w:tcW w:w="7860" w:type="dxa"/>
            <w:shd w:val="clear" w:color="auto" w:fill="FFFFFF" w:themeFill="background1"/>
            <w:vAlign w:val="center"/>
          </w:tcPr>
          <w:p w14:paraId="2CABF80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Расширение шеечного канала</w:t>
            </w:r>
          </w:p>
        </w:tc>
      </w:tr>
      <w:tr w:rsidR="00CF47D4" w:rsidRPr="00CF47D4" w14:paraId="25658D22" w14:textId="77777777" w:rsidTr="00DC0ADE">
        <w:trPr>
          <w:cantSplit/>
          <w:trHeight w:val="284"/>
          <w:jc w:val="center"/>
        </w:trPr>
        <w:tc>
          <w:tcPr>
            <w:tcW w:w="1921" w:type="dxa"/>
            <w:shd w:val="clear" w:color="auto" w:fill="FFFFFF" w:themeFill="background1"/>
            <w:vAlign w:val="center"/>
          </w:tcPr>
          <w:p w14:paraId="64A4FF6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A16.20.070</w:t>
            </w:r>
          </w:p>
        </w:tc>
        <w:tc>
          <w:tcPr>
            <w:tcW w:w="7860" w:type="dxa"/>
            <w:shd w:val="clear" w:color="auto" w:fill="FFFFFF" w:themeFill="background1"/>
            <w:vAlign w:val="center"/>
          </w:tcPr>
          <w:p w14:paraId="28E6480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Наложение акушерских щипцов</w:t>
            </w:r>
          </w:p>
        </w:tc>
      </w:tr>
      <w:tr w:rsidR="00CF47D4" w:rsidRPr="00CF47D4" w14:paraId="05F5A5BF" w14:textId="77777777" w:rsidTr="00DC0ADE">
        <w:trPr>
          <w:cantSplit/>
          <w:trHeight w:val="284"/>
          <w:jc w:val="center"/>
        </w:trPr>
        <w:tc>
          <w:tcPr>
            <w:tcW w:w="1921" w:type="dxa"/>
            <w:shd w:val="clear" w:color="auto" w:fill="FFFFFF" w:themeFill="background1"/>
            <w:vAlign w:val="center"/>
          </w:tcPr>
          <w:p w14:paraId="43E4165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A16.20.071</w:t>
            </w:r>
          </w:p>
        </w:tc>
        <w:tc>
          <w:tcPr>
            <w:tcW w:w="7860" w:type="dxa"/>
            <w:shd w:val="clear" w:color="auto" w:fill="FFFFFF" w:themeFill="background1"/>
            <w:vAlign w:val="center"/>
          </w:tcPr>
          <w:p w14:paraId="203AAC6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Вакуум-экстракция плода</w:t>
            </w:r>
          </w:p>
        </w:tc>
      </w:tr>
      <w:tr w:rsidR="00CF47D4" w:rsidRPr="00CF47D4" w14:paraId="74914560" w14:textId="77777777" w:rsidTr="00DC0ADE">
        <w:trPr>
          <w:cantSplit/>
          <w:trHeight w:val="284"/>
          <w:jc w:val="center"/>
        </w:trPr>
        <w:tc>
          <w:tcPr>
            <w:tcW w:w="1921" w:type="dxa"/>
            <w:shd w:val="clear" w:color="auto" w:fill="FFFFFF" w:themeFill="background1"/>
            <w:vAlign w:val="center"/>
          </w:tcPr>
          <w:p w14:paraId="3BE4433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A16.20.071.001</w:t>
            </w:r>
          </w:p>
        </w:tc>
        <w:tc>
          <w:tcPr>
            <w:tcW w:w="7860" w:type="dxa"/>
            <w:shd w:val="clear" w:color="auto" w:fill="FFFFFF" w:themeFill="background1"/>
            <w:vAlign w:val="center"/>
          </w:tcPr>
          <w:p w14:paraId="3EF2681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Экстракция плода за тазовый конец</w:t>
            </w:r>
          </w:p>
        </w:tc>
      </w:tr>
      <w:tr w:rsidR="00CF47D4" w:rsidRPr="00CF47D4" w14:paraId="23259A51" w14:textId="77777777" w:rsidTr="00DC0ADE">
        <w:trPr>
          <w:cantSplit/>
          <w:trHeight w:val="284"/>
          <w:jc w:val="center"/>
        </w:trPr>
        <w:tc>
          <w:tcPr>
            <w:tcW w:w="1921" w:type="dxa"/>
            <w:shd w:val="clear" w:color="auto" w:fill="FFFFFF" w:themeFill="background1"/>
            <w:vAlign w:val="center"/>
          </w:tcPr>
          <w:p w14:paraId="041F651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A16.20.073</w:t>
            </w:r>
          </w:p>
        </w:tc>
        <w:tc>
          <w:tcPr>
            <w:tcW w:w="7860" w:type="dxa"/>
            <w:shd w:val="clear" w:color="auto" w:fill="FFFFFF" w:themeFill="background1"/>
            <w:vAlign w:val="center"/>
          </w:tcPr>
          <w:p w14:paraId="43760EE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Ручное пособие при тазовом предлежании плода (по Цовьянову)</w:t>
            </w:r>
          </w:p>
        </w:tc>
      </w:tr>
      <w:tr w:rsidR="00CF47D4" w:rsidRPr="00CF47D4" w14:paraId="380DAD9A" w14:textId="77777777" w:rsidTr="00DC0ADE">
        <w:trPr>
          <w:cantSplit/>
          <w:trHeight w:val="284"/>
          <w:jc w:val="center"/>
        </w:trPr>
        <w:tc>
          <w:tcPr>
            <w:tcW w:w="1921" w:type="dxa"/>
            <w:shd w:val="clear" w:color="auto" w:fill="FFFFFF" w:themeFill="background1"/>
            <w:vAlign w:val="center"/>
          </w:tcPr>
          <w:p w14:paraId="749DE15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A16.20.073.001</w:t>
            </w:r>
          </w:p>
        </w:tc>
        <w:tc>
          <w:tcPr>
            <w:tcW w:w="7860" w:type="dxa"/>
            <w:shd w:val="clear" w:color="auto" w:fill="FFFFFF" w:themeFill="background1"/>
            <w:vAlign w:val="center"/>
          </w:tcPr>
          <w:p w14:paraId="67DA2D6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Поворот плода за ножку</w:t>
            </w:r>
          </w:p>
        </w:tc>
      </w:tr>
      <w:tr w:rsidR="00CF47D4" w:rsidRPr="00CF47D4" w14:paraId="1933CA70" w14:textId="77777777" w:rsidTr="00DC0ADE">
        <w:trPr>
          <w:cantSplit/>
          <w:trHeight w:val="284"/>
          <w:jc w:val="center"/>
        </w:trPr>
        <w:tc>
          <w:tcPr>
            <w:tcW w:w="1921" w:type="dxa"/>
            <w:shd w:val="clear" w:color="auto" w:fill="FFFFFF" w:themeFill="background1"/>
            <w:vAlign w:val="center"/>
          </w:tcPr>
          <w:p w14:paraId="7FC9C23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A16.20.073.002</w:t>
            </w:r>
          </w:p>
        </w:tc>
        <w:tc>
          <w:tcPr>
            <w:tcW w:w="7860" w:type="dxa"/>
            <w:shd w:val="clear" w:color="auto" w:fill="FFFFFF" w:themeFill="background1"/>
            <w:vAlign w:val="center"/>
          </w:tcPr>
          <w:p w14:paraId="7A2C869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Классическое ручное пособие при тазовом предлежании плода</w:t>
            </w:r>
          </w:p>
        </w:tc>
      </w:tr>
      <w:tr w:rsidR="00CF47D4" w:rsidRPr="00CF47D4" w14:paraId="2FF761E3" w14:textId="77777777" w:rsidTr="00DC0ADE">
        <w:trPr>
          <w:cantSplit/>
          <w:trHeight w:val="284"/>
          <w:jc w:val="center"/>
        </w:trPr>
        <w:tc>
          <w:tcPr>
            <w:tcW w:w="1921" w:type="dxa"/>
            <w:shd w:val="clear" w:color="auto" w:fill="FFFFFF" w:themeFill="background1"/>
            <w:vAlign w:val="center"/>
          </w:tcPr>
          <w:p w14:paraId="72E9E91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A16.20.076</w:t>
            </w:r>
          </w:p>
        </w:tc>
        <w:tc>
          <w:tcPr>
            <w:tcW w:w="7860" w:type="dxa"/>
            <w:shd w:val="clear" w:color="auto" w:fill="FFFFFF" w:themeFill="background1"/>
            <w:vAlign w:val="center"/>
          </w:tcPr>
          <w:p w14:paraId="12A0700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Наложение гемостатических компрессионных швов (B-lunch)</w:t>
            </w:r>
          </w:p>
        </w:tc>
      </w:tr>
      <w:tr w:rsidR="00CF47D4" w:rsidRPr="00CF47D4" w14:paraId="73E3A23A" w14:textId="77777777" w:rsidTr="00DC0ADE">
        <w:trPr>
          <w:cantSplit/>
          <w:trHeight w:val="284"/>
          <w:jc w:val="center"/>
        </w:trPr>
        <w:tc>
          <w:tcPr>
            <w:tcW w:w="1921" w:type="dxa"/>
            <w:shd w:val="clear" w:color="auto" w:fill="FFFFFF" w:themeFill="background1"/>
            <w:vAlign w:val="center"/>
          </w:tcPr>
          <w:p w14:paraId="4073200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A16.20.076.001</w:t>
            </w:r>
          </w:p>
        </w:tc>
        <w:tc>
          <w:tcPr>
            <w:tcW w:w="7860" w:type="dxa"/>
            <w:shd w:val="clear" w:color="auto" w:fill="FFFFFF" w:themeFill="background1"/>
            <w:vAlign w:val="center"/>
          </w:tcPr>
          <w:p w14:paraId="1BA068D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Наложение клемм по Бакшееву</w:t>
            </w:r>
          </w:p>
        </w:tc>
      </w:tr>
      <w:tr w:rsidR="00CF47D4" w:rsidRPr="00CF47D4" w14:paraId="3E2ADB44" w14:textId="77777777" w:rsidTr="00DC0ADE">
        <w:trPr>
          <w:cantSplit/>
          <w:trHeight w:val="284"/>
          <w:jc w:val="center"/>
        </w:trPr>
        <w:tc>
          <w:tcPr>
            <w:tcW w:w="1921" w:type="dxa"/>
            <w:shd w:val="clear" w:color="auto" w:fill="FFFFFF" w:themeFill="background1"/>
            <w:vAlign w:val="center"/>
          </w:tcPr>
          <w:p w14:paraId="7ED370E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A16.20.076.002</w:t>
            </w:r>
          </w:p>
        </w:tc>
        <w:tc>
          <w:tcPr>
            <w:tcW w:w="7860" w:type="dxa"/>
            <w:shd w:val="clear" w:color="auto" w:fill="FFFFFF" w:themeFill="background1"/>
            <w:vAlign w:val="center"/>
          </w:tcPr>
          <w:p w14:paraId="109EFBB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Наложение клемм по Генкелю-Тиканадзе</w:t>
            </w:r>
          </w:p>
        </w:tc>
      </w:tr>
      <w:tr w:rsidR="00CF47D4" w:rsidRPr="00CF47D4" w14:paraId="0E607551" w14:textId="77777777" w:rsidTr="00DC0ADE">
        <w:trPr>
          <w:cantSplit/>
          <w:trHeight w:val="284"/>
          <w:jc w:val="center"/>
        </w:trPr>
        <w:tc>
          <w:tcPr>
            <w:tcW w:w="1921" w:type="dxa"/>
            <w:shd w:val="clear" w:color="auto" w:fill="FFFFFF" w:themeFill="background1"/>
            <w:vAlign w:val="center"/>
          </w:tcPr>
          <w:p w14:paraId="0D2AA65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A16.20.077</w:t>
            </w:r>
          </w:p>
        </w:tc>
        <w:tc>
          <w:tcPr>
            <w:tcW w:w="7860" w:type="dxa"/>
            <w:shd w:val="clear" w:color="auto" w:fill="FFFFFF" w:themeFill="background1"/>
            <w:vAlign w:val="center"/>
          </w:tcPr>
          <w:p w14:paraId="383CC50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Установка внутриматочного баллона</w:t>
            </w:r>
          </w:p>
        </w:tc>
      </w:tr>
      <w:tr w:rsidR="00CF47D4" w:rsidRPr="00CF47D4" w14:paraId="5A56DFB0" w14:textId="77777777" w:rsidTr="00DC0ADE">
        <w:trPr>
          <w:cantSplit/>
          <w:trHeight w:val="284"/>
          <w:jc w:val="center"/>
        </w:trPr>
        <w:tc>
          <w:tcPr>
            <w:tcW w:w="1921" w:type="dxa"/>
            <w:shd w:val="clear" w:color="auto" w:fill="FFFFFF" w:themeFill="background1"/>
            <w:vAlign w:val="center"/>
          </w:tcPr>
          <w:p w14:paraId="258165F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A16.20.073.003</w:t>
            </w:r>
          </w:p>
        </w:tc>
        <w:tc>
          <w:tcPr>
            <w:tcW w:w="7860" w:type="dxa"/>
            <w:shd w:val="clear" w:color="auto" w:fill="FFFFFF" w:themeFill="background1"/>
            <w:vAlign w:val="center"/>
          </w:tcPr>
          <w:p w14:paraId="7032724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Ручное отделение плаценты и выделение последа</w:t>
            </w:r>
          </w:p>
        </w:tc>
      </w:tr>
    </w:tbl>
    <w:p w14:paraId="51D0514E"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3FCC0C88" w14:textId="69E59E4C" w:rsidR="00402629" w:rsidRPr="00CF47D4" w:rsidRDefault="00402629"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Такой подход в полной мере соответствует заранее заложенному </w:t>
      </w:r>
      <w:r w:rsidR="008E0243">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 xml:space="preserve">в основу формирования КСГ принципу и ни в коей мере не означает, </w:t>
      </w:r>
      <w:r w:rsidR="008E0243">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 xml:space="preserve">что проведение таких операций при родоразрешении или искусственном аборте не финансируется системой ОМС. Он означает, что их проведение </w:t>
      </w:r>
      <w:r w:rsidRPr="00CF47D4">
        <w:rPr>
          <w:rFonts w:ascii="Times New Roman" w:eastAsia="Times New Roman" w:hAnsi="Times New Roman" w:cs="Times New Roman"/>
          <w:b/>
          <w:i/>
          <w:sz w:val="28"/>
          <w:szCs w:val="24"/>
          <w:lang w:eastAsia="ru-RU"/>
        </w:rPr>
        <w:lastRenderedPageBreak/>
        <w:t>уже учтено при расчете коэффициента относительной затратоемкости случаев</w:t>
      </w:r>
      <w:r w:rsidRPr="00CF47D4">
        <w:rPr>
          <w:rFonts w:ascii="Times New Roman" w:eastAsia="Times New Roman" w:hAnsi="Times New Roman" w:cs="Times New Roman"/>
          <w:sz w:val="28"/>
          <w:szCs w:val="24"/>
          <w:lang w:eastAsia="ru-RU"/>
        </w:rPr>
        <w:t xml:space="preserve"> в соответствующей КСГ.</w:t>
      </w:r>
    </w:p>
    <w:p w14:paraId="1209862A" w14:textId="77777777" w:rsidR="00402629" w:rsidRPr="00CF47D4" w:rsidRDefault="00402629"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 выполнении операции кесарева сечения (A16.20.005 «Кесарево сечение») случай относится к КСГ st02.004 вне зависимости от диагноза.</w:t>
      </w:r>
    </w:p>
    <w:p w14:paraId="126CBB0C" w14:textId="77777777" w:rsidR="00402629" w:rsidRPr="00CF47D4" w:rsidRDefault="00402629"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 целью снижения стимулов к искажению статистики и перевода пациентов в более затратные категории, в группировщике предусмотрено однозначное отнесение к КСГ st02.003 «Родоразрешение» комбинаций диагнозов, входящих в КСГ st02.003, и следующих услуг:</w:t>
      </w:r>
    </w:p>
    <w:p w14:paraId="70508144" w14:textId="77777777" w:rsidR="00402629" w:rsidRPr="00CF47D4" w:rsidRDefault="00056C17"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A16.20.007 «Пластика шейки матки»;</w:t>
      </w:r>
    </w:p>
    <w:p w14:paraId="5B7BF999" w14:textId="77777777" w:rsidR="00402629" w:rsidRPr="00CF47D4" w:rsidRDefault="00056C17"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A16.20.015 «Восстановление тазового дна»;</w:t>
      </w:r>
    </w:p>
    <w:p w14:paraId="3E235200" w14:textId="77777777" w:rsidR="00402629" w:rsidRPr="00CF47D4" w:rsidRDefault="00056C17"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A16.20.023 «Восстановление влагалищной стенки»;</w:t>
      </w:r>
    </w:p>
    <w:p w14:paraId="6C0DA7A8" w14:textId="77777777" w:rsidR="00402629" w:rsidRPr="00CF47D4" w:rsidRDefault="00056C17"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A16.20.024 «Реконструкция влагалища»;</w:t>
      </w:r>
    </w:p>
    <w:p w14:paraId="62E5DA2E" w14:textId="77777777" w:rsidR="00402629" w:rsidRPr="00CF47D4" w:rsidRDefault="00056C17"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A16.20.030 «Восстановление вульвы и промежности».</w:t>
      </w:r>
    </w:p>
    <w:p w14:paraId="26F0042F" w14:textId="77777777" w:rsidR="00402629" w:rsidRPr="00CF47D4" w:rsidRDefault="00402629"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Если в ходе оказания медицинской помощи роженице выполнялась операция, входящая в КСГ st02.012 или st02.013 (операции на женских половых органах уровней 3 и 4), например, субтотальная или тотальная гистерэктомия, отнесение случая производится к КСГ по коду операции.</w:t>
      </w:r>
    </w:p>
    <w:p w14:paraId="60DD4102" w14:textId="7C27C879" w:rsidR="00402629" w:rsidRPr="00CF47D4" w:rsidRDefault="00402629"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Как указывалось ранее, при дородовой госпитализации пациентки </w:t>
      </w:r>
      <w:r w:rsidR="008E0243">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в отделение патологии беременности с последующим родоразрешением оплата по двум КСГ (st02.001 «Осложнения, связанные с беременностью» и st02.003 «</w:t>
      </w:r>
      <w:r w:rsidR="00B60897" w:rsidRPr="00CF47D4">
        <w:rPr>
          <w:rFonts w:ascii="Times New Roman" w:eastAsia="Times New Roman" w:hAnsi="Times New Roman" w:cs="Times New Roman"/>
          <w:sz w:val="28"/>
          <w:szCs w:val="24"/>
          <w:lang w:eastAsia="ru-RU"/>
        </w:rPr>
        <w:t>Родоразрешение</w:t>
      </w:r>
      <w:r w:rsidRPr="00CF47D4">
        <w:rPr>
          <w:rFonts w:ascii="Times New Roman" w:eastAsia="Times New Roman" w:hAnsi="Times New Roman" w:cs="Times New Roman"/>
          <w:sz w:val="28"/>
          <w:szCs w:val="24"/>
          <w:lang w:eastAsia="ru-RU"/>
        </w:rPr>
        <w:t xml:space="preserve">» или st02.001 «Осложнения, связанные </w:t>
      </w:r>
      <w:r w:rsidR="008E0243">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с беременностью» и st02.004 «Кесарево сечение» возможна в случае пребывания в отделении патологии беременности в течение 6 дней и более.</w:t>
      </w:r>
    </w:p>
    <w:p w14:paraId="2313E3F0" w14:textId="77777777" w:rsidR="00402629" w:rsidRPr="00CF47D4" w:rsidRDefault="00402629"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 этом оплата по 2 КСГ возможна в случае пребывания в отделении патологии беременности не менее 2 дней при оказании медицинской помощи по следующим МКБ 10:</w:t>
      </w:r>
    </w:p>
    <w:p w14:paraId="4D1C2B7A" w14:textId="77777777" w:rsidR="00402629" w:rsidRPr="00CF47D4" w:rsidRDefault="00056C17"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O14.1 Тяжелая преэклампсия;</w:t>
      </w:r>
    </w:p>
    <w:p w14:paraId="4CBCD77D" w14:textId="77777777" w:rsidR="00402629" w:rsidRPr="00CF47D4" w:rsidRDefault="00056C17"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O34.2 Послеоперационный рубец матки, требующий предоставления медицинской помощи матери;</w:t>
      </w:r>
    </w:p>
    <w:p w14:paraId="03A3AD08" w14:textId="77777777" w:rsidR="00402629" w:rsidRPr="00CF47D4" w:rsidRDefault="00056C17"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O36.3 Признаки внутриутробной гипоксии плода, требующие предоставления медицинской помощи матери;</w:t>
      </w:r>
    </w:p>
    <w:p w14:paraId="3931BE7C" w14:textId="77777777" w:rsidR="00402629" w:rsidRPr="00CF47D4" w:rsidRDefault="00056C17"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O36.4 Внутриутробная гибель плода, требующая предоставления медицинской помощи матери;</w:t>
      </w:r>
    </w:p>
    <w:p w14:paraId="446565D3" w14:textId="77777777" w:rsidR="00402629" w:rsidRPr="00CF47D4" w:rsidRDefault="00056C17"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O42.2 Преждевременный разрыв плодных оболочек, задержка родов, связанная с проводимой терапией.</w:t>
      </w:r>
    </w:p>
    <w:p w14:paraId="01003423" w14:textId="392EEF44" w:rsidR="00402629" w:rsidRPr="00CF47D4" w:rsidRDefault="00402629"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КСГ st01.001 «Беременность без патологии, дородовая госпитализация </w:t>
      </w:r>
      <w:r w:rsidR="008E0243">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в отделение сестринского ухода» может быть подана на оплату только медицинскими организациями, имеющими в структуре соответствующее отделение или выделенные койки сестринского ухода.</w:t>
      </w:r>
    </w:p>
    <w:p w14:paraId="7FDCC614"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3A7E34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3.1. Особенности формирования КСГ для случаев проведения экстракорпорального оплодотворения (ЭКО) в дневном стационаре</w:t>
      </w:r>
    </w:p>
    <w:p w14:paraId="6AC70377"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FDCE2EA"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рамках проведения процедуры ЭКО в соответствии с порядком </w:t>
      </w:r>
      <w:r w:rsidRPr="00CF47D4">
        <w:rPr>
          <w:rFonts w:ascii="Times New Roman" w:eastAsia="Times New Roman" w:hAnsi="Times New Roman" w:cs="Times New Roman"/>
          <w:sz w:val="28"/>
          <w:szCs w:val="24"/>
          <w:lang w:eastAsia="ru-RU"/>
        </w:rPr>
        <w:lastRenderedPageBreak/>
        <w:t>использования вспомогательных репродуктивных технологий выделяются следующие этапы:</w:t>
      </w:r>
    </w:p>
    <w:p w14:paraId="07FA206D"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1. Стимуляция суперовуляции;</w:t>
      </w:r>
    </w:p>
    <w:p w14:paraId="21BA9AFD"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2. Получение яйцеклетки;</w:t>
      </w:r>
    </w:p>
    <w:p w14:paraId="0ED8A7E4"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3. Экстракорпоральное оплодотворение и культивирование эмбрионов;</w:t>
      </w:r>
    </w:p>
    <w:p w14:paraId="28AD9059"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4. Внутриматочное введение (перенос) эмбрионов.</w:t>
      </w:r>
    </w:p>
    <w:p w14:paraId="25877ADA" w14:textId="6C0894E9"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5. Дополнительно в процессе проведения процедуры ЭКО возможно осуществление криоконсервации</w:t>
      </w:r>
      <w:r w:rsidR="00B771FC">
        <w:rPr>
          <w:rFonts w:ascii="Times New Roman" w:eastAsia="Times New Roman" w:hAnsi="Times New Roman" w:cs="Times New Roman"/>
          <w:sz w:val="28"/>
          <w:szCs w:val="24"/>
          <w:lang w:eastAsia="ru-RU"/>
        </w:rPr>
        <w:t xml:space="preserve"> полученных на III этапе</w:t>
      </w:r>
      <w:r w:rsidRPr="00CF47D4">
        <w:rPr>
          <w:rFonts w:ascii="Times New Roman" w:eastAsia="Times New Roman" w:hAnsi="Times New Roman" w:cs="Times New Roman"/>
          <w:sz w:val="28"/>
          <w:szCs w:val="24"/>
          <w:lang w:eastAsia="ru-RU"/>
        </w:rPr>
        <w:t xml:space="preserve"> эмбрионов. </w:t>
      </w:r>
      <w:r w:rsidR="008E0243">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При этом хранение криоконсервированных эмбрионов</w:t>
      </w:r>
      <w:r w:rsidR="00B771FC" w:rsidRPr="00B771FC">
        <w:rPr>
          <w:rFonts w:ascii="Times New Roman" w:hAnsi="Times New Roman"/>
          <w:sz w:val="28"/>
          <w:szCs w:val="28"/>
        </w:rPr>
        <w:t xml:space="preserve"> </w:t>
      </w:r>
      <w:r w:rsidRPr="00CF47D4">
        <w:rPr>
          <w:rFonts w:ascii="Times New Roman" w:eastAsia="Times New Roman" w:hAnsi="Times New Roman" w:cs="Times New Roman"/>
          <w:sz w:val="28"/>
          <w:szCs w:val="24"/>
          <w:lang w:eastAsia="ru-RU"/>
        </w:rPr>
        <w:t>за счет средств обязательного медицинского страхования не осуществляется.</w:t>
      </w:r>
    </w:p>
    <w:p w14:paraId="5980D2D6" w14:textId="0AB73A98"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Отнесение к КСГ случаев проведения ЭКО осуществляется на основании иных классификационных критериев «ivf1»-«ivf7», отражающих проведение различных этапов ЭКО (полная расшифровка кодов ДКК представлена </w:t>
      </w:r>
      <w:r w:rsidR="008E0243">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в справочнике «ДКК» в пункте 1.1.6 настоя</w:t>
      </w:r>
      <w:r w:rsidR="00B60897" w:rsidRPr="00CF47D4">
        <w:rPr>
          <w:rFonts w:ascii="Times New Roman" w:eastAsia="Times New Roman" w:hAnsi="Times New Roman" w:cs="Times New Roman"/>
          <w:sz w:val="28"/>
          <w:szCs w:val="24"/>
          <w:lang w:eastAsia="ru-RU"/>
        </w:rPr>
        <w:t>щего приложения</w:t>
      </w:r>
      <w:r w:rsidRPr="00CF47D4">
        <w:rPr>
          <w:rFonts w:ascii="Times New Roman" w:eastAsia="Times New Roman" w:hAnsi="Times New Roman" w:cs="Times New Roman"/>
          <w:sz w:val="28"/>
          <w:szCs w:val="24"/>
          <w:lang w:eastAsia="ru-RU"/>
        </w:rPr>
        <w:t>).</w:t>
      </w:r>
    </w:p>
    <w:p w14:paraId="3E254D2F"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случае если базовая программа ЭКО была завершена по итогам I этапа (стимуляция суперовуляции) («ivf2»), I-II этапов (получение яйцеклетки) («ivf3»), I-III этапов (экстракорпоральное оплодотворение и культивирование эмбрионов) без последующей криоконсервации эмбрионов («ivf4»), оплата случая осуществляется по КСГ ds02.009 «Экстракорпоральное оплодотворение (уровень 2)».</w:t>
      </w:r>
    </w:p>
    <w:p w14:paraId="380EDE10" w14:textId="51CB12A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случае проведения первых трех этапов ЭКО c последующей криоконсервацией эмбрионов без переноса эмбрионов («ivf5»), а также проведения в рамках случая госпитализации всех четырех этапов ЭКО </w:t>
      </w:r>
      <w:r w:rsidR="008E0243">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без осуществления криоконсервации эмбрионов («ivf6»), оплата случая осуществляется по КСГ ds02.010 «Экстракорпоральное оплодотворение (уровень 3)».</w:t>
      </w:r>
    </w:p>
    <w:p w14:paraId="2D69EB6C" w14:textId="3EBA93DD"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случае проведения в рамках одного случая всех этапов ЭКО </w:t>
      </w:r>
      <w:r w:rsidR="008E0243">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c последующей криоконсервацией эмбрионов («ivf7»), оплата случая осуществляется по КСГ ds02.011 «Экстракорпоральное оплодотворение (уровень 4)».</w:t>
      </w:r>
    </w:p>
    <w:p w14:paraId="53795F61" w14:textId="77483B4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случае, если женщина повторно проходит процедуру ЭКО </w:t>
      </w:r>
      <w:r w:rsidR="008E0243">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с применением ранее криоконсервированных эмбрионов («ivf1»), случай госпитализации оплачивается по КСГ ds02.008 «Экстракорпоральное оплодотворение (уровень 1)».</w:t>
      </w:r>
    </w:p>
    <w:p w14:paraId="724D0193"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F424F7A"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4 Особенности формирования КСГ для оплаты случаев лечения сепсиса</w:t>
      </w:r>
    </w:p>
    <w:p w14:paraId="7DEFC486"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2533446"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Отнесение к КСГ, применяемым для оплаты случаев лечения сепсиса (st12.005, st12.006, st12.007) осуществляется по сочетанию кода диагноза МКБ 10 и возрастной категории пациента и/или иного классификационного критерия «it1». Необходимо учитывать, что сепсис может являться как основным поводом для госпитализации, так и осложнением в ходе продолжающегося лечения основного заболевания. Таким образом, при </w:t>
      </w:r>
      <w:r w:rsidRPr="00CF47D4">
        <w:rPr>
          <w:rFonts w:ascii="Times New Roman" w:eastAsia="Times New Roman" w:hAnsi="Times New Roman" w:cs="Times New Roman"/>
          <w:sz w:val="28"/>
          <w:szCs w:val="24"/>
          <w:lang w:eastAsia="ru-RU"/>
        </w:rPr>
        <w:lastRenderedPageBreak/>
        <w:t>кодировании случаев лечения сепсиса соответствующий диагноз необходимо указывать либо в столбце «Основной диагноз», либо в столбце «Диагноз осложнения». При этом отнесение к указанным КСГ с учетом возрастной категории и/или критерия «it1» сохраняется вне зависимости от того, в каком столбце указан код диагноза.</w:t>
      </w:r>
    </w:p>
    <w:p w14:paraId="7D095B56"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случае возникновения септических осложнений в ходе госпитализации по поводу ожогов, в целях корректного кодирования случая лечения диагноз септического осложнения также необходимо указывать в столбце «Диагноз осложнения». При этом порядок кодирования по классификационным критериям КСГ профиля «Комбустиология» не изменяется (см. раздел «Особенности формирования КСГ по профилю «Комбустиология»).</w:t>
      </w:r>
    </w:p>
    <w:p w14:paraId="420CF033" w14:textId="77777777" w:rsidR="00402629" w:rsidRPr="00A412D1" w:rsidRDefault="00402629" w:rsidP="008E0243">
      <w:pPr>
        <w:pStyle w:val="3"/>
        <w:spacing w:before="120"/>
        <w:contextualSpacing/>
        <w:jc w:val="center"/>
        <w:rPr>
          <w:rFonts w:ascii="Times New Roman" w:eastAsia="Times New Roman" w:hAnsi="Times New Roman" w:cs="Times New Roman"/>
          <w:b/>
          <w:sz w:val="28"/>
          <w:lang w:eastAsia="ru-RU"/>
        </w:rPr>
      </w:pPr>
      <w:r w:rsidRPr="00A537F3">
        <w:rPr>
          <w:rFonts w:ascii="Times New Roman" w:hAnsi="Times New Roman"/>
          <w:b/>
          <w:color w:val="auto"/>
          <w:sz w:val="28"/>
        </w:rPr>
        <w:t>5. Особенности формирования КСГ st12.012 «Грипп, вирус гриппа идентифицирован»</w:t>
      </w:r>
    </w:p>
    <w:p w14:paraId="755420EC" w14:textId="422CA12A" w:rsidR="00402629" w:rsidRDefault="00402629" w:rsidP="008E0243">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данной КСГ производится по комбинации кода МКБ</w:t>
      </w:r>
      <w:r w:rsidR="008E0243">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10 и кодов Номенклатуры. При идентификации вируса гриппа другими методами (закодированными как </w:t>
      </w:r>
      <w:r w:rsidRPr="00D028D3">
        <w:rPr>
          <w:rFonts w:ascii="Times New Roman" w:eastAsia="Times New Roman" w:hAnsi="Times New Roman" w:cs="Times New Roman"/>
          <w:sz w:val="28"/>
          <w:szCs w:val="24"/>
          <w:lang w:eastAsia="ru-RU"/>
        </w:rPr>
        <w:t xml:space="preserve">услуги, не являющиеся классификационными критериями отнесения случая к КСГ st12.012) и при неидентифицированном вирусе гриппа случай классифицируется в КСГ st12.010 «Респираторные инфекции верхних дыхательных путей с осложнениями, взрослые» или КСГ st12.011 «Респираторные инфекции верхних дыхательных путей, дети» </w:t>
      </w:r>
      <w:r w:rsidR="00C3771C" w:rsidRPr="00D028D3">
        <w:rPr>
          <w:rFonts w:ascii="Times New Roman" w:eastAsia="Times New Roman" w:hAnsi="Times New Roman" w:cs="Times New Roman"/>
          <w:sz w:val="28"/>
          <w:szCs w:val="24"/>
          <w:lang w:eastAsia="ru-RU"/>
        </w:rPr>
        <w:br/>
      </w:r>
      <w:r w:rsidRPr="00D028D3">
        <w:rPr>
          <w:rFonts w:ascii="Times New Roman" w:eastAsia="Times New Roman" w:hAnsi="Times New Roman" w:cs="Times New Roman"/>
          <w:sz w:val="28"/>
          <w:szCs w:val="24"/>
          <w:lang w:eastAsia="ru-RU"/>
        </w:rPr>
        <w:t>в зависимости от возраста пациента.</w:t>
      </w:r>
    </w:p>
    <w:p w14:paraId="41BF8EA5" w14:textId="53E00D81" w:rsidR="00402629" w:rsidRPr="00EA3039" w:rsidRDefault="00402629" w:rsidP="008E0243">
      <w:pPr>
        <w:pStyle w:val="3"/>
        <w:spacing w:before="240"/>
        <w:contextualSpacing/>
        <w:jc w:val="center"/>
        <w:rPr>
          <w:rFonts w:ascii="Times New Roman" w:eastAsia="Times New Roman" w:hAnsi="Times New Roman" w:cs="Times New Roman"/>
          <w:b/>
          <w:color w:val="auto"/>
          <w:sz w:val="28"/>
          <w:lang w:eastAsia="ru-RU"/>
        </w:rPr>
      </w:pPr>
      <w:r w:rsidRPr="00D028D3">
        <w:rPr>
          <w:rFonts w:ascii="Times New Roman" w:hAnsi="Times New Roman"/>
          <w:b/>
          <w:color w:val="auto"/>
          <w:sz w:val="28"/>
        </w:rPr>
        <w:t xml:space="preserve">6. Особенности формирования КСГ для случаев лечения пациентов </w:t>
      </w:r>
      <w:r w:rsidR="00C3771C" w:rsidRPr="00D028D3">
        <w:rPr>
          <w:rFonts w:ascii="Times New Roman" w:hAnsi="Times New Roman"/>
          <w:b/>
          <w:color w:val="auto"/>
          <w:sz w:val="28"/>
        </w:rPr>
        <w:br/>
      </w:r>
      <w:r w:rsidRPr="00D028D3">
        <w:rPr>
          <w:rFonts w:ascii="Times New Roman" w:hAnsi="Times New Roman"/>
          <w:b/>
          <w:color w:val="auto"/>
          <w:sz w:val="28"/>
        </w:rPr>
        <w:t xml:space="preserve">с </w:t>
      </w:r>
      <w:r w:rsidR="00C3771C" w:rsidRPr="00D028D3">
        <w:rPr>
          <w:rFonts w:ascii="Times New Roman" w:hAnsi="Times New Roman"/>
          <w:b/>
          <w:color w:val="auto"/>
          <w:sz w:val="28"/>
        </w:rPr>
        <w:t xml:space="preserve">новой </w:t>
      </w:r>
      <w:r w:rsidRPr="00D028D3">
        <w:rPr>
          <w:rFonts w:ascii="Times New Roman" w:hAnsi="Times New Roman"/>
          <w:b/>
          <w:color w:val="auto"/>
          <w:sz w:val="28"/>
        </w:rPr>
        <w:t xml:space="preserve">коронавирусной инфекцией </w:t>
      </w:r>
      <w:r w:rsidR="00C3771C" w:rsidRPr="00D028D3">
        <w:rPr>
          <w:rFonts w:ascii="Times New Roman" w:hAnsi="Times New Roman"/>
          <w:b/>
          <w:color w:val="auto"/>
          <w:sz w:val="28"/>
        </w:rPr>
        <w:t>(</w:t>
      </w:r>
      <w:r w:rsidRPr="00D028D3">
        <w:rPr>
          <w:rFonts w:ascii="Times New Roman" w:hAnsi="Times New Roman"/>
          <w:b/>
          <w:color w:val="auto"/>
          <w:sz w:val="28"/>
        </w:rPr>
        <w:t>COVID-19</w:t>
      </w:r>
      <w:r w:rsidR="00C3771C" w:rsidRPr="00D028D3">
        <w:rPr>
          <w:rFonts w:ascii="Times New Roman" w:hAnsi="Times New Roman"/>
          <w:b/>
          <w:color w:val="auto"/>
          <w:sz w:val="28"/>
        </w:rPr>
        <w:t>)</w:t>
      </w:r>
      <w:r w:rsidRPr="00D028D3">
        <w:rPr>
          <w:rFonts w:ascii="Times New Roman" w:hAnsi="Times New Roman"/>
          <w:b/>
          <w:color w:val="auto"/>
          <w:sz w:val="28"/>
        </w:rPr>
        <w:t xml:space="preserve"> (st12.015</w:t>
      </w:r>
      <w:r w:rsidR="00C3771C" w:rsidRPr="00D028D3">
        <w:rPr>
          <w:rFonts w:ascii="Times New Roman" w:hAnsi="Times New Roman"/>
          <w:b/>
          <w:color w:val="auto"/>
          <w:sz w:val="28"/>
        </w:rPr>
        <w:t>–</w:t>
      </w:r>
      <w:r w:rsidRPr="00D028D3">
        <w:rPr>
          <w:rFonts w:ascii="Times New Roman" w:hAnsi="Times New Roman"/>
          <w:b/>
          <w:color w:val="auto"/>
          <w:sz w:val="28"/>
        </w:rPr>
        <w:t>st12.019)</w:t>
      </w:r>
    </w:p>
    <w:p w14:paraId="08F98E2B" w14:textId="05B03734" w:rsidR="0024002D" w:rsidRPr="00D028D3" w:rsidRDefault="00D3358D" w:rsidP="008E0243">
      <w:pPr>
        <w:widowControl w:val="0"/>
        <w:autoSpaceDE w:val="0"/>
        <w:autoSpaceDN w:val="0"/>
        <w:spacing w:before="240" w:after="0" w:line="240" w:lineRule="auto"/>
        <w:ind w:firstLine="567"/>
        <w:contextualSpacing/>
        <w:jc w:val="both"/>
        <w:rPr>
          <w:rFonts w:ascii="Times New Roman" w:eastAsia="Times New Roman" w:hAnsi="Times New Roman" w:cs="Times New Roman"/>
          <w:sz w:val="28"/>
          <w:szCs w:val="24"/>
          <w:lang w:eastAsia="ru-RU"/>
        </w:rPr>
      </w:pPr>
      <w:bookmarkStart w:id="11" w:name="_Toc405365118"/>
      <w:r w:rsidRPr="00D028D3">
        <w:rPr>
          <w:rFonts w:ascii="Times New Roman" w:eastAsia="Times New Roman" w:hAnsi="Times New Roman" w:cs="Times New Roman"/>
          <w:sz w:val="28"/>
          <w:szCs w:val="24"/>
          <w:lang w:eastAsia="ru-RU"/>
        </w:rPr>
        <w:t>Формирование групп осуществляется по коду МКБ</w:t>
      </w:r>
      <w:r w:rsidR="008E0243">
        <w:rPr>
          <w:rFonts w:ascii="Times New Roman" w:eastAsia="Times New Roman" w:hAnsi="Times New Roman" w:cs="Times New Roman"/>
          <w:sz w:val="28"/>
          <w:szCs w:val="24"/>
          <w:lang w:eastAsia="ru-RU"/>
        </w:rPr>
        <w:t>-</w:t>
      </w:r>
      <w:r w:rsidRPr="00D028D3">
        <w:rPr>
          <w:rFonts w:ascii="Times New Roman" w:eastAsia="Times New Roman" w:hAnsi="Times New Roman" w:cs="Times New Roman"/>
          <w:sz w:val="28"/>
          <w:szCs w:val="24"/>
          <w:lang w:eastAsia="ru-RU"/>
        </w:rPr>
        <w:t>10 (U07.1 или U07.2) в сочетании с кодами иного классификационного критерия: «stt1</w:t>
      </w:r>
      <w:r w:rsidR="00BA09EE" w:rsidRPr="00D028D3">
        <w:rPr>
          <w:rFonts w:ascii="Times New Roman" w:eastAsia="Times New Roman" w:hAnsi="Times New Roman" w:cs="Times New Roman"/>
          <w:sz w:val="28"/>
          <w:szCs w:val="24"/>
          <w:lang w:eastAsia="ru-RU"/>
        </w:rPr>
        <w:t>»–«</w:t>
      </w:r>
      <w:r w:rsidRPr="00D028D3">
        <w:rPr>
          <w:rFonts w:ascii="Times New Roman" w:eastAsia="Times New Roman" w:hAnsi="Times New Roman" w:cs="Times New Roman"/>
          <w:sz w:val="28"/>
          <w:szCs w:val="24"/>
          <w:lang w:eastAsia="ru-RU"/>
        </w:rPr>
        <w:t xml:space="preserve">stt4», отражающих тяжесть течения заболевания, или «stt5», отражающим признак долечивания пациента с </w:t>
      </w:r>
      <w:r w:rsidR="00BA09EE" w:rsidRPr="00D028D3">
        <w:rPr>
          <w:rFonts w:ascii="Times New Roman" w:eastAsia="Times New Roman" w:hAnsi="Times New Roman" w:cs="Times New Roman"/>
          <w:sz w:val="28"/>
          <w:szCs w:val="24"/>
          <w:lang w:eastAsia="ru-RU"/>
        </w:rPr>
        <w:t xml:space="preserve">новой </w:t>
      </w:r>
      <w:r w:rsidRPr="00D028D3">
        <w:rPr>
          <w:rFonts w:ascii="Times New Roman" w:eastAsia="Times New Roman" w:hAnsi="Times New Roman" w:cs="Times New Roman"/>
          <w:sz w:val="28"/>
          <w:szCs w:val="24"/>
          <w:lang w:eastAsia="ru-RU"/>
        </w:rPr>
        <w:t xml:space="preserve">коронавирусной инфекцией </w:t>
      </w:r>
      <w:r w:rsidR="00BA09EE" w:rsidRPr="00D028D3">
        <w:rPr>
          <w:rFonts w:ascii="Times New Roman" w:eastAsia="Times New Roman" w:hAnsi="Times New Roman" w:cs="Times New Roman"/>
          <w:sz w:val="28"/>
          <w:szCs w:val="24"/>
          <w:lang w:eastAsia="ru-RU"/>
        </w:rPr>
        <w:t>(</w:t>
      </w:r>
      <w:r w:rsidRPr="00D028D3">
        <w:rPr>
          <w:rFonts w:ascii="Times New Roman" w:eastAsia="Times New Roman" w:hAnsi="Times New Roman" w:cs="Times New Roman"/>
          <w:sz w:val="28"/>
          <w:szCs w:val="24"/>
          <w:lang w:eastAsia="ru-RU"/>
        </w:rPr>
        <w:t>COVID-19</w:t>
      </w:r>
      <w:r w:rsidR="00BA09EE" w:rsidRPr="00D028D3">
        <w:rPr>
          <w:rFonts w:ascii="Times New Roman" w:eastAsia="Times New Roman" w:hAnsi="Times New Roman" w:cs="Times New Roman"/>
          <w:sz w:val="28"/>
          <w:szCs w:val="24"/>
          <w:lang w:eastAsia="ru-RU"/>
        </w:rPr>
        <w:t>)</w:t>
      </w:r>
      <w:r w:rsidRPr="00D028D3">
        <w:rPr>
          <w:rFonts w:ascii="Times New Roman" w:eastAsia="Times New Roman" w:hAnsi="Times New Roman" w:cs="Times New Roman"/>
          <w:sz w:val="28"/>
          <w:szCs w:val="24"/>
          <w:lang w:eastAsia="ru-RU"/>
        </w:rPr>
        <w:t>. Перечень кодов «stt1</w:t>
      </w:r>
      <w:r w:rsidR="00BA09EE" w:rsidRPr="00D028D3">
        <w:rPr>
          <w:rFonts w:ascii="Times New Roman" w:eastAsia="Times New Roman" w:hAnsi="Times New Roman" w:cs="Times New Roman"/>
          <w:sz w:val="28"/>
          <w:szCs w:val="24"/>
          <w:lang w:eastAsia="ru-RU"/>
        </w:rPr>
        <w:t>»–«</w:t>
      </w:r>
      <w:r w:rsidRPr="00D028D3">
        <w:rPr>
          <w:rFonts w:ascii="Times New Roman" w:eastAsia="Times New Roman" w:hAnsi="Times New Roman" w:cs="Times New Roman"/>
          <w:sz w:val="28"/>
          <w:szCs w:val="24"/>
          <w:lang w:eastAsia="ru-RU"/>
        </w:rPr>
        <w:t>stt5» с расшифровкой содержится на вкладке «ДКК» файла «Расшифровка групп».</w:t>
      </w:r>
    </w:p>
    <w:p w14:paraId="68CFBBFE" w14:textId="3080B299" w:rsidR="0024002D" w:rsidRPr="00D028D3" w:rsidRDefault="00D3358D" w:rsidP="0024002D">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D028D3">
        <w:rPr>
          <w:rFonts w:ascii="Times New Roman" w:eastAsia="Times New Roman" w:hAnsi="Times New Roman" w:cs="Times New Roman"/>
          <w:sz w:val="28"/>
          <w:szCs w:val="24"/>
          <w:lang w:eastAsia="ru-RU"/>
        </w:rPr>
        <w:t xml:space="preserve">Тяжесть течения заболевания определяется в соответствии </w:t>
      </w:r>
      <w:r w:rsidR="00BA09EE" w:rsidRPr="00D028D3">
        <w:rPr>
          <w:rFonts w:ascii="Times New Roman" w:eastAsia="Times New Roman" w:hAnsi="Times New Roman" w:cs="Times New Roman"/>
          <w:sz w:val="28"/>
          <w:szCs w:val="24"/>
          <w:lang w:eastAsia="ru-RU"/>
        </w:rPr>
        <w:br/>
      </w:r>
      <w:r w:rsidRPr="00D028D3">
        <w:rPr>
          <w:rFonts w:ascii="Times New Roman" w:eastAsia="Times New Roman" w:hAnsi="Times New Roman" w:cs="Times New Roman"/>
          <w:sz w:val="28"/>
          <w:szCs w:val="24"/>
          <w:lang w:eastAsia="ru-RU"/>
        </w:rPr>
        <w:t xml:space="preserve">с классификацией </w:t>
      </w:r>
      <w:r w:rsidR="008E0243" w:rsidRPr="00D028D3">
        <w:rPr>
          <w:rFonts w:ascii="Times New Roman" w:eastAsia="Times New Roman" w:hAnsi="Times New Roman" w:cs="Times New Roman"/>
          <w:sz w:val="28"/>
          <w:szCs w:val="24"/>
          <w:lang w:eastAsia="ru-RU"/>
        </w:rPr>
        <w:t xml:space="preserve">новой коронавирусной инфекции </w:t>
      </w:r>
      <w:r w:rsidRPr="00D028D3">
        <w:rPr>
          <w:rFonts w:ascii="Times New Roman" w:eastAsia="Times New Roman" w:hAnsi="Times New Roman" w:cs="Times New Roman"/>
          <w:sz w:val="28"/>
          <w:szCs w:val="24"/>
          <w:lang w:eastAsia="ru-RU"/>
        </w:rPr>
        <w:t>COVID-19 по степени тяжести, представленной во Временных методических рекомендациях «Профилактика, диагностика и лечение новой коронавирусной инфекции (COVID-19)», утвержденных Министерством здравоохранения Российской Федерации. Каждому уровню тяжести состояния соответствует отдельная КСГ st12.015</w:t>
      </w:r>
      <w:r w:rsidR="00BA09EE" w:rsidRPr="00D028D3">
        <w:rPr>
          <w:rFonts w:ascii="Times New Roman" w:eastAsia="Times New Roman" w:hAnsi="Times New Roman" w:cs="Times New Roman"/>
          <w:sz w:val="28"/>
          <w:szCs w:val="24"/>
          <w:lang w:eastAsia="ru-RU"/>
        </w:rPr>
        <w:t>–</w:t>
      </w:r>
      <w:r w:rsidRPr="00D028D3">
        <w:rPr>
          <w:rFonts w:ascii="Times New Roman" w:eastAsia="Times New Roman" w:hAnsi="Times New Roman" w:cs="Times New Roman"/>
          <w:sz w:val="28"/>
          <w:szCs w:val="24"/>
          <w:lang w:eastAsia="ru-RU"/>
        </w:rPr>
        <w:t>st12.018 (уровни 1</w:t>
      </w:r>
      <w:r w:rsidR="00BA09EE" w:rsidRPr="00D028D3">
        <w:rPr>
          <w:rFonts w:ascii="Times New Roman" w:eastAsia="Times New Roman" w:hAnsi="Times New Roman" w:cs="Times New Roman"/>
          <w:sz w:val="28"/>
          <w:szCs w:val="24"/>
          <w:lang w:eastAsia="ru-RU"/>
        </w:rPr>
        <w:t>–</w:t>
      </w:r>
      <w:r w:rsidRPr="00D028D3">
        <w:rPr>
          <w:rFonts w:ascii="Times New Roman" w:eastAsia="Times New Roman" w:hAnsi="Times New Roman" w:cs="Times New Roman"/>
          <w:sz w:val="28"/>
          <w:szCs w:val="24"/>
          <w:lang w:eastAsia="ru-RU"/>
        </w:rPr>
        <w:t>4).</w:t>
      </w:r>
    </w:p>
    <w:p w14:paraId="046BFE35" w14:textId="5A1006D9" w:rsidR="00D3358D" w:rsidRPr="00CF47D4" w:rsidRDefault="00D3358D" w:rsidP="0024002D">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D028D3">
        <w:rPr>
          <w:rFonts w:ascii="Times New Roman" w:eastAsia="Times New Roman" w:hAnsi="Times New Roman" w:cs="Times New Roman"/>
          <w:sz w:val="28"/>
          <w:szCs w:val="24"/>
          <w:lang w:eastAsia="ru-RU"/>
        </w:rPr>
        <w:t xml:space="preserve">Коэффициенты относительной затратоемкости </w:t>
      </w:r>
      <w:r w:rsidRPr="00CF47D4">
        <w:rPr>
          <w:rFonts w:ascii="Times New Roman" w:eastAsia="Times New Roman" w:hAnsi="Times New Roman" w:cs="Times New Roman"/>
          <w:sz w:val="28"/>
          <w:szCs w:val="24"/>
          <w:lang w:eastAsia="ru-RU"/>
        </w:rPr>
        <w:t>по КСГ st12.016</w:t>
      </w:r>
      <w:r w:rsidR="00BA09EE">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st12.018 (уровни 2</w:t>
      </w:r>
      <w:r w:rsidR="008E0243">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4), соответствующим случаям среднетяжелого, тяжелого и крайне тяжелого лечения, учитывают период долечивания пациента. </w:t>
      </w:r>
    </w:p>
    <w:p w14:paraId="3E03DF31" w14:textId="77777777" w:rsidR="00D3358D" w:rsidRPr="00CF47D4" w:rsidRDefault="00D3358D" w:rsidP="001506E7">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Правила оплаты госпитализаций в случае перевода на долечивание:</w:t>
      </w:r>
    </w:p>
    <w:p w14:paraId="35962D86" w14:textId="77777777" w:rsidR="00D3358D" w:rsidRPr="00CF47D4" w:rsidRDefault="00D3358D" w:rsidP="006E6A06">
      <w:pPr>
        <w:widowControl w:val="0"/>
        <w:tabs>
          <w:tab w:val="left" w:pos="851"/>
        </w:tabs>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 в пределах одной медицинской организации – оплата в рамках одного случая оказания медицинской помощи (по КСГ с наибольшей стоимостью </w:t>
      </w:r>
      <w:r w:rsidRPr="00CF47D4">
        <w:rPr>
          <w:rFonts w:ascii="Times New Roman" w:eastAsia="Times New Roman" w:hAnsi="Times New Roman" w:cs="Times New Roman"/>
          <w:sz w:val="28"/>
          <w:szCs w:val="24"/>
          <w:lang w:eastAsia="ru-RU"/>
        </w:rPr>
        <w:lastRenderedPageBreak/>
        <w:t>законченного случая лечения заболевания);</w:t>
      </w:r>
    </w:p>
    <w:p w14:paraId="5D5D3589" w14:textId="5361DC5D" w:rsidR="00DF619B" w:rsidRPr="00CF47D4" w:rsidRDefault="00D3358D" w:rsidP="006E6A06">
      <w:pPr>
        <w:widowControl w:val="0"/>
        <w:tabs>
          <w:tab w:val="left" w:pos="851"/>
        </w:tabs>
        <w:autoSpaceDE w:val="0"/>
        <w:autoSpaceDN w:val="0"/>
        <w:spacing w:after="0" w:line="240" w:lineRule="auto"/>
        <w:ind w:firstLine="567"/>
        <w:jc w:val="both"/>
        <w:rPr>
          <w:rFonts w:eastAsia="Calibri" w:cs="Times New Roman"/>
          <w:sz w:val="28"/>
          <w:szCs w:val="28"/>
        </w:rPr>
      </w:pPr>
      <w:r w:rsidRPr="00CF47D4">
        <w:rPr>
          <w:rFonts w:ascii="Times New Roman" w:eastAsia="Times New Roman" w:hAnsi="Times New Roman" w:cs="Times New Roman"/>
          <w:sz w:val="28"/>
          <w:szCs w:val="24"/>
          <w:lang w:eastAsia="ru-RU"/>
        </w:rPr>
        <w:t xml:space="preserve">- в другую медицинскую организацию – оплата случая лечения </w:t>
      </w:r>
      <w:r w:rsidR="00BA09EE">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до перевода осуществляется за прерванный случай оказания медицинской помощи по КСГ, соответствующей тяжести течения заболевания. Оплата законченного случая лечения после перевода осуществляется по КСГ st12.019 «Коронавирусная инфекция COVID-19 (долечивание)»</w:t>
      </w:r>
      <w:r w:rsidR="00DF619B" w:rsidRPr="00CF47D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 </w:t>
      </w:r>
      <w:r w:rsidR="00DF619B" w:rsidRPr="00CF47D4">
        <w:rPr>
          <w:rFonts w:ascii="Times New Roman" w:eastAsia="Times New Roman" w:hAnsi="Times New Roman" w:cs="Times New Roman"/>
          <w:sz w:val="28"/>
          <w:szCs w:val="24"/>
          <w:lang w:eastAsia="ru-RU"/>
        </w:rPr>
        <w:t>Оплата прерванных случаев после перевода осуществляется в общем порядке</w:t>
      </w:r>
      <w:r w:rsidR="00DE37D6">
        <w:rPr>
          <w:rFonts w:eastAsia="Calibri" w:cs="Times New Roman"/>
          <w:sz w:val="28"/>
          <w:szCs w:val="28"/>
        </w:rPr>
        <w:t>;</w:t>
      </w:r>
    </w:p>
    <w:p w14:paraId="5BDBAA06" w14:textId="77777777" w:rsidR="00402629" w:rsidRPr="00CF47D4" w:rsidRDefault="00D3358D" w:rsidP="006E6A06">
      <w:pPr>
        <w:widowControl w:val="0"/>
        <w:tabs>
          <w:tab w:val="left" w:pos="851"/>
        </w:tabs>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в амбулаторных условиях – оплата случая лечения до перевода осуществляется за прерванный случай оказания медицинской помощи по КСГ, соответствующей тяжести течения заболевания. Оплата медицинской помощи в амбулаторных условиях осуществляется в общем порядке, определенным тарифным соглашением.</w:t>
      </w:r>
    </w:p>
    <w:p w14:paraId="15169F8B" w14:textId="77777777" w:rsidR="00D3358D" w:rsidRPr="00CF47D4" w:rsidRDefault="00D3358D"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FF35889"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7. Особенности формирования КСГ для оплаты лекарственной терапии при хроническом вирусном гепатите С в дневном стационаре</w:t>
      </w:r>
    </w:p>
    <w:p w14:paraId="55984CB8"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EC41D96"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 2020 года оплата случаев лекарственной терапии по поводу хронического вирусного гепатита С осуществляется в соответствии с режимом терапии – с применением пегилированных интерферонов или препаратов прямого противовирусного действия. Учитывая, что в настоящее время для лекарственной терапии применяются в том числе пангенотипные лекарственные препараты, при назначении которых не учитывается генотип вируса гепатита С, отнесение случая лечения к КСГ на основании генотипа нецелесообразно.</w:t>
      </w:r>
    </w:p>
    <w:p w14:paraId="54AFEF2A" w14:textId="7F59BC4B"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КСГ случаев лекарственной терапии хронического вирусного гепатита С осуществляется только по сочетанию кода диагноза по МКБ</w:t>
      </w:r>
      <w:r w:rsidR="008E0243">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10 и иного классификационного критерия «if» или «nif», отражающего применение лекарственных препаратов для противовирусной терапии. Детальное описание группировки указанных КСГ представлено в таблице.</w:t>
      </w:r>
    </w:p>
    <w:p w14:paraId="7C76F8C5"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76"/>
        <w:gridCol w:w="1559"/>
        <w:gridCol w:w="4536"/>
      </w:tblGrid>
      <w:tr w:rsidR="00CF47D4" w:rsidRPr="00CF47D4" w14:paraId="6CDB148C" w14:textId="77777777" w:rsidTr="008E0243">
        <w:trPr>
          <w:tblHeader/>
          <w:jc w:val="center"/>
        </w:trPr>
        <w:tc>
          <w:tcPr>
            <w:tcW w:w="2405" w:type="dxa"/>
            <w:vAlign w:val="center"/>
          </w:tcPr>
          <w:p w14:paraId="7B328796" w14:textId="77777777" w:rsidR="00402629" w:rsidRPr="00EA3039" w:rsidRDefault="00402629" w:rsidP="006E6A06">
            <w:pPr>
              <w:spacing w:after="0" w:line="240" w:lineRule="auto"/>
              <w:jc w:val="center"/>
              <w:rPr>
                <w:rFonts w:ascii="Times New Roman" w:hAnsi="Times New Roman" w:cs="Times New Roman"/>
                <w:b/>
                <w:sz w:val="24"/>
                <w:szCs w:val="24"/>
              </w:rPr>
            </w:pPr>
            <w:r w:rsidRPr="00EA3039">
              <w:rPr>
                <w:rFonts w:ascii="Times New Roman" w:hAnsi="Times New Roman" w:cs="Times New Roman"/>
                <w:b/>
                <w:sz w:val="24"/>
                <w:szCs w:val="24"/>
              </w:rPr>
              <w:t>КСГ</w:t>
            </w:r>
          </w:p>
        </w:tc>
        <w:tc>
          <w:tcPr>
            <w:tcW w:w="1276" w:type="dxa"/>
            <w:vAlign w:val="center"/>
          </w:tcPr>
          <w:p w14:paraId="5C888698" w14:textId="26B94618" w:rsidR="00402629" w:rsidRPr="00EA3039" w:rsidRDefault="00402629" w:rsidP="00D028D3">
            <w:pPr>
              <w:spacing w:after="0" w:line="240" w:lineRule="auto"/>
              <w:jc w:val="center"/>
              <w:rPr>
                <w:rFonts w:ascii="Times New Roman" w:hAnsi="Times New Roman" w:cs="Times New Roman"/>
                <w:b/>
                <w:sz w:val="24"/>
                <w:szCs w:val="24"/>
              </w:rPr>
            </w:pPr>
            <w:r w:rsidRPr="00EA3039">
              <w:rPr>
                <w:rFonts w:ascii="Times New Roman" w:hAnsi="Times New Roman" w:cs="Times New Roman"/>
                <w:b/>
                <w:sz w:val="24"/>
                <w:szCs w:val="24"/>
              </w:rPr>
              <w:t>Код диагноза МКБ</w:t>
            </w:r>
            <w:r w:rsidR="00BA09EE">
              <w:rPr>
                <w:rFonts w:ascii="Times New Roman" w:hAnsi="Times New Roman" w:cs="Times New Roman"/>
                <w:b/>
                <w:sz w:val="24"/>
                <w:szCs w:val="24"/>
              </w:rPr>
              <w:t>-</w:t>
            </w:r>
            <w:r w:rsidRPr="00EA3039">
              <w:rPr>
                <w:rFonts w:ascii="Times New Roman" w:hAnsi="Times New Roman" w:cs="Times New Roman"/>
                <w:b/>
                <w:sz w:val="24"/>
                <w:szCs w:val="24"/>
              </w:rPr>
              <w:t>10</w:t>
            </w:r>
          </w:p>
        </w:tc>
        <w:tc>
          <w:tcPr>
            <w:tcW w:w="1559" w:type="dxa"/>
            <w:vAlign w:val="center"/>
          </w:tcPr>
          <w:p w14:paraId="7CA04DDB" w14:textId="0A45F72A" w:rsidR="00402629" w:rsidRPr="00EA3039" w:rsidRDefault="00402629" w:rsidP="008E0243">
            <w:pPr>
              <w:spacing w:after="0" w:line="240" w:lineRule="auto"/>
              <w:ind w:left="-108" w:right="-115"/>
              <w:jc w:val="center"/>
              <w:rPr>
                <w:rFonts w:ascii="Times New Roman" w:hAnsi="Times New Roman" w:cs="Times New Roman"/>
                <w:b/>
                <w:sz w:val="24"/>
                <w:szCs w:val="24"/>
              </w:rPr>
            </w:pPr>
            <w:r w:rsidRPr="00EA3039">
              <w:rPr>
                <w:rFonts w:ascii="Times New Roman" w:hAnsi="Times New Roman" w:cs="Times New Roman"/>
                <w:b/>
                <w:sz w:val="24"/>
                <w:szCs w:val="24"/>
              </w:rPr>
              <w:t>Иной классифика</w:t>
            </w:r>
            <w:r w:rsidR="00BA09EE">
              <w:rPr>
                <w:rFonts w:ascii="Times New Roman" w:hAnsi="Times New Roman" w:cs="Times New Roman"/>
                <w:b/>
                <w:sz w:val="24"/>
                <w:szCs w:val="24"/>
              </w:rPr>
              <w:t>-</w:t>
            </w:r>
            <w:r w:rsidRPr="00EA3039">
              <w:rPr>
                <w:rFonts w:ascii="Times New Roman" w:hAnsi="Times New Roman" w:cs="Times New Roman"/>
                <w:b/>
                <w:sz w:val="24"/>
                <w:szCs w:val="24"/>
              </w:rPr>
              <w:t>ционный критерий</w:t>
            </w:r>
          </w:p>
        </w:tc>
        <w:tc>
          <w:tcPr>
            <w:tcW w:w="4536" w:type="dxa"/>
            <w:vAlign w:val="center"/>
          </w:tcPr>
          <w:p w14:paraId="2CD7C631" w14:textId="77777777" w:rsidR="00402629" w:rsidRPr="00EA3039" w:rsidRDefault="00402629" w:rsidP="006E6A06">
            <w:pPr>
              <w:spacing w:after="0" w:line="240" w:lineRule="auto"/>
              <w:jc w:val="center"/>
              <w:rPr>
                <w:rFonts w:ascii="Times New Roman" w:hAnsi="Times New Roman" w:cs="Times New Roman"/>
                <w:b/>
                <w:sz w:val="24"/>
                <w:szCs w:val="24"/>
              </w:rPr>
            </w:pPr>
            <w:r w:rsidRPr="00EA3039">
              <w:rPr>
                <w:rFonts w:ascii="Times New Roman" w:hAnsi="Times New Roman" w:cs="Times New Roman"/>
                <w:b/>
                <w:sz w:val="24"/>
                <w:szCs w:val="24"/>
              </w:rPr>
              <w:t>Описание классификационного критерия</w:t>
            </w:r>
          </w:p>
        </w:tc>
      </w:tr>
      <w:tr w:rsidR="00CF47D4" w:rsidRPr="00CF47D4" w14:paraId="6066A216" w14:textId="77777777" w:rsidTr="008E0243">
        <w:trPr>
          <w:jc w:val="center"/>
        </w:trPr>
        <w:tc>
          <w:tcPr>
            <w:tcW w:w="2405" w:type="dxa"/>
            <w:vAlign w:val="center"/>
          </w:tcPr>
          <w:p w14:paraId="2BB03B64" w14:textId="77777777" w:rsidR="00402629" w:rsidRPr="00CF47D4" w:rsidRDefault="00402629" w:rsidP="008E0243">
            <w:pPr>
              <w:spacing w:after="0" w:line="240" w:lineRule="auto"/>
              <w:ind w:left="-120" w:right="-115"/>
              <w:jc w:val="center"/>
              <w:rPr>
                <w:rFonts w:ascii="Times New Roman" w:hAnsi="Times New Roman" w:cs="Times New Roman"/>
                <w:sz w:val="24"/>
                <w:szCs w:val="24"/>
              </w:rPr>
            </w:pPr>
            <w:r w:rsidRPr="00CF47D4">
              <w:rPr>
                <w:rFonts w:ascii="Times New Roman" w:hAnsi="Times New Roman" w:cs="Times New Roman"/>
                <w:sz w:val="24"/>
                <w:szCs w:val="24"/>
              </w:rPr>
              <w:t>ds12.010 «Лечение хронического вирусного гепатита C (уровень 1)»</w:t>
            </w:r>
          </w:p>
        </w:tc>
        <w:tc>
          <w:tcPr>
            <w:tcW w:w="1276" w:type="dxa"/>
            <w:vAlign w:val="center"/>
          </w:tcPr>
          <w:p w14:paraId="22E340F9"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B18.2</w:t>
            </w:r>
          </w:p>
        </w:tc>
        <w:tc>
          <w:tcPr>
            <w:tcW w:w="1559" w:type="dxa"/>
            <w:vAlign w:val="center"/>
          </w:tcPr>
          <w:p w14:paraId="03405B8A"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if</w:t>
            </w:r>
          </w:p>
        </w:tc>
        <w:tc>
          <w:tcPr>
            <w:tcW w:w="4536" w:type="dxa"/>
            <w:vAlign w:val="center"/>
          </w:tcPr>
          <w:p w14:paraId="570470C2" w14:textId="3BEFFFCB" w:rsidR="00402629" w:rsidRPr="00CF47D4" w:rsidRDefault="00AC5371" w:rsidP="00D028D3">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Назначение лекарственных препаратов пегилированных интерферонов для лечения хронического вирусного гепатита С в интерферонсодержащем режиме в соответствии с анатомо-терапевтическо-химической классификацией (АТХ)</w:t>
            </w:r>
          </w:p>
        </w:tc>
      </w:tr>
      <w:tr w:rsidR="00402629" w:rsidRPr="00CF47D4" w14:paraId="00D88E13" w14:textId="77777777" w:rsidTr="008E0243">
        <w:trPr>
          <w:jc w:val="center"/>
        </w:trPr>
        <w:tc>
          <w:tcPr>
            <w:tcW w:w="2405" w:type="dxa"/>
            <w:vAlign w:val="center"/>
          </w:tcPr>
          <w:p w14:paraId="5C650E24" w14:textId="77777777" w:rsidR="00402629" w:rsidRPr="00CF47D4" w:rsidRDefault="00402629" w:rsidP="008E0243">
            <w:pPr>
              <w:spacing w:after="0" w:line="240" w:lineRule="auto"/>
              <w:ind w:left="-120" w:right="-115"/>
              <w:jc w:val="center"/>
              <w:rPr>
                <w:rFonts w:ascii="Times New Roman" w:hAnsi="Times New Roman" w:cs="Times New Roman"/>
                <w:sz w:val="24"/>
                <w:szCs w:val="24"/>
              </w:rPr>
            </w:pPr>
            <w:r w:rsidRPr="00CF47D4">
              <w:rPr>
                <w:rFonts w:ascii="Times New Roman" w:hAnsi="Times New Roman" w:cs="Times New Roman"/>
                <w:sz w:val="24"/>
                <w:szCs w:val="24"/>
              </w:rPr>
              <w:t>ds12.011 «Лечение хронического вирусного гепатита C (уровень 2)»</w:t>
            </w:r>
          </w:p>
        </w:tc>
        <w:tc>
          <w:tcPr>
            <w:tcW w:w="1276" w:type="dxa"/>
            <w:vAlign w:val="center"/>
          </w:tcPr>
          <w:p w14:paraId="2BDC675A"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B18.2</w:t>
            </w:r>
          </w:p>
        </w:tc>
        <w:tc>
          <w:tcPr>
            <w:tcW w:w="1559" w:type="dxa"/>
            <w:vAlign w:val="center"/>
          </w:tcPr>
          <w:p w14:paraId="4175AD3B"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nif</w:t>
            </w:r>
          </w:p>
        </w:tc>
        <w:tc>
          <w:tcPr>
            <w:tcW w:w="4536" w:type="dxa"/>
            <w:vAlign w:val="center"/>
          </w:tcPr>
          <w:p w14:paraId="5A83797D" w14:textId="77777777" w:rsidR="00402629" w:rsidRPr="00CF47D4" w:rsidRDefault="00AC5371"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Назначение лекарственных препаратов прямого противовирусного действия для лечения хронического вирусного гепатита С в безинтерфероновом режиме в соответствии с анатомо-</w:t>
            </w:r>
            <w:r w:rsidRPr="00CF47D4">
              <w:rPr>
                <w:rFonts w:ascii="Times New Roman" w:hAnsi="Times New Roman" w:cs="Times New Roman"/>
                <w:sz w:val="24"/>
                <w:szCs w:val="24"/>
              </w:rPr>
              <w:lastRenderedPageBreak/>
              <w:t>терапевтическо-химической классификацией (АТХ)</w:t>
            </w:r>
          </w:p>
        </w:tc>
      </w:tr>
    </w:tbl>
    <w:p w14:paraId="3BB1718D" w14:textId="3B678B81"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lastRenderedPageBreak/>
        <w:t>В целях кодирования случая лечения указание иного классификационного критерия «if» необходимо при проведении лекарственной терапии с применением препаратов пегилированных интерферонов за исключением препаратов прямого противовирусного действия. В то же время, к случаям лечения</w:t>
      </w:r>
      <w:r w:rsidR="008B66BE">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 требующим указания критерия «nif»</w:t>
      </w:r>
      <w:r w:rsidR="008B66BE">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 относится применение любой схемы лекарственной терапии, содержащей препараты прямого противовирусного действия в соответствии </w:t>
      </w:r>
      <w:r w:rsidR="008E0243">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с анатомо-терапевтическо-химической классификацией (АТХ), в том числе применение комбинации лекарственных препаратов прямого противовирусного действия и пегилированных интерферонов.</w:t>
      </w:r>
    </w:p>
    <w:p w14:paraId="215DF4B2"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Коэффициент относительной затратоемкости для указанных КСГ приведен </w:t>
      </w:r>
      <w:r w:rsidRPr="00CF47D4">
        <w:rPr>
          <w:rFonts w:ascii="Times New Roman" w:eastAsia="Times New Roman" w:hAnsi="Times New Roman" w:cs="Times New Roman"/>
          <w:b/>
          <w:i/>
          <w:sz w:val="28"/>
          <w:szCs w:val="24"/>
          <w:lang w:eastAsia="ru-RU"/>
        </w:rPr>
        <w:t>в расчете на усредненные затраты на 1 месяц терапии</w:t>
      </w:r>
      <w:r w:rsidRPr="00CF47D4">
        <w:rPr>
          <w:rFonts w:ascii="Times New Roman" w:eastAsia="Times New Roman" w:hAnsi="Times New Roman" w:cs="Times New Roman"/>
          <w:sz w:val="28"/>
          <w:szCs w:val="24"/>
          <w:lang w:eastAsia="ru-RU"/>
        </w:rPr>
        <w:t>. При этом длительность терапии определяется инструкцией к лекарственному препарату и клиническими рекомендациями по вопросам оказания медицинской помощи.</w:t>
      </w:r>
    </w:p>
    <w:p w14:paraId="2C8110F4"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E7434A2"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8. Особенности формирования КСГ для оплаты случаев оказания медицинской помощи при эпилепсии</w:t>
      </w:r>
    </w:p>
    <w:p w14:paraId="7B141C71"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D9402FA" w14:textId="4297F89F"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Оплата случаев лечения по поводу эпилепсии в круглосуточном стационаре осуществляется по четырем КСГ профиля «Неврология», при этом КСГ st15.005 «Эпилепсия, судороги (уровень 1)» формируется только по коду диагноза по МКБ</w:t>
      </w:r>
      <w:r w:rsidR="008E0243">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10, а КСГ st15.018, st15.019 и st15.020 формируются </w:t>
      </w:r>
      <w:r w:rsidR="008E0243">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по сочетанию кода диагноза и иного классификационного критерия «ep1», «ep2» или «ep3» соответственно, с учетом объема проведенных лечебно-диагностических мероприятий. Детальное описание группировки указанных КСГ представлено в таблице.</w:t>
      </w:r>
    </w:p>
    <w:p w14:paraId="42430843"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71"/>
        <w:gridCol w:w="1418"/>
        <w:gridCol w:w="5068"/>
      </w:tblGrid>
      <w:tr w:rsidR="00CF47D4" w:rsidRPr="00CF47D4" w14:paraId="0C569276" w14:textId="77777777" w:rsidTr="008E0243">
        <w:trPr>
          <w:tblHeader/>
          <w:jc w:val="center"/>
        </w:trPr>
        <w:tc>
          <w:tcPr>
            <w:tcW w:w="1526" w:type="dxa"/>
            <w:vAlign w:val="center"/>
          </w:tcPr>
          <w:p w14:paraId="20A0CB35" w14:textId="77777777" w:rsidR="00402629" w:rsidRPr="00EA3039" w:rsidRDefault="00402629" w:rsidP="006E6A06">
            <w:pPr>
              <w:spacing w:after="0" w:line="240" w:lineRule="auto"/>
              <w:jc w:val="center"/>
              <w:rPr>
                <w:rFonts w:ascii="Times New Roman" w:hAnsi="Times New Roman" w:cs="Times New Roman"/>
                <w:b/>
                <w:sz w:val="24"/>
                <w:szCs w:val="24"/>
              </w:rPr>
            </w:pPr>
            <w:r w:rsidRPr="00EA3039">
              <w:rPr>
                <w:rFonts w:ascii="Times New Roman" w:hAnsi="Times New Roman" w:cs="Times New Roman"/>
                <w:b/>
                <w:sz w:val="24"/>
                <w:szCs w:val="24"/>
              </w:rPr>
              <w:t>КСГ</w:t>
            </w:r>
          </w:p>
        </w:tc>
        <w:tc>
          <w:tcPr>
            <w:tcW w:w="1871" w:type="dxa"/>
            <w:vAlign w:val="center"/>
          </w:tcPr>
          <w:p w14:paraId="53A07410" w14:textId="7425E374" w:rsidR="00402629" w:rsidRPr="00EA3039" w:rsidRDefault="00402629" w:rsidP="008E0243">
            <w:pPr>
              <w:spacing w:after="0" w:line="240" w:lineRule="auto"/>
              <w:jc w:val="center"/>
              <w:rPr>
                <w:rFonts w:ascii="Times New Roman" w:hAnsi="Times New Roman" w:cs="Times New Roman"/>
                <w:b/>
                <w:sz w:val="24"/>
                <w:szCs w:val="24"/>
              </w:rPr>
            </w:pPr>
            <w:r w:rsidRPr="00EA3039">
              <w:rPr>
                <w:rFonts w:ascii="Times New Roman" w:hAnsi="Times New Roman" w:cs="Times New Roman"/>
                <w:b/>
                <w:sz w:val="24"/>
                <w:szCs w:val="24"/>
              </w:rPr>
              <w:t>Коды диагноза МКБ</w:t>
            </w:r>
            <w:r w:rsidR="008E0243">
              <w:rPr>
                <w:rFonts w:ascii="Times New Roman" w:hAnsi="Times New Roman" w:cs="Times New Roman"/>
                <w:b/>
                <w:sz w:val="24"/>
                <w:szCs w:val="24"/>
              </w:rPr>
              <w:t>-</w:t>
            </w:r>
            <w:r w:rsidRPr="00EA3039">
              <w:rPr>
                <w:rFonts w:ascii="Times New Roman" w:hAnsi="Times New Roman" w:cs="Times New Roman"/>
                <w:b/>
                <w:sz w:val="24"/>
                <w:szCs w:val="24"/>
              </w:rPr>
              <w:t>10</w:t>
            </w:r>
          </w:p>
        </w:tc>
        <w:tc>
          <w:tcPr>
            <w:tcW w:w="1418" w:type="dxa"/>
            <w:vAlign w:val="center"/>
          </w:tcPr>
          <w:p w14:paraId="4D917269" w14:textId="0F48EA0D" w:rsidR="00402629" w:rsidRPr="00EA3039" w:rsidRDefault="00402629" w:rsidP="008E0243">
            <w:pPr>
              <w:spacing w:after="0" w:line="240" w:lineRule="auto"/>
              <w:ind w:left="-85" w:right="-132"/>
              <w:jc w:val="center"/>
              <w:rPr>
                <w:rFonts w:ascii="Times New Roman" w:hAnsi="Times New Roman" w:cs="Times New Roman"/>
                <w:b/>
                <w:sz w:val="24"/>
                <w:szCs w:val="24"/>
              </w:rPr>
            </w:pPr>
            <w:r w:rsidRPr="00EA3039">
              <w:rPr>
                <w:rFonts w:ascii="Times New Roman" w:hAnsi="Times New Roman" w:cs="Times New Roman"/>
                <w:b/>
                <w:sz w:val="24"/>
                <w:szCs w:val="24"/>
              </w:rPr>
              <w:t>Иной классифи</w:t>
            </w:r>
            <w:r w:rsidR="008E0243">
              <w:rPr>
                <w:rFonts w:ascii="Times New Roman" w:hAnsi="Times New Roman" w:cs="Times New Roman"/>
                <w:b/>
                <w:sz w:val="24"/>
                <w:szCs w:val="24"/>
              </w:rPr>
              <w:t>-</w:t>
            </w:r>
            <w:r w:rsidRPr="00EA3039">
              <w:rPr>
                <w:rFonts w:ascii="Times New Roman" w:hAnsi="Times New Roman" w:cs="Times New Roman"/>
                <w:b/>
                <w:sz w:val="24"/>
                <w:szCs w:val="24"/>
              </w:rPr>
              <w:t>кационный критерий</w:t>
            </w:r>
          </w:p>
        </w:tc>
        <w:tc>
          <w:tcPr>
            <w:tcW w:w="5068" w:type="dxa"/>
            <w:vAlign w:val="center"/>
          </w:tcPr>
          <w:p w14:paraId="5FDF15DC" w14:textId="77777777" w:rsidR="00402629" w:rsidRPr="00EA3039" w:rsidRDefault="00402629" w:rsidP="006E6A06">
            <w:pPr>
              <w:spacing w:after="0" w:line="240" w:lineRule="auto"/>
              <w:jc w:val="center"/>
              <w:rPr>
                <w:rFonts w:ascii="Times New Roman" w:hAnsi="Times New Roman" w:cs="Times New Roman"/>
                <w:b/>
                <w:sz w:val="24"/>
                <w:szCs w:val="24"/>
              </w:rPr>
            </w:pPr>
            <w:r w:rsidRPr="00EA3039">
              <w:rPr>
                <w:rFonts w:ascii="Times New Roman" w:hAnsi="Times New Roman" w:cs="Times New Roman"/>
                <w:b/>
                <w:sz w:val="24"/>
                <w:szCs w:val="24"/>
              </w:rPr>
              <w:t>Описание классификационного критерия</w:t>
            </w:r>
          </w:p>
        </w:tc>
      </w:tr>
      <w:tr w:rsidR="00CF47D4" w:rsidRPr="00CF47D4" w14:paraId="6A30D4D3" w14:textId="77777777" w:rsidTr="008E0243">
        <w:trPr>
          <w:jc w:val="center"/>
        </w:trPr>
        <w:tc>
          <w:tcPr>
            <w:tcW w:w="1526" w:type="dxa"/>
            <w:vAlign w:val="center"/>
          </w:tcPr>
          <w:p w14:paraId="703D5DCE"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st15.005 «Эпилепсия, судороги (уровень 1)»</w:t>
            </w:r>
          </w:p>
        </w:tc>
        <w:tc>
          <w:tcPr>
            <w:tcW w:w="1871" w:type="dxa"/>
            <w:vAlign w:val="center"/>
          </w:tcPr>
          <w:p w14:paraId="7D4496BA"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 xml:space="preserve">G40, G40.0, G40.1, G40.2, G40.3, G40.4, G40.6, G40.7, G40.8, G40.9, G41, G41.0, G41.1, G41.2, </w:t>
            </w:r>
            <w:r w:rsidRPr="00CF47D4">
              <w:rPr>
                <w:rFonts w:ascii="Times New Roman" w:hAnsi="Times New Roman" w:cs="Times New Roman"/>
                <w:sz w:val="24"/>
                <w:szCs w:val="24"/>
              </w:rPr>
              <w:lastRenderedPageBreak/>
              <w:t>G41.8, G41.9, R56, R56.0, R56.8</w:t>
            </w:r>
          </w:p>
        </w:tc>
        <w:tc>
          <w:tcPr>
            <w:tcW w:w="1418" w:type="dxa"/>
            <w:vAlign w:val="center"/>
          </w:tcPr>
          <w:p w14:paraId="4B57572E"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lastRenderedPageBreak/>
              <w:t>нет</w:t>
            </w:r>
          </w:p>
        </w:tc>
        <w:tc>
          <w:tcPr>
            <w:tcW w:w="5068" w:type="dxa"/>
            <w:vAlign w:val="center"/>
          </w:tcPr>
          <w:p w14:paraId="70B8520E"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w:t>
            </w:r>
          </w:p>
        </w:tc>
      </w:tr>
      <w:tr w:rsidR="00CF47D4" w:rsidRPr="00CF47D4" w14:paraId="2E8ACA17" w14:textId="77777777" w:rsidTr="008E0243">
        <w:trPr>
          <w:jc w:val="center"/>
        </w:trPr>
        <w:tc>
          <w:tcPr>
            <w:tcW w:w="1526" w:type="dxa"/>
            <w:vAlign w:val="center"/>
          </w:tcPr>
          <w:p w14:paraId="6E6198A9"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lastRenderedPageBreak/>
              <w:t>st15.018 «Эпилепсия, судороги (уровень 2)»</w:t>
            </w:r>
          </w:p>
        </w:tc>
        <w:tc>
          <w:tcPr>
            <w:tcW w:w="1871" w:type="dxa"/>
            <w:vAlign w:val="center"/>
          </w:tcPr>
          <w:p w14:paraId="312A8ED2" w14:textId="77777777" w:rsidR="00402629" w:rsidRPr="00CF47D4" w:rsidRDefault="00402629" w:rsidP="006E6A06">
            <w:pPr>
              <w:spacing w:after="0" w:line="240" w:lineRule="auto"/>
              <w:jc w:val="center"/>
              <w:rPr>
                <w:rFonts w:ascii="Times New Roman" w:hAnsi="Times New Roman" w:cs="Times New Roman"/>
                <w:sz w:val="24"/>
                <w:szCs w:val="24"/>
                <w:lang w:val="en-US"/>
              </w:rPr>
            </w:pPr>
            <w:r w:rsidRPr="00CF47D4">
              <w:rPr>
                <w:rFonts w:ascii="Times New Roman" w:hAnsi="Times New Roman" w:cs="Times New Roman"/>
                <w:sz w:val="24"/>
                <w:szCs w:val="24"/>
                <w:lang w:val="en-US"/>
              </w:rPr>
              <w:t>G40.0, G40.1, G40.2, G40.3, G40.4, G40.5, G40.6, G40.7, G40.8, G40.9, R56, R56.0, R56.8</w:t>
            </w:r>
          </w:p>
        </w:tc>
        <w:tc>
          <w:tcPr>
            <w:tcW w:w="1418" w:type="dxa"/>
            <w:vAlign w:val="center"/>
          </w:tcPr>
          <w:p w14:paraId="48B5D8D8"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ep1</w:t>
            </w:r>
          </w:p>
        </w:tc>
        <w:tc>
          <w:tcPr>
            <w:tcW w:w="5068" w:type="dxa"/>
            <w:vAlign w:val="center"/>
          </w:tcPr>
          <w:p w14:paraId="034CA60C"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4 часов)</w:t>
            </w:r>
          </w:p>
        </w:tc>
      </w:tr>
      <w:tr w:rsidR="00CF47D4" w:rsidRPr="00CF47D4" w14:paraId="7104C90C" w14:textId="77777777" w:rsidTr="008E0243">
        <w:trPr>
          <w:jc w:val="center"/>
        </w:trPr>
        <w:tc>
          <w:tcPr>
            <w:tcW w:w="1526" w:type="dxa"/>
            <w:vAlign w:val="center"/>
          </w:tcPr>
          <w:p w14:paraId="1D77A2E3"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st15.019 «Эпилепсия (уровень 3)»</w:t>
            </w:r>
          </w:p>
        </w:tc>
        <w:tc>
          <w:tcPr>
            <w:tcW w:w="1871" w:type="dxa"/>
            <w:vAlign w:val="center"/>
          </w:tcPr>
          <w:p w14:paraId="11B0905F" w14:textId="77777777" w:rsidR="00402629" w:rsidRPr="00CF47D4" w:rsidRDefault="00402629" w:rsidP="006E6A06">
            <w:pPr>
              <w:spacing w:after="0" w:line="240" w:lineRule="auto"/>
              <w:jc w:val="center"/>
              <w:rPr>
                <w:rFonts w:ascii="Times New Roman" w:hAnsi="Times New Roman" w:cs="Times New Roman"/>
                <w:sz w:val="24"/>
                <w:szCs w:val="24"/>
                <w:lang w:val="en-US"/>
              </w:rPr>
            </w:pPr>
            <w:r w:rsidRPr="00CF47D4">
              <w:rPr>
                <w:rFonts w:ascii="Times New Roman" w:hAnsi="Times New Roman" w:cs="Times New Roman"/>
                <w:sz w:val="24"/>
                <w:szCs w:val="24"/>
                <w:lang w:val="en-US"/>
              </w:rPr>
              <w:t>G40.0, G40.1, G40.2, G40.3, G40.4, G40.5, G40.6, G40.7, G40.8, G40.9</w:t>
            </w:r>
          </w:p>
        </w:tc>
        <w:tc>
          <w:tcPr>
            <w:tcW w:w="1418" w:type="dxa"/>
            <w:vAlign w:val="center"/>
          </w:tcPr>
          <w:p w14:paraId="3D9F3EF0"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ep2</w:t>
            </w:r>
          </w:p>
        </w:tc>
        <w:tc>
          <w:tcPr>
            <w:tcW w:w="5068" w:type="dxa"/>
            <w:vAlign w:val="center"/>
          </w:tcPr>
          <w:p w14:paraId="213E6065"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4 часов) и терапевтического мониторинга противоэпилептических препаратов в крови с целью подбора противоэпилептической терапии</w:t>
            </w:r>
          </w:p>
        </w:tc>
      </w:tr>
      <w:tr w:rsidR="00402629" w:rsidRPr="00CF47D4" w14:paraId="7BFCABA3" w14:textId="77777777" w:rsidTr="008E0243">
        <w:trPr>
          <w:jc w:val="center"/>
        </w:trPr>
        <w:tc>
          <w:tcPr>
            <w:tcW w:w="1526" w:type="dxa"/>
            <w:vAlign w:val="center"/>
          </w:tcPr>
          <w:p w14:paraId="5FA1C0B4"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st15.020 «Эпилепсия (уровень 4)»</w:t>
            </w:r>
          </w:p>
        </w:tc>
        <w:tc>
          <w:tcPr>
            <w:tcW w:w="1871" w:type="dxa"/>
            <w:vAlign w:val="center"/>
          </w:tcPr>
          <w:p w14:paraId="5B6A903B"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G40.1, G40.2, G40.3, G40.4, G40.5, G40.8, G40.9</w:t>
            </w:r>
          </w:p>
        </w:tc>
        <w:tc>
          <w:tcPr>
            <w:tcW w:w="1418" w:type="dxa"/>
            <w:vAlign w:val="center"/>
          </w:tcPr>
          <w:p w14:paraId="222C1548"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ep3</w:t>
            </w:r>
          </w:p>
        </w:tc>
        <w:tc>
          <w:tcPr>
            <w:tcW w:w="5068" w:type="dxa"/>
            <w:vAlign w:val="center"/>
          </w:tcPr>
          <w:p w14:paraId="10392993"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24 часов) и терапевтического мониторинга противоэпилептических препаратов в крови с целью подбора противоэпилептической терапии и консультация врача-нейрохирурга</w:t>
            </w:r>
          </w:p>
        </w:tc>
      </w:tr>
    </w:tbl>
    <w:p w14:paraId="2751981C"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0452272"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9. Особенности формирования КСГ для случаев лечения неврологических заболеваний с применением ботулотоксина</w:t>
      </w:r>
    </w:p>
    <w:p w14:paraId="774732B2"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170DB38" w14:textId="629FBEEA" w:rsidR="005523D8" w:rsidRDefault="00FE61B7" w:rsidP="006E6A06">
      <w:pPr>
        <w:spacing w:after="0" w:line="240" w:lineRule="auto"/>
        <w:ind w:firstLine="709"/>
        <w:contextualSpacing/>
        <w:jc w:val="both"/>
        <w:rPr>
          <w:rFonts w:ascii="Times New Roman" w:eastAsia="Calibri" w:hAnsi="Times New Roman" w:cs="Times New Roman"/>
          <w:sz w:val="28"/>
          <w:szCs w:val="28"/>
        </w:rPr>
      </w:pPr>
      <w:r w:rsidRPr="00CF47D4">
        <w:rPr>
          <w:rFonts w:ascii="Times New Roman" w:eastAsia="Calibri" w:hAnsi="Times New Roman" w:cs="Times New Roman"/>
          <w:sz w:val="28"/>
          <w:szCs w:val="28"/>
        </w:rPr>
        <w:t xml:space="preserve">Отнесение к КСГ </w:t>
      </w:r>
      <w:r w:rsidR="005523D8">
        <w:rPr>
          <w:rFonts w:ascii="Times New Roman" w:eastAsia="Calibri" w:hAnsi="Times New Roman" w:cs="Times New Roman"/>
          <w:sz w:val="28"/>
          <w:szCs w:val="28"/>
        </w:rPr>
        <w:t>«</w:t>
      </w:r>
      <w:r w:rsidR="005523D8" w:rsidRPr="005523D8">
        <w:rPr>
          <w:rFonts w:ascii="Times New Roman" w:eastAsia="Calibri" w:hAnsi="Times New Roman" w:cs="Times New Roman"/>
          <w:sz w:val="28"/>
          <w:szCs w:val="28"/>
        </w:rPr>
        <w:t xml:space="preserve">Неврологические заболевания, лечение </w:t>
      </w:r>
      <w:r w:rsidR="008E0243">
        <w:rPr>
          <w:rFonts w:ascii="Times New Roman" w:eastAsia="Calibri" w:hAnsi="Times New Roman" w:cs="Times New Roman"/>
          <w:sz w:val="28"/>
          <w:szCs w:val="28"/>
        </w:rPr>
        <w:br/>
      </w:r>
      <w:r w:rsidR="005523D8" w:rsidRPr="005523D8">
        <w:rPr>
          <w:rFonts w:ascii="Times New Roman" w:eastAsia="Calibri" w:hAnsi="Times New Roman" w:cs="Times New Roman"/>
          <w:sz w:val="28"/>
          <w:szCs w:val="28"/>
        </w:rPr>
        <w:t>с применением ботулотоксина (уровень 1)</w:t>
      </w:r>
      <w:r w:rsidR="005523D8">
        <w:rPr>
          <w:rFonts w:ascii="Times New Roman" w:eastAsia="Calibri" w:hAnsi="Times New Roman" w:cs="Times New Roman"/>
          <w:sz w:val="28"/>
          <w:szCs w:val="28"/>
        </w:rPr>
        <w:t>» (</w:t>
      </w:r>
      <w:r w:rsidRPr="00CF47D4">
        <w:rPr>
          <w:rFonts w:ascii="Times New Roman" w:eastAsia="Calibri" w:hAnsi="Times New Roman" w:cs="Times New Roman"/>
          <w:sz w:val="28"/>
          <w:szCs w:val="28"/>
          <w:lang w:val="en-US"/>
        </w:rPr>
        <w:t>st</w:t>
      </w:r>
      <w:r w:rsidRPr="00CF47D4">
        <w:rPr>
          <w:rFonts w:ascii="Times New Roman" w:eastAsia="Calibri" w:hAnsi="Times New Roman" w:cs="Times New Roman"/>
          <w:sz w:val="28"/>
          <w:szCs w:val="28"/>
        </w:rPr>
        <w:t>15.008</w:t>
      </w:r>
      <w:r w:rsidR="005523D8">
        <w:rPr>
          <w:rFonts w:ascii="Times New Roman" w:eastAsia="Calibri" w:hAnsi="Times New Roman" w:cs="Times New Roman"/>
          <w:sz w:val="28"/>
          <w:szCs w:val="28"/>
        </w:rPr>
        <w:t xml:space="preserve"> и </w:t>
      </w:r>
      <w:r w:rsidRPr="00CF47D4">
        <w:rPr>
          <w:rFonts w:ascii="Times New Roman" w:eastAsia="Calibri" w:hAnsi="Times New Roman" w:cs="Times New Roman"/>
          <w:sz w:val="28"/>
          <w:szCs w:val="28"/>
          <w:lang w:val="en-US"/>
        </w:rPr>
        <w:t>ds</w:t>
      </w:r>
      <w:r w:rsidRPr="00CF47D4">
        <w:rPr>
          <w:rFonts w:ascii="Times New Roman" w:eastAsia="Calibri" w:hAnsi="Times New Roman" w:cs="Times New Roman"/>
          <w:sz w:val="28"/>
          <w:szCs w:val="28"/>
        </w:rPr>
        <w:t>15.002) производится по комбинации кода МКБ</w:t>
      </w:r>
      <w:r w:rsidR="008E0243">
        <w:rPr>
          <w:rFonts w:ascii="Times New Roman" w:eastAsia="Calibri" w:hAnsi="Times New Roman" w:cs="Times New Roman"/>
          <w:sz w:val="28"/>
          <w:szCs w:val="28"/>
        </w:rPr>
        <w:t>-</w:t>
      </w:r>
      <w:r w:rsidRPr="00CF47D4">
        <w:rPr>
          <w:rFonts w:ascii="Times New Roman" w:eastAsia="Calibri" w:hAnsi="Times New Roman" w:cs="Times New Roman"/>
          <w:sz w:val="28"/>
          <w:szCs w:val="28"/>
        </w:rPr>
        <w:t>10 (диагноза), кода Номенклатуры A25.24.001.002 «Назначение ботулинического токсина при заболеваниях периферической нервной системы», а также иного классификационного критерия</w:t>
      </w:r>
      <w:r w:rsidR="00153893">
        <w:rPr>
          <w:rFonts w:ascii="Times New Roman" w:eastAsia="Calibri" w:hAnsi="Times New Roman" w:cs="Times New Roman"/>
          <w:sz w:val="28"/>
          <w:szCs w:val="28"/>
        </w:rPr>
        <w:t xml:space="preserve"> </w:t>
      </w:r>
      <w:r w:rsidR="00153893" w:rsidRPr="00CF47D4">
        <w:rPr>
          <w:rFonts w:ascii="Times New Roman" w:eastAsia="Calibri" w:hAnsi="Times New Roman" w:cs="Times New Roman"/>
          <w:sz w:val="28"/>
          <w:szCs w:val="28"/>
        </w:rPr>
        <w:t>«bt2», соответствующего применению ботулотоксину при других показаниях к его применению в соответствии с инструкцией по применению (кроме фокальной спастичности нижней конечности</w:t>
      </w:r>
      <w:r w:rsidR="00153893">
        <w:rPr>
          <w:rFonts w:ascii="Times New Roman" w:eastAsia="Calibri" w:hAnsi="Times New Roman" w:cs="Times New Roman"/>
          <w:sz w:val="28"/>
          <w:szCs w:val="28"/>
        </w:rPr>
        <w:t>).</w:t>
      </w:r>
      <w:r w:rsidRPr="00CF47D4">
        <w:rPr>
          <w:rFonts w:ascii="Times New Roman" w:eastAsia="Calibri" w:hAnsi="Times New Roman" w:cs="Times New Roman"/>
          <w:sz w:val="28"/>
          <w:szCs w:val="28"/>
        </w:rPr>
        <w:t xml:space="preserve"> </w:t>
      </w:r>
    </w:p>
    <w:p w14:paraId="61969B47" w14:textId="26F22922" w:rsidR="005523D8" w:rsidRDefault="005523D8" w:rsidP="006E6A0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Отнесение к КСГ «</w:t>
      </w:r>
      <w:r w:rsidRPr="005523D8">
        <w:rPr>
          <w:rFonts w:ascii="Times New Roman" w:eastAsia="Calibri" w:hAnsi="Times New Roman" w:cs="Times New Roman"/>
          <w:sz w:val="28"/>
          <w:szCs w:val="28"/>
        </w:rPr>
        <w:t xml:space="preserve">Неврологические заболевания, лечение </w:t>
      </w:r>
      <w:r w:rsidR="008E0243">
        <w:rPr>
          <w:rFonts w:ascii="Times New Roman" w:eastAsia="Calibri" w:hAnsi="Times New Roman" w:cs="Times New Roman"/>
          <w:sz w:val="28"/>
          <w:szCs w:val="28"/>
        </w:rPr>
        <w:br/>
      </w:r>
      <w:r w:rsidRPr="005523D8">
        <w:rPr>
          <w:rFonts w:ascii="Times New Roman" w:eastAsia="Calibri" w:hAnsi="Times New Roman" w:cs="Times New Roman"/>
          <w:sz w:val="28"/>
          <w:szCs w:val="28"/>
        </w:rPr>
        <w:t>с применением ботулотоксина (уровень 2)</w:t>
      </w:r>
      <w:r>
        <w:rPr>
          <w:rFonts w:ascii="Times New Roman" w:eastAsia="Calibri" w:hAnsi="Times New Roman" w:cs="Times New Roman"/>
          <w:sz w:val="28"/>
          <w:szCs w:val="28"/>
        </w:rPr>
        <w:t>» (</w:t>
      </w:r>
      <w:r>
        <w:rPr>
          <w:rFonts w:ascii="Times New Roman" w:eastAsia="Calibri" w:hAnsi="Times New Roman" w:cs="Times New Roman"/>
          <w:sz w:val="28"/>
          <w:szCs w:val="28"/>
          <w:lang w:val="en-US"/>
        </w:rPr>
        <w:t>st</w:t>
      </w:r>
      <w:r w:rsidRPr="00BC4FAC">
        <w:rPr>
          <w:rFonts w:ascii="Times New Roman" w:eastAsia="Calibri" w:hAnsi="Times New Roman" w:cs="Times New Roman"/>
          <w:sz w:val="28"/>
          <w:szCs w:val="28"/>
        </w:rPr>
        <w:t xml:space="preserve">15.009 </w:t>
      </w:r>
      <w:r>
        <w:rPr>
          <w:rFonts w:ascii="Times New Roman" w:eastAsia="Calibri" w:hAnsi="Times New Roman" w:cs="Times New Roman"/>
          <w:sz w:val="28"/>
          <w:szCs w:val="28"/>
        </w:rPr>
        <w:t xml:space="preserve">и </w:t>
      </w:r>
      <w:r>
        <w:rPr>
          <w:rFonts w:ascii="Times New Roman" w:eastAsia="Calibri" w:hAnsi="Times New Roman" w:cs="Times New Roman"/>
          <w:sz w:val="28"/>
          <w:szCs w:val="28"/>
          <w:lang w:val="en-US"/>
        </w:rPr>
        <w:t>ds</w:t>
      </w:r>
      <w:r>
        <w:rPr>
          <w:rFonts w:ascii="Times New Roman" w:eastAsia="Calibri" w:hAnsi="Times New Roman" w:cs="Times New Roman"/>
          <w:sz w:val="28"/>
          <w:szCs w:val="28"/>
        </w:rPr>
        <w:t xml:space="preserve">15.003) производится по </w:t>
      </w:r>
      <w:r w:rsidRPr="005523D8">
        <w:rPr>
          <w:rFonts w:ascii="Times New Roman" w:eastAsia="Calibri" w:hAnsi="Times New Roman" w:cs="Times New Roman"/>
          <w:sz w:val="28"/>
          <w:szCs w:val="28"/>
        </w:rPr>
        <w:t>комбинации</w:t>
      </w:r>
      <w:r>
        <w:rPr>
          <w:rFonts w:ascii="Times New Roman" w:eastAsia="Calibri" w:hAnsi="Times New Roman" w:cs="Times New Roman"/>
          <w:sz w:val="28"/>
          <w:szCs w:val="28"/>
        </w:rPr>
        <w:t>:</w:t>
      </w:r>
    </w:p>
    <w:p w14:paraId="69CFEBE0" w14:textId="3AE4E6B0" w:rsidR="005523D8" w:rsidRDefault="005523D8" w:rsidP="006E6A0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5523D8">
        <w:rPr>
          <w:rFonts w:ascii="Times New Roman" w:eastAsia="Calibri" w:hAnsi="Times New Roman" w:cs="Times New Roman"/>
          <w:sz w:val="28"/>
          <w:szCs w:val="28"/>
        </w:rPr>
        <w:t>кода МКБ</w:t>
      </w:r>
      <w:r w:rsidR="008E0243">
        <w:rPr>
          <w:rFonts w:ascii="Times New Roman" w:eastAsia="Calibri" w:hAnsi="Times New Roman" w:cs="Times New Roman"/>
          <w:sz w:val="28"/>
          <w:szCs w:val="28"/>
        </w:rPr>
        <w:t>-</w:t>
      </w:r>
      <w:r w:rsidRPr="005523D8">
        <w:rPr>
          <w:rFonts w:ascii="Times New Roman" w:eastAsia="Calibri" w:hAnsi="Times New Roman" w:cs="Times New Roman"/>
          <w:sz w:val="28"/>
          <w:szCs w:val="28"/>
        </w:rPr>
        <w:t>10 (диагноза), кода Номенклатуры A25.24.001.002 «Назначение ботулинического токсина при заболеваниях периферической нервной системы», а также иного классификационного критерия</w:t>
      </w:r>
      <w:r>
        <w:rPr>
          <w:rFonts w:ascii="Times New Roman" w:eastAsia="Calibri" w:hAnsi="Times New Roman" w:cs="Times New Roman"/>
          <w:sz w:val="28"/>
          <w:szCs w:val="28"/>
        </w:rPr>
        <w:t xml:space="preserve"> </w:t>
      </w:r>
      <w:r w:rsidR="00153893" w:rsidRPr="00CF47D4">
        <w:rPr>
          <w:rFonts w:ascii="Times New Roman" w:eastAsia="Calibri" w:hAnsi="Times New Roman" w:cs="Times New Roman"/>
          <w:sz w:val="28"/>
          <w:szCs w:val="28"/>
        </w:rPr>
        <w:t>«bt1», соответствующего применению ботулотоксина при фокальной спастичности нижней конечности</w:t>
      </w:r>
      <w:r w:rsidR="004B57F5">
        <w:rPr>
          <w:rFonts w:ascii="Times New Roman" w:eastAsia="Calibri" w:hAnsi="Times New Roman" w:cs="Times New Roman"/>
          <w:sz w:val="28"/>
          <w:szCs w:val="28"/>
        </w:rPr>
        <w:t>;</w:t>
      </w:r>
    </w:p>
    <w:p w14:paraId="6898EA0E" w14:textId="5CB7F093" w:rsidR="005523D8" w:rsidRPr="005523D8" w:rsidRDefault="005523D8" w:rsidP="006E6A0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5523D8">
        <w:rPr>
          <w:rFonts w:ascii="Times New Roman" w:eastAsia="Calibri" w:hAnsi="Times New Roman" w:cs="Times New Roman"/>
          <w:sz w:val="28"/>
          <w:szCs w:val="28"/>
        </w:rPr>
        <w:t>кода МКБ</w:t>
      </w:r>
      <w:r w:rsidR="008E0243">
        <w:rPr>
          <w:rFonts w:ascii="Times New Roman" w:eastAsia="Calibri" w:hAnsi="Times New Roman" w:cs="Times New Roman"/>
          <w:sz w:val="28"/>
          <w:szCs w:val="28"/>
        </w:rPr>
        <w:t>-</w:t>
      </w:r>
      <w:r w:rsidRPr="005523D8">
        <w:rPr>
          <w:rFonts w:ascii="Times New Roman" w:eastAsia="Calibri" w:hAnsi="Times New Roman" w:cs="Times New Roman"/>
          <w:sz w:val="28"/>
          <w:szCs w:val="28"/>
        </w:rPr>
        <w:t>10 (диагноза)</w:t>
      </w:r>
      <w:r>
        <w:rPr>
          <w:rFonts w:ascii="Times New Roman" w:eastAsia="Calibri" w:hAnsi="Times New Roman" w:cs="Times New Roman"/>
          <w:sz w:val="28"/>
          <w:szCs w:val="28"/>
        </w:rPr>
        <w:t xml:space="preserve">, кода возраста «5» (от 0 дней до 18 лет), </w:t>
      </w:r>
      <w:r w:rsidR="008E0243">
        <w:rPr>
          <w:rFonts w:ascii="Times New Roman" w:eastAsia="Calibri" w:hAnsi="Times New Roman" w:cs="Times New Roman"/>
          <w:sz w:val="28"/>
          <w:szCs w:val="28"/>
        </w:rPr>
        <w:br/>
      </w:r>
      <w:r w:rsidRPr="005523D8">
        <w:rPr>
          <w:rFonts w:ascii="Times New Roman" w:eastAsia="Calibri" w:hAnsi="Times New Roman" w:cs="Times New Roman"/>
          <w:sz w:val="28"/>
          <w:szCs w:val="28"/>
        </w:rPr>
        <w:t xml:space="preserve">а также иного классификационного критерия </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bt</w:t>
      </w:r>
      <w:r w:rsidRPr="00DC203D">
        <w:rPr>
          <w:rFonts w:ascii="Times New Roman" w:eastAsia="Calibri" w:hAnsi="Times New Roman" w:cs="Times New Roman"/>
          <w:sz w:val="28"/>
          <w:szCs w:val="28"/>
        </w:rPr>
        <w:t>3</w:t>
      </w:r>
      <w:r>
        <w:rPr>
          <w:rFonts w:ascii="Times New Roman" w:eastAsia="Calibri" w:hAnsi="Times New Roman" w:cs="Times New Roman"/>
          <w:sz w:val="28"/>
          <w:szCs w:val="28"/>
        </w:rPr>
        <w:t xml:space="preserve">», соответствующего назначению </w:t>
      </w:r>
      <w:r w:rsidRPr="00B01F43">
        <w:rPr>
          <w:rFonts w:ascii="Times New Roman" w:eastAsia="Calibri" w:hAnsi="Times New Roman" w:cs="Times New Roman"/>
          <w:sz w:val="28"/>
          <w:szCs w:val="28"/>
        </w:rPr>
        <w:t>ботулинического токсина при сиалорее</w:t>
      </w:r>
      <w:r w:rsidR="004B57F5">
        <w:rPr>
          <w:rFonts w:ascii="Times New Roman" w:eastAsia="Calibri" w:hAnsi="Times New Roman" w:cs="Times New Roman"/>
          <w:sz w:val="28"/>
          <w:szCs w:val="28"/>
        </w:rPr>
        <w:t xml:space="preserve"> (только в рамках КСГ </w:t>
      </w:r>
      <w:r w:rsidR="004B57F5" w:rsidRPr="004B57F5">
        <w:rPr>
          <w:rFonts w:ascii="Times New Roman" w:eastAsia="Calibri" w:hAnsi="Times New Roman" w:cs="Times New Roman"/>
          <w:sz w:val="28"/>
          <w:szCs w:val="28"/>
        </w:rPr>
        <w:t>st15.009</w:t>
      </w:r>
      <w:r w:rsidR="004B57F5">
        <w:rPr>
          <w:rFonts w:ascii="Times New Roman" w:eastAsia="Calibri" w:hAnsi="Times New Roman" w:cs="Times New Roman"/>
          <w:sz w:val="28"/>
          <w:szCs w:val="28"/>
        </w:rPr>
        <w:t xml:space="preserve"> в стационарных условиях)</w:t>
      </w:r>
      <w:r w:rsidRPr="00CF47D4">
        <w:rPr>
          <w:rFonts w:ascii="Times New Roman" w:eastAsia="Calibri" w:hAnsi="Times New Roman" w:cs="Times New Roman"/>
          <w:sz w:val="28"/>
          <w:szCs w:val="28"/>
        </w:rPr>
        <w:t>.</w:t>
      </w:r>
    </w:p>
    <w:p w14:paraId="4D581AB0" w14:textId="4143D176" w:rsidR="00FE61B7" w:rsidRPr="00CF47D4" w:rsidRDefault="00FE61B7" w:rsidP="006E6A06">
      <w:pPr>
        <w:spacing w:after="0" w:line="240" w:lineRule="auto"/>
        <w:ind w:firstLine="709"/>
        <w:contextualSpacing/>
        <w:jc w:val="both"/>
        <w:rPr>
          <w:rFonts w:ascii="Times New Roman" w:eastAsia="Calibri" w:hAnsi="Times New Roman" w:cs="Times New Roman"/>
          <w:sz w:val="28"/>
          <w:szCs w:val="28"/>
        </w:rPr>
      </w:pPr>
      <w:r w:rsidRPr="00CF47D4">
        <w:rPr>
          <w:rFonts w:ascii="Times New Roman" w:eastAsia="Calibri" w:hAnsi="Times New Roman" w:cs="Times New Roman"/>
          <w:sz w:val="28"/>
          <w:szCs w:val="28"/>
        </w:rPr>
        <w:t xml:space="preserve">При одновременном применении ботулотоксина в рамках одного случая госпитализации как при фокальной спастичности нижней конечности, так </w:t>
      </w:r>
      <w:r w:rsidR="008E0243">
        <w:rPr>
          <w:rFonts w:ascii="Times New Roman" w:eastAsia="Calibri" w:hAnsi="Times New Roman" w:cs="Times New Roman"/>
          <w:sz w:val="28"/>
          <w:szCs w:val="28"/>
        </w:rPr>
        <w:br/>
      </w:r>
      <w:r w:rsidRPr="00CF47D4">
        <w:rPr>
          <w:rFonts w:ascii="Times New Roman" w:eastAsia="Calibri" w:hAnsi="Times New Roman" w:cs="Times New Roman"/>
          <w:sz w:val="28"/>
          <w:szCs w:val="28"/>
        </w:rPr>
        <w:t xml:space="preserve">и при других показаниях, случай подлежит кодированию с </w:t>
      </w:r>
      <w:r w:rsidR="00B60897" w:rsidRPr="00CF47D4">
        <w:rPr>
          <w:rFonts w:ascii="Times New Roman" w:eastAsia="Calibri" w:hAnsi="Times New Roman" w:cs="Times New Roman"/>
          <w:sz w:val="28"/>
          <w:szCs w:val="28"/>
        </w:rPr>
        <w:t>использованием</w:t>
      </w:r>
      <w:r w:rsidRPr="00CF47D4">
        <w:rPr>
          <w:rFonts w:ascii="Times New Roman" w:eastAsia="Calibri" w:hAnsi="Times New Roman" w:cs="Times New Roman"/>
          <w:sz w:val="28"/>
          <w:szCs w:val="28"/>
        </w:rPr>
        <w:t xml:space="preserve"> кода «</w:t>
      </w:r>
      <w:r w:rsidRPr="00CF47D4">
        <w:rPr>
          <w:rFonts w:ascii="Times New Roman" w:eastAsia="Calibri" w:hAnsi="Times New Roman" w:cs="Times New Roman"/>
          <w:sz w:val="28"/>
          <w:szCs w:val="28"/>
          <w:lang w:val="en-US"/>
        </w:rPr>
        <w:t>bt</w:t>
      </w:r>
      <w:r w:rsidRPr="00CF47D4">
        <w:rPr>
          <w:rFonts w:ascii="Times New Roman" w:eastAsia="Calibri" w:hAnsi="Times New Roman" w:cs="Times New Roman"/>
          <w:sz w:val="28"/>
          <w:szCs w:val="28"/>
        </w:rPr>
        <w:t>1».</w:t>
      </w:r>
    </w:p>
    <w:p w14:paraId="4804B897"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82A4CD9"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10. Особенности формирования отдельных КСГ, объединяющих случаи лечения болезней системы кровообращения</w:t>
      </w:r>
    </w:p>
    <w:p w14:paraId="09D3126D"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176A12A"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большинству КСГ кардиологического (а также ревматологического или терапевтического) профиля производится путем комбинации двух классификационных критериев: терапевтического диагноза и услуги. Это следующие КСГ:</w:t>
      </w:r>
    </w:p>
    <w:p w14:paraId="3F117943"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132"/>
        <w:gridCol w:w="8332"/>
      </w:tblGrid>
      <w:tr w:rsidR="00CF47D4" w:rsidRPr="00CF47D4" w14:paraId="1B04FBCC" w14:textId="77777777" w:rsidTr="00EA3039">
        <w:trPr>
          <w:cantSplit/>
          <w:trHeight w:val="517"/>
          <w:tblHeader/>
          <w:jc w:val="center"/>
        </w:trPr>
        <w:tc>
          <w:tcPr>
            <w:tcW w:w="1132" w:type="dxa"/>
            <w:shd w:val="clear" w:color="auto" w:fill="FFFFFF" w:themeFill="background1"/>
            <w:vAlign w:val="center"/>
          </w:tcPr>
          <w:p w14:paraId="1C65D13D"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 КСГ</w:t>
            </w:r>
          </w:p>
        </w:tc>
        <w:tc>
          <w:tcPr>
            <w:tcW w:w="8332" w:type="dxa"/>
            <w:shd w:val="clear" w:color="auto" w:fill="FFFFFF" w:themeFill="background1"/>
            <w:vAlign w:val="center"/>
          </w:tcPr>
          <w:p w14:paraId="0918E48F"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Наименование КСГ</w:t>
            </w:r>
          </w:p>
        </w:tc>
      </w:tr>
      <w:tr w:rsidR="00CF47D4" w:rsidRPr="00CF47D4" w14:paraId="109EE12A" w14:textId="77777777" w:rsidTr="00EA3039">
        <w:trPr>
          <w:cantSplit/>
          <w:trHeight w:val="567"/>
          <w:tblHeader/>
          <w:jc w:val="center"/>
        </w:trPr>
        <w:tc>
          <w:tcPr>
            <w:tcW w:w="9464" w:type="dxa"/>
            <w:gridSpan w:val="2"/>
            <w:shd w:val="clear" w:color="auto" w:fill="FFFFFF" w:themeFill="background1"/>
            <w:vAlign w:val="center"/>
          </w:tcPr>
          <w:p w14:paraId="293C7D47" w14:textId="77777777" w:rsidR="00402629" w:rsidRPr="00EA3039" w:rsidRDefault="00402629" w:rsidP="006E6A06">
            <w:pPr>
              <w:widowControl w:val="0"/>
              <w:autoSpaceDE w:val="0"/>
              <w:autoSpaceDN w:val="0"/>
              <w:spacing w:after="0" w:line="240" w:lineRule="auto"/>
              <w:ind w:firstLine="709"/>
              <w:jc w:val="center"/>
              <w:rPr>
                <w:rFonts w:ascii="Times New Roman" w:eastAsia="Times New Roman" w:hAnsi="Times New Roman" w:cs="Times New Roman"/>
                <w:b/>
                <w:i/>
                <w:sz w:val="24"/>
                <w:szCs w:val="24"/>
                <w:lang w:eastAsia="ru-RU"/>
              </w:rPr>
            </w:pPr>
            <w:r w:rsidRPr="00EA3039">
              <w:rPr>
                <w:rFonts w:ascii="Times New Roman" w:eastAsia="Times New Roman" w:hAnsi="Times New Roman" w:cs="Times New Roman"/>
                <w:b/>
                <w:i/>
                <w:sz w:val="24"/>
                <w:szCs w:val="24"/>
                <w:lang w:eastAsia="ru-RU"/>
              </w:rPr>
              <w:t>Круглосуточный стационар</w:t>
            </w:r>
          </w:p>
        </w:tc>
      </w:tr>
      <w:tr w:rsidR="00CF47D4" w:rsidRPr="00CF47D4" w14:paraId="0C396DF7" w14:textId="77777777" w:rsidTr="00DC0ADE">
        <w:trPr>
          <w:cantSplit/>
          <w:trHeight w:val="284"/>
          <w:jc w:val="center"/>
        </w:trPr>
        <w:tc>
          <w:tcPr>
            <w:tcW w:w="1132" w:type="dxa"/>
            <w:shd w:val="clear" w:color="auto" w:fill="FFFFFF" w:themeFill="background1"/>
            <w:vAlign w:val="center"/>
          </w:tcPr>
          <w:p w14:paraId="3A30CFF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st13.002</w:t>
            </w:r>
          </w:p>
        </w:tc>
        <w:tc>
          <w:tcPr>
            <w:tcW w:w="8332" w:type="dxa"/>
            <w:shd w:val="clear" w:color="auto" w:fill="FFFFFF" w:themeFill="background1"/>
            <w:vAlign w:val="center"/>
          </w:tcPr>
          <w:p w14:paraId="7DA70A0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Нестабильная стенокардия, инфаркт миокарда, легочная эмболия (уровень 2)</w:t>
            </w:r>
          </w:p>
        </w:tc>
      </w:tr>
      <w:tr w:rsidR="00CF47D4" w:rsidRPr="00CF47D4" w14:paraId="2640CCAF" w14:textId="77777777" w:rsidTr="00DC0ADE">
        <w:trPr>
          <w:cantSplit/>
          <w:trHeight w:val="284"/>
          <w:jc w:val="center"/>
        </w:trPr>
        <w:tc>
          <w:tcPr>
            <w:tcW w:w="1132" w:type="dxa"/>
            <w:shd w:val="clear" w:color="auto" w:fill="FFFFFF" w:themeFill="background1"/>
            <w:vAlign w:val="center"/>
          </w:tcPr>
          <w:p w14:paraId="123C5D1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st13.005</w:t>
            </w:r>
          </w:p>
        </w:tc>
        <w:tc>
          <w:tcPr>
            <w:tcW w:w="8332" w:type="dxa"/>
            <w:shd w:val="clear" w:color="auto" w:fill="FFFFFF" w:themeFill="background1"/>
            <w:vAlign w:val="center"/>
          </w:tcPr>
          <w:p w14:paraId="30CC3CA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Нарушения ритма и проводимости (уровень 2)</w:t>
            </w:r>
          </w:p>
        </w:tc>
      </w:tr>
      <w:tr w:rsidR="00CF47D4" w:rsidRPr="00CF47D4" w14:paraId="27D415FB" w14:textId="77777777" w:rsidTr="00DC0ADE">
        <w:trPr>
          <w:cantSplit/>
          <w:trHeight w:val="284"/>
          <w:jc w:val="center"/>
        </w:trPr>
        <w:tc>
          <w:tcPr>
            <w:tcW w:w="1132" w:type="dxa"/>
            <w:shd w:val="clear" w:color="auto" w:fill="FFFFFF" w:themeFill="background1"/>
            <w:vAlign w:val="center"/>
          </w:tcPr>
          <w:p w14:paraId="1EF9178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st13.007</w:t>
            </w:r>
          </w:p>
        </w:tc>
        <w:tc>
          <w:tcPr>
            <w:tcW w:w="8332" w:type="dxa"/>
            <w:shd w:val="clear" w:color="auto" w:fill="FFFFFF" w:themeFill="background1"/>
            <w:vAlign w:val="center"/>
          </w:tcPr>
          <w:p w14:paraId="5507D06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Эндокардит, миокардит, перикардит, кардиомиопатии (уровень 2)</w:t>
            </w:r>
          </w:p>
        </w:tc>
      </w:tr>
      <w:tr w:rsidR="00CF47D4" w:rsidRPr="00CF47D4" w14:paraId="757D52FB" w14:textId="77777777" w:rsidTr="00DC0ADE">
        <w:trPr>
          <w:cantSplit/>
          <w:trHeight w:val="284"/>
          <w:jc w:val="center"/>
        </w:trPr>
        <w:tc>
          <w:tcPr>
            <w:tcW w:w="1132" w:type="dxa"/>
            <w:shd w:val="clear" w:color="auto" w:fill="FFFFFF" w:themeFill="background1"/>
            <w:vAlign w:val="center"/>
          </w:tcPr>
          <w:p w14:paraId="0E5C07F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st24.004</w:t>
            </w:r>
          </w:p>
        </w:tc>
        <w:tc>
          <w:tcPr>
            <w:tcW w:w="8332" w:type="dxa"/>
            <w:shd w:val="clear" w:color="auto" w:fill="FFFFFF" w:themeFill="background1"/>
            <w:vAlign w:val="center"/>
          </w:tcPr>
          <w:p w14:paraId="7BAB4B8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Ревматические болезни сердца (уровень 2)</w:t>
            </w:r>
          </w:p>
        </w:tc>
      </w:tr>
      <w:tr w:rsidR="00CF47D4" w:rsidRPr="00CF47D4" w14:paraId="0D23F659" w14:textId="77777777" w:rsidTr="00DC0ADE">
        <w:trPr>
          <w:cantSplit/>
          <w:trHeight w:val="284"/>
          <w:jc w:val="center"/>
        </w:trPr>
        <w:tc>
          <w:tcPr>
            <w:tcW w:w="1132" w:type="dxa"/>
            <w:shd w:val="clear" w:color="auto" w:fill="FFFFFF" w:themeFill="background1"/>
            <w:vAlign w:val="center"/>
          </w:tcPr>
          <w:p w14:paraId="63E5586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st27.007</w:t>
            </w:r>
          </w:p>
        </w:tc>
        <w:tc>
          <w:tcPr>
            <w:tcW w:w="8332" w:type="dxa"/>
            <w:shd w:val="clear" w:color="auto" w:fill="FFFFFF" w:themeFill="background1"/>
            <w:vAlign w:val="center"/>
          </w:tcPr>
          <w:p w14:paraId="707D2C9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Стенокардия (кроме нестабильной), хроническая ишемическая болезнь сердца (уровень 2)</w:t>
            </w:r>
          </w:p>
        </w:tc>
      </w:tr>
      <w:tr w:rsidR="00CF47D4" w:rsidRPr="00CF47D4" w14:paraId="0C3CC586" w14:textId="77777777" w:rsidTr="00DC0ADE">
        <w:trPr>
          <w:cantSplit/>
          <w:trHeight w:val="284"/>
          <w:jc w:val="center"/>
        </w:trPr>
        <w:tc>
          <w:tcPr>
            <w:tcW w:w="1132" w:type="dxa"/>
            <w:shd w:val="clear" w:color="auto" w:fill="FFFFFF" w:themeFill="background1"/>
            <w:vAlign w:val="center"/>
          </w:tcPr>
          <w:p w14:paraId="37AE5A0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st27.009</w:t>
            </w:r>
          </w:p>
        </w:tc>
        <w:tc>
          <w:tcPr>
            <w:tcW w:w="8332" w:type="dxa"/>
            <w:shd w:val="clear" w:color="auto" w:fill="FFFFFF" w:themeFill="background1"/>
            <w:vAlign w:val="center"/>
          </w:tcPr>
          <w:p w14:paraId="36C059A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болезни сердца (уровень 2)</w:t>
            </w:r>
          </w:p>
        </w:tc>
      </w:tr>
      <w:tr w:rsidR="00CF47D4" w:rsidRPr="00CF47D4" w14:paraId="47408BCC" w14:textId="77777777" w:rsidTr="00EA3039">
        <w:trPr>
          <w:cantSplit/>
          <w:trHeight w:val="523"/>
          <w:jc w:val="center"/>
        </w:trPr>
        <w:tc>
          <w:tcPr>
            <w:tcW w:w="9464" w:type="dxa"/>
            <w:gridSpan w:val="2"/>
            <w:shd w:val="clear" w:color="auto" w:fill="FFFFFF" w:themeFill="background1"/>
            <w:vAlign w:val="center"/>
          </w:tcPr>
          <w:p w14:paraId="12725556"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i/>
                <w:sz w:val="24"/>
                <w:szCs w:val="24"/>
                <w:lang w:eastAsia="ru-RU"/>
              </w:rPr>
            </w:pPr>
            <w:r w:rsidRPr="00EA3039">
              <w:rPr>
                <w:rFonts w:ascii="Times New Roman" w:eastAsia="Times New Roman" w:hAnsi="Times New Roman" w:cs="Times New Roman"/>
                <w:b/>
                <w:i/>
                <w:sz w:val="24"/>
                <w:szCs w:val="24"/>
                <w:lang w:eastAsia="ru-RU"/>
              </w:rPr>
              <w:t>Дневной стационар</w:t>
            </w:r>
          </w:p>
        </w:tc>
      </w:tr>
      <w:tr w:rsidR="00CF47D4" w:rsidRPr="00CF47D4" w14:paraId="58834889" w14:textId="77777777" w:rsidTr="00DC0ADE">
        <w:trPr>
          <w:cantSplit/>
          <w:trHeight w:val="284"/>
          <w:jc w:val="center"/>
        </w:trPr>
        <w:tc>
          <w:tcPr>
            <w:tcW w:w="1132" w:type="dxa"/>
            <w:shd w:val="clear" w:color="auto" w:fill="FFFFFF" w:themeFill="background1"/>
            <w:vAlign w:val="center"/>
          </w:tcPr>
          <w:p w14:paraId="123FFCDC" w14:textId="77777777" w:rsidR="00402629" w:rsidRPr="00CF47D4" w:rsidRDefault="00402629" w:rsidP="006E6A0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ds13.002</w:t>
            </w:r>
          </w:p>
        </w:tc>
        <w:tc>
          <w:tcPr>
            <w:tcW w:w="8332" w:type="dxa"/>
            <w:shd w:val="clear" w:color="auto" w:fill="FFFFFF" w:themeFill="background1"/>
            <w:vAlign w:val="center"/>
          </w:tcPr>
          <w:p w14:paraId="3BD43F0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Болезни системы кровообращения с применением инвазивных методов</w:t>
            </w:r>
          </w:p>
        </w:tc>
      </w:tr>
    </w:tbl>
    <w:p w14:paraId="3F828ACF"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E13F547" w14:textId="71E9F39A"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Соответственно, если предусмотренные для отнесения к этим КСГ услуги не оказывались, случай классифицируется по диагнозу в соответствии с кодом МКБ</w:t>
      </w:r>
      <w:r w:rsidR="008E0243">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10.</w:t>
      </w:r>
    </w:p>
    <w:p w14:paraId="2EB5629C"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Аналогичный подход применяется при классификации госпитализаций </w:t>
      </w:r>
      <w:r w:rsidRPr="00CF47D4">
        <w:rPr>
          <w:rFonts w:ascii="Times New Roman" w:eastAsia="Times New Roman" w:hAnsi="Times New Roman" w:cs="Times New Roman"/>
          <w:sz w:val="28"/>
          <w:szCs w:val="24"/>
          <w:lang w:eastAsia="ru-RU"/>
        </w:rPr>
        <w:lastRenderedPageBreak/>
        <w:t>при инфаркте мозга: при проведении тромболитической терапии и/или ряда диагностических манипуляций случай относится к одной из двух КСГ:</w:t>
      </w:r>
    </w:p>
    <w:p w14:paraId="7F94CEE3"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838"/>
        <w:gridCol w:w="1809"/>
      </w:tblGrid>
      <w:tr w:rsidR="00CF47D4" w:rsidRPr="00CF47D4" w14:paraId="415DD3DD" w14:textId="77777777" w:rsidTr="00EA3039">
        <w:trPr>
          <w:trHeight w:val="562"/>
          <w:jc w:val="center"/>
        </w:trPr>
        <w:tc>
          <w:tcPr>
            <w:tcW w:w="1134" w:type="dxa"/>
            <w:noWrap/>
            <w:vAlign w:val="center"/>
          </w:tcPr>
          <w:p w14:paraId="0AD1E0F7"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 КСГ</w:t>
            </w:r>
          </w:p>
        </w:tc>
        <w:tc>
          <w:tcPr>
            <w:tcW w:w="6838" w:type="dxa"/>
            <w:vAlign w:val="center"/>
          </w:tcPr>
          <w:p w14:paraId="30B01901"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Наименование КСГ</w:t>
            </w:r>
          </w:p>
        </w:tc>
        <w:tc>
          <w:tcPr>
            <w:tcW w:w="1809" w:type="dxa"/>
            <w:vAlign w:val="center"/>
          </w:tcPr>
          <w:p w14:paraId="6EBC1AD2"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КЗ</w:t>
            </w:r>
          </w:p>
        </w:tc>
      </w:tr>
      <w:tr w:rsidR="00CF47D4" w:rsidRPr="00CF47D4" w14:paraId="57A7B054" w14:textId="77777777" w:rsidTr="00EA3039">
        <w:trPr>
          <w:trHeight w:val="556"/>
          <w:jc w:val="center"/>
        </w:trPr>
        <w:tc>
          <w:tcPr>
            <w:tcW w:w="1134" w:type="dxa"/>
            <w:noWrap/>
            <w:vAlign w:val="center"/>
            <w:hideMark/>
          </w:tcPr>
          <w:p w14:paraId="47959C9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st15.015</w:t>
            </w:r>
          </w:p>
        </w:tc>
        <w:tc>
          <w:tcPr>
            <w:tcW w:w="6838" w:type="dxa"/>
            <w:vAlign w:val="center"/>
            <w:hideMark/>
          </w:tcPr>
          <w:p w14:paraId="51A4A4B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Инфаркт мозга (уровень 2)</w:t>
            </w:r>
          </w:p>
        </w:tc>
        <w:tc>
          <w:tcPr>
            <w:tcW w:w="1809" w:type="dxa"/>
            <w:vAlign w:val="center"/>
            <w:hideMark/>
          </w:tcPr>
          <w:p w14:paraId="344F0CB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3,12</w:t>
            </w:r>
          </w:p>
        </w:tc>
      </w:tr>
      <w:tr w:rsidR="006E6A06" w:rsidRPr="00CF47D4" w14:paraId="1D3C23A6" w14:textId="77777777" w:rsidTr="00EA3039">
        <w:trPr>
          <w:trHeight w:val="549"/>
          <w:jc w:val="center"/>
        </w:trPr>
        <w:tc>
          <w:tcPr>
            <w:tcW w:w="1134" w:type="dxa"/>
            <w:noWrap/>
            <w:vAlign w:val="center"/>
            <w:hideMark/>
          </w:tcPr>
          <w:p w14:paraId="57247D4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st15.016</w:t>
            </w:r>
          </w:p>
        </w:tc>
        <w:tc>
          <w:tcPr>
            <w:tcW w:w="6838" w:type="dxa"/>
            <w:vAlign w:val="center"/>
            <w:hideMark/>
          </w:tcPr>
          <w:p w14:paraId="2DE6E2D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Инфаркт мозга (уровень 3)</w:t>
            </w:r>
          </w:p>
        </w:tc>
        <w:tc>
          <w:tcPr>
            <w:tcW w:w="1809" w:type="dxa"/>
            <w:vAlign w:val="center"/>
            <w:hideMark/>
          </w:tcPr>
          <w:p w14:paraId="0D980D1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4,51</w:t>
            </w:r>
          </w:p>
        </w:tc>
      </w:tr>
    </w:tbl>
    <w:p w14:paraId="2730526D"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3D6DF24"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Если никаких услуг, являющихся классификационными критериями, больным не оказывалось, случай должен относиться к КСГ st15.014 «Инфаркт мозга (уровень 1)».</w:t>
      </w:r>
    </w:p>
    <w:p w14:paraId="653B1CC0"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7CAE63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Классификационные критерии отнесения к КСГ st15.015 и st15.016:</w:t>
      </w:r>
    </w:p>
    <w:p w14:paraId="2DEDA39E"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698"/>
        <w:gridCol w:w="1914"/>
      </w:tblGrid>
      <w:tr w:rsidR="00CF47D4" w:rsidRPr="00CF47D4" w14:paraId="3F0E1B96" w14:textId="77777777" w:rsidTr="00EA3039">
        <w:trPr>
          <w:trHeight w:val="607"/>
          <w:jc w:val="center"/>
        </w:trPr>
        <w:tc>
          <w:tcPr>
            <w:tcW w:w="2169" w:type="dxa"/>
            <w:vAlign w:val="center"/>
          </w:tcPr>
          <w:p w14:paraId="10AAB89F"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Код услуги</w:t>
            </w:r>
          </w:p>
        </w:tc>
        <w:tc>
          <w:tcPr>
            <w:tcW w:w="5698" w:type="dxa"/>
            <w:vAlign w:val="center"/>
          </w:tcPr>
          <w:p w14:paraId="00796589"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Наименование услуги</w:t>
            </w:r>
          </w:p>
        </w:tc>
        <w:tc>
          <w:tcPr>
            <w:tcW w:w="1914" w:type="dxa"/>
            <w:vAlign w:val="center"/>
          </w:tcPr>
          <w:p w14:paraId="4C38EDF8"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 КСГ</w:t>
            </w:r>
          </w:p>
        </w:tc>
      </w:tr>
      <w:tr w:rsidR="00CF47D4" w:rsidRPr="00CF47D4" w14:paraId="472AE133" w14:textId="77777777" w:rsidTr="00EA3039">
        <w:trPr>
          <w:trHeight w:val="559"/>
          <w:jc w:val="center"/>
        </w:trPr>
        <w:tc>
          <w:tcPr>
            <w:tcW w:w="2169" w:type="dxa"/>
            <w:vAlign w:val="center"/>
            <w:hideMark/>
          </w:tcPr>
          <w:p w14:paraId="1B451C4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A06.12.031.001</w:t>
            </w:r>
          </w:p>
        </w:tc>
        <w:tc>
          <w:tcPr>
            <w:tcW w:w="5698" w:type="dxa"/>
            <w:vAlign w:val="center"/>
            <w:hideMark/>
          </w:tcPr>
          <w:p w14:paraId="455B11B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Церебральная ангиография тотальная селективная</w:t>
            </w:r>
          </w:p>
        </w:tc>
        <w:tc>
          <w:tcPr>
            <w:tcW w:w="1914" w:type="dxa"/>
            <w:vAlign w:val="center"/>
          </w:tcPr>
          <w:p w14:paraId="51C329E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st15.016</w:t>
            </w:r>
          </w:p>
        </w:tc>
      </w:tr>
      <w:tr w:rsidR="00CF47D4" w:rsidRPr="00CF47D4" w14:paraId="2441CF9C" w14:textId="77777777" w:rsidTr="00DC0ADE">
        <w:trPr>
          <w:trHeight w:val="288"/>
          <w:jc w:val="center"/>
        </w:trPr>
        <w:tc>
          <w:tcPr>
            <w:tcW w:w="2169" w:type="dxa"/>
            <w:vAlign w:val="center"/>
            <w:hideMark/>
          </w:tcPr>
          <w:p w14:paraId="530E456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A05.12.006</w:t>
            </w:r>
          </w:p>
        </w:tc>
        <w:tc>
          <w:tcPr>
            <w:tcW w:w="5698" w:type="dxa"/>
            <w:vAlign w:val="center"/>
            <w:hideMark/>
          </w:tcPr>
          <w:p w14:paraId="6589857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Магнитно-резонансная ангиография с контрастированием (одна область)</w:t>
            </w:r>
          </w:p>
        </w:tc>
        <w:tc>
          <w:tcPr>
            <w:tcW w:w="1914" w:type="dxa"/>
            <w:vAlign w:val="center"/>
          </w:tcPr>
          <w:p w14:paraId="67D2FD0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st15.016</w:t>
            </w:r>
          </w:p>
        </w:tc>
      </w:tr>
      <w:tr w:rsidR="00CF47D4" w:rsidRPr="00CF47D4" w14:paraId="15A191D1" w14:textId="77777777" w:rsidTr="00DC0ADE">
        <w:trPr>
          <w:trHeight w:val="288"/>
          <w:jc w:val="center"/>
        </w:trPr>
        <w:tc>
          <w:tcPr>
            <w:tcW w:w="2169" w:type="dxa"/>
            <w:vAlign w:val="center"/>
            <w:hideMark/>
          </w:tcPr>
          <w:p w14:paraId="0BC653E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A06.12.056</w:t>
            </w:r>
          </w:p>
        </w:tc>
        <w:tc>
          <w:tcPr>
            <w:tcW w:w="5698" w:type="dxa"/>
            <w:vAlign w:val="center"/>
            <w:hideMark/>
          </w:tcPr>
          <w:p w14:paraId="528CF87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Компьютерно-томографическая ангиография сосудов головного мозга</w:t>
            </w:r>
          </w:p>
        </w:tc>
        <w:tc>
          <w:tcPr>
            <w:tcW w:w="1914" w:type="dxa"/>
            <w:vAlign w:val="center"/>
          </w:tcPr>
          <w:p w14:paraId="0525C92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st15.016</w:t>
            </w:r>
          </w:p>
        </w:tc>
      </w:tr>
      <w:tr w:rsidR="00CF47D4" w:rsidRPr="00CF47D4" w14:paraId="02919288" w14:textId="77777777" w:rsidTr="00DC0ADE">
        <w:trPr>
          <w:trHeight w:val="576"/>
          <w:jc w:val="center"/>
        </w:trPr>
        <w:tc>
          <w:tcPr>
            <w:tcW w:w="2169" w:type="dxa"/>
            <w:vAlign w:val="center"/>
            <w:hideMark/>
          </w:tcPr>
          <w:p w14:paraId="7263B37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A25.30.036.002</w:t>
            </w:r>
          </w:p>
        </w:tc>
        <w:tc>
          <w:tcPr>
            <w:tcW w:w="5698" w:type="dxa"/>
            <w:vAlign w:val="center"/>
            <w:hideMark/>
          </w:tcPr>
          <w:p w14:paraId="75E8294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Назначение ферментных фибринолитических лекарственных препаратов для внутривенного введения при инсульте</w:t>
            </w:r>
          </w:p>
        </w:tc>
        <w:tc>
          <w:tcPr>
            <w:tcW w:w="1914" w:type="dxa"/>
            <w:vAlign w:val="center"/>
          </w:tcPr>
          <w:p w14:paraId="6684753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st15.015</w:t>
            </w:r>
          </w:p>
        </w:tc>
      </w:tr>
      <w:tr w:rsidR="00CF47D4" w:rsidRPr="00CF47D4" w14:paraId="579A5D71" w14:textId="77777777" w:rsidTr="00EA3039">
        <w:trPr>
          <w:trHeight w:val="439"/>
          <w:jc w:val="center"/>
        </w:trPr>
        <w:tc>
          <w:tcPr>
            <w:tcW w:w="2169" w:type="dxa"/>
            <w:vAlign w:val="center"/>
            <w:hideMark/>
          </w:tcPr>
          <w:p w14:paraId="25AF0CD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A06.12.031</w:t>
            </w:r>
          </w:p>
        </w:tc>
        <w:tc>
          <w:tcPr>
            <w:tcW w:w="5698" w:type="dxa"/>
            <w:vAlign w:val="center"/>
            <w:hideMark/>
          </w:tcPr>
          <w:p w14:paraId="478BD4F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Церебральная ангиография</w:t>
            </w:r>
          </w:p>
        </w:tc>
        <w:tc>
          <w:tcPr>
            <w:tcW w:w="1914" w:type="dxa"/>
            <w:vAlign w:val="center"/>
          </w:tcPr>
          <w:p w14:paraId="5A750DA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st15.016</w:t>
            </w:r>
          </w:p>
        </w:tc>
      </w:tr>
      <w:tr w:rsidR="00402629" w:rsidRPr="00CF47D4" w14:paraId="47B5E5C1" w14:textId="77777777" w:rsidTr="00DC0ADE">
        <w:trPr>
          <w:trHeight w:val="864"/>
          <w:jc w:val="center"/>
        </w:trPr>
        <w:tc>
          <w:tcPr>
            <w:tcW w:w="2169" w:type="dxa"/>
            <w:vAlign w:val="center"/>
            <w:hideMark/>
          </w:tcPr>
          <w:p w14:paraId="57FFAFB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A25.30.036.003</w:t>
            </w:r>
          </w:p>
        </w:tc>
        <w:tc>
          <w:tcPr>
            <w:tcW w:w="5698" w:type="dxa"/>
            <w:vAlign w:val="center"/>
            <w:hideMark/>
          </w:tcPr>
          <w:p w14:paraId="0704B60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Назначение ферментных фибринолитических лекарственных препаратов для внутриартериального введения при инсульте</w:t>
            </w:r>
          </w:p>
        </w:tc>
        <w:tc>
          <w:tcPr>
            <w:tcW w:w="1914" w:type="dxa"/>
            <w:vAlign w:val="center"/>
          </w:tcPr>
          <w:p w14:paraId="5AC80D5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st15.016</w:t>
            </w:r>
          </w:p>
        </w:tc>
      </w:tr>
    </w:tbl>
    <w:p w14:paraId="283BFAB3" w14:textId="77777777" w:rsidR="00402629"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84B5882"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КСГ st25.004 «Диагностическое обследование сердечно-сосудистой системы» (ds25.001 «Диагностическое обследование сердечно-сосудистой системы»)</w:t>
      </w:r>
    </w:p>
    <w:p w14:paraId="1D8F285A"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80BD638"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Данные КСГ предназначены для оплаты краткосрочных (не более трех дней) случаев госпитализации, целью которых является затратоемкое диагностическое обследование при болезнях системы кровообращения.</w:t>
      </w:r>
    </w:p>
    <w:p w14:paraId="1925EDCD" w14:textId="618230C2"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Отнесение к данным КСГ производится по комбинации критериев: услуга, представляющая собой метод диагностического обследования,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и терапевтический диагноз, в т</w:t>
      </w:r>
      <w:r w:rsidR="0005598C" w:rsidRPr="00CF47D4">
        <w:rPr>
          <w:rFonts w:ascii="Times New Roman" w:eastAsia="Times New Roman" w:hAnsi="Times New Roman" w:cs="Times New Roman"/>
          <w:sz w:val="28"/>
          <w:szCs w:val="24"/>
          <w:lang w:eastAsia="ru-RU"/>
        </w:rPr>
        <w:t>ом числе относящийся к диапазон</w:t>
      </w:r>
      <w:r w:rsidRPr="00CF47D4">
        <w:rPr>
          <w:rFonts w:ascii="Times New Roman" w:eastAsia="Times New Roman" w:hAnsi="Times New Roman" w:cs="Times New Roman"/>
          <w:sz w:val="28"/>
          <w:szCs w:val="24"/>
          <w:lang w:eastAsia="ru-RU"/>
        </w:rPr>
        <w:t xml:space="preserve">ам «I.»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и</w:t>
      </w:r>
      <w:r w:rsidR="00622E3D">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Q20-Q28 по МКБ 10 для болезней системы кровообращения.</w:t>
      </w:r>
    </w:p>
    <w:p w14:paraId="5F208193"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D17D5C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Алгоритм формирования группы:</w:t>
      </w:r>
    </w:p>
    <w:p w14:paraId="1670B997"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D8C9338" w14:textId="77777777" w:rsidR="00402629" w:rsidRPr="00CF47D4" w:rsidRDefault="0026260B" w:rsidP="006E6A06">
      <w:pPr>
        <w:spacing w:after="0" w:line="240" w:lineRule="auto"/>
      </w:pPr>
      <w:r w:rsidRPr="00CF47D4">
        <w:rPr>
          <w:noProof/>
          <w:lang w:eastAsia="ru-RU"/>
        </w:rPr>
        <w:lastRenderedPageBreak/>
        <mc:AlternateContent>
          <mc:Choice Requires="wps">
            <w:drawing>
              <wp:anchor distT="0" distB="0" distL="114300" distR="114300" simplePos="0" relativeHeight="251663360" behindDoc="0" locked="0" layoutInCell="1" allowOverlap="1" wp14:anchorId="2AA55001" wp14:editId="22FB0D48">
                <wp:simplePos x="0" y="0"/>
                <wp:positionH relativeFrom="column">
                  <wp:posOffset>4995545</wp:posOffset>
                </wp:positionH>
                <wp:positionV relativeFrom="paragraph">
                  <wp:posOffset>704215</wp:posOffset>
                </wp:positionV>
                <wp:extent cx="837565" cy="394335"/>
                <wp:effectExtent l="0" t="0" r="19685" b="24765"/>
                <wp:wrapNone/>
                <wp:docPr id="319" name="Прямоугольник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7565" cy="39433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58637A13" w14:textId="77777777" w:rsidR="002F725D" w:rsidRPr="007E22CC" w:rsidRDefault="002F725D" w:rsidP="00402629">
                            <w:pPr>
                              <w:spacing w:after="0" w:line="240" w:lineRule="auto"/>
                              <w:jc w:val="center"/>
                              <w:rPr>
                                <w:rFonts w:ascii="Times New Roman" w:hAnsi="Times New Roman" w:cs="Times New Roman"/>
                                <w:b/>
                                <w:sz w:val="18"/>
                                <w:szCs w:val="18"/>
                              </w:rPr>
                            </w:pPr>
                            <w:r w:rsidRPr="007E22CC">
                              <w:rPr>
                                <w:rFonts w:ascii="Times New Roman" w:hAnsi="Times New Roman" w:cs="Times New Roman"/>
                                <w:b/>
                                <w:sz w:val="18"/>
                                <w:szCs w:val="18"/>
                              </w:rPr>
                              <w:t>КСГ st25.004</w:t>
                            </w:r>
                          </w:p>
                          <w:p w14:paraId="7B4F112D" w14:textId="77777777" w:rsidR="002F725D" w:rsidRPr="007E22CC" w:rsidRDefault="002F725D" w:rsidP="00402629">
                            <w:pPr>
                              <w:spacing w:after="0" w:line="240" w:lineRule="auto"/>
                              <w:jc w:val="center"/>
                              <w:rPr>
                                <w:rFonts w:ascii="Times New Roman" w:hAnsi="Times New Roman" w:cs="Times New Roman"/>
                                <w:b/>
                                <w:sz w:val="18"/>
                                <w:szCs w:val="18"/>
                              </w:rPr>
                            </w:pPr>
                            <w:r w:rsidRPr="007E22CC">
                              <w:rPr>
                                <w:rFonts w:ascii="Times New Roman" w:hAnsi="Times New Roman" w:cs="Times New Roman"/>
                                <w:b/>
                                <w:sz w:val="18"/>
                                <w:szCs w:val="18"/>
                              </w:rPr>
                              <w:t>(ds25.001)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AA55001" id="Прямоугольник 287" o:spid="_x0000_s1105" style="position:absolute;margin-left:393.35pt;margin-top:55.45pt;width:65.95pt;height: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" fillcolor="window" strokecolor="windowText" strokeweight="1.5pt">
                <v:path arrowok="t"/>
                <v:textbox inset="0,0,0,0">
                  <w:txbxContent>
                    <w:p w14:paraId="58637A13" w14:textId="77777777" w:rsidR="002F725D" w:rsidRPr="007E22CC" w:rsidRDefault="002F725D" w:rsidP="00402629">
                      <w:pPr>
                        <w:spacing w:after="0" w:line="240" w:lineRule="auto"/>
                        <w:jc w:val="center"/>
                        <w:rPr>
                          <w:rFonts w:ascii="Times New Roman" w:hAnsi="Times New Roman" w:cs="Times New Roman"/>
                          <w:b/>
                          <w:sz w:val="18"/>
                          <w:szCs w:val="18"/>
                        </w:rPr>
                      </w:pPr>
                      <w:r w:rsidRPr="007E22CC">
                        <w:rPr>
                          <w:rFonts w:ascii="Times New Roman" w:hAnsi="Times New Roman" w:cs="Times New Roman"/>
                          <w:b/>
                          <w:sz w:val="18"/>
                          <w:szCs w:val="18"/>
                        </w:rPr>
                        <w:t>КСГ st25.004</w:t>
                      </w:r>
                    </w:p>
                    <w:p w14:paraId="7B4F112D" w14:textId="77777777" w:rsidR="002F725D" w:rsidRPr="007E22CC" w:rsidRDefault="002F725D" w:rsidP="00402629">
                      <w:pPr>
                        <w:spacing w:after="0" w:line="240" w:lineRule="auto"/>
                        <w:jc w:val="center"/>
                        <w:rPr>
                          <w:rFonts w:ascii="Times New Roman" w:hAnsi="Times New Roman" w:cs="Times New Roman"/>
                          <w:b/>
                          <w:sz w:val="18"/>
                          <w:szCs w:val="18"/>
                        </w:rPr>
                      </w:pPr>
                      <w:r w:rsidRPr="007E22CC">
                        <w:rPr>
                          <w:rFonts w:ascii="Times New Roman" w:hAnsi="Times New Roman" w:cs="Times New Roman"/>
                          <w:b/>
                          <w:sz w:val="18"/>
                          <w:szCs w:val="18"/>
                        </w:rPr>
                        <w:t>(ds25.001)</w:t>
                      </w:r>
                    </w:p>
                  </w:txbxContent>
                </v:textbox>
              </v:rect>
            </w:pict>
          </mc:Fallback>
        </mc:AlternateContent>
      </w:r>
      <w:r w:rsidRPr="00CF47D4">
        <w:rPr>
          <w:noProof/>
          <w:lang w:eastAsia="ru-RU"/>
        </w:rPr>
        <mc:AlternateContent>
          <mc:Choice Requires="wps">
            <w:drawing>
              <wp:anchor distT="0" distB="0" distL="114300" distR="114300" simplePos="0" relativeHeight="251665408" behindDoc="0" locked="0" layoutInCell="1" allowOverlap="1" wp14:anchorId="1439519C" wp14:editId="75FC87F7">
                <wp:simplePos x="0" y="0"/>
                <wp:positionH relativeFrom="column">
                  <wp:posOffset>4528185</wp:posOffset>
                </wp:positionH>
                <wp:positionV relativeFrom="paragraph">
                  <wp:posOffset>901700</wp:posOffset>
                </wp:positionV>
                <wp:extent cx="464820" cy="2540"/>
                <wp:effectExtent l="0" t="76200" r="30480" b="92710"/>
                <wp:wrapNone/>
                <wp:docPr id="31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 cy="25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07A7BE" id="Прямая со стрелкой 288" o:spid="_x0000_s1026" type="#_x0000_t32" style="position:absolute;margin-left:356.55pt;margin-top:71pt;width:36.6pt;height:.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" strokecolor="windowText" strokeweight="1.5pt">
                <v:stroke endarrow="block" joinstyle="miter"/>
                <o:lock v:ext="edit" shapetype="f"/>
              </v:shape>
            </w:pict>
          </mc:Fallback>
        </mc:AlternateContent>
      </w:r>
      <w:r w:rsidRPr="00CF47D4">
        <w:rPr>
          <w:noProof/>
          <w:lang w:eastAsia="ru-RU"/>
        </w:rPr>
        <mc:AlternateContent>
          <mc:Choice Requires="wpg">
            <w:drawing>
              <wp:inline distT="0" distB="0" distL="0" distR="0" wp14:anchorId="73F8F4B4" wp14:editId="30D0A5D6">
                <wp:extent cx="5829300" cy="1171575"/>
                <wp:effectExtent l="9525" t="9525" r="9525" b="9525"/>
                <wp:docPr id="5" name="Группа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171575"/>
                          <a:chOff x="377" y="8780"/>
                          <a:chExt cx="58302" cy="11735"/>
                        </a:xfrm>
                      </wpg:grpSpPr>
                      <wps:wsp>
                        <wps:cNvPr id="6" name="Соединительная линия уступом 252"/>
                        <wps:cNvCnPr>
                          <a:cxnSpLocks noChangeShapeType="1"/>
                        </wps:cNvCnPr>
                        <wps:spPr bwMode="auto">
                          <a:xfrm flipV="1">
                            <a:off x="28575" y="10730"/>
                            <a:ext cx="3616" cy="3597"/>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7" name="Группа 253"/>
                        <wpg:cNvGrpSpPr>
                          <a:grpSpLocks/>
                        </wpg:cNvGrpSpPr>
                        <wpg:grpSpPr bwMode="auto">
                          <a:xfrm>
                            <a:off x="377" y="8780"/>
                            <a:ext cx="58302" cy="11735"/>
                            <a:chOff x="377" y="8780"/>
                            <a:chExt cx="58301" cy="11735"/>
                          </a:xfrm>
                        </wpg:grpSpPr>
                        <wps:wsp>
                          <wps:cNvPr id="8" name="Прямоугольник 259"/>
                          <wps:cNvSpPr>
                            <a:spLocks noChangeArrowheads="1"/>
                          </wps:cNvSpPr>
                          <wps:spPr bwMode="auto">
                            <a:xfrm>
                              <a:off x="3000" y="9327"/>
                              <a:ext cx="13000" cy="11188"/>
                            </a:xfrm>
                            <a:prstGeom prst="rect">
                              <a:avLst/>
                            </a:prstGeom>
                            <a:solidFill>
                              <a:srgbClr val="E2F0D9"/>
                            </a:solidFill>
                            <a:ln w="19050">
                              <a:solidFill>
                                <a:srgbClr val="000000"/>
                              </a:solidFill>
                              <a:miter lim="800000"/>
                              <a:headEnd/>
                              <a:tailEnd/>
                            </a:ln>
                          </wps:spPr>
                          <wps:txbx>
                            <w:txbxContent>
                              <w:p w14:paraId="3ECA35E7" w14:textId="77777777" w:rsidR="002F725D" w:rsidRPr="007E22CC" w:rsidRDefault="002F725D" w:rsidP="00402629">
                                <w:pPr>
                                  <w:spacing w:after="0"/>
                                  <w:jc w:val="center"/>
                                  <w:rPr>
                                    <w:rFonts w:ascii="Times New Roman" w:hAnsi="Times New Roman" w:cs="Times New Roman"/>
                                    <w:b/>
                                    <w:sz w:val="18"/>
                                    <w:szCs w:val="18"/>
                                  </w:rPr>
                                </w:pPr>
                                <w:r w:rsidRPr="007E22CC">
                                  <w:rPr>
                                    <w:rFonts w:ascii="Times New Roman" w:hAnsi="Times New Roman" w:cs="Times New Roman"/>
                                    <w:b/>
                                    <w:sz w:val="18"/>
                                    <w:szCs w:val="18"/>
                                  </w:rPr>
                                  <w:t>Код Номенклатуры</w:t>
                                </w:r>
                              </w:p>
                              <w:p w14:paraId="6E82C4F8" w14:textId="77777777" w:rsidR="002F725D" w:rsidRPr="007E22CC" w:rsidRDefault="002F725D" w:rsidP="00402629">
                                <w:pPr>
                                  <w:spacing w:after="0"/>
                                  <w:jc w:val="center"/>
                                  <w:rPr>
                                    <w:rFonts w:ascii="Times New Roman" w:hAnsi="Times New Roman" w:cs="Times New Roman"/>
                                    <w:sz w:val="18"/>
                                    <w:szCs w:val="18"/>
                                  </w:rPr>
                                </w:pPr>
                                <w:r w:rsidRPr="007E22CC">
                                  <w:rPr>
                                    <w:rFonts w:ascii="Times New Roman" w:hAnsi="Times New Roman" w:cs="Times New Roman"/>
                                    <w:b/>
                                    <w:sz w:val="18"/>
                                    <w:szCs w:val="18"/>
                                  </w:rPr>
                                  <w:t>КС:</w:t>
                                </w:r>
                                <w:r w:rsidRPr="007E22CC">
                                  <w:rPr>
                                    <w:rFonts w:ascii="Times New Roman" w:hAnsi="Times New Roman" w:cs="Times New Roman"/>
                                    <w:sz w:val="18"/>
                                    <w:szCs w:val="18"/>
                                  </w:rPr>
                                  <w:t xml:space="preserve"> А06.10.006, A06.10.008, A06.12.003 и другие</w:t>
                                </w:r>
                              </w:p>
                              <w:p w14:paraId="29CB4712" w14:textId="77777777" w:rsidR="002F725D" w:rsidRPr="007E22CC" w:rsidRDefault="002F725D" w:rsidP="00402629">
                                <w:pPr>
                                  <w:spacing w:after="0"/>
                                  <w:jc w:val="center"/>
                                  <w:rPr>
                                    <w:rFonts w:ascii="Times New Roman" w:hAnsi="Times New Roman" w:cs="Times New Roman"/>
                                    <w:sz w:val="18"/>
                                    <w:szCs w:val="18"/>
                                  </w:rPr>
                                </w:pPr>
                                <w:r w:rsidRPr="007E22CC">
                                  <w:rPr>
                                    <w:rFonts w:ascii="Times New Roman" w:hAnsi="Times New Roman" w:cs="Times New Roman"/>
                                    <w:b/>
                                    <w:sz w:val="18"/>
                                    <w:szCs w:val="18"/>
                                  </w:rPr>
                                  <w:t>ДС:</w:t>
                                </w:r>
                                <w:r w:rsidRPr="007E22CC">
                                  <w:rPr>
                                    <w:rFonts w:ascii="Times New Roman" w:hAnsi="Times New Roman" w:cs="Times New Roman"/>
                                    <w:sz w:val="18"/>
                                    <w:szCs w:val="18"/>
                                  </w:rPr>
                                  <w:t xml:space="preserve"> А06.10.006,</w:t>
                                </w:r>
                              </w:p>
                              <w:p w14:paraId="76724372" w14:textId="77777777" w:rsidR="002F725D" w:rsidRPr="007E22CC" w:rsidRDefault="002F725D" w:rsidP="00402629">
                                <w:pPr>
                                  <w:spacing w:after="0"/>
                                  <w:jc w:val="center"/>
                                  <w:rPr>
                                    <w:rFonts w:ascii="Times New Roman" w:hAnsi="Times New Roman" w:cs="Times New Roman"/>
                                    <w:sz w:val="18"/>
                                    <w:szCs w:val="18"/>
                                  </w:rPr>
                                </w:pPr>
                                <w:r w:rsidRPr="007E22CC">
                                  <w:rPr>
                                    <w:rFonts w:ascii="Times New Roman" w:hAnsi="Times New Roman" w:cs="Times New Roman"/>
                                    <w:sz w:val="18"/>
                                    <w:szCs w:val="18"/>
                                  </w:rPr>
                                  <w:t>A06.10.006.002 и другие</w:t>
                                </w:r>
                              </w:p>
                            </w:txbxContent>
                          </wps:txbx>
                          <wps:bodyPr rot="0" vert="horz" wrap="square" lIns="0" tIns="0" rIns="0" bIns="0" anchor="ctr" anchorCtr="0" upright="1">
                            <a:noAutofit/>
                          </wps:bodyPr>
                        </wps:wsp>
                        <wps:wsp>
                          <wps:cNvPr id="9" name="Прямоугольник 260"/>
                          <wps:cNvSpPr>
                            <a:spLocks noChangeArrowheads="1"/>
                          </wps:cNvSpPr>
                          <wps:spPr bwMode="auto">
                            <a:xfrm>
                              <a:off x="18640" y="11482"/>
                              <a:ext cx="9935" cy="5689"/>
                            </a:xfrm>
                            <a:prstGeom prst="rect">
                              <a:avLst/>
                            </a:prstGeom>
                            <a:solidFill>
                              <a:srgbClr val="E2F0D9"/>
                            </a:solidFill>
                            <a:ln w="19050">
                              <a:solidFill>
                                <a:srgbClr val="000000"/>
                              </a:solidFill>
                              <a:miter lim="800000"/>
                              <a:headEnd/>
                              <a:tailEnd/>
                            </a:ln>
                          </wps:spPr>
                          <wps:txbx>
                            <w:txbxContent>
                              <w:p w14:paraId="4152BE1E" w14:textId="77777777" w:rsidR="002F725D" w:rsidRPr="007E22CC" w:rsidRDefault="002F725D" w:rsidP="00402629">
                                <w:pPr>
                                  <w:spacing w:after="0"/>
                                  <w:jc w:val="center"/>
                                  <w:rPr>
                                    <w:rFonts w:ascii="Times New Roman" w:hAnsi="Times New Roman" w:cs="Times New Roman"/>
                                    <w:b/>
                                    <w:sz w:val="18"/>
                                    <w:szCs w:val="18"/>
                                  </w:rPr>
                                </w:pPr>
                                <w:r w:rsidRPr="007E22CC">
                                  <w:rPr>
                                    <w:rFonts w:ascii="Times New Roman" w:hAnsi="Times New Roman" w:cs="Times New Roman"/>
                                    <w:b/>
                                    <w:sz w:val="18"/>
                                    <w:szCs w:val="18"/>
                                  </w:rPr>
                                  <w:t>Диагноз</w:t>
                                </w:r>
                              </w:p>
                              <w:p w14:paraId="1E546290" w14:textId="77777777" w:rsidR="002F725D" w:rsidRPr="007E22CC" w:rsidRDefault="002F725D" w:rsidP="00402629">
                                <w:pPr>
                                  <w:spacing w:after="0"/>
                                  <w:jc w:val="center"/>
                                  <w:rPr>
                                    <w:rFonts w:ascii="Times New Roman" w:hAnsi="Times New Roman" w:cs="Times New Roman"/>
                                    <w:sz w:val="18"/>
                                    <w:szCs w:val="18"/>
                                  </w:rPr>
                                </w:pPr>
                                <w:r w:rsidRPr="007E22CC">
                                  <w:rPr>
                                    <w:rFonts w:ascii="Times New Roman" w:hAnsi="Times New Roman" w:cs="Times New Roman"/>
                                    <w:sz w:val="18"/>
                                    <w:szCs w:val="18"/>
                                  </w:rPr>
                                  <w:t>I. и другие</w:t>
                                </w:r>
                              </w:p>
                            </w:txbxContent>
                          </wps:txbx>
                          <wps:bodyPr rot="0" vert="horz" wrap="square" lIns="0" tIns="0" rIns="0" bIns="0" anchor="ctr" anchorCtr="0" upright="1">
                            <a:noAutofit/>
                          </wps:bodyPr>
                        </wps:wsp>
                        <wps:wsp>
                          <wps:cNvPr id="10" name="Прямоугольник 261"/>
                          <wps:cNvSpPr>
                            <a:spLocks noChangeArrowheads="1"/>
                          </wps:cNvSpPr>
                          <wps:spPr bwMode="auto">
                            <a:xfrm>
                              <a:off x="32191" y="8928"/>
                              <a:ext cx="13510" cy="3604"/>
                            </a:xfrm>
                            <a:prstGeom prst="rect">
                              <a:avLst/>
                            </a:prstGeom>
                            <a:solidFill>
                              <a:srgbClr val="E2F0D9"/>
                            </a:solidFill>
                            <a:ln w="19050">
                              <a:solidFill>
                                <a:srgbClr val="000000"/>
                              </a:solidFill>
                              <a:miter lim="800000"/>
                              <a:headEnd/>
                              <a:tailEnd/>
                            </a:ln>
                          </wps:spPr>
                          <wps:txbx>
                            <w:txbxContent>
                              <w:p w14:paraId="480E90B1" w14:textId="77777777" w:rsidR="002F725D" w:rsidRPr="007E22CC" w:rsidRDefault="002F725D" w:rsidP="00402629">
                                <w:pPr>
                                  <w:spacing w:after="0"/>
                                  <w:jc w:val="center"/>
                                  <w:rPr>
                                    <w:rFonts w:ascii="Times New Roman" w:hAnsi="Times New Roman" w:cs="Times New Roman"/>
                                    <w:b/>
                                    <w:sz w:val="18"/>
                                    <w:szCs w:val="18"/>
                                  </w:rPr>
                                </w:pPr>
                                <w:r w:rsidRPr="007E22CC">
                                  <w:rPr>
                                    <w:rFonts w:ascii="Times New Roman" w:hAnsi="Times New Roman" w:cs="Times New Roman"/>
                                    <w:b/>
                                    <w:sz w:val="18"/>
                                    <w:szCs w:val="18"/>
                                  </w:rPr>
                                  <w:t>Больше 3 дней</w:t>
                                </w:r>
                              </w:p>
                            </w:txbxContent>
                          </wps:txbx>
                          <wps:bodyPr rot="0" vert="horz" wrap="square" lIns="0" tIns="0" rIns="0" bIns="0" anchor="ctr" anchorCtr="0" upright="1">
                            <a:noAutofit/>
                          </wps:bodyPr>
                        </wps:wsp>
                        <wps:wsp>
                          <wps:cNvPr id="11" name="Прямоугольник 262"/>
                          <wps:cNvSpPr>
                            <a:spLocks noChangeArrowheads="1"/>
                          </wps:cNvSpPr>
                          <wps:spPr bwMode="auto">
                            <a:xfrm>
                              <a:off x="32191" y="16001"/>
                              <a:ext cx="13430" cy="3604"/>
                            </a:xfrm>
                            <a:prstGeom prst="rect">
                              <a:avLst/>
                            </a:prstGeom>
                            <a:solidFill>
                              <a:srgbClr val="E2F0D9"/>
                            </a:solidFill>
                            <a:ln w="19050">
                              <a:solidFill>
                                <a:srgbClr val="000000"/>
                              </a:solidFill>
                              <a:miter lim="800000"/>
                              <a:headEnd/>
                              <a:tailEnd/>
                            </a:ln>
                          </wps:spPr>
                          <wps:txbx>
                            <w:txbxContent>
                              <w:p w14:paraId="157E99D2" w14:textId="77777777" w:rsidR="002F725D" w:rsidRPr="007E22CC" w:rsidRDefault="002F725D" w:rsidP="00402629">
                                <w:pPr>
                                  <w:spacing w:after="0" w:line="240" w:lineRule="auto"/>
                                  <w:jc w:val="center"/>
                                  <w:rPr>
                                    <w:rFonts w:ascii="Times New Roman" w:hAnsi="Times New Roman" w:cs="Times New Roman"/>
                                    <w:b/>
                                    <w:sz w:val="18"/>
                                    <w:szCs w:val="18"/>
                                  </w:rPr>
                                </w:pPr>
                                <w:r w:rsidRPr="007E22CC">
                                  <w:rPr>
                                    <w:rFonts w:ascii="Times New Roman" w:hAnsi="Times New Roman" w:cs="Times New Roman"/>
                                    <w:b/>
                                    <w:sz w:val="18"/>
                                    <w:szCs w:val="18"/>
                                  </w:rPr>
                                  <w:t>Меньше 3 дней</w:t>
                                </w:r>
                              </w:p>
                              <w:p w14:paraId="34DFCA5B" w14:textId="77777777" w:rsidR="002F725D" w:rsidRPr="007E22CC" w:rsidRDefault="002F725D" w:rsidP="00402629">
                                <w:pPr>
                                  <w:spacing w:after="0" w:line="240" w:lineRule="auto"/>
                                  <w:jc w:val="center"/>
                                  <w:rPr>
                                    <w:rFonts w:ascii="Times New Roman" w:hAnsi="Times New Roman" w:cs="Times New Roman"/>
                                    <w:b/>
                                    <w:sz w:val="18"/>
                                    <w:szCs w:val="18"/>
                                  </w:rPr>
                                </w:pPr>
                                <w:r w:rsidRPr="007E22CC">
                                  <w:rPr>
                                    <w:rFonts w:ascii="Times New Roman" w:hAnsi="Times New Roman" w:cs="Times New Roman"/>
                                    <w:b/>
                                    <w:sz w:val="18"/>
                                    <w:szCs w:val="18"/>
                                  </w:rPr>
                                  <w:t>(код 1)</w:t>
                                </w:r>
                              </w:p>
                            </w:txbxContent>
                          </wps:txbx>
                          <wps:bodyPr rot="0" vert="horz" wrap="square" lIns="0" tIns="0" rIns="0" bIns="0" anchor="ctr" anchorCtr="0" upright="1">
                            <a:noAutofit/>
                          </wps:bodyPr>
                        </wps:wsp>
                        <wps:wsp>
                          <wps:cNvPr id="12" name="Прямая со стрелкой 263"/>
                          <wps:cNvCnPr>
                            <a:cxnSpLocks noChangeShapeType="1"/>
                          </wps:cNvCnPr>
                          <wps:spPr bwMode="auto">
                            <a:xfrm>
                              <a:off x="377" y="14334"/>
                              <a:ext cx="2623"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Прямая со стрелкой 264"/>
                          <wps:cNvCnPr>
                            <a:cxnSpLocks noChangeShapeType="1"/>
                          </wps:cNvCnPr>
                          <wps:spPr bwMode="auto">
                            <a:xfrm flipV="1">
                              <a:off x="16000" y="14326"/>
                              <a:ext cx="2640" cy="8"/>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Соединительная линия уступом 265"/>
                          <wps:cNvCnPr>
                            <a:cxnSpLocks noChangeShapeType="1"/>
                          </wps:cNvCnPr>
                          <wps:spPr bwMode="auto">
                            <a:xfrm>
                              <a:off x="28575" y="14327"/>
                              <a:ext cx="3616" cy="3476"/>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Прямоугольник 266"/>
                          <wps:cNvSpPr>
                            <a:spLocks noChangeArrowheads="1"/>
                          </wps:cNvSpPr>
                          <wps:spPr bwMode="auto">
                            <a:xfrm>
                              <a:off x="50347" y="8780"/>
                              <a:ext cx="8331" cy="3956"/>
                            </a:xfrm>
                            <a:prstGeom prst="rect">
                              <a:avLst/>
                            </a:prstGeom>
                            <a:solidFill>
                              <a:srgbClr val="FFFFFF"/>
                            </a:solidFill>
                            <a:ln w="19050">
                              <a:solidFill>
                                <a:srgbClr val="000000"/>
                              </a:solidFill>
                              <a:miter lim="800000"/>
                              <a:headEnd/>
                              <a:tailEnd/>
                            </a:ln>
                          </wps:spPr>
                          <wps:txbx>
                            <w:txbxContent>
                              <w:p w14:paraId="54448CC5" w14:textId="77777777" w:rsidR="002F725D" w:rsidRPr="007E22CC" w:rsidRDefault="002F725D" w:rsidP="00402629">
                                <w:pPr>
                                  <w:spacing w:after="0"/>
                                  <w:jc w:val="center"/>
                                  <w:rPr>
                                    <w:rFonts w:ascii="Times New Roman" w:hAnsi="Times New Roman" w:cs="Times New Roman"/>
                                    <w:b/>
                                    <w:sz w:val="18"/>
                                    <w:szCs w:val="18"/>
                                  </w:rPr>
                                </w:pPr>
                                <w:r w:rsidRPr="007E22CC">
                                  <w:rPr>
                                    <w:rFonts w:ascii="Times New Roman" w:hAnsi="Times New Roman" w:cs="Times New Roman"/>
                                    <w:b/>
                                    <w:sz w:val="18"/>
                                    <w:szCs w:val="18"/>
                                  </w:rPr>
                                  <w:t>Другая КСГ</w:t>
                                </w:r>
                              </w:p>
                            </w:txbxContent>
                          </wps:txbx>
                          <wps:bodyPr rot="0" vert="horz" wrap="square" lIns="0" tIns="0" rIns="0" bIns="0" anchor="ctr" anchorCtr="0" upright="1">
                            <a:noAutofit/>
                          </wps:bodyPr>
                        </wps:wsp>
                        <wps:wsp>
                          <wps:cNvPr id="18" name="Прямая со стрелкой 267"/>
                          <wps:cNvCnPr>
                            <a:cxnSpLocks noChangeShapeType="1"/>
                          </wps:cNvCnPr>
                          <wps:spPr bwMode="auto">
                            <a:xfrm>
                              <a:off x="45701" y="10730"/>
                              <a:ext cx="4646" cy="28"/>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xmlns:w16se="http://schemas.microsoft.com/office/word/2015/wordml/symex" xmlns:w15="http://schemas.microsoft.com/office/word/2012/wordml" xmlns:cx="http://schemas.microsoft.com/office/drawing/2014/chartex">
            <w:pict>
              <v:group w14:anchorId="73F8F4B4" id="Группа 251" o:spid="_x0000_s1106" style="width:459pt;height:92.25pt;mso-position-horizontal-relative:char;mso-position-vertical-relative:line" coordorigin="377,8780" coordsize="58302,1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">
                <v:shape id="Соединительная линия уступом 252" o:spid="_x0000_s1107" type="#_x0000_t34" style="position:absolute;left:28575;top:10730;width:3616;height:359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" strokeweight="1.5pt">
                  <v:stroke endarrow="block"/>
                </v:shape>
                <v:group id="Группа 253" o:spid="_x0000_s1108" style="position:absolute;left:377;top:8780;width:58302;height:11735" coordorigin="377,8780" coordsize="58301,1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Прямоугольник 259" o:spid="_x0000_s1109" style="position:absolute;left:3000;top:9327;width:13000;height:1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" fillcolor="#e2f0d9" strokeweight="1.5pt">
                    <v:textbox inset="0,0,0,0">
                      <w:txbxContent>
                        <w:p w14:paraId="3ECA35E7" w14:textId="77777777" w:rsidR="002F725D" w:rsidRPr="007E22CC" w:rsidRDefault="002F725D" w:rsidP="00402629">
                          <w:pPr>
                            <w:spacing w:after="0"/>
                            <w:jc w:val="center"/>
                            <w:rPr>
                              <w:rFonts w:ascii="Times New Roman" w:hAnsi="Times New Roman" w:cs="Times New Roman"/>
                              <w:b/>
                              <w:sz w:val="18"/>
                              <w:szCs w:val="18"/>
                            </w:rPr>
                          </w:pPr>
                          <w:r w:rsidRPr="007E22CC">
                            <w:rPr>
                              <w:rFonts w:ascii="Times New Roman" w:hAnsi="Times New Roman" w:cs="Times New Roman"/>
                              <w:b/>
                              <w:sz w:val="18"/>
                              <w:szCs w:val="18"/>
                            </w:rPr>
                            <w:t>Код Номенклатуры</w:t>
                          </w:r>
                        </w:p>
                        <w:p w14:paraId="6E82C4F8" w14:textId="77777777" w:rsidR="002F725D" w:rsidRPr="007E22CC" w:rsidRDefault="002F725D" w:rsidP="00402629">
                          <w:pPr>
                            <w:spacing w:after="0"/>
                            <w:jc w:val="center"/>
                            <w:rPr>
                              <w:rFonts w:ascii="Times New Roman" w:hAnsi="Times New Roman" w:cs="Times New Roman"/>
                              <w:sz w:val="18"/>
                              <w:szCs w:val="18"/>
                            </w:rPr>
                          </w:pPr>
                          <w:r w:rsidRPr="007E22CC">
                            <w:rPr>
                              <w:rFonts w:ascii="Times New Roman" w:hAnsi="Times New Roman" w:cs="Times New Roman"/>
                              <w:b/>
                              <w:sz w:val="18"/>
                              <w:szCs w:val="18"/>
                            </w:rPr>
                            <w:t>КС:</w:t>
                          </w:r>
                          <w:r w:rsidRPr="007E22CC">
                            <w:rPr>
                              <w:rFonts w:ascii="Times New Roman" w:hAnsi="Times New Roman" w:cs="Times New Roman"/>
                              <w:sz w:val="18"/>
                              <w:szCs w:val="18"/>
                            </w:rPr>
                            <w:t xml:space="preserve"> А06.10.006, A06.10.008, A06.12.003 и другие</w:t>
                          </w:r>
                        </w:p>
                        <w:p w14:paraId="29CB4712" w14:textId="77777777" w:rsidR="002F725D" w:rsidRPr="007E22CC" w:rsidRDefault="002F725D" w:rsidP="00402629">
                          <w:pPr>
                            <w:spacing w:after="0"/>
                            <w:jc w:val="center"/>
                            <w:rPr>
                              <w:rFonts w:ascii="Times New Roman" w:hAnsi="Times New Roman" w:cs="Times New Roman"/>
                              <w:sz w:val="18"/>
                              <w:szCs w:val="18"/>
                            </w:rPr>
                          </w:pPr>
                          <w:r w:rsidRPr="007E22CC">
                            <w:rPr>
                              <w:rFonts w:ascii="Times New Roman" w:hAnsi="Times New Roman" w:cs="Times New Roman"/>
                              <w:b/>
                              <w:sz w:val="18"/>
                              <w:szCs w:val="18"/>
                            </w:rPr>
                            <w:t>ДС:</w:t>
                          </w:r>
                          <w:r w:rsidRPr="007E22CC">
                            <w:rPr>
                              <w:rFonts w:ascii="Times New Roman" w:hAnsi="Times New Roman" w:cs="Times New Roman"/>
                              <w:sz w:val="18"/>
                              <w:szCs w:val="18"/>
                            </w:rPr>
                            <w:t xml:space="preserve"> А06.10.006,</w:t>
                          </w:r>
                        </w:p>
                        <w:p w14:paraId="76724372" w14:textId="77777777" w:rsidR="002F725D" w:rsidRPr="007E22CC" w:rsidRDefault="002F725D" w:rsidP="00402629">
                          <w:pPr>
                            <w:spacing w:after="0"/>
                            <w:jc w:val="center"/>
                            <w:rPr>
                              <w:rFonts w:ascii="Times New Roman" w:hAnsi="Times New Roman" w:cs="Times New Roman"/>
                              <w:sz w:val="18"/>
                              <w:szCs w:val="18"/>
                            </w:rPr>
                          </w:pPr>
                          <w:r w:rsidRPr="007E22CC">
                            <w:rPr>
                              <w:rFonts w:ascii="Times New Roman" w:hAnsi="Times New Roman" w:cs="Times New Roman"/>
                              <w:sz w:val="18"/>
                              <w:szCs w:val="18"/>
                            </w:rPr>
                            <w:t>A06.10.006.002 и другие</w:t>
                          </w:r>
                        </w:p>
                      </w:txbxContent>
                    </v:textbox>
                  </v:rect>
                  <v:rect id="Прямоугольник 260" o:spid="_x0000_s1110" style="position:absolute;left:18640;top:11482;width:9935;height:5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" fillcolor="#e2f0d9" strokeweight="1.5pt">
                    <v:textbox inset="0,0,0,0">
                      <w:txbxContent>
                        <w:p w14:paraId="4152BE1E" w14:textId="77777777" w:rsidR="002F725D" w:rsidRPr="007E22CC" w:rsidRDefault="002F725D" w:rsidP="00402629">
                          <w:pPr>
                            <w:spacing w:after="0"/>
                            <w:jc w:val="center"/>
                            <w:rPr>
                              <w:rFonts w:ascii="Times New Roman" w:hAnsi="Times New Roman" w:cs="Times New Roman"/>
                              <w:b/>
                              <w:sz w:val="18"/>
                              <w:szCs w:val="18"/>
                            </w:rPr>
                          </w:pPr>
                          <w:r w:rsidRPr="007E22CC">
                            <w:rPr>
                              <w:rFonts w:ascii="Times New Roman" w:hAnsi="Times New Roman" w:cs="Times New Roman"/>
                              <w:b/>
                              <w:sz w:val="18"/>
                              <w:szCs w:val="18"/>
                            </w:rPr>
                            <w:t>Диагноз</w:t>
                          </w:r>
                        </w:p>
                        <w:p w14:paraId="1E546290" w14:textId="77777777" w:rsidR="002F725D" w:rsidRPr="007E22CC" w:rsidRDefault="002F725D" w:rsidP="00402629">
                          <w:pPr>
                            <w:spacing w:after="0"/>
                            <w:jc w:val="center"/>
                            <w:rPr>
                              <w:rFonts w:ascii="Times New Roman" w:hAnsi="Times New Roman" w:cs="Times New Roman"/>
                              <w:sz w:val="18"/>
                              <w:szCs w:val="18"/>
                            </w:rPr>
                          </w:pPr>
                          <w:r w:rsidRPr="007E22CC">
                            <w:rPr>
                              <w:rFonts w:ascii="Times New Roman" w:hAnsi="Times New Roman" w:cs="Times New Roman"/>
                              <w:sz w:val="18"/>
                              <w:szCs w:val="18"/>
                            </w:rPr>
                            <w:t>I. и другие</w:t>
                          </w:r>
                        </w:p>
                      </w:txbxContent>
                    </v:textbox>
                  </v:rect>
                  <v:rect id="Прямоугольник 261" o:spid="_x0000_s1111" style="position:absolute;left:32191;top:8928;width:13510;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" fillcolor="#e2f0d9" strokeweight="1.5pt">
                    <v:textbox inset="0,0,0,0">
                      <w:txbxContent>
                        <w:p w14:paraId="480E90B1" w14:textId="77777777" w:rsidR="002F725D" w:rsidRPr="007E22CC" w:rsidRDefault="002F725D" w:rsidP="00402629">
                          <w:pPr>
                            <w:spacing w:after="0"/>
                            <w:jc w:val="center"/>
                            <w:rPr>
                              <w:rFonts w:ascii="Times New Roman" w:hAnsi="Times New Roman" w:cs="Times New Roman"/>
                              <w:b/>
                              <w:sz w:val="18"/>
                              <w:szCs w:val="18"/>
                            </w:rPr>
                          </w:pPr>
                          <w:r w:rsidRPr="007E22CC">
                            <w:rPr>
                              <w:rFonts w:ascii="Times New Roman" w:hAnsi="Times New Roman" w:cs="Times New Roman"/>
                              <w:b/>
                              <w:sz w:val="18"/>
                              <w:szCs w:val="18"/>
                            </w:rPr>
                            <w:t>Больше 3 дней</w:t>
                          </w:r>
                        </w:p>
                      </w:txbxContent>
                    </v:textbox>
                  </v:rect>
                  <v:rect id="Прямоугольник 262" o:spid="_x0000_s1112" style="position:absolute;left:32191;top:16001;width:13430;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" fillcolor="#e2f0d9" strokeweight="1.5pt">
                    <v:textbox inset="0,0,0,0">
                      <w:txbxContent>
                        <w:p w14:paraId="157E99D2" w14:textId="77777777" w:rsidR="002F725D" w:rsidRPr="007E22CC" w:rsidRDefault="002F725D" w:rsidP="00402629">
                          <w:pPr>
                            <w:spacing w:after="0" w:line="240" w:lineRule="auto"/>
                            <w:jc w:val="center"/>
                            <w:rPr>
                              <w:rFonts w:ascii="Times New Roman" w:hAnsi="Times New Roman" w:cs="Times New Roman"/>
                              <w:b/>
                              <w:sz w:val="18"/>
                              <w:szCs w:val="18"/>
                            </w:rPr>
                          </w:pPr>
                          <w:r w:rsidRPr="007E22CC">
                            <w:rPr>
                              <w:rFonts w:ascii="Times New Roman" w:hAnsi="Times New Roman" w:cs="Times New Roman"/>
                              <w:b/>
                              <w:sz w:val="18"/>
                              <w:szCs w:val="18"/>
                            </w:rPr>
                            <w:t>Меньше 3 дней</w:t>
                          </w:r>
                        </w:p>
                        <w:p w14:paraId="34DFCA5B" w14:textId="77777777" w:rsidR="002F725D" w:rsidRPr="007E22CC" w:rsidRDefault="002F725D" w:rsidP="00402629">
                          <w:pPr>
                            <w:spacing w:after="0" w:line="240" w:lineRule="auto"/>
                            <w:jc w:val="center"/>
                            <w:rPr>
                              <w:rFonts w:ascii="Times New Roman" w:hAnsi="Times New Roman" w:cs="Times New Roman"/>
                              <w:b/>
                              <w:sz w:val="18"/>
                              <w:szCs w:val="18"/>
                            </w:rPr>
                          </w:pPr>
                          <w:r w:rsidRPr="007E22CC">
                            <w:rPr>
                              <w:rFonts w:ascii="Times New Roman" w:hAnsi="Times New Roman" w:cs="Times New Roman"/>
                              <w:b/>
                              <w:sz w:val="18"/>
                              <w:szCs w:val="18"/>
                            </w:rPr>
                            <w:t>(код 1)</w:t>
                          </w:r>
                        </w:p>
                      </w:txbxContent>
                    </v:textbox>
                  </v:rect>
                  <v:shape id="Прямая со стрелкой 263" o:spid="_x0000_s1113" type="#_x0000_t32" style="position:absolute;left:377;top:14334;width:2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" strokeweight="1.5pt">
                    <v:stroke endarrow="block" joinstyle="miter"/>
                  </v:shape>
                  <v:shape id="Прямая со стрелкой 264" o:spid="_x0000_s1114" type="#_x0000_t32" style="position:absolute;left:16000;top:14326;width:2640;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" strokeweight="1.5pt">
                    <v:stroke endarrow="block" joinstyle="miter"/>
                  </v:shape>
                  <v:shape id="Соединительная линия уступом 265" o:spid="_x0000_s1115" type="#_x0000_t34" style="position:absolute;left:28575;top:14327;width:3616;height:347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" strokeweight="1.5pt">
                    <v:stroke endarrow="block"/>
                  </v:shape>
                  <v:rect id="Прямоугольник 266" o:spid="_x0000_s1116" style="position:absolute;left:50347;top:8780;width:8331;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" strokeweight="1.5pt">
                    <v:textbox inset="0,0,0,0">
                      <w:txbxContent>
                        <w:p w14:paraId="54448CC5" w14:textId="77777777" w:rsidR="002F725D" w:rsidRPr="007E22CC" w:rsidRDefault="002F725D" w:rsidP="00402629">
                          <w:pPr>
                            <w:spacing w:after="0"/>
                            <w:jc w:val="center"/>
                            <w:rPr>
                              <w:rFonts w:ascii="Times New Roman" w:hAnsi="Times New Roman" w:cs="Times New Roman"/>
                              <w:b/>
                              <w:sz w:val="18"/>
                              <w:szCs w:val="18"/>
                            </w:rPr>
                          </w:pPr>
                          <w:r w:rsidRPr="007E22CC">
                            <w:rPr>
                              <w:rFonts w:ascii="Times New Roman" w:hAnsi="Times New Roman" w:cs="Times New Roman"/>
                              <w:b/>
                              <w:sz w:val="18"/>
                              <w:szCs w:val="18"/>
                            </w:rPr>
                            <w:t>Другая КСГ</w:t>
                          </w:r>
                        </w:p>
                      </w:txbxContent>
                    </v:textbox>
                  </v:rect>
                  <v:shape id="Прямая со стрелкой 267" o:spid="_x0000_s1117" type="#_x0000_t32" style="position:absolute;left:45701;top:10730;width:4646;height: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" strokeweight="1.5pt">
                    <v:stroke endarrow="block" joinstyle="miter"/>
                  </v:shape>
                </v:group>
                <w10:anchorlock/>
              </v:group>
            </w:pict>
          </mc:Fallback>
        </mc:AlternateContent>
      </w:r>
    </w:p>
    <w:p w14:paraId="14F8C27C"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EEB8B39" w14:textId="77777777" w:rsidR="00622E3D" w:rsidRDefault="00622E3D" w:rsidP="006E6A06">
      <w:pPr>
        <w:widowControl w:val="0"/>
        <w:autoSpaceDE w:val="0"/>
        <w:autoSpaceDN w:val="0"/>
        <w:spacing w:after="0" w:line="240" w:lineRule="auto"/>
        <w:ind w:firstLine="709"/>
        <w:jc w:val="both"/>
        <w:rPr>
          <w:rFonts w:ascii="Times New Roman" w:eastAsia="Times New Roman" w:hAnsi="Times New Roman" w:cs="Times New Roman"/>
          <w:b/>
          <w:sz w:val="28"/>
          <w:szCs w:val="24"/>
          <w:lang w:eastAsia="ru-RU"/>
        </w:rPr>
      </w:pPr>
    </w:p>
    <w:p w14:paraId="2649BB55" w14:textId="6543A3B0" w:rsidR="00402629" w:rsidRPr="00CF47D4" w:rsidRDefault="00402629" w:rsidP="006E6A06">
      <w:pPr>
        <w:widowControl w:val="0"/>
        <w:autoSpaceDE w:val="0"/>
        <w:autoSpaceDN w:val="0"/>
        <w:spacing w:after="0" w:line="240" w:lineRule="auto"/>
        <w:ind w:firstLine="709"/>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КСГ для случаев проведения тромболитической терапии при инфаркте миока</w:t>
      </w:r>
      <w:r w:rsidR="00B60897" w:rsidRPr="00CF47D4">
        <w:rPr>
          <w:rFonts w:ascii="Times New Roman" w:eastAsia="Times New Roman" w:hAnsi="Times New Roman" w:cs="Times New Roman"/>
          <w:b/>
          <w:sz w:val="28"/>
          <w:szCs w:val="24"/>
          <w:lang w:eastAsia="ru-RU"/>
        </w:rPr>
        <w:t>р</w:t>
      </w:r>
      <w:r w:rsidRPr="00CF47D4">
        <w:rPr>
          <w:rFonts w:ascii="Times New Roman" w:eastAsia="Times New Roman" w:hAnsi="Times New Roman" w:cs="Times New Roman"/>
          <w:b/>
          <w:sz w:val="28"/>
          <w:szCs w:val="24"/>
          <w:lang w:eastAsia="ru-RU"/>
        </w:rPr>
        <w:t>да и легочной эмболии (КСГ st13.008-st13.010)</w:t>
      </w:r>
    </w:p>
    <w:p w14:paraId="75A46CC4"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FED8095" w14:textId="77777777" w:rsidR="00402629" w:rsidRPr="00CF47D4" w:rsidRDefault="00402629"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Отнесение к КСГ случаев проведения тромболитической терапии при инфаркте </w:t>
      </w:r>
      <w:r w:rsidR="00B60897" w:rsidRPr="00CF47D4">
        <w:rPr>
          <w:rFonts w:ascii="Times New Roman" w:eastAsia="Times New Roman" w:hAnsi="Times New Roman" w:cs="Times New Roman"/>
          <w:sz w:val="28"/>
          <w:szCs w:val="24"/>
          <w:lang w:eastAsia="ru-RU"/>
        </w:rPr>
        <w:t>миокарда</w:t>
      </w:r>
      <w:r w:rsidRPr="00CF47D4">
        <w:rPr>
          <w:rFonts w:ascii="Times New Roman" w:eastAsia="Times New Roman" w:hAnsi="Times New Roman" w:cs="Times New Roman"/>
          <w:sz w:val="28"/>
          <w:szCs w:val="24"/>
          <w:lang w:eastAsia="ru-RU"/>
        </w:rPr>
        <w:t xml:space="preserve"> и легочной эмболии осуществляется на основании иных классификационных критериев «flt1»-«flt5», соответствующих МНН применяемых лекарственных препаратов (см. справочник «МНН ЛП». Детальное описание группировки указанных КСГ представлено в таблице.</w:t>
      </w:r>
    </w:p>
    <w:p w14:paraId="156AA4D4"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007"/>
        <w:gridCol w:w="1134"/>
        <w:gridCol w:w="4389"/>
      </w:tblGrid>
      <w:tr w:rsidR="00CF47D4" w:rsidRPr="00CF47D4" w14:paraId="3EBB00C1" w14:textId="77777777" w:rsidTr="00EA3039">
        <w:trPr>
          <w:trHeight w:val="729"/>
          <w:jc w:val="center"/>
        </w:trPr>
        <w:tc>
          <w:tcPr>
            <w:tcW w:w="816" w:type="dxa"/>
            <w:vAlign w:val="center"/>
          </w:tcPr>
          <w:p w14:paraId="3742248B" w14:textId="77777777" w:rsidR="00402629" w:rsidRPr="00EA3039" w:rsidRDefault="00402629" w:rsidP="006E6A06">
            <w:pPr>
              <w:spacing w:after="0" w:line="240" w:lineRule="auto"/>
              <w:jc w:val="center"/>
              <w:rPr>
                <w:rFonts w:ascii="Times New Roman" w:hAnsi="Times New Roman" w:cs="Times New Roman"/>
                <w:b/>
                <w:sz w:val="24"/>
                <w:szCs w:val="24"/>
              </w:rPr>
            </w:pPr>
            <w:r w:rsidRPr="00EA3039">
              <w:rPr>
                <w:rFonts w:ascii="Times New Roman" w:hAnsi="Times New Roman" w:cs="Times New Roman"/>
                <w:b/>
                <w:sz w:val="24"/>
                <w:szCs w:val="24"/>
              </w:rPr>
              <w:t>Код МНН</w:t>
            </w:r>
          </w:p>
        </w:tc>
        <w:tc>
          <w:tcPr>
            <w:tcW w:w="3007" w:type="dxa"/>
            <w:vAlign w:val="center"/>
          </w:tcPr>
          <w:p w14:paraId="7F80C5EE" w14:textId="77777777" w:rsidR="00402629" w:rsidRPr="00EA3039" w:rsidRDefault="00402629" w:rsidP="006E6A06">
            <w:pPr>
              <w:spacing w:after="0" w:line="240" w:lineRule="auto"/>
              <w:jc w:val="center"/>
              <w:rPr>
                <w:rFonts w:ascii="Times New Roman" w:hAnsi="Times New Roman" w:cs="Times New Roman"/>
                <w:b/>
                <w:sz w:val="24"/>
                <w:szCs w:val="24"/>
              </w:rPr>
            </w:pPr>
            <w:r w:rsidRPr="00EA3039">
              <w:rPr>
                <w:rFonts w:ascii="Times New Roman" w:hAnsi="Times New Roman" w:cs="Times New Roman"/>
                <w:b/>
                <w:sz w:val="24"/>
                <w:szCs w:val="24"/>
              </w:rPr>
              <w:t>МНН лекарственных препаратов</w:t>
            </w:r>
          </w:p>
        </w:tc>
        <w:tc>
          <w:tcPr>
            <w:tcW w:w="1134" w:type="dxa"/>
            <w:vAlign w:val="center"/>
          </w:tcPr>
          <w:p w14:paraId="0A3628B6" w14:textId="77777777" w:rsidR="00402629" w:rsidRPr="00EA3039" w:rsidRDefault="00402629" w:rsidP="006E6A06">
            <w:pPr>
              <w:spacing w:after="0" w:line="240" w:lineRule="auto"/>
              <w:jc w:val="center"/>
              <w:rPr>
                <w:rFonts w:ascii="Times New Roman" w:hAnsi="Times New Roman" w:cs="Times New Roman"/>
                <w:b/>
                <w:sz w:val="24"/>
                <w:szCs w:val="24"/>
              </w:rPr>
            </w:pPr>
            <w:r w:rsidRPr="00EA3039">
              <w:rPr>
                <w:rFonts w:ascii="Times New Roman" w:hAnsi="Times New Roman" w:cs="Times New Roman"/>
                <w:b/>
                <w:sz w:val="24"/>
                <w:szCs w:val="24"/>
              </w:rPr>
              <w:t>Код КСГ</w:t>
            </w:r>
          </w:p>
        </w:tc>
        <w:tc>
          <w:tcPr>
            <w:tcW w:w="4389" w:type="dxa"/>
            <w:vAlign w:val="center"/>
          </w:tcPr>
          <w:p w14:paraId="5AC47B4C" w14:textId="77777777" w:rsidR="00402629" w:rsidRPr="00EA3039" w:rsidRDefault="00402629" w:rsidP="006E6A06">
            <w:pPr>
              <w:spacing w:after="0" w:line="240" w:lineRule="auto"/>
              <w:jc w:val="center"/>
              <w:rPr>
                <w:rFonts w:ascii="Times New Roman" w:hAnsi="Times New Roman" w:cs="Times New Roman"/>
                <w:b/>
                <w:sz w:val="24"/>
                <w:szCs w:val="24"/>
              </w:rPr>
            </w:pPr>
            <w:r w:rsidRPr="00EA3039">
              <w:rPr>
                <w:rFonts w:ascii="Times New Roman" w:hAnsi="Times New Roman" w:cs="Times New Roman"/>
                <w:b/>
                <w:sz w:val="24"/>
                <w:szCs w:val="24"/>
              </w:rPr>
              <w:t>Наименование КСГ</w:t>
            </w:r>
          </w:p>
        </w:tc>
      </w:tr>
      <w:tr w:rsidR="00CF47D4" w:rsidRPr="00CF47D4" w14:paraId="437B02FC" w14:textId="77777777" w:rsidTr="00EA3039">
        <w:trPr>
          <w:trHeight w:val="994"/>
          <w:jc w:val="center"/>
        </w:trPr>
        <w:tc>
          <w:tcPr>
            <w:tcW w:w="816" w:type="dxa"/>
            <w:vAlign w:val="center"/>
          </w:tcPr>
          <w:p w14:paraId="2718C667"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flt1</w:t>
            </w:r>
          </w:p>
        </w:tc>
        <w:tc>
          <w:tcPr>
            <w:tcW w:w="3007" w:type="dxa"/>
            <w:vAlign w:val="center"/>
          </w:tcPr>
          <w:p w14:paraId="7C803288"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Стрептокиназа</w:t>
            </w:r>
          </w:p>
        </w:tc>
        <w:tc>
          <w:tcPr>
            <w:tcW w:w="1134" w:type="dxa"/>
            <w:vAlign w:val="center"/>
          </w:tcPr>
          <w:p w14:paraId="5D1F98CB"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st13.008</w:t>
            </w:r>
          </w:p>
        </w:tc>
        <w:tc>
          <w:tcPr>
            <w:tcW w:w="4389" w:type="dxa"/>
            <w:vAlign w:val="center"/>
          </w:tcPr>
          <w:p w14:paraId="20359AA9"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Инфаркт миокарда, легочная эмболия, лечение с применением тромболитической терапии (уровень 1)*</w:t>
            </w:r>
          </w:p>
        </w:tc>
      </w:tr>
      <w:tr w:rsidR="00CF47D4" w:rsidRPr="00CF47D4" w14:paraId="197767D3" w14:textId="77777777" w:rsidTr="00EA3039">
        <w:trPr>
          <w:jc w:val="center"/>
        </w:trPr>
        <w:tc>
          <w:tcPr>
            <w:tcW w:w="816" w:type="dxa"/>
            <w:vAlign w:val="center"/>
          </w:tcPr>
          <w:p w14:paraId="612E6339"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flt2</w:t>
            </w:r>
          </w:p>
        </w:tc>
        <w:tc>
          <w:tcPr>
            <w:tcW w:w="3007" w:type="dxa"/>
            <w:vAlign w:val="center"/>
          </w:tcPr>
          <w:p w14:paraId="4BA16E34"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Рекомбинантный белок, содержащий аминокислотную последовательность стафилокиназы</w:t>
            </w:r>
          </w:p>
        </w:tc>
        <w:tc>
          <w:tcPr>
            <w:tcW w:w="1134" w:type="dxa"/>
            <w:vMerge w:val="restart"/>
            <w:vAlign w:val="center"/>
          </w:tcPr>
          <w:p w14:paraId="0B0D9B55"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st13.009</w:t>
            </w:r>
          </w:p>
        </w:tc>
        <w:tc>
          <w:tcPr>
            <w:tcW w:w="4389" w:type="dxa"/>
            <w:vMerge w:val="restart"/>
            <w:vAlign w:val="center"/>
          </w:tcPr>
          <w:p w14:paraId="240CC893"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Инфаркт миокарда, легочная эмболия, лечение с применением тромболитической терапии (уровень 2)</w:t>
            </w:r>
          </w:p>
        </w:tc>
      </w:tr>
      <w:tr w:rsidR="00CF47D4" w:rsidRPr="00CF47D4" w14:paraId="1DCAFB35" w14:textId="77777777" w:rsidTr="00EA3039">
        <w:trPr>
          <w:trHeight w:val="459"/>
          <w:jc w:val="center"/>
        </w:trPr>
        <w:tc>
          <w:tcPr>
            <w:tcW w:w="816" w:type="dxa"/>
            <w:vAlign w:val="center"/>
          </w:tcPr>
          <w:p w14:paraId="14D6DAE1"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flt3</w:t>
            </w:r>
          </w:p>
        </w:tc>
        <w:tc>
          <w:tcPr>
            <w:tcW w:w="3007" w:type="dxa"/>
            <w:vAlign w:val="center"/>
          </w:tcPr>
          <w:p w14:paraId="11979952"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Проурокиназа</w:t>
            </w:r>
          </w:p>
        </w:tc>
        <w:tc>
          <w:tcPr>
            <w:tcW w:w="1134" w:type="dxa"/>
            <w:vMerge/>
            <w:vAlign w:val="center"/>
          </w:tcPr>
          <w:p w14:paraId="7FE19F60" w14:textId="77777777" w:rsidR="00402629" w:rsidRPr="00CF47D4" w:rsidRDefault="00402629" w:rsidP="006E6A06">
            <w:pPr>
              <w:spacing w:after="0" w:line="240" w:lineRule="auto"/>
              <w:jc w:val="center"/>
              <w:rPr>
                <w:rFonts w:ascii="Times New Roman" w:hAnsi="Times New Roman" w:cs="Times New Roman"/>
                <w:sz w:val="24"/>
                <w:szCs w:val="24"/>
              </w:rPr>
            </w:pPr>
          </w:p>
        </w:tc>
        <w:tc>
          <w:tcPr>
            <w:tcW w:w="4389" w:type="dxa"/>
            <w:vMerge/>
            <w:vAlign w:val="center"/>
          </w:tcPr>
          <w:p w14:paraId="0DAC15BF" w14:textId="77777777" w:rsidR="00402629" w:rsidRPr="00CF47D4" w:rsidRDefault="00402629" w:rsidP="006E6A06">
            <w:pPr>
              <w:spacing w:after="0" w:line="240" w:lineRule="auto"/>
              <w:jc w:val="center"/>
              <w:rPr>
                <w:rFonts w:ascii="Times New Roman" w:hAnsi="Times New Roman" w:cs="Times New Roman"/>
                <w:sz w:val="24"/>
                <w:szCs w:val="24"/>
              </w:rPr>
            </w:pPr>
          </w:p>
        </w:tc>
      </w:tr>
      <w:tr w:rsidR="00CF47D4" w:rsidRPr="00CF47D4" w14:paraId="11B1A170" w14:textId="77777777" w:rsidTr="00EA3039">
        <w:trPr>
          <w:trHeight w:val="410"/>
          <w:jc w:val="center"/>
        </w:trPr>
        <w:tc>
          <w:tcPr>
            <w:tcW w:w="816" w:type="dxa"/>
            <w:vAlign w:val="center"/>
          </w:tcPr>
          <w:p w14:paraId="0F13EA49"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flt4</w:t>
            </w:r>
          </w:p>
        </w:tc>
        <w:tc>
          <w:tcPr>
            <w:tcW w:w="3007" w:type="dxa"/>
            <w:vAlign w:val="center"/>
          </w:tcPr>
          <w:p w14:paraId="0A0FB7AF"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Алтеплаза</w:t>
            </w:r>
          </w:p>
        </w:tc>
        <w:tc>
          <w:tcPr>
            <w:tcW w:w="1134" w:type="dxa"/>
            <w:vMerge w:val="restart"/>
            <w:vAlign w:val="center"/>
          </w:tcPr>
          <w:p w14:paraId="18065ACA"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st13.010</w:t>
            </w:r>
          </w:p>
        </w:tc>
        <w:tc>
          <w:tcPr>
            <w:tcW w:w="4389" w:type="dxa"/>
            <w:vMerge w:val="restart"/>
            <w:vAlign w:val="center"/>
          </w:tcPr>
          <w:p w14:paraId="46D5C349"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Инфаркт миокарда, легочная эмболия, лечение с применением тромболитической терапии (уровень 3)</w:t>
            </w:r>
          </w:p>
        </w:tc>
      </w:tr>
      <w:tr w:rsidR="00CF47D4" w:rsidRPr="00CF47D4" w14:paraId="023F09F5" w14:textId="77777777" w:rsidTr="00EA3039">
        <w:trPr>
          <w:trHeight w:val="557"/>
          <w:jc w:val="center"/>
        </w:trPr>
        <w:tc>
          <w:tcPr>
            <w:tcW w:w="816" w:type="dxa"/>
            <w:vAlign w:val="center"/>
          </w:tcPr>
          <w:p w14:paraId="668AF7F6"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flt5</w:t>
            </w:r>
          </w:p>
        </w:tc>
        <w:tc>
          <w:tcPr>
            <w:tcW w:w="3007" w:type="dxa"/>
            <w:vAlign w:val="center"/>
          </w:tcPr>
          <w:p w14:paraId="7C5793FF"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Тенектеплаза</w:t>
            </w:r>
          </w:p>
        </w:tc>
        <w:tc>
          <w:tcPr>
            <w:tcW w:w="1134" w:type="dxa"/>
            <w:vMerge/>
            <w:vAlign w:val="center"/>
          </w:tcPr>
          <w:p w14:paraId="46D5929A" w14:textId="77777777" w:rsidR="00402629" w:rsidRPr="00CF47D4" w:rsidRDefault="00402629" w:rsidP="006E6A06">
            <w:pPr>
              <w:spacing w:after="0" w:line="240" w:lineRule="auto"/>
              <w:jc w:val="center"/>
              <w:rPr>
                <w:rFonts w:ascii="Times New Roman" w:hAnsi="Times New Roman" w:cs="Times New Roman"/>
                <w:sz w:val="24"/>
                <w:szCs w:val="24"/>
              </w:rPr>
            </w:pPr>
          </w:p>
        </w:tc>
        <w:tc>
          <w:tcPr>
            <w:tcW w:w="4389" w:type="dxa"/>
            <w:vMerge/>
            <w:vAlign w:val="center"/>
          </w:tcPr>
          <w:p w14:paraId="0A65E641" w14:textId="77777777" w:rsidR="00402629" w:rsidRPr="00CF47D4" w:rsidRDefault="00402629" w:rsidP="006E6A06">
            <w:pPr>
              <w:spacing w:after="0" w:line="240" w:lineRule="auto"/>
              <w:jc w:val="center"/>
              <w:rPr>
                <w:rFonts w:ascii="Times New Roman" w:hAnsi="Times New Roman" w:cs="Times New Roman"/>
                <w:sz w:val="24"/>
                <w:szCs w:val="24"/>
              </w:rPr>
            </w:pPr>
          </w:p>
        </w:tc>
      </w:tr>
    </w:tbl>
    <w:p w14:paraId="10F92E54" w14:textId="77777777" w:rsidR="00622E3D" w:rsidRDefault="00622E3D"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476DB446" w14:textId="728FC804"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&lt;*&gt; Оплата по КСГ осуществляется в случае назначения лекарственного препарата по решению врачебной комиссии</w:t>
      </w:r>
    </w:p>
    <w:p w14:paraId="56A9CB14"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AE0B374"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11. Особенности формирования КСГ, классифицирующих случаи диагностики и лечения злокачественных новообразований</w:t>
      </w:r>
    </w:p>
    <w:p w14:paraId="29514647"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E01E32B" w14:textId="77777777" w:rsidR="00402629" w:rsidRPr="00A537F3"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Лекарственная терапия злокачественных новообразований (КСГ st08.001-st08.003, st19.</w:t>
      </w:r>
      <w:r w:rsidRPr="00A537F3">
        <w:rPr>
          <w:rFonts w:ascii="Times New Roman" w:eastAsia="Times New Roman" w:hAnsi="Times New Roman" w:cs="Times New Roman"/>
          <w:b/>
          <w:sz w:val="28"/>
          <w:szCs w:val="24"/>
          <w:lang w:eastAsia="ru-RU"/>
        </w:rPr>
        <w:t>090-</w:t>
      </w:r>
      <w:r w:rsidRPr="00A537F3">
        <w:rPr>
          <w:rFonts w:ascii="Times New Roman" w:eastAsia="Times New Roman" w:hAnsi="Times New Roman" w:cs="Times New Roman"/>
          <w:b/>
          <w:sz w:val="28"/>
          <w:szCs w:val="24"/>
          <w:lang w:val="en-US" w:eastAsia="ru-RU"/>
        </w:rPr>
        <w:t>st</w:t>
      </w:r>
      <w:r w:rsidRPr="00A537F3">
        <w:rPr>
          <w:rFonts w:ascii="Times New Roman" w:eastAsia="Times New Roman" w:hAnsi="Times New Roman" w:cs="Times New Roman"/>
          <w:b/>
          <w:sz w:val="28"/>
          <w:szCs w:val="24"/>
          <w:lang w:eastAsia="ru-RU"/>
        </w:rPr>
        <w:t>19.102</w:t>
      </w:r>
      <w:r w:rsidR="005E2B87" w:rsidRPr="00A537F3">
        <w:rPr>
          <w:rFonts w:ascii="Times New Roman" w:eastAsia="Times New Roman" w:hAnsi="Times New Roman" w:cs="Times New Roman"/>
          <w:b/>
          <w:sz w:val="28"/>
          <w:szCs w:val="24"/>
          <w:lang w:eastAsia="ru-RU"/>
        </w:rPr>
        <w:t xml:space="preserve">, </w:t>
      </w:r>
      <w:r w:rsidR="00112B9A">
        <w:rPr>
          <w:rFonts w:ascii="Times New Roman" w:eastAsia="Times New Roman" w:hAnsi="Times New Roman" w:cs="Times New Roman"/>
          <w:b/>
          <w:sz w:val="28"/>
          <w:szCs w:val="24"/>
          <w:lang w:val="en-US" w:eastAsia="ru-RU"/>
        </w:rPr>
        <w:t>st</w:t>
      </w:r>
      <w:r w:rsidR="00112B9A" w:rsidRPr="00A537F3">
        <w:rPr>
          <w:rFonts w:ascii="Times New Roman" w:eastAsia="Times New Roman" w:hAnsi="Times New Roman" w:cs="Times New Roman"/>
          <w:b/>
          <w:sz w:val="28"/>
          <w:szCs w:val="24"/>
          <w:lang w:eastAsia="ru-RU"/>
        </w:rPr>
        <w:t>19.105-</w:t>
      </w:r>
      <w:r w:rsidR="00112B9A">
        <w:rPr>
          <w:rFonts w:ascii="Times New Roman" w:eastAsia="Times New Roman" w:hAnsi="Times New Roman" w:cs="Times New Roman"/>
          <w:b/>
          <w:sz w:val="28"/>
          <w:szCs w:val="24"/>
          <w:lang w:val="en-US" w:eastAsia="ru-RU"/>
        </w:rPr>
        <w:t>st</w:t>
      </w:r>
      <w:r w:rsidR="00112B9A" w:rsidRPr="00A537F3">
        <w:rPr>
          <w:rFonts w:ascii="Times New Roman" w:eastAsia="Times New Roman" w:hAnsi="Times New Roman" w:cs="Times New Roman"/>
          <w:b/>
          <w:sz w:val="28"/>
          <w:szCs w:val="24"/>
          <w:lang w:eastAsia="ru-RU"/>
        </w:rPr>
        <w:t>19.121</w:t>
      </w:r>
      <w:r w:rsidRPr="00A537F3">
        <w:rPr>
          <w:rFonts w:ascii="Times New Roman" w:eastAsia="Times New Roman" w:hAnsi="Times New Roman" w:cs="Times New Roman"/>
          <w:b/>
          <w:sz w:val="28"/>
          <w:szCs w:val="24"/>
          <w:lang w:eastAsia="ru-RU"/>
        </w:rPr>
        <w:t xml:space="preserve">, </w:t>
      </w:r>
      <w:r w:rsidRPr="00A537F3">
        <w:rPr>
          <w:rFonts w:ascii="Times New Roman" w:eastAsia="Times New Roman" w:hAnsi="Times New Roman" w:cs="Times New Roman"/>
          <w:b/>
          <w:sz w:val="28"/>
          <w:szCs w:val="24"/>
          <w:lang w:val="en-US" w:eastAsia="ru-RU"/>
        </w:rPr>
        <w:t>ds</w:t>
      </w:r>
      <w:r w:rsidRPr="00A537F3">
        <w:rPr>
          <w:rFonts w:ascii="Times New Roman" w:eastAsia="Times New Roman" w:hAnsi="Times New Roman" w:cs="Times New Roman"/>
          <w:b/>
          <w:sz w:val="28"/>
          <w:szCs w:val="24"/>
          <w:lang w:eastAsia="ru-RU"/>
        </w:rPr>
        <w:t>08.001-</w:t>
      </w:r>
      <w:r w:rsidRPr="00A537F3">
        <w:rPr>
          <w:rFonts w:ascii="Times New Roman" w:eastAsia="Times New Roman" w:hAnsi="Times New Roman" w:cs="Times New Roman"/>
          <w:b/>
          <w:sz w:val="28"/>
          <w:szCs w:val="24"/>
          <w:lang w:val="en-US" w:eastAsia="ru-RU"/>
        </w:rPr>
        <w:t>ds</w:t>
      </w:r>
      <w:r w:rsidRPr="00A537F3">
        <w:rPr>
          <w:rFonts w:ascii="Times New Roman" w:eastAsia="Times New Roman" w:hAnsi="Times New Roman" w:cs="Times New Roman"/>
          <w:b/>
          <w:sz w:val="28"/>
          <w:szCs w:val="24"/>
          <w:lang w:eastAsia="ru-RU"/>
        </w:rPr>
        <w:t xml:space="preserve">08.003, </w:t>
      </w:r>
      <w:r w:rsidRPr="00A537F3">
        <w:rPr>
          <w:rFonts w:ascii="Times New Roman" w:eastAsia="Times New Roman" w:hAnsi="Times New Roman" w:cs="Times New Roman"/>
          <w:b/>
          <w:sz w:val="28"/>
          <w:szCs w:val="24"/>
          <w:lang w:val="en-US" w:eastAsia="ru-RU"/>
        </w:rPr>
        <w:t>ds</w:t>
      </w:r>
      <w:r w:rsidRPr="00A537F3">
        <w:rPr>
          <w:rFonts w:ascii="Times New Roman" w:eastAsia="Times New Roman" w:hAnsi="Times New Roman" w:cs="Times New Roman"/>
          <w:b/>
          <w:sz w:val="28"/>
          <w:szCs w:val="24"/>
          <w:lang w:eastAsia="ru-RU"/>
        </w:rPr>
        <w:t>19.063-</w:t>
      </w:r>
      <w:r w:rsidRPr="00A537F3">
        <w:rPr>
          <w:rFonts w:ascii="Times New Roman" w:eastAsia="Times New Roman" w:hAnsi="Times New Roman" w:cs="Times New Roman"/>
          <w:b/>
          <w:sz w:val="28"/>
          <w:szCs w:val="24"/>
          <w:lang w:val="en-US" w:eastAsia="ru-RU"/>
        </w:rPr>
        <w:t>ds</w:t>
      </w:r>
      <w:r w:rsidRPr="00A537F3">
        <w:rPr>
          <w:rFonts w:ascii="Times New Roman" w:eastAsia="Times New Roman" w:hAnsi="Times New Roman" w:cs="Times New Roman"/>
          <w:b/>
          <w:sz w:val="28"/>
          <w:szCs w:val="24"/>
          <w:lang w:eastAsia="ru-RU"/>
        </w:rPr>
        <w:t>19.078</w:t>
      </w:r>
      <w:r w:rsidR="005E2B87" w:rsidRPr="00A537F3">
        <w:rPr>
          <w:rFonts w:ascii="Times New Roman" w:eastAsia="Times New Roman" w:hAnsi="Times New Roman" w:cs="Times New Roman"/>
          <w:b/>
          <w:sz w:val="28"/>
          <w:szCs w:val="24"/>
          <w:lang w:eastAsia="ru-RU"/>
        </w:rPr>
        <w:t xml:space="preserve">, </w:t>
      </w:r>
      <w:r w:rsidR="005E2B87">
        <w:rPr>
          <w:rFonts w:ascii="Times New Roman" w:eastAsia="Times New Roman" w:hAnsi="Times New Roman" w:cs="Times New Roman"/>
          <w:b/>
          <w:sz w:val="28"/>
          <w:szCs w:val="24"/>
          <w:lang w:val="en-US" w:eastAsia="ru-RU"/>
        </w:rPr>
        <w:t>ds</w:t>
      </w:r>
      <w:r w:rsidR="005E2B87" w:rsidRPr="00A537F3">
        <w:rPr>
          <w:rFonts w:ascii="Times New Roman" w:eastAsia="Times New Roman" w:hAnsi="Times New Roman" w:cs="Times New Roman"/>
          <w:b/>
          <w:sz w:val="28"/>
          <w:szCs w:val="24"/>
          <w:lang w:eastAsia="ru-RU"/>
        </w:rPr>
        <w:t>19.080-</w:t>
      </w:r>
      <w:r w:rsidR="005E2B87">
        <w:rPr>
          <w:rFonts w:ascii="Times New Roman" w:eastAsia="Times New Roman" w:hAnsi="Times New Roman" w:cs="Times New Roman"/>
          <w:b/>
          <w:sz w:val="28"/>
          <w:szCs w:val="24"/>
          <w:lang w:val="en-US" w:eastAsia="ru-RU"/>
        </w:rPr>
        <w:t>ds</w:t>
      </w:r>
      <w:r w:rsidR="005E2B87" w:rsidRPr="00A537F3">
        <w:rPr>
          <w:rFonts w:ascii="Times New Roman" w:eastAsia="Times New Roman" w:hAnsi="Times New Roman" w:cs="Times New Roman"/>
          <w:b/>
          <w:sz w:val="28"/>
          <w:szCs w:val="24"/>
          <w:lang w:eastAsia="ru-RU"/>
        </w:rPr>
        <w:t>19.096</w:t>
      </w:r>
      <w:r w:rsidRPr="00A537F3">
        <w:rPr>
          <w:rFonts w:ascii="Times New Roman" w:eastAsia="Times New Roman" w:hAnsi="Times New Roman" w:cs="Times New Roman"/>
          <w:b/>
          <w:sz w:val="28"/>
          <w:szCs w:val="24"/>
          <w:lang w:eastAsia="ru-RU"/>
        </w:rPr>
        <w:t>)</w:t>
      </w:r>
    </w:p>
    <w:p w14:paraId="1974A624" w14:textId="77777777" w:rsidR="00402629" w:rsidRPr="00A537F3"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B166B6D"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w:t>
      </w:r>
      <w:r w:rsidRPr="00A537F3">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случаев</w:t>
      </w:r>
      <w:r w:rsidRPr="00A537F3">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к</w:t>
      </w:r>
      <w:r w:rsidRPr="00A537F3">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группам</w:t>
      </w:r>
      <w:r w:rsidRPr="00A537F3">
        <w:rPr>
          <w:rFonts w:ascii="Times New Roman" w:eastAsia="Times New Roman" w:hAnsi="Times New Roman" w:cs="Times New Roman"/>
          <w:sz w:val="28"/>
          <w:szCs w:val="24"/>
          <w:lang w:eastAsia="ru-RU"/>
        </w:rPr>
        <w:t xml:space="preserve"> </w:t>
      </w:r>
      <w:r w:rsidR="005E2B87" w:rsidRPr="00A537F3">
        <w:rPr>
          <w:rFonts w:ascii="Times New Roman" w:eastAsia="Times New Roman" w:hAnsi="Times New Roman" w:cs="Times New Roman"/>
          <w:sz w:val="28"/>
          <w:szCs w:val="24"/>
          <w:lang w:val="en-US" w:eastAsia="ru-RU"/>
        </w:rPr>
        <w:t>st</w:t>
      </w:r>
      <w:r w:rsidR="005E2B87" w:rsidRPr="00A537F3">
        <w:rPr>
          <w:rFonts w:ascii="Times New Roman" w:eastAsia="Times New Roman" w:hAnsi="Times New Roman" w:cs="Times New Roman"/>
          <w:sz w:val="28"/>
          <w:szCs w:val="24"/>
          <w:lang w:eastAsia="ru-RU"/>
        </w:rPr>
        <w:t>19.105-</w:t>
      </w:r>
      <w:r w:rsidR="005E2B87" w:rsidRPr="00A537F3">
        <w:rPr>
          <w:rFonts w:ascii="Times New Roman" w:eastAsia="Times New Roman" w:hAnsi="Times New Roman" w:cs="Times New Roman"/>
          <w:sz w:val="28"/>
          <w:szCs w:val="24"/>
          <w:lang w:val="en-US" w:eastAsia="ru-RU"/>
        </w:rPr>
        <w:t>st</w:t>
      </w:r>
      <w:r w:rsidR="005E2B87" w:rsidRPr="00A537F3">
        <w:rPr>
          <w:rFonts w:ascii="Times New Roman" w:eastAsia="Times New Roman" w:hAnsi="Times New Roman" w:cs="Times New Roman"/>
          <w:sz w:val="28"/>
          <w:szCs w:val="24"/>
          <w:lang w:eastAsia="ru-RU"/>
        </w:rPr>
        <w:t>19.</w:t>
      </w:r>
      <w:r w:rsidR="005E2B87" w:rsidRPr="005E2B87">
        <w:rPr>
          <w:rFonts w:ascii="Times New Roman" w:eastAsia="Times New Roman" w:hAnsi="Times New Roman" w:cs="Times New Roman"/>
          <w:sz w:val="28"/>
          <w:szCs w:val="24"/>
          <w:lang w:eastAsia="ru-RU"/>
        </w:rPr>
        <w:t>121</w:t>
      </w:r>
      <w:r w:rsidRPr="00CF47D4">
        <w:rPr>
          <w:rFonts w:ascii="Times New Roman" w:eastAsia="Times New Roman" w:hAnsi="Times New Roman" w:cs="Times New Roman"/>
          <w:sz w:val="28"/>
          <w:szCs w:val="24"/>
          <w:lang w:eastAsia="ru-RU"/>
        </w:rPr>
        <w:t xml:space="preserve"> и </w:t>
      </w:r>
      <w:r w:rsidR="005E2B87" w:rsidRPr="005E2B87">
        <w:rPr>
          <w:rFonts w:ascii="Times New Roman" w:eastAsia="Times New Roman" w:hAnsi="Times New Roman" w:cs="Times New Roman"/>
          <w:sz w:val="28"/>
          <w:szCs w:val="24"/>
          <w:lang w:eastAsia="ru-RU"/>
        </w:rPr>
        <w:t>ds19.080-ds19.096</w:t>
      </w:r>
      <w:r w:rsidRPr="00CF47D4">
        <w:rPr>
          <w:rFonts w:ascii="Times New Roman" w:eastAsia="Times New Roman" w:hAnsi="Times New Roman" w:cs="Times New Roman"/>
          <w:sz w:val="28"/>
          <w:szCs w:val="24"/>
          <w:lang w:eastAsia="ru-RU"/>
        </w:rPr>
        <w:t xml:space="preserve">, охватывающим случаи лекарственного лечения злокачественных </w:t>
      </w:r>
      <w:r w:rsidRPr="00CF47D4">
        <w:rPr>
          <w:rFonts w:ascii="Times New Roman" w:eastAsia="Times New Roman" w:hAnsi="Times New Roman" w:cs="Times New Roman"/>
          <w:sz w:val="28"/>
          <w:szCs w:val="24"/>
          <w:lang w:eastAsia="ru-RU"/>
        </w:rPr>
        <w:lastRenderedPageBreak/>
        <w:t>новообразований у взрослых (кроме ЗНО кроветворной и лимфоидной ткани), осуществляется на основе комбинации соответствующего кода терапевтического диагноза класса «С» (С00-С80, С97, D00-D09) и кода схемы лекарственной терапии (sh0001 – sh900</w:t>
      </w:r>
      <w:r w:rsidR="00A573BD">
        <w:rPr>
          <w:rFonts w:ascii="Times New Roman" w:eastAsia="Times New Roman" w:hAnsi="Times New Roman" w:cs="Times New Roman"/>
          <w:sz w:val="28"/>
          <w:szCs w:val="24"/>
          <w:lang w:eastAsia="ru-RU"/>
        </w:rPr>
        <w:t>3</w:t>
      </w:r>
      <w:r w:rsidRPr="00CF47D4">
        <w:rPr>
          <w:rFonts w:ascii="Times New Roman" w:eastAsia="Times New Roman" w:hAnsi="Times New Roman" w:cs="Times New Roman"/>
          <w:sz w:val="28"/>
          <w:szCs w:val="24"/>
          <w:lang w:eastAsia="ru-RU"/>
        </w:rPr>
        <w:t>).</w:t>
      </w:r>
    </w:p>
    <w:p w14:paraId="1623FEDB" w14:textId="371DBDBA"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При этом указание в реестре счетов на оплату медицинской помощи услуги A25.30.033 «Назначение лекарственных препаратов при онкологическом заболевании у взрослых» аналогично другим услугам, в том числе не являющимся тарифообразующими, возможно в соответствии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 утвержденными приказом Федерального фонда обязательного медицинского страхования от 07.04.2011 № 79.</w:t>
      </w:r>
    </w:p>
    <w:p w14:paraId="7DF4CB41" w14:textId="77777777" w:rsidR="00402629" w:rsidRPr="00CF47D4" w:rsidRDefault="00402629" w:rsidP="00622E3D">
      <w:pPr>
        <w:widowControl w:val="0"/>
        <w:autoSpaceDE w:val="0"/>
        <w:autoSpaceDN w:val="0"/>
        <w:spacing w:before="120"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За законченный случай принимается госпитализация для осуществления одному больному определенного числа дней введения лекарственных препаратов, указанному в столбце «Количество дней введения в тарифе» листа «Схемы лекарственной терапии».</w:t>
      </w:r>
    </w:p>
    <w:p w14:paraId="3326898E" w14:textId="77777777" w:rsidR="00402629" w:rsidRPr="00CF47D4" w:rsidRDefault="00402629" w:rsidP="00622E3D">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Количество дней введения не равно числу введений, так как в один день больной может получать несколько лекарственных препаратов. Также количество дней введения не равно длительности госпитализации.</w:t>
      </w:r>
    </w:p>
    <w:p w14:paraId="6877D9AF" w14:textId="77777777" w:rsidR="00402629" w:rsidRPr="00CF47D4" w:rsidRDefault="00402629" w:rsidP="00622E3D">
      <w:pPr>
        <w:widowControl w:val="0"/>
        <w:autoSpaceDE w:val="0"/>
        <w:autoSpaceDN w:val="0"/>
        <w:spacing w:before="120"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Пример 1: схема sh0024 – Винорелбин 25-30 мг/м² в 1-й, 8-й дни; цикл 21 день</w:t>
      </w:r>
    </w:p>
    <w:p w14:paraId="58E70B41"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Количество дней введения в тарифе – 1.</w:t>
      </w:r>
    </w:p>
    <w:p w14:paraId="32A7A00B"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В один законченный случай входит один день введения винорелбина одному больному, соответственно, за каждый 21-дневный цикл у каждого больного предусмотрено 2 госпитализации: первая для введения винорелбина в 1-й день, вторая – для введения винорелбина в 8-й день.</w:t>
      </w:r>
    </w:p>
    <w:p w14:paraId="63B3A142"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Схема sh0024.1 – Винорелбин 25-30 мг/м² в 1-й, 8-й дни; цикл 21 день</w:t>
      </w:r>
    </w:p>
    <w:p w14:paraId="7D3E43F4"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Количество дней введения в тарифе – 2.</w:t>
      </w:r>
    </w:p>
    <w:p w14:paraId="58C1E5D2"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В один законченный случай входит два дня введения винорелбина одному больному, соответственно, за каждый 21-дневный цикл у каждого больного предусмотрена 1 госпитализация для введения винорелбина в 1-й и в 8-й день.</w:t>
      </w:r>
    </w:p>
    <w:p w14:paraId="219A7EA2" w14:textId="77777777" w:rsidR="00402629" w:rsidRPr="00CF47D4" w:rsidRDefault="00402629" w:rsidP="00622E3D">
      <w:pPr>
        <w:widowControl w:val="0"/>
        <w:autoSpaceDE w:val="0"/>
        <w:autoSpaceDN w:val="0"/>
        <w:spacing w:before="120"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Пример 2: схема sh0695 – Фторурацил 375-425 мг/м² в 1-5-й дни + кальция фолинат 20 мг/м² в 1-5-й дни; цикл 28 дней</w:t>
      </w:r>
    </w:p>
    <w:p w14:paraId="3EF8E26C"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Количество дней введения в тарифе – 5.</w:t>
      </w:r>
    </w:p>
    <w:p w14:paraId="6D130D57"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В один законченный случай входит пять последовательных дней введения лекарственных препаратов одному больному; соответственно, за каждый 28-дневный цикл у одного больного предусмотрена одна госпитализация. При применении данной схемы в каждый день введения больной получает 2 лекарственных препарата.</w:t>
      </w:r>
    </w:p>
    <w:p w14:paraId="0EF3C715" w14:textId="77777777" w:rsidR="00402629" w:rsidRPr="00CF47D4" w:rsidRDefault="00402629" w:rsidP="00622E3D">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Оплата случая в рамках КСГ рассчитана исходя из определенного количества дней введения. При этом количество дней госпитализации может превышать количество дней введения с учетом периода наблюдения </w:t>
      </w:r>
      <w:r w:rsidRPr="00CF47D4">
        <w:rPr>
          <w:rFonts w:ascii="Times New Roman" w:eastAsia="Times New Roman" w:hAnsi="Times New Roman" w:cs="Times New Roman"/>
          <w:sz w:val="28"/>
          <w:szCs w:val="24"/>
          <w:lang w:eastAsia="ru-RU"/>
        </w:rPr>
        <w:lastRenderedPageBreak/>
        <w:t>пациента до и после введения лекарственных препаратов. В случае включения в тариф 1 дня введения лекарственных препаратов из нескольких дней, составляющих цикл, предполагается, что между госпитализациями с целью введения лекарственных препаратов (в том числе в рамках одного цикла) пациенту не показано пребывание в условиях круглосуточного и дневного стационара.</w:t>
      </w:r>
    </w:p>
    <w:p w14:paraId="39292980"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случае применения многокомпонентной схемы, в которой в первое введение вводится несколько препаратов, а в последующие введения вводится один препарат, стоимость КСГ рассчитана по принципу усреднения затрат и распределена равномерно между введениями в рамках цикла. В указанных случаях для всех введений должен использоваться одинаковый код схемы.</w:t>
      </w:r>
    </w:p>
    <w:p w14:paraId="7B29E82A" w14:textId="4B754AA9" w:rsidR="00402629" w:rsidRPr="00CF47D4" w:rsidRDefault="00402629" w:rsidP="00622E3D">
      <w:pPr>
        <w:widowControl w:val="0"/>
        <w:autoSpaceDE w:val="0"/>
        <w:autoSpaceDN w:val="0"/>
        <w:spacing w:before="120"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Например:</w:t>
      </w:r>
    </w:p>
    <w:p w14:paraId="11BC9D34"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Пациенту проводится химиотерапия в режиме винорелбин 25 мг/м² в 1-й, 8-й дни + трастузумаб 6 мг/кг (нагрузочная доза 8мг/кг) в 1-й день; цикл 21 день.</w:t>
      </w:r>
    </w:p>
    <w:p w14:paraId="0BE796CE"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Корректная кодировка для первого и второго введения: Схема sh0027 «Винорелбин + трастузумаб» – подразумевает введение винорелбина и трастузумаба в 1-й день цикла и введение винорелбина в 8-й день цикла.</w:t>
      </w:r>
    </w:p>
    <w:p w14:paraId="4E91182E" w14:textId="77777777" w:rsidR="00402629" w:rsidRPr="00CF47D4" w:rsidRDefault="00402629" w:rsidP="00622E3D">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 расчете стоимости случаев лекарственной терапии учтены при необходимости в том числе нагрузочные дозы (начальная доза больше поддерживающей) в соответствии с инструкциями по применению лекарственных препаратов для медицинского применения (отдельно схемы лекарственной терапии для нагрузочных доз не выделяются), а также учтена сопутствующая терапия для коррекции нежелательных явлений (например, противорвотные препараты, препараты, влияющие на структуру и минерализацию костей и др.) и для лечения и профилактики осложнений основного заболевания.</w:t>
      </w:r>
    </w:p>
    <w:p w14:paraId="2F597128" w14:textId="057C53D0" w:rsidR="00402629" w:rsidRPr="00CF47D4" w:rsidRDefault="00402629" w:rsidP="00622E3D">
      <w:pPr>
        <w:widowControl w:val="0"/>
        <w:autoSpaceDE w:val="0"/>
        <w:autoSpaceDN w:val="0"/>
        <w:spacing w:before="120"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sz w:val="28"/>
          <w:szCs w:val="24"/>
          <w:lang w:eastAsia="ru-RU"/>
        </w:rPr>
        <w:t xml:space="preserve">Нагрузочные дозы отражены в названии и описании схемы,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i/>
          <w:sz w:val="28"/>
          <w:szCs w:val="24"/>
          <w:lang w:eastAsia="ru-RU"/>
        </w:rPr>
        <w:t>например: Схема sh0218 Цетуксимаб (описание схемы - Цетуксимаб 250 мг/м</w:t>
      </w:r>
      <w:r w:rsidRPr="00CF47D4">
        <w:rPr>
          <w:rFonts w:ascii="Times New Roman" w:eastAsia="Times New Roman" w:hAnsi="Times New Roman" w:cs="Times New Roman"/>
          <w:i/>
          <w:sz w:val="28"/>
          <w:szCs w:val="24"/>
          <w:vertAlign w:val="superscript"/>
          <w:lang w:eastAsia="ru-RU"/>
        </w:rPr>
        <w:t>2</w:t>
      </w:r>
      <w:r w:rsidRPr="00CF47D4">
        <w:rPr>
          <w:rFonts w:ascii="Times New Roman" w:eastAsia="Times New Roman" w:hAnsi="Times New Roman" w:cs="Times New Roman"/>
          <w:i/>
          <w:sz w:val="28"/>
          <w:szCs w:val="24"/>
          <w:lang w:eastAsia="ru-RU"/>
        </w:rPr>
        <w:t xml:space="preserve"> (нагрузочная доза 400 мг/м</w:t>
      </w:r>
      <w:r w:rsidRPr="00CF47D4">
        <w:rPr>
          <w:rFonts w:ascii="Times New Roman" w:eastAsia="Times New Roman" w:hAnsi="Times New Roman" w:cs="Times New Roman"/>
          <w:i/>
          <w:sz w:val="28"/>
          <w:szCs w:val="24"/>
          <w:vertAlign w:val="superscript"/>
          <w:lang w:eastAsia="ru-RU"/>
        </w:rPr>
        <w:t>2</w:t>
      </w:r>
      <w:r w:rsidRPr="00CF47D4">
        <w:rPr>
          <w:rFonts w:ascii="Times New Roman" w:eastAsia="Times New Roman" w:hAnsi="Times New Roman" w:cs="Times New Roman"/>
          <w:i/>
          <w:sz w:val="28"/>
          <w:szCs w:val="24"/>
          <w:lang w:eastAsia="ru-RU"/>
        </w:rPr>
        <w:t>) в 1-й день; цикл 7 дней) – подразумевает нагрузочную дозу цетуксимаба 400 мг/м</w:t>
      </w:r>
      <w:r w:rsidRPr="00CF47D4">
        <w:rPr>
          <w:rFonts w:ascii="Times New Roman" w:eastAsia="Times New Roman" w:hAnsi="Times New Roman" w:cs="Times New Roman"/>
          <w:i/>
          <w:sz w:val="28"/>
          <w:szCs w:val="24"/>
          <w:vertAlign w:val="superscript"/>
          <w:lang w:eastAsia="ru-RU"/>
        </w:rPr>
        <w:t>2</w:t>
      </w:r>
      <w:r w:rsidRPr="00CF47D4">
        <w:rPr>
          <w:rFonts w:ascii="Times New Roman" w:eastAsia="Times New Roman" w:hAnsi="Times New Roman" w:cs="Times New Roman"/>
          <w:i/>
          <w:sz w:val="28"/>
          <w:szCs w:val="24"/>
          <w:lang w:eastAsia="ru-RU"/>
        </w:rPr>
        <w:t>.</w:t>
      </w:r>
    </w:p>
    <w:p w14:paraId="1556DA35" w14:textId="7785FE3A" w:rsidR="00402629" w:rsidRPr="00CF47D4" w:rsidRDefault="00402629" w:rsidP="00622E3D">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расчете стоимости случаев лекарственной терапии с применением схем лекарственной терапии, включающих «трастузумаб» с режимом дозирования «6 мг/кг (нагрузочная доза 8 мг/кг) в 1-й день; цикл 21 день», учтена возможность изменения режима дозирования на «600 мг» в соответствии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с клиническими рекомендациями и инструкциями к лекарственным препаратам.</w:t>
      </w:r>
    </w:p>
    <w:p w14:paraId="3FFDF274"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случаев лекарственного лечения с применением схем, не включенных в справочник в качестве классификационного критерия, производится по код</w:t>
      </w:r>
      <w:r w:rsidR="00525611">
        <w:rPr>
          <w:rFonts w:ascii="Times New Roman" w:eastAsia="Times New Roman" w:hAnsi="Times New Roman" w:cs="Times New Roman"/>
          <w:sz w:val="28"/>
          <w:szCs w:val="24"/>
          <w:lang w:eastAsia="ru-RU"/>
        </w:rPr>
        <w:t xml:space="preserve">у </w:t>
      </w:r>
      <w:r w:rsidRPr="00CF47D4">
        <w:rPr>
          <w:rFonts w:ascii="Times New Roman" w:eastAsia="Times New Roman" w:hAnsi="Times New Roman" w:cs="Times New Roman"/>
          <w:sz w:val="28"/>
          <w:szCs w:val="24"/>
          <w:lang w:eastAsia="ru-RU"/>
        </w:rPr>
        <w:t>sh900</w:t>
      </w:r>
      <w:r w:rsidR="00A573BD">
        <w:rPr>
          <w:rFonts w:ascii="Times New Roman" w:eastAsia="Times New Roman" w:hAnsi="Times New Roman" w:cs="Times New Roman"/>
          <w:sz w:val="28"/>
          <w:szCs w:val="24"/>
          <w:lang w:eastAsia="ru-RU"/>
        </w:rPr>
        <w:t>3</w:t>
      </w:r>
      <w:r w:rsidR="00525611">
        <w:rPr>
          <w:rFonts w:ascii="Times New Roman" w:eastAsia="Times New Roman" w:hAnsi="Times New Roman" w:cs="Times New Roman"/>
          <w:sz w:val="28"/>
          <w:szCs w:val="24"/>
          <w:lang w:eastAsia="ru-RU"/>
        </w:rPr>
        <w:t>.</w:t>
      </w:r>
    </w:p>
    <w:p w14:paraId="39F4403E" w14:textId="09A3C193" w:rsidR="00FE61B7" w:rsidRDefault="00FE61B7" w:rsidP="006E6A06">
      <w:pPr>
        <w:widowControl w:val="0"/>
        <w:autoSpaceDE w:val="0"/>
        <w:autoSpaceDN w:val="0"/>
        <w:spacing w:after="0" w:line="240" w:lineRule="auto"/>
        <w:ind w:firstLine="567"/>
        <w:jc w:val="both"/>
        <w:rPr>
          <w:rFonts w:ascii="Times New Roman" w:eastAsia="Calibri" w:hAnsi="Times New Roman" w:cs="Times New Roman"/>
          <w:sz w:val="28"/>
          <w:szCs w:val="28"/>
        </w:rPr>
      </w:pPr>
      <w:r w:rsidRPr="00CF47D4">
        <w:rPr>
          <w:rFonts w:ascii="Times New Roman" w:eastAsia="Calibri" w:hAnsi="Times New Roman" w:cs="Times New Roman"/>
          <w:sz w:val="28"/>
          <w:szCs w:val="28"/>
        </w:rPr>
        <w:t>Также в 202</w:t>
      </w:r>
      <w:r w:rsidR="00525611">
        <w:rPr>
          <w:rFonts w:ascii="Times New Roman" w:eastAsia="Calibri" w:hAnsi="Times New Roman" w:cs="Times New Roman"/>
          <w:sz w:val="28"/>
          <w:szCs w:val="28"/>
        </w:rPr>
        <w:t>2</w:t>
      </w:r>
      <w:r w:rsidRPr="00CF47D4">
        <w:rPr>
          <w:rFonts w:ascii="Times New Roman" w:eastAsia="Calibri" w:hAnsi="Times New Roman" w:cs="Times New Roman"/>
          <w:sz w:val="28"/>
          <w:szCs w:val="28"/>
        </w:rPr>
        <w:t xml:space="preserve"> году кодируются как sh900</w:t>
      </w:r>
      <w:r w:rsidR="00A573BD">
        <w:rPr>
          <w:rFonts w:ascii="Times New Roman" w:eastAsia="Calibri" w:hAnsi="Times New Roman" w:cs="Times New Roman"/>
          <w:sz w:val="28"/>
          <w:szCs w:val="28"/>
        </w:rPr>
        <w:t>3</w:t>
      </w:r>
      <w:r w:rsidRPr="00CF47D4">
        <w:rPr>
          <w:rFonts w:ascii="Times New Roman" w:eastAsia="Calibri" w:hAnsi="Times New Roman" w:cs="Times New Roman"/>
          <w:sz w:val="28"/>
          <w:szCs w:val="28"/>
        </w:rPr>
        <w:t xml:space="preserve"> схемы с </w:t>
      </w:r>
      <w:r w:rsidRPr="00CF47D4">
        <w:rPr>
          <w:rFonts w:ascii="Times New Roman" w:eastAsia="Times New Roman" w:hAnsi="Times New Roman" w:cs="Times New Roman"/>
          <w:sz w:val="28"/>
          <w:szCs w:val="24"/>
          <w:lang w:eastAsia="ru-RU"/>
        </w:rPr>
        <w:t>лекарственными</w:t>
      </w:r>
      <w:r w:rsidRPr="00CF47D4">
        <w:rPr>
          <w:rFonts w:ascii="Times New Roman" w:eastAsia="Calibri" w:hAnsi="Times New Roman" w:cs="Times New Roman"/>
          <w:sz w:val="28"/>
          <w:szCs w:val="28"/>
        </w:rPr>
        <w:t xml:space="preserve"> </w:t>
      </w:r>
      <w:r w:rsidRPr="00CF47D4">
        <w:rPr>
          <w:rFonts w:ascii="Times New Roman" w:eastAsia="Calibri" w:hAnsi="Times New Roman" w:cs="Times New Roman"/>
          <w:sz w:val="28"/>
          <w:szCs w:val="28"/>
        </w:rPr>
        <w:lastRenderedPageBreak/>
        <w:t>препаратами, не включенными в перечень жизненно необходимых и важнейших лекарственных препаратов для медицинского применения.</w:t>
      </w:r>
    </w:p>
    <w:p w14:paraId="6A517046"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3A5481">
        <w:rPr>
          <w:rFonts w:ascii="Times New Roman" w:eastAsia="Times New Roman" w:hAnsi="Times New Roman" w:cs="Times New Roman"/>
          <w:sz w:val="28"/>
          <w:szCs w:val="24"/>
          <w:lang w:eastAsia="ru-RU"/>
        </w:rPr>
        <w:t xml:space="preserve">Учитывая значительную дифференциацию схем лекарственной терапии внутри КСГ </w:t>
      </w:r>
      <w:r w:rsidR="002E360B" w:rsidRPr="002E360B">
        <w:rPr>
          <w:rFonts w:ascii="Times New Roman" w:eastAsia="Times New Roman" w:hAnsi="Times New Roman" w:cs="Times New Roman"/>
          <w:sz w:val="28"/>
          <w:szCs w:val="24"/>
          <w:lang w:eastAsia="ru-RU"/>
        </w:rPr>
        <w:t>st19.119</w:t>
      </w:r>
      <w:r w:rsidR="002E360B">
        <w:rPr>
          <w:rFonts w:ascii="Times New Roman" w:eastAsia="Times New Roman" w:hAnsi="Times New Roman" w:cs="Times New Roman"/>
          <w:sz w:val="28"/>
          <w:szCs w:val="24"/>
          <w:lang w:eastAsia="ru-RU"/>
        </w:rPr>
        <w:t xml:space="preserve">-st19.121 </w:t>
      </w:r>
      <w:r w:rsidRPr="002E360B">
        <w:rPr>
          <w:rFonts w:ascii="Times New Roman" w:eastAsia="Times New Roman" w:hAnsi="Times New Roman" w:cs="Times New Roman"/>
          <w:sz w:val="28"/>
          <w:szCs w:val="24"/>
          <w:lang w:eastAsia="ru-RU"/>
        </w:rPr>
        <w:t xml:space="preserve">и </w:t>
      </w:r>
      <w:r w:rsidR="002E360B" w:rsidRPr="002E360B">
        <w:rPr>
          <w:rFonts w:ascii="Times New Roman" w:eastAsia="Times New Roman" w:hAnsi="Times New Roman" w:cs="Times New Roman"/>
          <w:sz w:val="28"/>
          <w:szCs w:val="24"/>
          <w:lang w:eastAsia="ru-RU"/>
        </w:rPr>
        <w:t>ds19.094</w:t>
      </w:r>
      <w:r w:rsidR="002E360B">
        <w:rPr>
          <w:rFonts w:ascii="Times New Roman" w:eastAsia="Times New Roman" w:hAnsi="Times New Roman" w:cs="Times New Roman"/>
          <w:sz w:val="28"/>
          <w:szCs w:val="24"/>
          <w:lang w:eastAsia="ru-RU"/>
        </w:rPr>
        <w:t>-ds19.096</w:t>
      </w:r>
      <w:r w:rsidRPr="003A5481">
        <w:rPr>
          <w:rFonts w:ascii="Times New Roman" w:eastAsia="Times New Roman" w:hAnsi="Times New Roman" w:cs="Times New Roman"/>
          <w:sz w:val="28"/>
          <w:szCs w:val="24"/>
          <w:lang w:eastAsia="ru-RU"/>
        </w:rPr>
        <w:t xml:space="preserve">, а также возможное относительно небольшое количество случаев лечения с применением определенных схем лекарственной терапии в субъектах Российской Федерации, может наблюдаться существенное отклонение фактических затрат от стоимости КСГ с учетом установленного на федеральном уровне коэффициента относительной затратоемкости. В указанных случаях возможно нарушение принципа «бюджетной нейтральности» в случае выделения </w:t>
      </w:r>
      <w:r w:rsidRPr="00AA18FD">
        <w:rPr>
          <w:rFonts w:ascii="Times New Roman" w:eastAsia="Times New Roman" w:hAnsi="Times New Roman" w:cs="Times New Roman"/>
          <w:sz w:val="28"/>
          <w:szCs w:val="24"/>
          <w:lang w:eastAsia="ru-RU"/>
        </w:rPr>
        <w:t>подгрупп в рамках указанных КСГ. Однако необходимо обеспечить</w:t>
      </w:r>
      <w:r w:rsidRPr="003A5481">
        <w:rPr>
          <w:rFonts w:ascii="Times New Roman" w:eastAsia="Times New Roman" w:hAnsi="Times New Roman" w:cs="Times New Roman"/>
          <w:sz w:val="28"/>
          <w:szCs w:val="24"/>
          <w:lang w:eastAsia="ru-RU"/>
        </w:rPr>
        <w:t xml:space="preserve"> сохранение принципа «бюджетной нейтральности» для системы КСГ в целом.</w:t>
      </w:r>
    </w:p>
    <w:p w14:paraId="514D20E5"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случаев к группам st08.001-st08.003 и ds08.001-ds08.003, охватывающим случаи лекарственного лечения злокачественных новообразований у детей, производится на основе комбинации соответствующего кода терапевтического диагноза класса «С», кодов Номенклатуры и возраста – менее 18 лет. Отнесение к указанным КСГ производится по коду Номенклатуры – A25.30.014 Назначение лекарственных препаратов при онкологическом заболевании у детей.</w:t>
      </w:r>
    </w:p>
    <w:p w14:paraId="16F3C783"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 2021 года изменились принципы оплаты случаев лекарственной терапии взрослых со злокачественными новообразованиями лимфоидной и кроветворной тканей (КСГ st19.090-st19.102 и ds19.063-ds19.078).</w:t>
      </w:r>
    </w:p>
    <w:p w14:paraId="2139A9A9" w14:textId="40F57DEE"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указанным КСГ осуществляется по сочетанию кода МКБ</w:t>
      </w:r>
      <w:r w:rsidR="00622E3D">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10 (коды C81-C96, D45-D47), кода длительности госпитализации, а также, при наличии, кода МНН или АТХ группы применяемых лекарственных препаратов.</w:t>
      </w:r>
    </w:p>
    <w:p w14:paraId="3C2E6D4B"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Длительность госпитализации распределена на 4 интервала: «1» – пребывание до 3 дней включительно, «2» – от 4 до 10 дней включительно, «3» – от 11 до 20 дней включительно, «4» – от 21 до 30 дней включительно.</w:t>
      </w:r>
    </w:p>
    <w:p w14:paraId="5C23B93A" w14:textId="0EB9DA12"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Перечень кодов МНН лекарственных препаратов, для которых предусмотрена оплата по КСГ для случаев лекарственной терапии взрослых со злокачественными новообразованиями лимфоидной и кроветворной тканей (st19.097-st19.102 и ds19.071-ds19.078), с расшифровкой содержится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 xml:space="preserve">на вкладке «МНН ЛП» файла «Расшифровка групп» (коды </w:t>
      </w:r>
      <w:r w:rsidR="00FD465B" w:rsidRPr="00CF47D4">
        <w:rPr>
          <w:rFonts w:ascii="Times New Roman" w:eastAsia="Times New Roman" w:hAnsi="Times New Roman" w:cs="Times New Roman"/>
          <w:sz w:val="28"/>
          <w:szCs w:val="24"/>
          <w:lang w:eastAsia="ru-RU"/>
        </w:rPr>
        <w:t>gemop1-gemop14, gemop16-gemop18, gemop20-gemop2</w:t>
      </w:r>
      <w:r w:rsidR="005E2B87" w:rsidRPr="00BC4FAC">
        <w:rPr>
          <w:rFonts w:ascii="Times New Roman" w:eastAsia="Times New Roman" w:hAnsi="Times New Roman" w:cs="Times New Roman"/>
          <w:sz w:val="28"/>
          <w:szCs w:val="24"/>
          <w:lang w:eastAsia="ru-RU"/>
        </w:rPr>
        <w:t>6</w:t>
      </w:r>
      <w:r w:rsidRPr="00CF47D4">
        <w:rPr>
          <w:rFonts w:ascii="Times New Roman" w:eastAsia="Times New Roman" w:hAnsi="Times New Roman" w:cs="Times New Roman"/>
          <w:sz w:val="28"/>
          <w:szCs w:val="24"/>
          <w:lang w:eastAsia="ru-RU"/>
        </w:rPr>
        <w:t>). Для случаев применения иных лекарственных препаратов, относящихся к ATX группе «L» – противоопухолевые препараты и иммуномодуляторы, – предусмотрен код «gem» (вкладка «ДКК» файла «Расшифровка групп»), использующийся для формирования КСГ st19.094-st19.096 (ЗНО лимфоидной и кроветворной тканей, лекарственная терапия, взрослые, уровни 1-3) и ds19.067-ds19.070 (ЗНО лимфоидной и кроветворной тканей, лекарственная терапия, взрослые, уровни 1-4).</w:t>
      </w:r>
    </w:p>
    <w:p w14:paraId="6185BDE2"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Учитывая, что при злокачественных новообразованиях лимфоидной и </w:t>
      </w:r>
      <w:r w:rsidRPr="00CF47D4">
        <w:rPr>
          <w:rFonts w:ascii="Times New Roman" w:eastAsia="Times New Roman" w:hAnsi="Times New Roman" w:cs="Times New Roman"/>
          <w:sz w:val="28"/>
          <w:szCs w:val="24"/>
          <w:lang w:eastAsia="ru-RU"/>
        </w:rPr>
        <w:lastRenderedPageBreak/>
        <w:t>кроветворной тканей в ряде случаев длительность госпитализации может значительно превышать 30 дней, предполагается ежемесячная подача счетов на оплату, начиная с 30 дней с даты госпитализации. Для каждого случая, предъявляемого к оплате, отнесение к КСГ осуществляется на основании критериев за период, для которого формируется счет.</w:t>
      </w:r>
    </w:p>
    <w:p w14:paraId="49D1A90C" w14:textId="77777777" w:rsidR="00E07DBC" w:rsidRDefault="00E07DBC"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p>
    <w:p w14:paraId="62D282CE" w14:textId="623296D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Пример:</w:t>
      </w:r>
    </w:p>
    <w:p w14:paraId="40F114C5"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 xml:space="preserve">Пациент находился в стационаре в течение 40 дней. При этом на 25-ый день госпитализации ему был введен однократно даратумумаб, более никаких препаратов из перечня (справочник </w:t>
      </w:r>
      <w:r w:rsidR="00FD465B" w:rsidRPr="00CF47D4">
        <w:rPr>
          <w:rFonts w:ascii="Times New Roman" w:eastAsia="Times New Roman" w:hAnsi="Times New Roman" w:cs="Times New Roman"/>
          <w:i/>
          <w:sz w:val="28"/>
          <w:szCs w:val="24"/>
          <w:lang w:eastAsia="ru-RU"/>
        </w:rPr>
        <w:t>gemop1-gemop14, gemop16-gemop18, gemop20-gemop2</w:t>
      </w:r>
      <w:r w:rsidR="005E2B87" w:rsidRPr="00BC4FAC">
        <w:rPr>
          <w:rFonts w:ascii="Times New Roman" w:eastAsia="Times New Roman" w:hAnsi="Times New Roman" w:cs="Times New Roman"/>
          <w:i/>
          <w:sz w:val="28"/>
          <w:szCs w:val="24"/>
          <w:lang w:eastAsia="ru-RU"/>
        </w:rPr>
        <w:t>6</w:t>
      </w:r>
      <w:r w:rsidRPr="00CF47D4">
        <w:rPr>
          <w:rFonts w:ascii="Times New Roman" w:eastAsia="Times New Roman" w:hAnsi="Times New Roman" w:cs="Times New Roman"/>
          <w:i/>
          <w:sz w:val="28"/>
          <w:szCs w:val="24"/>
          <w:lang w:eastAsia="ru-RU"/>
        </w:rPr>
        <w:t>) не вводилось, но вводились другие лекарственные препараты с кодом АТХ «L».</w:t>
      </w:r>
    </w:p>
    <w:p w14:paraId="7BB68DAC" w14:textId="1CDEA909"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 xml:space="preserve">Данный случай целесообразно подать к оплате по истечении 30 дней </w:t>
      </w:r>
      <w:r w:rsidR="00622E3D">
        <w:rPr>
          <w:rFonts w:ascii="Times New Roman" w:eastAsia="Times New Roman" w:hAnsi="Times New Roman" w:cs="Times New Roman"/>
          <w:i/>
          <w:sz w:val="28"/>
          <w:szCs w:val="24"/>
          <w:lang w:eastAsia="ru-RU"/>
        </w:rPr>
        <w:br/>
      </w:r>
      <w:r w:rsidRPr="00CF47D4">
        <w:rPr>
          <w:rFonts w:ascii="Times New Roman" w:eastAsia="Times New Roman" w:hAnsi="Times New Roman" w:cs="Times New Roman"/>
          <w:i/>
          <w:sz w:val="28"/>
          <w:szCs w:val="24"/>
          <w:lang w:eastAsia="ru-RU"/>
        </w:rPr>
        <w:t>по КСГ st19.102 «ЗНО лимфоидной и кроветворной тканей, лекарственная терапия с применением отдельных препаратов (по перечню), взрослые (уровень 6)» (код длительности – «4», код МНН – «gemop6»), а за оставшиеся 10 дней – по КСГ st19.094 «ЗНО лимфоидной и кроветворной тканей, лекарственная терапия, взрослые (уровень 1)» (код длительности – «2», код АТХ – «gem»).</w:t>
      </w:r>
    </w:p>
    <w:p w14:paraId="256603F6" w14:textId="56C63ECB" w:rsidR="00402629" w:rsidRPr="00CF47D4" w:rsidRDefault="00402629" w:rsidP="00622E3D">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случае если между последовательными госпитализациями перерыв составляет 1 день и более, то к оплате подаются 2 случая. При этом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не допускается предъявление к оплате нескольких случаев в течение 30 дней, если перерыв между госпитализациями составлял менее 1 дня (дата начала следующей госпитализации следовала сразу за датой выписки после предыдущей госпитализации). Также не допускается сочетание в рамках одного случая госпитализации и/или одного периода лечения оплаты по КСГ и по нормативу финансовых затрат на случай оказания высокотехнологичной медицинской помощи.</w:t>
      </w:r>
    </w:p>
    <w:p w14:paraId="55B2AD3D"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2ACD1D4"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КСГ st19.037 «Фебрильная нейтропения, агранулоцитоз вследствие проведения лекарственной терапии злокачественных новообразований»</w:t>
      </w:r>
    </w:p>
    <w:p w14:paraId="7AFA9598"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A49D16A"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Данная КСГ применяется в случаях, когда фебрильная нейтропения, агранулоцитоз являются основным поводом для госпитализации после перенесенного специализированного противоопухолевого лечения. В случаях, когда фебрильная нейтропения, агранулоцитоз развивается у больного в ходе госпитализации с целью проведения специализированного противоопухолевого лечения, оплата производится по КСГ с наибольшим размером оплаты.</w:t>
      </w:r>
    </w:p>
    <w:p w14:paraId="7CF3D09B" w14:textId="54E1B961"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случаев лечения к КСГ st19.037 осуществляется по сочетанию двух кодов МКБ</w:t>
      </w:r>
      <w:r w:rsidR="00622E3D">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10 (С. и D70 Агранулоцитоз). Учитывая, что кодирование фебрильной нейтропении, агранулоцитоза по КСГ st19.037 осуществляется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 xml:space="preserve">в случаях госпитализации по поводу осложнений специализированного </w:t>
      </w:r>
      <w:r w:rsidRPr="00CF47D4">
        <w:rPr>
          <w:rFonts w:ascii="Times New Roman" w:eastAsia="Times New Roman" w:hAnsi="Times New Roman" w:cs="Times New Roman"/>
          <w:sz w:val="28"/>
          <w:szCs w:val="24"/>
          <w:lang w:eastAsia="ru-RU"/>
        </w:rPr>
        <w:lastRenderedPageBreak/>
        <w:t>противоопухолевого лечения, в столбце «Основной диагноз» необходимо указать диагноз, соответствующий злокачественному заболеванию, а код D70 необходимо указать в столбце «Диагноз осложнения». В случае если код D70 указан в столбце «Основной диагноз», случай лечения будет отнесен к другой КСГ, не связанной с лечением злокачественного новообразования.</w:t>
      </w:r>
    </w:p>
    <w:p w14:paraId="3096C950"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3B5D768"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КСГ st19.038 (ds19.028) «Установка, замена порт</w:t>
      </w:r>
      <w:r w:rsidR="00297193">
        <w:rPr>
          <w:rFonts w:ascii="Times New Roman" w:eastAsia="Times New Roman" w:hAnsi="Times New Roman" w:cs="Times New Roman"/>
          <w:b/>
          <w:sz w:val="28"/>
          <w:szCs w:val="24"/>
          <w:lang w:eastAsia="ru-RU"/>
        </w:rPr>
        <w:t>-</w:t>
      </w:r>
      <w:r w:rsidRPr="00CF47D4">
        <w:rPr>
          <w:rFonts w:ascii="Times New Roman" w:eastAsia="Times New Roman" w:hAnsi="Times New Roman" w:cs="Times New Roman"/>
          <w:b/>
          <w:sz w:val="28"/>
          <w:szCs w:val="24"/>
          <w:lang w:eastAsia="ru-RU"/>
        </w:rPr>
        <w:t>системы (катетера) для лекарственной терапии злокачественных новообразований»</w:t>
      </w:r>
    </w:p>
    <w:p w14:paraId="1215865A"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ECFEECE" w14:textId="31A9BABD"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Данная КСГ применяется в случаях, когда установка, замена порт</w:t>
      </w:r>
      <w:r w:rsidR="00321693">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системы являются основным поводом для госпитализации. Если больному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в рамках одной госпитализации устанавливают, меняют порт</w:t>
      </w:r>
      <w:r w:rsidR="00321693">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систему (катетер) для лекарственной терапии злокачественных новообразований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с последующим проведением лекарственной терапии или после хирургического лечения, оплата осуществляется по двум КСГ.</w:t>
      </w:r>
    </w:p>
    <w:p w14:paraId="6A0932F2" w14:textId="1A0E4C5C"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случая к КСГ st19.038 (ds19.028) осуществляется по кодам МКБ</w:t>
      </w:r>
      <w:r w:rsidR="00622E3D">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10 (С., D00-D09) и коду Номенклатуры A11.12.001.002 «Имплантация подкожной венозной порт</w:t>
      </w:r>
      <w:r w:rsidR="00321693">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системы». При этом по коду данной услуги также допустимо кодирование установки и замены периферического венозного катетера – ПИК-катетера (ввиду отсутствия соответствующей услуги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в Номенклатуре).</w:t>
      </w:r>
    </w:p>
    <w:p w14:paraId="7DF44D25"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0407F7A"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Лучевая терапия (КСГ st19.075-st19.082 и ds19.050-ds19.057)</w:t>
      </w:r>
    </w:p>
    <w:p w14:paraId="656728AF"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190B8B6" w14:textId="30D107E6"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Отнесение к соответствующей КСГ случаев лучевой терапии осуществляется на основании кода медицинской услуги в соответствии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с Номенклатурой, а также в ряде случаев – количества дней проведения лучевой терапии (числа фракций).</w:t>
      </w:r>
    </w:p>
    <w:p w14:paraId="680AF09C" w14:textId="77777777" w:rsidR="00402629"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15793F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Справочник диапазонов числа фракций (столбец «Диапазон фракций» листа «Группировщик»)</w:t>
      </w:r>
    </w:p>
    <w:p w14:paraId="07D3C785"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99"/>
      </w:tblGrid>
      <w:tr w:rsidR="00CF47D4" w:rsidRPr="00CF47D4" w14:paraId="2EB3C009" w14:textId="77777777" w:rsidTr="00EA3039">
        <w:trPr>
          <w:trHeight w:val="549"/>
          <w:tblHeader/>
          <w:jc w:val="center"/>
        </w:trPr>
        <w:tc>
          <w:tcPr>
            <w:tcW w:w="2547" w:type="dxa"/>
            <w:vAlign w:val="center"/>
          </w:tcPr>
          <w:p w14:paraId="6299DE8E" w14:textId="77777777" w:rsidR="00402629" w:rsidRPr="00EA3039" w:rsidRDefault="00402629" w:rsidP="006E6A06">
            <w:pPr>
              <w:spacing w:after="0" w:line="240" w:lineRule="auto"/>
              <w:jc w:val="center"/>
              <w:rPr>
                <w:rFonts w:ascii="Times New Roman" w:hAnsi="Times New Roman" w:cs="Times New Roman"/>
                <w:b/>
                <w:sz w:val="24"/>
                <w:szCs w:val="24"/>
              </w:rPr>
            </w:pPr>
            <w:r w:rsidRPr="00EA3039">
              <w:rPr>
                <w:rFonts w:ascii="Times New Roman" w:hAnsi="Times New Roman" w:cs="Times New Roman"/>
                <w:b/>
                <w:sz w:val="24"/>
                <w:szCs w:val="24"/>
              </w:rPr>
              <w:t>Диапазон фракций</w:t>
            </w:r>
          </w:p>
        </w:tc>
        <w:tc>
          <w:tcPr>
            <w:tcW w:w="6799" w:type="dxa"/>
            <w:vAlign w:val="center"/>
          </w:tcPr>
          <w:p w14:paraId="43FBD1FD" w14:textId="77777777" w:rsidR="00402629" w:rsidRPr="00EA3039" w:rsidRDefault="00402629" w:rsidP="006E6A06">
            <w:pPr>
              <w:spacing w:after="0" w:line="240" w:lineRule="auto"/>
              <w:jc w:val="center"/>
              <w:rPr>
                <w:rFonts w:ascii="Times New Roman" w:hAnsi="Times New Roman" w:cs="Times New Roman"/>
                <w:b/>
                <w:sz w:val="24"/>
                <w:szCs w:val="24"/>
              </w:rPr>
            </w:pPr>
            <w:r w:rsidRPr="00EA3039">
              <w:rPr>
                <w:rFonts w:ascii="Times New Roman" w:hAnsi="Times New Roman" w:cs="Times New Roman"/>
                <w:b/>
                <w:sz w:val="24"/>
                <w:szCs w:val="24"/>
              </w:rPr>
              <w:t>Расшифровка</w:t>
            </w:r>
          </w:p>
        </w:tc>
      </w:tr>
      <w:tr w:rsidR="00CF47D4" w:rsidRPr="00CF47D4" w14:paraId="70D598B6" w14:textId="77777777" w:rsidTr="00EA3039">
        <w:trPr>
          <w:trHeight w:val="415"/>
          <w:jc w:val="center"/>
        </w:trPr>
        <w:tc>
          <w:tcPr>
            <w:tcW w:w="2547" w:type="dxa"/>
            <w:vAlign w:val="center"/>
          </w:tcPr>
          <w:p w14:paraId="40DAED0A"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fr01-05</w:t>
            </w:r>
          </w:p>
        </w:tc>
        <w:tc>
          <w:tcPr>
            <w:tcW w:w="6799" w:type="dxa"/>
            <w:vAlign w:val="center"/>
          </w:tcPr>
          <w:p w14:paraId="29C47552"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Количество фракций от 1 до 5 включительно</w:t>
            </w:r>
          </w:p>
        </w:tc>
      </w:tr>
      <w:tr w:rsidR="00CF47D4" w:rsidRPr="00CF47D4" w14:paraId="23474A61" w14:textId="77777777" w:rsidTr="00EA3039">
        <w:trPr>
          <w:trHeight w:val="408"/>
          <w:jc w:val="center"/>
        </w:trPr>
        <w:tc>
          <w:tcPr>
            <w:tcW w:w="2547" w:type="dxa"/>
            <w:vAlign w:val="center"/>
          </w:tcPr>
          <w:p w14:paraId="4D507AB9"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fr06-07</w:t>
            </w:r>
          </w:p>
        </w:tc>
        <w:tc>
          <w:tcPr>
            <w:tcW w:w="6799" w:type="dxa"/>
            <w:vAlign w:val="center"/>
          </w:tcPr>
          <w:p w14:paraId="2380E7BF"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Количество фракций от 6 до 7 включительно</w:t>
            </w:r>
          </w:p>
        </w:tc>
      </w:tr>
      <w:tr w:rsidR="00CF47D4" w:rsidRPr="00CF47D4" w14:paraId="2ED56AC8" w14:textId="77777777" w:rsidTr="00EA3039">
        <w:trPr>
          <w:trHeight w:val="427"/>
          <w:jc w:val="center"/>
        </w:trPr>
        <w:tc>
          <w:tcPr>
            <w:tcW w:w="2547" w:type="dxa"/>
            <w:vAlign w:val="center"/>
          </w:tcPr>
          <w:p w14:paraId="00FD235D"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fr08-10</w:t>
            </w:r>
          </w:p>
        </w:tc>
        <w:tc>
          <w:tcPr>
            <w:tcW w:w="6799" w:type="dxa"/>
            <w:vAlign w:val="center"/>
          </w:tcPr>
          <w:p w14:paraId="0A425C23"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Количество фракций от 8 до 10 включительно</w:t>
            </w:r>
          </w:p>
        </w:tc>
      </w:tr>
      <w:tr w:rsidR="00CF47D4" w:rsidRPr="00CF47D4" w14:paraId="299E7AE1" w14:textId="77777777" w:rsidTr="00EA3039">
        <w:trPr>
          <w:trHeight w:val="405"/>
          <w:jc w:val="center"/>
        </w:trPr>
        <w:tc>
          <w:tcPr>
            <w:tcW w:w="2547" w:type="dxa"/>
            <w:vAlign w:val="center"/>
          </w:tcPr>
          <w:p w14:paraId="4C6E453F"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fr11-20</w:t>
            </w:r>
          </w:p>
        </w:tc>
        <w:tc>
          <w:tcPr>
            <w:tcW w:w="6799" w:type="dxa"/>
            <w:vAlign w:val="center"/>
          </w:tcPr>
          <w:p w14:paraId="3D636820"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Количество фракций от 11 до 20 включительно</w:t>
            </w:r>
          </w:p>
        </w:tc>
      </w:tr>
      <w:tr w:rsidR="00CF47D4" w:rsidRPr="00CF47D4" w14:paraId="073B6B39" w14:textId="77777777" w:rsidTr="00EA3039">
        <w:trPr>
          <w:trHeight w:val="426"/>
          <w:jc w:val="center"/>
        </w:trPr>
        <w:tc>
          <w:tcPr>
            <w:tcW w:w="2547" w:type="dxa"/>
            <w:vAlign w:val="center"/>
          </w:tcPr>
          <w:p w14:paraId="3FDCC8C1"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fr21-29</w:t>
            </w:r>
          </w:p>
        </w:tc>
        <w:tc>
          <w:tcPr>
            <w:tcW w:w="6799" w:type="dxa"/>
            <w:vAlign w:val="center"/>
          </w:tcPr>
          <w:p w14:paraId="140E64BD"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Количество фракций от 21 до 29 включительно</w:t>
            </w:r>
          </w:p>
        </w:tc>
      </w:tr>
      <w:tr w:rsidR="00CF47D4" w:rsidRPr="00CF47D4" w14:paraId="3791C484" w14:textId="77777777" w:rsidTr="00EA3039">
        <w:trPr>
          <w:trHeight w:val="418"/>
          <w:jc w:val="center"/>
        </w:trPr>
        <w:tc>
          <w:tcPr>
            <w:tcW w:w="2547" w:type="dxa"/>
            <w:vAlign w:val="center"/>
          </w:tcPr>
          <w:p w14:paraId="0D8D24E7"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fr30-32</w:t>
            </w:r>
          </w:p>
        </w:tc>
        <w:tc>
          <w:tcPr>
            <w:tcW w:w="6799" w:type="dxa"/>
            <w:vAlign w:val="center"/>
          </w:tcPr>
          <w:p w14:paraId="7ACD786C"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Количество фракций от 30 до 32 включительно</w:t>
            </w:r>
          </w:p>
        </w:tc>
      </w:tr>
      <w:tr w:rsidR="00402629" w:rsidRPr="00CF47D4" w14:paraId="70856907" w14:textId="77777777" w:rsidTr="00EA3039">
        <w:trPr>
          <w:trHeight w:val="409"/>
          <w:jc w:val="center"/>
        </w:trPr>
        <w:tc>
          <w:tcPr>
            <w:tcW w:w="2547" w:type="dxa"/>
            <w:vAlign w:val="center"/>
          </w:tcPr>
          <w:p w14:paraId="6E2CCA67"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fr33-99</w:t>
            </w:r>
          </w:p>
        </w:tc>
        <w:tc>
          <w:tcPr>
            <w:tcW w:w="6799" w:type="dxa"/>
            <w:vAlign w:val="center"/>
          </w:tcPr>
          <w:p w14:paraId="475DB213"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Количество фракций от 33 включительно и более</w:t>
            </w:r>
          </w:p>
        </w:tc>
      </w:tr>
    </w:tbl>
    <w:p w14:paraId="491B217C"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0E07A46"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lastRenderedPageBreak/>
        <w:t>В случае отсутствия указания кода диапазона фракций в Расшифровке групп, отнесение случая к соответствующей КСГ осуществляется вне зависимости от числа фракций.</w:t>
      </w:r>
    </w:p>
    <w:p w14:paraId="2EBF9C4F"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7DC441E"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Лучевая терапия в сочетании с лекарственной терапией (КСГ st19.08</w:t>
      </w:r>
      <w:r w:rsidR="005E2B87" w:rsidRPr="00BC4FAC">
        <w:rPr>
          <w:rFonts w:ascii="Times New Roman" w:eastAsia="Times New Roman" w:hAnsi="Times New Roman" w:cs="Times New Roman"/>
          <w:b/>
          <w:sz w:val="28"/>
          <w:szCs w:val="24"/>
          <w:lang w:eastAsia="ru-RU"/>
        </w:rPr>
        <w:t>4</w:t>
      </w:r>
      <w:r w:rsidRPr="00CF47D4">
        <w:rPr>
          <w:rFonts w:ascii="Times New Roman" w:eastAsia="Times New Roman" w:hAnsi="Times New Roman" w:cs="Times New Roman"/>
          <w:b/>
          <w:sz w:val="28"/>
          <w:szCs w:val="24"/>
          <w:lang w:eastAsia="ru-RU"/>
        </w:rPr>
        <w:t>-st19.089 и ds19.058</w:t>
      </w:r>
      <w:r w:rsidR="005E2B87">
        <w:rPr>
          <w:rFonts w:ascii="Times New Roman" w:eastAsia="Times New Roman" w:hAnsi="Times New Roman" w:cs="Times New Roman"/>
          <w:b/>
          <w:sz w:val="28"/>
          <w:szCs w:val="24"/>
          <w:lang w:eastAsia="ru-RU"/>
        </w:rPr>
        <w:t>, ds19.</w:t>
      </w:r>
      <w:r w:rsidR="005E2B87" w:rsidRPr="005E2B87">
        <w:rPr>
          <w:rFonts w:ascii="Times New Roman" w:eastAsia="Times New Roman" w:hAnsi="Times New Roman" w:cs="Times New Roman"/>
          <w:b/>
          <w:sz w:val="28"/>
          <w:szCs w:val="24"/>
          <w:lang w:eastAsia="ru-RU"/>
        </w:rPr>
        <w:t>060</w:t>
      </w:r>
      <w:r w:rsidRPr="00CF47D4">
        <w:rPr>
          <w:rFonts w:ascii="Times New Roman" w:eastAsia="Times New Roman" w:hAnsi="Times New Roman" w:cs="Times New Roman"/>
          <w:b/>
          <w:sz w:val="28"/>
          <w:szCs w:val="24"/>
          <w:lang w:eastAsia="ru-RU"/>
        </w:rPr>
        <w:t>-ds19.062)</w:t>
      </w:r>
    </w:p>
    <w:p w14:paraId="282DD5F7"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1763EE0" w14:textId="6E078CBC"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Для оплаты случаев лучевой терапии в сочетании с лекарственной терапией и лекарственными препаратами предусмотрены соответствующие КСГ. Отнесение к группам осуществляется по коду медицинской услуги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в соответствии с Номенклатурой с учетом количества дней проведения лучевой терапии (числа фракций) (при наличии), а также кода МНН лекарственных препаратов.</w:t>
      </w:r>
    </w:p>
    <w:p w14:paraId="3056B832"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случае отсутствия указания кода диапазона фракций в Расшифровке групп, отнесение случая к соответствующей КСГ осуществляется вне зависимости от числа фракций.</w:t>
      </w:r>
    </w:p>
    <w:p w14:paraId="09E51F13" w14:textId="131E41CC"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Перечень кодов МНН лекарственных препаратов, для которых предусмотрена оплата по КСГ для случаев проведения лучевой терапии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в сочетании с лекарственной терапией, с расшифровкой содержится на вкладке «МНН ЛП» файла «Расшифровка групп».</w:t>
      </w:r>
    </w:p>
    <w:p w14:paraId="35E5D0C4" w14:textId="22BC48B6"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случае применения лекарственных препаратов, не относящихся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к перечню МНН лекарственных препаратов на вкладке «МНН ЛП» файла «Расшифровка групп», предусмотренных для отнесения к КСГ для случаев проведения лучевой терапии в сочетании с лекарственной терапией, оплата случая осуществляется по КСГ, определенной исходя из действующего алгоритма группировки.</w:t>
      </w:r>
    </w:p>
    <w:p w14:paraId="4C86BB84"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7D4A40C"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Хирургическая онкология</w:t>
      </w:r>
    </w:p>
    <w:p w14:paraId="63A64C2E"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DC56928"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КСГ производится при комбинации диагнозов C00-C80, C97 и D00-D09 и услуг, обозначающих выполнение оперативного вмешательства.</w:t>
      </w:r>
    </w:p>
    <w:p w14:paraId="19602BAE"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 таким КСГ относятся:</w:t>
      </w:r>
    </w:p>
    <w:p w14:paraId="19786756"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9337" w:type="dxa"/>
        <w:jc w:val="center"/>
        <w:tblLayout w:type="fixed"/>
        <w:tblCellMar>
          <w:top w:w="102" w:type="dxa"/>
          <w:left w:w="62" w:type="dxa"/>
          <w:bottom w:w="102" w:type="dxa"/>
          <w:right w:w="62" w:type="dxa"/>
        </w:tblCellMar>
        <w:tblLook w:val="0000" w:firstRow="0" w:lastRow="0" w:firstColumn="0" w:lastColumn="0" w:noHBand="0" w:noVBand="0"/>
      </w:tblPr>
      <w:tblGrid>
        <w:gridCol w:w="1196"/>
        <w:gridCol w:w="8141"/>
      </w:tblGrid>
      <w:tr w:rsidR="00CF47D4" w:rsidRPr="00CF47D4" w14:paraId="3D979C80" w14:textId="77777777" w:rsidTr="00DC0ADE">
        <w:trPr>
          <w:trHeight w:val="473"/>
          <w:jc w:val="center"/>
        </w:trPr>
        <w:tc>
          <w:tcPr>
            <w:tcW w:w="1196" w:type="dxa"/>
            <w:tcBorders>
              <w:top w:val="single" w:sz="4" w:space="0" w:color="auto"/>
              <w:left w:val="single" w:sz="4" w:space="0" w:color="auto"/>
              <w:bottom w:val="single" w:sz="4" w:space="0" w:color="auto"/>
              <w:right w:val="single" w:sz="4" w:space="0" w:color="auto"/>
            </w:tcBorders>
            <w:vAlign w:val="center"/>
          </w:tcPr>
          <w:p w14:paraId="3B211FC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st19.001</w:t>
            </w:r>
          </w:p>
        </w:tc>
        <w:tc>
          <w:tcPr>
            <w:tcW w:w="8141" w:type="dxa"/>
            <w:tcBorders>
              <w:top w:val="single" w:sz="4" w:space="0" w:color="auto"/>
              <w:left w:val="single" w:sz="4" w:space="0" w:color="auto"/>
              <w:bottom w:val="single" w:sz="4" w:space="0" w:color="auto"/>
              <w:right w:val="single" w:sz="4" w:space="0" w:color="auto"/>
            </w:tcBorders>
            <w:vAlign w:val="center"/>
          </w:tcPr>
          <w:p w14:paraId="00CC6DA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женских половых органах при злокачественных новообразованиях (уровень 1)</w:t>
            </w:r>
          </w:p>
        </w:tc>
      </w:tr>
      <w:tr w:rsidR="00CF47D4" w:rsidRPr="00CF47D4" w14:paraId="2524461F" w14:textId="77777777" w:rsidTr="00DC0ADE">
        <w:trPr>
          <w:trHeight w:val="414"/>
          <w:jc w:val="center"/>
        </w:trPr>
        <w:tc>
          <w:tcPr>
            <w:tcW w:w="1196" w:type="dxa"/>
            <w:tcBorders>
              <w:top w:val="single" w:sz="4" w:space="0" w:color="auto"/>
              <w:left w:val="single" w:sz="4" w:space="0" w:color="auto"/>
              <w:bottom w:val="single" w:sz="4" w:space="0" w:color="auto"/>
              <w:right w:val="single" w:sz="4" w:space="0" w:color="auto"/>
            </w:tcBorders>
            <w:vAlign w:val="center"/>
          </w:tcPr>
          <w:p w14:paraId="7C5BA58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st19.002</w:t>
            </w:r>
          </w:p>
        </w:tc>
        <w:tc>
          <w:tcPr>
            <w:tcW w:w="8141" w:type="dxa"/>
            <w:tcBorders>
              <w:top w:val="single" w:sz="4" w:space="0" w:color="auto"/>
              <w:left w:val="single" w:sz="4" w:space="0" w:color="auto"/>
              <w:bottom w:val="single" w:sz="4" w:space="0" w:color="auto"/>
              <w:right w:val="single" w:sz="4" w:space="0" w:color="auto"/>
            </w:tcBorders>
            <w:vAlign w:val="center"/>
          </w:tcPr>
          <w:p w14:paraId="62E9245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женских половых органах при злокачественных новообразованиях (уровень 2)</w:t>
            </w:r>
          </w:p>
        </w:tc>
      </w:tr>
      <w:tr w:rsidR="00CF47D4" w:rsidRPr="00CF47D4" w14:paraId="7B2915CE"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7BA2DA4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st19.003</w:t>
            </w:r>
          </w:p>
        </w:tc>
        <w:tc>
          <w:tcPr>
            <w:tcW w:w="8141" w:type="dxa"/>
            <w:tcBorders>
              <w:top w:val="single" w:sz="4" w:space="0" w:color="auto"/>
              <w:left w:val="single" w:sz="4" w:space="0" w:color="auto"/>
              <w:bottom w:val="single" w:sz="4" w:space="0" w:color="auto"/>
              <w:right w:val="single" w:sz="4" w:space="0" w:color="auto"/>
            </w:tcBorders>
            <w:vAlign w:val="center"/>
          </w:tcPr>
          <w:p w14:paraId="319D509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женских половых органах при злокачественных новообразованиях (уровень 3)</w:t>
            </w:r>
          </w:p>
        </w:tc>
      </w:tr>
      <w:tr w:rsidR="00CF47D4" w:rsidRPr="00CF47D4" w14:paraId="420B0494" w14:textId="77777777" w:rsidTr="00DC0ADE">
        <w:trPr>
          <w:trHeight w:val="379"/>
          <w:jc w:val="center"/>
        </w:trPr>
        <w:tc>
          <w:tcPr>
            <w:tcW w:w="1196" w:type="dxa"/>
            <w:tcBorders>
              <w:top w:val="single" w:sz="4" w:space="0" w:color="auto"/>
              <w:left w:val="single" w:sz="4" w:space="0" w:color="auto"/>
              <w:bottom w:val="single" w:sz="4" w:space="0" w:color="auto"/>
              <w:right w:val="single" w:sz="4" w:space="0" w:color="auto"/>
            </w:tcBorders>
            <w:vAlign w:val="center"/>
          </w:tcPr>
          <w:p w14:paraId="72366A1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st19.004</w:t>
            </w:r>
          </w:p>
        </w:tc>
        <w:tc>
          <w:tcPr>
            <w:tcW w:w="8141" w:type="dxa"/>
            <w:tcBorders>
              <w:top w:val="single" w:sz="4" w:space="0" w:color="auto"/>
              <w:left w:val="single" w:sz="4" w:space="0" w:color="auto"/>
              <w:bottom w:val="single" w:sz="4" w:space="0" w:color="auto"/>
              <w:right w:val="single" w:sz="4" w:space="0" w:color="auto"/>
            </w:tcBorders>
            <w:vAlign w:val="center"/>
          </w:tcPr>
          <w:p w14:paraId="2C90975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кишечнике и анальной области при злокачественных новообразованиях (уровень 1)</w:t>
            </w:r>
          </w:p>
        </w:tc>
      </w:tr>
      <w:tr w:rsidR="00CF47D4" w:rsidRPr="00CF47D4" w14:paraId="6427419D" w14:textId="77777777" w:rsidTr="00DC0ADE">
        <w:trPr>
          <w:trHeight w:val="461"/>
          <w:jc w:val="center"/>
        </w:trPr>
        <w:tc>
          <w:tcPr>
            <w:tcW w:w="1196" w:type="dxa"/>
            <w:tcBorders>
              <w:top w:val="single" w:sz="4" w:space="0" w:color="auto"/>
              <w:left w:val="single" w:sz="4" w:space="0" w:color="auto"/>
              <w:bottom w:val="single" w:sz="4" w:space="0" w:color="auto"/>
              <w:right w:val="single" w:sz="4" w:space="0" w:color="auto"/>
            </w:tcBorders>
            <w:vAlign w:val="center"/>
          </w:tcPr>
          <w:p w14:paraId="3BBB740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lastRenderedPageBreak/>
              <w:t>st19.005</w:t>
            </w:r>
          </w:p>
        </w:tc>
        <w:tc>
          <w:tcPr>
            <w:tcW w:w="8141" w:type="dxa"/>
            <w:tcBorders>
              <w:top w:val="single" w:sz="4" w:space="0" w:color="auto"/>
              <w:left w:val="single" w:sz="4" w:space="0" w:color="auto"/>
              <w:bottom w:val="single" w:sz="4" w:space="0" w:color="auto"/>
              <w:right w:val="single" w:sz="4" w:space="0" w:color="auto"/>
            </w:tcBorders>
            <w:vAlign w:val="center"/>
          </w:tcPr>
          <w:p w14:paraId="215F680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кишечнике и анальной области при злокачественных новообразованиях (уровень 2)</w:t>
            </w:r>
          </w:p>
        </w:tc>
      </w:tr>
      <w:tr w:rsidR="00CF47D4" w:rsidRPr="00CF47D4" w14:paraId="26B4D1F4"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510D192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st19.006</w:t>
            </w:r>
          </w:p>
        </w:tc>
        <w:tc>
          <w:tcPr>
            <w:tcW w:w="8141" w:type="dxa"/>
            <w:tcBorders>
              <w:top w:val="single" w:sz="4" w:space="0" w:color="auto"/>
              <w:left w:val="single" w:sz="4" w:space="0" w:color="auto"/>
              <w:bottom w:val="single" w:sz="4" w:space="0" w:color="auto"/>
              <w:right w:val="single" w:sz="4" w:space="0" w:color="auto"/>
            </w:tcBorders>
            <w:vAlign w:val="center"/>
          </w:tcPr>
          <w:p w14:paraId="7E8A9CF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почки и мочевыделительной системы (уровень 1)</w:t>
            </w:r>
          </w:p>
        </w:tc>
      </w:tr>
      <w:tr w:rsidR="00CF47D4" w:rsidRPr="00CF47D4" w14:paraId="3EC10938" w14:textId="77777777" w:rsidTr="00DC0ADE">
        <w:trPr>
          <w:trHeight w:val="483"/>
          <w:jc w:val="center"/>
        </w:trPr>
        <w:tc>
          <w:tcPr>
            <w:tcW w:w="1196" w:type="dxa"/>
            <w:tcBorders>
              <w:top w:val="single" w:sz="4" w:space="0" w:color="auto"/>
              <w:left w:val="single" w:sz="4" w:space="0" w:color="auto"/>
              <w:bottom w:val="single" w:sz="4" w:space="0" w:color="auto"/>
              <w:right w:val="single" w:sz="4" w:space="0" w:color="auto"/>
            </w:tcBorders>
            <w:vAlign w:val="center"/>
          </w:tcPr>
          <w:p w14:paraId="01E73AD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st19.007</w:t>
            </w:r>
          </w:p>
        </w:tc>
        <w:tc>
          <w:tcPr>
            <w:tcW w:w="8141" w:type="dxa"/>
            <w:tcBorders>
              <w:top w:val="single" w:sz="4" w:space="0" w:color="auto"/>
              <w:left w:val="single" w:sz="4" w:space="0" w:color="auto"/>
              <w:bottom w:val="single" w:sz="4" w:space="0" w:color="auto"/>
              <w:right w:val="single" w:sz="4" w:space="0" w:color="auto"/>
            </w:tcBorders>
            <w:vAlign w:val="center"/>
          </w:tcPr>
          <w:p w14:paraId="1EC9CCC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почки и мочевыделительной системы (уровень 2)</w:t>
            </w:r>
          </w:p>
        </w:tc>
      </w:tr>
      <w:tr w:rsidR="00CF47D4" w:rsidRPr="00CF47D4" w14:paraId="6B396C0C" w14:textId="77777777" w:rsidTr="00DC0ADE">
        <w:trPr>
          <w:trHeight w:val="424"/>
          <w:jc w:val="center"/>
        </w:trPr>
        <w:tc>
          <w:tcPr>
            <w:tcW w:w="1196" w:type="dxa"/>
            <w:tcBorders>
              <w:top w:val="single" w:sz="4" w:space="0" w:color="auto"/>
              <w:left w:val="single" w:sz="4" w:space="0" w:color="auto"/>
              <w:bottom w:val="single" w:sz="4" w:space="0" w:color="auto"/>
              <w:right w:val="single" w:sz="4" w:space="0" w:color="auto"/>
            </w:tcBorders>
            <w:vAlign w:val="center"/>
          </w:tcPr>
          <w:p w14:paraId="0E8B728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st19.008</w:t>
            </w:r>
          </w:p>
        </w:tc>
        <w:tc>
          <w:tcPr>
            <w:tcW w:w="8141" w:type="dxa"/>
            <w:tcBorders>
              <w:top w:val="single" w:sz="4" w:space="0" w:color="auto"/>
              <w:left w:val="single" w:sz="4" w:space="0" w:color="auto"/>
              <w:bottom w:val="single" w:sz="4" w:space="0" w:color="auto"/>
              <w:right w:val="single" w:sz="4" w:space="0" w:color="auto"/>
            </w:tcBorders>
            <w:vAlign w:val="center"/>
          </w:tcPr>
          <w:p w14:paraId="16B6507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почки и мочевыделительной системы (уровень 3)</w:t>
            </w:r>
          </w:p>
        </w:tc>
      </w:tr>
      <w:tr w:rsidR="00CF47D4" w:rsidRPr="00CF47D4" w14:paraId="1924A608" w14:textId="77777777" w:rsidTr="00DC0ADE">
        <w:trPr>
          <w:trHeight w:val="236"/>
          <w:jc w:val="center"/>
        </w:trPr>
        <w:tc>
          <w:tcPr>
            <w:tcW w:w="1196" w:type="dxa"/>
            <w:tcBorders>
              <w:top w:val="single" w:sz="4" w:space="0" w:color="auto"/>
              <w:left w:val="single" w:sz="4" w:space="0" w:color="auto"/>
              <w:bottom w:val="single" w:sz="4" w:space="0" w:color="auto"/>
              <w:right w:val="single" w:sz="4" w:space="0" w:color="auto"/>
            </w:tcBorders>
            <w:vAlign w:val="center"/>
          </w:tcPr>
          <w:p w14:paraId="14F2F68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st19.009</w:t>
            </w:r>
          </w:p>
        </w:tc>
        <w:tc>
          <w:tcPr>
            <w:tcW w:w="8141" w:type="dxa"/>
            <w:tcBorders>
              <w:top w:val="single" w:sz="4" w:space="0" w:color="auto"/>
              <w:left w:val="single" w:sz="4" w:space="0" w:color="auto"/>
              <w:bottom w:val="single" w:sz="4" w:space="0" w:color="auto"/>
              <w:right w:val="single" w:sz="4" w:space="0" w:color="auto"/>
            </w:tcBorders>
            <w:vAlign w:val="center"/>
          </w:tcPr>
          <w:p w14:paraId="47E78D4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кожи (уровень 1)</w:t>
            </w:r>
          </w:p>
        </w:tc>
      </w:tr>
      <w:tr w:rsidR="00CF47D4" w:rsidRPr="00CF47D4" w14:paraId="0381549B"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2E02395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st19.010</w:t>
            </w:r>
          </w:p>
        </w:tc>
        <w:tc>
          <w:tcPr>
            <w:tcW w:w="8141" w:type="dxa"/>
            <w:tcBorders>
              <w:top w:val="single" w:sz="4" w:space="0" w:color="auto"/>
              <w:left w:val="single" w:sz="4" w:space="0" w:color="auto"/>
              <w:bottom w:val="single" w:sz="4" w:space="0" w:color="auto"/>
              <w:right w:val="single" w:sz="4" w:space="0" w:color="auto"/>
            </w:tcBorders>
            <w:vAlign w:val="center"/>
          </w:tcPr>
          <w:p w14:paraId="265E1CB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кожи (уровень 2)</w:t>
            </w:r>
          </w:p>
        </w:tc>
      </w:tr>
      <w:tr w:rsidR="00CF47D4" w:rsidRPr="00CF47D4" w14:paraId="3AD7AB8F"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13977EE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st19.011</w:t>
            </w:r>
          </w:p>
        </w:tc>
        <w:tc>
          <w:tcPr>
            <w:tcW w:w="8141" w:type="dxa"/>
            <w:tcBorders>
              <w:top w:val="single" w:sz="4" w:space="0" w:color="auto"/>
              <w:left w:val="single" w:sz="4" w:space="0" w:color="auto"/>
              <w:bottom w:val="single" w:sz="4" w:space="0" w:color="auto"/>
              <w:right w:val="single" w:sz="4" w:space="0" w:color="auto"/>
            </w:tcBorders>
            <w:vAlign w:val="center"/>
          </w:tcPr>
          <w:p w14:paraId="35EC070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кожи (уровень 3)</w:t>
            </w:r>
          </w:p>
        </w:tc>
      </w:tr>
      <w:tr w:rsidR="00CF47D4" w:rsidRPr="00CF47D4" w14:paraId="15A5A4DE"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7EDD500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st19.012</w:t>
            </w:r>
          </w:p>
        </w:tc>
        <w:tc>
          <w:tcPr>
            <w:tcW w:w="8141" w:type="dxa"/>
            <w:tcBorders>
              <w:top w:val="single" w:sz="4" w:space="0" w:color="auto"/>
              <w:left w:val="single" w:sz="4" w:space="0" w:color="auto"/>
              <w:bottom w:val="single" w:sz="4" w:space="0" w:color="auto"/>
              <w:right w:val="single" w:sz="4" w:space="0" w:color="auto"/>
            </w:tcBorders>
            <w:vAlign w:val="center"/>
          </w:tcPr>
          <w:p w14:paraId="0B534C6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злокачественном новообразовании щитовидной железы (уровень 1)</w:t>
            </w:r>
          </w:p>
        </w:tc>
      </w:tr>
      <w:tr w:rsidR="00CF47D4" w:rsidRPr="00CF47D4" w14:paraId="1C45A2DD"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0EB28FA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st19.013</w:t>
            </w:r>
          </w:p>
        </w:tc>
        <w:tc>
          <w:tcPr>
            <w:tcW w:w="8141" w:type="dxa"/>
            <w:tcBorders>
              <w:top w:val="single" w:sz="4" w:space="0" w:color="auto"/>
              <w:left w:val="single" w:sz="4" w:space="0" w:color="auto"/>
              <w:bottom w:val="single" w:sz="4" w:space="0" w:color="auto"/>
              <w:right w:val="single" w:sz="4" w:space="0" w:color="auto"/>
            </w:tcBorders>
            <w:vAlign w:val="center"/>
          </w:tcPr>
          <w:p w14:paraId="733D933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злокачественном новообразовании щитовидной железы (уровень 2)</w:t>
            </w:r>
          </w:p>
        </w:tc>
      </w:tr>
      <w:tr w:rsidR="00CF47D4" w:rsidRPr="00CF47D4" w14:paraId="4015773C"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3685B1C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st19.014</w:t>
            </w:r>
          </w:p>
        </w:tc>
        <w:tc>
          <w:tcPr>
            <w:tcW w:w="8141" w:type="dxa"/>
            <w:tcBorders>
              <w:top w:val="single" w:sz="4" w:space="0" w:color="auto"/>
              <w:left w:val="single" w:sz="4" w:space="0" w:color="auto"/>
              <w:bottom w:val="single" w:sz="4" w:space="0" w:color="auto"/>
              <w:right w:val="single" w:sz="4" w:space="0" w:color="auto"/>
            </w:tcBorders>
            <w:vAlign w:val="center"/>
          </w:tcPr>
          <w:p w14:paraId="42011F2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Мастэктомия, другие операции при злокачественном новообразовании молочной железы (уровень 1)</w:t>
            </w:r>
          </w:p>
        </w:tc>
      </w:tr>
      <w:tr w:rsidR="00CF47D4" w:rsidRPr="00CF47D4" w14:paraId="62BE150C" w14:textId="77777777" w:rsidTr="00DC0ADE">
        <w:trPr>
          <w:trHeight w:val="173"/>
          <w:jc w:val="center"/>
        </w:trPr>
        <w:tc>
          <w:tcPr>
            <w:tcW w:w="1196" w:type="dxa"/>
            <w:tcBorders>
              <w:top w:val="single" w:sz="4" w:space="0" w:color="auto"/>
              <w:left w:val="single" w:sz="4" w:space="0" w:color="auto"/>
              <w:bottom w:val="single" w:sz="4" w:space="0" w:color="auto"/>
              <w:right w:val="single" w:sz="4" w:space="0" w:color="auto"/>
            </w:tcBorders>
            <w:vAlign w:val="center"/>
          </w:tcPr>
          <w:p w14:paraId="128BFEA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st19.015</w:t>
            </w:r>
          </w:p>
        </w:tc>
        <w:tc>
          <w:tcPr>
            <w:tcW w:w="8141" w:type="dxa"/>
            <w:tcBorders>
              <w:top w:val="single" w:sz="4" w:space="0" w:color="auto"/>
              <w:left w:val="single" w:sz="4" w:space="0" w:color="auto"/>
              <w:bottom w:val="single" w:sz="4" w:space="0" w:color="auto"/>
              <w:right w:val="single" w:sz="4" w:space="0" w:color="auto"/>
            </w:tcBorders>
            <w:vAlign w:val="center"/>
          </w:tcPr>
          <w:p w14:paraId="1FB44B6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Мастэктомия, другие операции при злокачественном новообразовании молочной железы (уровень 2)</w:t>
            </w:r>
          </w:p>
        </w:tc>
      </w:tr>
      <w:tr w:rsidR="00CF47D4" w:rsidRPr="00CF47D4" w14:paraId="71DB21E2" w14:textId="77777777" w:rsidTr="00DC0ADE">
        <w:trPr>
          <w:trHeight w:val="421"/>
          <w:jc w:val="center"/>
        </w:trPr>
        <w:tc>
          <w:tcPr>
            <w:tcW w:w="1196" w:type="dxa"/>
            <w:tcBorders>
              <w:top w:val="single" w:sz="4" w:space="0" w:color="auto"/>
              <w:left w:val="single" w:sz="4" w:space="0" w:color="auto"/>
              <w:bottom w:val="single" w:sz="4" w:space="0" w:color="auto"/>
              <w:right w:val="single" w:sz="4" w:space="0" w:color="auto"/>
            </w:tcBorders>
            <w:vAlign w:val="center"/>
          </w:tcPr>
          <w:p w14:paraId="313A4AA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st19.016</w:t>
            </w:r>
          </w:p>
        </w:tc>
        <w:tc>
          <w:tcPr>
            <w:tcW w:w="8141" w:type="dxa"/>
            <w:tcBorders>
              <w:top w:val="single" w:sz="4" w:space="0" w:color="auto"/>
              <w:left w:val="single" w:sz="4" w:space="0" w:color="auto"/>
              <w:bottom w:val="single" w:sz="4" w:space="0" w:color="auto"/>
              <w:right w:val="single" w:sz="4" w:space="0" w:color="auto"/>
            </w:tcBorders>
            <w:vAlign w:val="center"/>
          </w:tcPr>
          <w:p w14:paraId="244E7B4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злокачественном новообразовании желчного пузыря, желчных протоков (уровень 1)</w:t>
            </w:r>
          </w:p>
        </w:tc>
      </w:tr>
      <w:tr w:rsidR="00CF47D4" w:rsidRPr="00CF47D4" w14:paraId="16A918BC" w14:textId="77777777" w:rsidTr="00DC0ADE">
        <w:trPr>
          <w:trHeight w:val="466"/>
          <w:jc w:val="center"/>
        </w:trPr>
        <w:tc>
          <w:tcPr>
            <w:tcW w:w="1196" w:type="dxa"/>
            <w:tcBorders>
              <w:top w:val="single" w:sz="4" w:space="0" w:color="auto"/>
              <w:left w:val="single" w:sz="4" w:space="0" w:color="auto"/>
              <w:bottom w:val="single" w:sz="4" w:space="0" w:color="auto"/>
              <w:right w:val="single" w:sz="4" w:space="0" w:color="auto"/>
            </w:tcBorders>
            <w:vAlign w:val="center"/>
          </w:tcPr>
          <w:p w14:paraId="7EAFE0E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st19.017</w:t>
            </w:r>
          </w:p>
        </w:tc>
        <w:tc>
          <w:tcPr>
            <w:tcW w:w="8141" w:type="dxa"/>
            <w:tcBorders>
              <w:top w:val="single" w:sz="4" w:space="0" w:color="auto"/>
              <w:left w:val="single" w:sz="4" w:space="0" w:color="auto"/>
              <w:bottom w:val="single" w:sz="4" w:space="0" w:color="auto"/>
              <w:right w:val="single" w:sz="4" w:space="0" w:color="auto"/>
            </w:tcBorders>
            <w:vAlign w:val="center"/>
          </w:tcPr>
          <w:p w14:paraId="3C54A77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злокачественном новообразовании желчного пузыря, желчных протоков (уровень 2)</w:t>
            </w:r>
          </w:p>
        </w:tc>
      </w:tr>
      <w:tr w:rsidR="00CF47D4" w:rsidRPr="00CF47D4" w14:paraId="6EBEDD36" w14:textId="77777777" w:rsidTr="00DC0ADE">
        <w:trPr>
          <w:trHeight w:val="134"/>
          <w:jc w:val="center"/>
        </w:trPr>
        <w:tc>
          <w:tcPr>
            <w:tcW w:w="1196" w:type="dxa"/>
            <w:tcBorders>
              <w:top w:val="single" w:sz="4" w:space="0" w:color="auto"/>
              <w:left w:val="single" w:sz="4" w:space="0" w:color="auto"/>
              <w:bottom w:val="single" w:sz="4" w:space="0" w:color="auto"/>
              <w:right w:val="single" w:sz="4" w:space="0" w:color="auto"/>
            </w:tcBorders>
            <w:vAlign w:val="center"/>
          </w:tcPr>
          <w:p w14:paraId="7026A6F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st19.018</w:t>
            </w:r>
          </w:p>
        </w:tc>
        <w:tc>
          <w:tcPr>
            <w:tcW w:w="8141" w:type="dxa"/>
            <w:tcBorders>
              <w:top w:val="single" w:sz="4" w:space="0" w:color="auto"/>
              <w:left w:val="single" w:sz="4" w:space="0" w:color="auto"/>
              <w:bottom w:val="single" w:sz="4" w:space="0" w:color="auto"/>
              <w:right w:val="single" w:sz="4" w:space="0" w:color="auto"/>
            </w:tcBorders>
            <w:vAlign w:val="center"/>
          </w:tcPr>
          <w:p w14:paraId="15E0DE5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злокачественном новообразовании пищевода, желудка (уровень 1)</w:t>
            </w:r>
          </w:p>
        </w:tc>
      </w:tr>
      <w:tr w:rsidR="00CF47D4" w:rsidRPr="00CF47D4" w14:paraId="63833D85"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2B395B8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st19.019</w:t>
            </w:r>
          </w:p>
        </w:tc>
        <w:tc>
          <w:tcPr>
            <w:tcW w:w="8141" w:type="dxa"/>
            <w:tcBorders>
              <w:top w:val="single" w:sz="4" w:space="0" w:color="auto"/>
              <w:left w:val="single" w:sz="4" w:space="0" w:color="auto"/>
              <w:bottom w:val="single" w:sz="4" w:space="0" w:color="auto"/>
              <w:right w:val="single" w:sz="4" w:space="0" w:color="auto"/>
            </w:tcBorders>
            <w:vAlign w:val="center"/>
          </w:tcPr>
          <w:p w14:paraId="5278132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злокачественном новообразовании пищевода, желудка (уровень 2)</w:t>
            </w:r>
          </w:p>
        </w:tc>
      </w:tr>
      <w:tr w:rsidR="00CF47D4" w:rsidRPr="00CF47D4" w14:paraId="10F44111"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3CDBF14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st19.020</w:t>
            </w:r>
          </w:p>
        </w:tc>
        <w:tc>
          <w:tcPr>
            <w:tcW w:w="8141" w:type="dxa"/>
            <w:tcBorders>
              <w:top w:val="single" w:sz="4" w:space="0" w:color="auto"/>
              <w:left w:val="single" w:sz="4" w:space="0" w:color="auto"/>
              <w:bottom w:val="single" w:sz="4" w:space="0" w:color="auto"/>
              <w:right w:val="single" w:sz="4" w:space="0" w:color="auto"/>
            </w:tcBorders>
            <w:vAlign w:val="center"/>
          </w:tcPr>
          <w:p w14:paraId="5CC51CF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злокачественном новообразовании пищевода, желудка (уровень 3)</w:t>
            </w:r>
          </w:p>
        </w:tc>
      </w:tr>
      <w:tr w:rsidR="00CF47D4" w:rsidRPr="00CF47D4" w14:paraId="5C101CD9" w14:textId="77777777" w:rsidTr="00DC0ADE">
        <w:trPr>
          <w:trHeight w:val="179"/>
          <w:jc w:val="center"/>
        </w:trPr>
        <w:tc>
          <w:tcPr>
            <w:tcW w:w="1196" w:type="dxa"/>
            <w:tcBorders>
              <w:top w:val="single" w:sz="4" w:space="0" w:color="auto"/>
              <w:left w:val="single" w:sz="4" w:space="0" w:color="auto"/>
              <w:bottom w:val="single" w:sz="4" w:space="0" w:color="auto"/>
              <w:right w:val="single" w:sz="4" w:space="0" w:color="auto"/>
            </w:tcBorders>
            <w:vAlign w:val="center"/>
          </w:tcPr>
          <w:p w14:paraId="0570D1C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st19.021</w:t>
            </w:r>
          </w:p>
        </w:tc>
        <w:tc>
          <w:tcPr>
            <w:tcW w:w="8141" w:type="dxa"/>
            <w:tcBorders>
              <w:top w:val="single" w:sz="4" w:space="0" w:color="auto"/>
              <w:left w:val="single" w:sz="4" w:space="0" w:color="auto"/>
              <w:bottom w:val="single" w:sz="4" w:space="0" w:color="auto"/>
              <w:right w:val="single" w:sz="4" w:space="0" w:color="auto"/>
            </w:tcBorders>
            <w:vAlign w:val="center"/>
          </w:tcPr>
          <w:p w14:paraId="542CF71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операции при злокачественном новообразовании брюшной полости</w:t>
            </w:r>
          </w:p>
        </w:tc>
      </w:tr>
      <w:tr w:rsidR="00CF47D4" w:rsidRPr="00CF47D4" w14:paraId="2778FA54"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712F957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st19.022</w:t>
            </w:r>
          </w:p>
        </w:tc>
        <w:tc>
          <w:tcPr>
            <w:tcW w:w="8141" w:type="dxa"/>
            <w:tcBorders>
              <w:top w:val="single" w:sz="4" w:space="0" w:color="auto"/>
              <w:left w:val="single" w:sz="4" w:space="0" w:color="auto"/>
              <w:bottom w:val="single" w:sz="4" w:space="0" w:color="auto"/>
              <w:right w:val="single" w:sz="4" w:space="0" w:color="auto"/>
            </w:tcBorders>
            <w:vAlign w:val="center"/>
          </w:tcPr>
          <w:p w14:paraId="4985A78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при злокачественных новообразованиях</w:t>
            </w:r>
          </w:p>
        </w:tc>
      </w:tr>
      <w:tr w:rsidR="00CF47D4" w:rsidRPr="00CF47D4" w14:paraId="3D3BE92C"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67282DE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st19.023</w:t>
            </w:r>
          </w:p>
        </w:tc>
        <w:tc>
          <w:tcPr>
            <w:tcW w:w="8141" w:type="dxa"/>
            <w:tcBorders>
              <w:top w:val="single" w:sz="4" w:space="0" w:color="auto"/>
              <w:left w:val="single" w:sz="4" w:space="0" w:color="auto"/>
              <w:bottom w:val="single" w:sz="4" w:space="0" w:color="auto"/>
              <w:right w:val="single" w:sz="4" w:space="0" w:color="auto"/>
            </w:tcBorders>
            <w:vAlign w:val="center"/>
          </w:tcPr>
          <w:p w14:paraId="0B75B20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нижних дыхательных путях и легочной ткани при злокачественных новообразованиях (уровень 1)</w:t>
            </w:r>
          </w:p>
        </w:tc>
      </w:tr>
      <w:tr w:rsidR="00CF47D4" w:rsidRPr="00CF47D4" w14:paraId="6E28DDCA" w14:textId="77777777" w:rsidTr="00DC0ADE">
        <w:trPr>
          <w:trHeight w:val="431"/>
          <w:jc w:val="center"/>
        </w:trPr>
        <w:tc>
          <w:tcPr>
            <w:tcW w:w="1196" w:type="dxa"/>
            <w:tcBorders>
              <w:top w:val="single" w:sz="4" w:space="0" w:color="auto"/>
              <w:left w:val="single" w:sz="4" w:space="0" w:color="auto"/>
              <w:bottom w:val="single" w:sz="4" w:space="0" w:color="auto"/>
              <w:right w:val="single" w:sz="4" w:space="0" w:color="auto"/>
            </w:tcBorders>
            <w:vAlign w:val="center"/>
          </w:tcPr>
          <w:p w14:paraId="3E6D180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st19.024</w:t>
            </w:r>
          </w:p>
        </w:tc>
        <w:tc>
          <w:tcPr>
            <w:tcW w:w="8141" w:type="dxa"/>
            <w:tcBorders>
              <w:top w:val="single" w:sz="4" w:space="0" w:color="auto"/>
              <w:left w:val="single" w:sz="4" w:space="0" w:color="auto"/>
              <w:bottom w:val="single" w:sz="4" w:space="0" w:color="auto"/>
              <w:right w:val="single" w:sz="4" w:space="0" w:color="auto"/>
            </w:tcBorders>
            <w:vAlign w:val="center"/>
          </w:tcPr>
          <w:p w14:paraId="7A3F6C4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нижних дыхательных путях и легочной ткани при злокачественных новообразованиях (уровень 2)</w:t>
            </w:r>
          </w:p>
        </w:tc>
      </w:tr>
      <w:tr w:rsidR="00CF47D4" w:rsidRPr="00CF47D4" w14:paraId="5034829C" w14:textId="77777777" w:rsidTr="00DC0ADE">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30D1890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lastRenderedPageBreak/>
              <w:t>st19.025</w:t>
            </w:r>
          </w:p>
        </w:tc>
        <w:tc>
          <w:tcPr>
            <w:tcW w:w="8141" w:type="dxa"/>
            <w:tcBorders>
              <w:top w:val="single" w:sz="4" w:space="0" w:color="auto"/>
              <w:left w:val="single" w:sz="4" w:space="0" w:color="auto"/>
              <w:bottom w:val="single" w:sz="4" w:space="0" w:color="auto"/>
              <w:right w:val="single" w:sz="4" w:space="0" w:color="auto"/>
            </w:tcBorders>
            <w:vAlign w:val="center"/>
          </w:tcPr>
          <w:p w14:paraId="71832BC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мужских половых органов (уровень 1)</w:t>
            </w:r>
          </w:p>
        </w:tc>
      </w:tr>
      <w:tr w:rsidR="00CF47D4" w:rsidRPr="00CF47D4" w14:paraId="0D189E2B"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09836F6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st19.026</w:t>
            </w:r>
          </w:p>
        </w:tc>
        <w:tc>
          <w:tcPr>
            <w:tcW w:w="8141" w:type="dxa"/>
            <w:tcBorders>
              <w:top w:val="single" w:sz="4" w:space="0" w:color="auto"/>
              <w:left w:val="single" w:sz="4" w:space="0" w:color="auto"/>
              <w:bottom w:val="single" w:sz="4" w:space="0" w:color="auto"/>
              <w:right w:val="single" w:sz="4" w:space="0" w:color="auto"/>
            </w:tcBorders>
            <w:vAlign w:val="center"/>
          </w:tcPr>
          <w:p w14:paraId="1256200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мужских половых органов (уровень 2)</w:t>
            </w:r>
          </w:p>
        </w:tc>
      </w:tr>
      <w:tr w:rsidR="00CF47D4" w:rsidRPr="00CF47D4" w14:paraId="6E7F40A4" w14:textId="77777777" w:rsidTr="00DC0ADE">
        <w:trPr>
          <w:trHeight w:val="256"/>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04788C6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ds19.016</w:t>
            </w:r>
          </w:p>
        </w:tc>
        <w:tc>
          <w:tcPr>
            <w:tcW w:w="8141" w:type="dxa"/>
            <w:tcBorders>
              <w:top w:val="single" w:sz="4" w:space="0" w:color="auto"/>
              <w:left w:val="single" w:sz="4" w:space="0" w:color="auto"/>
              <w:bottom w:val="single" w:sz="4" w:space="0" w:color="auto"/>
              <w:right w:val="single" w:sz="4" w:space="0" w:color="auto"/>
            </w:tcBorders>
            <w:shd w:val="clear" w:color="auto" w:fill="auto"/>
            <w:vAlign w:val="center"/>
          </w:tcPr>
          <w:p w14:paraId="1FADED8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кожи (уровень 1)</w:t>
            </w:r>
          </w:p>
        </w:tc>
      </w:tr>
      <w:tr w:rsidR="006E6A06" w:rsidRPr="00CF47D4" w14:paraId="39E6686E" w14:textId="77777777" w:rsidTr="00DC0ADE">
        <w:trPr>
          <w:trHeight w:val="64"/>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22DFCE8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ds19.017</w:t>
            </w:r>
          </w:p>
        </w:tc>
        <w:tc>
          <w:tcPr>
            <w:tcW w:w="8141" w:type="dxa"/>
            <w:tcBorders>
              <w:top w:val="single" w:sz="4" w:space="0" w:color="auto"/>
              <w:left w:val="single" w:sz="4" w:space="0" w:color="auto"/>
              <w:bottom w:val="single" w:sz="4" w:space="0" w:color="auto"/>
              <w:right w:val="single" w:sz="4" w:space="0" w:color="auto"/>
            </w:tcBorders>
            <w:shd w:val="clear" w:color="auto" w:fill="auto"/>
            <w:vAlign w:val="center"/>
          </w:tcPr>
          <w:p w14:paraId="7F033A7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кожи (уровень 2)</w:t>
            </w:r>
          </w:p>
        </w:tc>
      </w:tr>
    </w:tbl>
    <w:p w14:paraId="57411A34"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7971959"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Если больному со злокачественным новообразованием выполнялось оперативное вмешательство, не являющееся классификационным критерием для онкологических хирургических групп, то отнесение такого случая к КСГ производится по общим правилам, то есть к КСГ, формируемой по коду выполненного хирургического вмешательства.</w:t>
      </w:r>
    </w:p>
    <w:p w14:paraId="7AB47113" w14:textId="6E197978"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случае если злокачественное новообразование выявлено в результате госпитализации с целью оперативного лечения по поводу неонкологического заболевания (доброкачественное новообразование, кишечная непроходимость и др.) отнесение к КСГ и оплата осуществляются в соответствии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 xml:space="preserve">с классификационными критериями по коду медицинской услуги без учета кода диагноза злокачественного новообразования. При формировании реестров счетов в указанных случаях рекомендуется установление соответствующей отметки, при этом процесс кодирования случая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 xml:space="preserve">по соответствующей КСГ осуществляется на уровне субъекта РФ. </w:t>
      </w:r>
    </w:p>
    <w:p w14:paraId="7762EEF1"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9759C4C"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Лечение лучевых повреждений</w:t>
      </w:r>
    </w:p>
    <w:p w14:paraId="1FF9D61F"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E9813D1" w14:textId="1C60B672" w:rsidR="006F767E" w:rsidRPr="00CF47D4" w:rsidRDefault="006F767E"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модели КСГ </w:t>
      </w:r>
      <w:r w:rsidR="00E71BB8">
        <w:rPr>
          <w:rFonts w:ascii="Times New Roman" w:eastAsia="Times New Roman" w:hAnsi="Times New Roman" w:cs="Times New Roman"/>
          <w:sz w:val="28"/>
          <w:szCs w:val="24"/>
          <w:lang w:eastAsia="ru-RU"/>
        </w:rPr>
        <w:t xml:space="preserve">с </w:t>
      </w:r>
      <w:r w:rsidRPr="00CF47D4">
        <w:rPr>
          <w:rFonts w:ascii="Times New Roman" w:eastAsia="Times New Roman" w:hAnsi="Times New Roman" w:cs="Times New Roman"/>
          <w:sz w:val="28"/>
          <w:szCs w:val="24"/>
          <w:lang w:eastAsia="ru-RU"/>
        </w:rPr>
        <w:t xml:space="preserve">2021 года для случаев лечения лучевых повреждений выделены КСГ st19.103 и ds19.079 «Лучевые повреждения», а также st19.104 «Эвисцерация малого таза при лучевых повреждениях». При этом эвисцерация малого таза при лучевых повреждениях относится в том числе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к хирургической онкологии.</w:t>
      </w:r>
    </w:p>
    <w:p w14:paraId="3B3D0760" w14:textId="71EC82B0" w:rsidR="006F767E" w:rsidRPr="00CF47D4" w:rsidRDefault="006F767E"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Формирование КСГ «Лучевые повреждения» осуществляется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на основании сочетания кода МКБ</w:t>
      </w:r>
      <w:r w:rsidR="00622E3D">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10, соответствующего лучевым повреждениям, дополнительного кода C., а также иного классификационного критерия «olt», отражающего состояние после перенесенной лучевой терапии.</w:t>
      </w:r>
    </w:p>
    <w:p w14:paraId="2F50CE89" w14:textId="05E1F818" w:rsidR="006F767E" w:rsidRPr="00CF47D4" w:rsidRDefault="006F767E"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Формирование КСГ ««Эвисцерация малого таза при лучевых повреждениях» осуществляется на основании сочетания кода МКБ</w:t>
      </w:r>
      <w:r w:rsidR="00622E3D">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10, соответствующего лучевым повреждениям, дополнительного кода C., иного классификационного критерия «olt», отражающего состояние после перенесенной лучевой терапии, а также следующих кодов Номенклатуры:</w:t>
      </w:r>
    </w:p>
    <w:p w14:paraId="4A101D62" w14:textId="77777777" w:rsidR="006F767E" w:rsidRPr="00CF47D4" w:rsidRDefault="006F767E"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A16.30.022</w:t>
      </w:r>
      <w:r w:rsidR="00264E93" w:rsidRPr="00CF47D4">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Эвисцерация малого таза;</w:t>
      </w:r>
    </w:p>
    <w:p w14:paraId="67441A9B" w14:textId="77777777" w:rsidR="00402629" w:rsidRPr="00CF47D4" w:rsidRDefault="006F767E"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A16.30.022.001</w:t>
      </w:r>
      <w:r w:rsidR="00264E93" w:rsidRPr="00CF47D4">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Эвисцерация малого таза с реконструктивно-</w:t>
      </w:r>
      <w:r w:rsidRPr="00CF47D4">
        <w:rPr>
          <w:rFonts w:ascii="Times New Roman" w:eastAsia="Times New Roman" w:hAnsi="Times New Roman" w:cs="Times New Roman"/>
          <w:sz w:val="28"/>
          <w:szCs w:val="24"/>
          <w:lang w:eastAsia="ru-RU"/>
        </w:rPr>
        <w:lastRenderedPageBreak/>
        <w:t>пластическим компонентом.</w:t>
      </w:r>
    </w:p>
    <w:p w14:paraId="3ABD9CA0" w14:textId="77777777" w:rsidR="006F767E" w:rsidRPr="00CF47D4" w:rsidRDefault="006F767E"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72E8AAE" w14:textId="505BB1E0"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 xml:space="preserve">КСГ st36.012 и ds36.006 «Злокачественное новообразование </w:t>
      </w:r>
      <w:r w:rsidR="00622E3D">
        <w:rPr>
          <w:rFonts w:ascii="Times New Roman" w:eastAsia="Times New Roman" w:hAnsi="Times New Roman" w:cs="Times New Roman"/>
          <w:b/>
          <w:sz w:val="28"/>
          <w:szCs w:val="24"/>
          <w:lang w:eastAsia="ru-RU"/>
        </w:rPr>
        <w:br/>
      </w:r>
      <w:r w:rsidRPr="00CF47D4">
        <w:rPr>
          <w:rFonts w:ascii="Times New Roman" w:eastAsia="Times New Roman" w:hAnsi="Times New Roman" w:cs="Times New Roman"/>
          <w:b/>
          <w:sz w:val="28"/>
          <w:szCs w:val="24"/>
          <w:lang w:eastAsia="ru-RU"/>
        </w:rPr>
        <w:t>без специального противоопухолевого лечения»</w:t>
      </w:r>
    </w:p>
    <w:p w14:paraId="6F8B05E8"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36E872C" w14:textId="0166DA31"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Отнесение к данной КСГ производится, если диагноз относится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к классу С, при этом больному не оказывалось услуг, являющихся классификационным критерием (химиотерапии, лучевой терапии, хирургической операции). Данная группа может применяться в случае необходимости проведения поддерживающей терапии и симптоматического лечения.</w:t>
      </w:r>
    </w:p>
    <w:p w14:paraId="0244806D" w14:textId="77777777" w:rsidR="00402629"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 экспертизе качества медицинской помощи целесообразно обращать внимание на обоснованность подобных госпитализаций.</w:t>
      </w:r>
    </w:p>
    <w:p w14:paraId="18FF761F" w14:textId="77777777" w:rsidR="00D64502" w:rsidRPr="00D64502" w:rsidRDefault="00D6450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соответствии с Программой по указанным КСГ, а также по КСГ </w:t>
      </w:r>
      <w:r w:rsidRPr="00D64502">
        <w:rPr>
          <w:rFonts w:ascii="Times New Roman" w:eastAsia="Times New Roman" w:hAnsi="Times New Roman" w:cs="Times New Roman"/>
          <w:sz w:val="28"/>
          <w:szCs w:val="24"/>
          <w:lang w:eastAsia="ru-RU"/>
        </w:rPr>
        <w:t>st19.090</w:t>
      </w:r>
      <w:r>
        <w:rPr>
          <w:rFonts w:ascii="Times New Roman" w:eastAsia="Times New Roman" w:hAnsi="Times New Roman" w:cs="Times New Roman"/>
          <w:sz w:val="28"/>
          <w:szCs w:val="24"/>
          <w:lang w:eastAsia="ru-RU"/>
        </w:rPr>
        <w:t>-</w:t>
      </w:r>
      <w:r w:rsidRPr="00D64502">
        <w:rPr>
          <w:rFonts w:ascii="Times New Roman" w:eastAsia="Times New Roman" w:hAnsi="Times New Roman" w:cs="Times New Roman"/>
          <w:sz w:val="28"/>
          <w:szCs w:val="24"/>
          <w:lang w:eastAsia="ru-RU"/>
        </w:rPr>
        <w:t>st19.09</w:t>
      </w:r>
      <w:r>
        <w:rPr>
          <w:rFonts w:ascii="Times New Roman" w:eastAsia="Times New Roman" w:hAnsi="Times New Roman" w:cs="Times New Roman"/>
          <w:sz w:val="28"/>
          <w:szCs w:val="24"/>
          <w:lang w:eastAsia="ru-RU"/>
        </w:rPr>
        <w:t xml:space="preserve">3 и </w:t>
      </w:r>
      <w:r>
        <w:rPr>
          <w:rFonts w:ascii="Times New Roman" w:eastAsia="Times New Roman" w:hAnsi="Times New Roman" w:cs="Times New Roman"/>
          <w:sz w:val="28"/>
          <w:szCs w:val="24"/>
          <w:lang w:val="en-US" w:eastAsia="ru-RU"/>
        </w:rPr>
        <w:t>ds</w:t>
      </w:r>
      <w:r w:rsidRPr="00D64502">
        <w:rPr>
          <w:rFonts w:ascii="Times New Roman" w:eastAsia="Times New Roman" w:hAnsi="Times New Roman" w:cs="Times New Roman"/>
          <w:sz w:val="28"/>
          <w:szCs w:val="24"/>
          <w:lang w:eastAsia="ru-RU"/>
        </w:rPr>
        <w:t>19.063-</w:t>
      </w:r>
      <w:r>
        <w:rPr>
          <w:rFonts w:ascii="Times New Roman" w:eastAsia="Times New Roman" w:hAnsi="Times New Roman" w:cs="Times New Roman"/>
          <w:sz w:val="28"/>
          <w:szCs w:val="24"/>
          <w:lang w:val="en-US" w:eastAsia="ru-RU"/>
        </w:rPr>
        <w:t>ds</w:t>
      </w:r>
      <w:r w:rsidRPr="00D64502">
        <w:rPr>
          <w:rFonts w:ascii="Times New Roman" w:eastAsia="Times New Roman" w:hAnsi="Times New Roman" w:cs="Times New Roman"/>
          <w:sz w:val="28"/>
          <w:szCs w:val="24"/>
          <w:lang w:eastAsia="ru-RU"/>
        </w:rPr>
        <w:t xml:space="preserve">19.066 </w:t>
      </w:r>
      <w:r>
        <w:rPr>
          <w:rFonts w:ascii="Times New Roman" w:eastAsia="Times New Roman" w:hAnsi="Times New Roman" w:cs="Times New Roman"/>
          <w:sz w:val="28"/>
          <w:szCs w:val="24"/>
          <w:lang w:eastAsia="ru-RU"/>
        </w:rPr>
        <w:t>«</w:t>
      </w:r>
      <w:r w:rsidRPr="00D64502">
        <w:rPr>
          <w:rFonts w:ascii="Times New Roman" w:eastAsia="Times New Roman" w:hAnsi="Times New Roman" w:cs="Times New Roman"/>
          <w:sz w:val="28"/>
          <w:szCs w:val="24"/>
          <w:lang w:eastAsia="ru-RU"/>
        </w:rPr>
        <w:t>ЗНО лимфоидной и кроветворной тканей без специального противоопухолевого лечения</w:t>
      </w:r>
      <w:r>
        <w:rPr>
          <w:rFonts w:ascii="Times New Roman" w:eastAsia="Times New Roman" w:hAnsi="Times New Roman" w:cs="Times New Roman"/>
          <w:sz w:val="28"/>
          <w:szCs w:val="24"/>
          <w:lang w:eastAsia="ru-RU"/>
        </w:rPr>
        <w:t>» может осуществляться оплата случаев</w:t>
      </w:r>
      <w:r w:rsidRPr="00D64502">
        <w:t xml:space="preserve"> </w:t>
      </w:r>
      <w:r w:rsidRPr="00D64502">
        <w:rPr>
          <w:rFonts w:ascii="Times New Roman" w:eastAsia="Times New Roman" w:hAnsi="Times New Roman" w:cs="Times New Roman"/>
          <w:sz w:val="28"/>
          <w:szCs w:val="24"/>
          <w:lang w:eastAsia="ru-RU"/>
        </w:rPr>
        <w:t>введения медицинской организацией лекарственных препаратов</w:t>
      </w:r>
      <w:r>
        <w:rPr>
          <w:rFonts w:ascii="Times New Roman" w:eastAsia="Times New Roman" w:hAnsi="Times New Roman" w:cs="Times New Roman"/>
          <w:sz w:val="28"/>
          <w:szCs w:val="24"/>
          <w:lang w:eastAsia="ru-RU"/>
        </w:rPr>
        <w:t>,</w:t>
      </w:r>
      <w:r w:rsidRPr="00D64502">
        <w:rPr>
          <w:rFonts w:ascii="Times New Roman" w:eastAsia="Times New Roman" w:hAnsi="Times New Roman" w:cs="Times New Roman"/>
          <w:sz w:val="28"/>
          <w:szCs w:val="24"/>
          <w:lang w:eastAsia="ru-RU"/>
        </w:rPr>
        <w:t xml:space="preserve"> предоставленных пациентом или иной организацией, действующей в интересах пациента</w:t>
      </w:r>
      <w:r>
        <w:rPr>
          <w:rFonts w:ascii="Times New Roman" w:eastAsia="Times New Roman" w:hAnsi="Times New Roman" w:cs="Times New Roman"/>
          <w:sz w:val="28"/>
          <w:szCs w:val="24"/>
          <w:lang w:eastAsia="ru-RU"/>
        </w:rPr>
        <w:t>,</w:t>
      </w:r>
      <w:r w:rsidRPr="00D64502">
        <w:rPr>
          <w:rFonts w:ascii="Times New Roman" w:eastAsia="Times New Roman" w:hAnsi="Times New Roman" w:cs="Times New Roman"/>
          <w:sz w:val="28"/>
          <w:szCs w:val="24"/>
          <w:lang w:eastAsia="ru-RU"/>
        </w:rPr>
        <w:t xml:space="preserve"> из иных источников финансирования (за исключением лекарственных препаратов приобретенных пациентом или его представителем за счет личных средств)</w:t>
      </w:r>
      <w:r>
        <w:rPr>
          <w:rFonts w:ascii="Times New Roman" w:eastAsia="Times New Roman" w:hAnsi="Times New Roman" w:cs="Times New Roman"/>
          <w:sz w:val="28"/>
          <w:szCs w:val="24"/>
          <w:lang w:eastAsia="ru-RU"/>
        </w:rPr>
        <w:t>.</w:t>
      </w:r>
    </w:p>
    <w:p w14:paraId="1B63304C"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740A475" w14:textId="510B9F76"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 xml:space="preserve">КСГ st27.014 «Госпитализация в диагностических целях </w:t>
      </w:r>
      <w:r w:rsidR="00622E3D">
        <w:rPr>
          <w:rFonts w:ascii="Times New Roman" w:eastAsia="Times New Roman" w:hAnsi="Times New Roman" w:cs="Times New Roman"/>
          <w:b/>
          <w:sz w:val="28"/>
          <w:szCs w:val="24"/>
          <w:lang w:eastAsia="ru-RU"/>
        </w:rPr>
        <w:br/>
      </w:r>
      <w:r w:rsidRPr="00CF47D4">
        <w:rPr>
          <w:rFonts w:ascii="Times New Roman" w:eastAsia="Times New Roman" w:hAnsi="Times New Roman" w:cs="Times New Roman"/>
          <w:b/>
          <w:sz w:val="28"/>
          <w:szCs w:val="24"/>
          <w:lang w:eastAsia="ru-RU"/>
        </w:rPr>
        <w:t>с постановкой</w:t>
      </w:r>
      <w:r w:rsidR="00D431C8">
        <w:rPr>
          <w:rFonts w:ascii="Times New Roman" w:eastAsia="Times New Roman" w:hAnsi="Times New Roman" w:cs="Times New Roman"/>
          <w:b/>
          <w:sz w:val="28"/>
          <w:szCs w:val="24"/>
          <w:lang w:eastAsia="ru-RU"/>
        </w:rPr>
        <w:t xml:space="preserve"> (</w:t>
      </w:r>
      <w:r w:rsidRPr="00CF47D4">
        <w:rPr>
          <w:rFonts w:ascii="Times New Roman" w:eastAsia="Times New Roman" w:hAnsi="Times New Roman" w:cs="Times New Roman"/>
          <w:b/>
          <w:sz w:val="28"/>
          <w:szCs w:val="24"/>
          <w:lang w:eastAsia="ru-RU"/>
        </w:rPr>
        <w:t>подтверждением</w:t>
      </w:r>
      <w:r w:rsidR="00D431C8">
        <w:rPr>
          <w:rFonts w:ascii="Times New Roman" w:eastAsia="Times New Roman" w:hAnsi="Times New Roman" w:cs="Times New Roman"/>
          <w:b/>
          <w:sz w:val="28"/>
          <w:szCs w:val="24"/>
          <w:lang w:eastAsia="ru-RU"/>
        </w:rPr>
        <w:t>)</w:t>
      </w:r>
      <w:r w:rsidRPr="00CF47D4">
        <w:rPr>
          <w:rFonts w:ascii="Times New Roman" w:eastAsia="Times New Roman" w:hAnsi="Times New Roman" w:cs="Times New Roman"/>
          <w:b/>
          <w:sz w:val="28"/>
          <w:szCs w:val="24"/>
          <w:lang w:eastAsia="ru-RU"/>
        </w:rPr>
        <w:t xml:space="preserve"> диагноза злокачественного новообразования»</w:t>
      </w:r>
    </w:p>
    <w:p w14:paraId="15F1F5F9"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E760049" w14:textId="4DA92B0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Отнесение случая к этой группе осуществляется с применением соответствующего кода номенклатуры из раздела «B». Данная группа предназначена в основном как для оплаты случаев госпитализаций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 xml:space="preserve">в отделения / медицинские организации неонкологического профиля, когда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 xml:space="preserve">в ходе обследования выявлено злокачественное новообразование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 xml:space="preserve">с последующим переводом (выпиской) больного для лечения в профильной организации, так и для оплаты случаев госпитализации в отделения онкологического профиля с диагностической целью, включая также необходимость проведения биопсии. </w:t>
      </w:r>
    </w:p>
    <w:p w14:paraId="0FF5DE84"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6663A4E" w14:textId="5DB04888"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 xml:space="preserve">КСГ ds19.029 «Госпитализация в диагностических целях </w:t>
      </w:r>
      <w:r w:rsidR="00622E3D">
        <w:rPr>
          <w:rFonts w:ascii="Times New Roman" w:eastAsia="Times New Roman" w:hAnsi="Times New Roman" w:cs="Times New Roman"/>
          <w:b/>
          <w:sz w:val="28"/>
          <w:szCs w:val="24"/>
          <w:lang w:eastAsia="ru-RU"/>
        </w:rPr>
        <w:br/>
      </w:r>
      <w:r w:rsidRPr="00CF47D4">
        <w:rPr>
          <w:rFonts w:ascii="Times New Roman" w:eastAsia="Times New Roman" w:hAnsi="Times New Roman" w:cs="Times New Roman"/>
          <w:b/>
          <w:sz w:val="28"/>
          <w:szCs w:val="24"/>
          <w:lang w:eastAsia="ru-RU"/>
        </w:rPr>
        <w:t>с постановкой</w:t>
      </w:r>
      <w:r w:rsidR="00375B82" w:rsidRPr="00375B82">
        <w:rPr>
          <w:rFonts w:ascii="Times New Roman" w:eastAsia="Times New Roman" w:hAnsi="Times New Roman" w:cs="Times New Roman"/>
          <w:b/>
          <w:sz w:val="28"/>
          <w:szCs w:val="24"/>
          <w:lang w:eastAsia="ru-RU"/>
        </w:rPr>
        <w:t xml:space="preserve"> (</w:t>
      </w:r>
      <w:r w:rsidRPr="00CF47D4">
        <w:rPr>
          <w:rFonts w:ascii="Times New Roman" w:eastAsia="Times New Roman" w:hAnsi="Times New Roman" w:cs="Times New Roman"/>
          <w:b/>
          <w:sz w:val="28"/>
          <w:szCs w:val="24"/>
          <w:lang w:eastAsia="ru-RU"/>
        </w:rPr>
        <w:t>подтверждением</w:t>
      </w:r>
      <w:r w:rsidR="00375B82" w:rsidRPr="00375B82">
        <w:rPr>
          <w:rFonts w:ascii="Times New Roman" w:eastAsia="Times New Roman" w:hAnsi="Times New Roman" w:cs="Times New Roman"/>
          <w:b/>
          <w:sz w:val="28"/>
          <w:szCs w:val="24"/>
          <w:lang w:eastAsia="ru-RU"/>
        </w:rPr>
        <w:t>)</w:t>
      </w:r>
      <w:r w:rsidRPr="00CF47D4">
        <w:rPr>
          <w:rFonts w:ascii="Times New Roman" w:eastAsia="Times New Roman" w:hAnsi="Times New Roman" w:cs="Times New Roman"/>
          <w:b/>
          <w:sz w:val="28"/>
          <w:szCs w:val="24"/>
          <w:lang w:eastAsia="ru-RU"/>
        </w:rPr>
        <w:t xml:space="preserve"> диагноза злокачественного новообразования с использованием ПЭТ КТ»</w:t>
      </w:r>
    </w:p>
    <w:p w14:paraId="7AD79FB1" w14:textId="77777777" w:rsidR="00264E93" w:rsidRPr="00CF47D4" w:rsidRDefault="00264E93"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D1655F1" w14:textId="355DAF2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КСГ ds19.029 осуществляется по коду МКБ</w:t>
      </w:r>
      <w:r w:rsidR="00622E3D">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10 (С., D00-D09) в сочетании со следующими кодами Номенклатуры:</w:t>
      </w:r>
    </w:p>
    <w:p w14:paraId="1CEBD625" w14:textId="77777777" w:rsidR="00402629"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xml:space="preserve"> A07.23.008.001 «Позитронная эмиссионная томография, совмещенная с компьютерной томографией головного мозга с введением контрастного </w:t>
      </w:r>
      <w:r w:rsidR="00402629" w:rsidRPr="00CF47D4">
        <w:rPr>
          <w:rFonts w:ascii="Times New Roman" w:eastAsia="Times New Roman" w:hAnsi="Times New Roman" w:cs="Times New Roman"/>
          <w:sz w:val="28"/>
          <w:szCs w:val="24"/>
          <w:lang w:eastAsia="ru-RU"/>
        </w:rPr>
        <w:lastRenderedPageBreak/>
        <w:t>вещества»;</w:t>
      </w:r>
    </w:p>
    <w:p w14:paraId="1E8309E2" w14:textId="77777777" w:rsidR="00402629"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A07.30.043 «Позитронная эмиссионная томография, совмещенная с компьютерной томографией с туморотропными РФП»;</w:t>
      </w:r>
    </w:p>
    <w:p w14:paraId="241EDEAC" w14:textId="77777777" w:rsidR="00402629"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A07.30.043.001 «Позитронная эмиссионная томография, совмещенная с компьютерной томографией с туморотропными РФП с контрастированием».</w:t>
      </w:r>
    </w:p>
    <w:p w14:paraId="4F512F78" w14:textId="77777777" w:rsidR="00264E93" w:rsidRPr="00CF47D4" w:rsidRDefault="00264E93"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896F744" w14:textId="12068E49"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 xml:space="preserve">КСГ ds19.033 «Госпитализация в диагностических целях </w:t>
      </w:r>
      <w:r w:rsidR="00622E3D">
        <w:rPr>
          <w:rFonts w:ascii="Times New Roman" w:eastAsia="Times New Roman" w:hAnsi="Times New Roman" w:cs="Times New Roman"/>
          <w:b/>
          <w:sz w:val="28"/>
          <w:szCs w:val="24"/>
          <w:lang w:eastAsia="ru-RU"/>
        </w:rPr>
        <w:br/>
      </w:r>
      <w:r w:rsidRPr="00CF47D4">
        <w:rPr>
          <w:rFonts w:ascii="Times New Roman" w:eastAsia="Times New Roman" w:hAnsi="Times New Roman" w:cs="Times New Roman"/>
          <w:b/>
          <w:sz w:val="28"/>
          <w:szCs w:val="24"/>
          <w:lang w:eastAsia="ru-RU"/>
        </w:rPr>
        <w:t>с проведением биопсии и последующим проведением молекулярно-генетического и</w:t>
      </w:r>
      <w:r w:rsidR="00375B82" w:rsidRPr="00375B82">
        <w:rPr>
          <w:rFonts w:ascii="Times New Roman" w:eastAsia="Times New Roman" w:hAnsi="Times New Roman" w:cs="Times New Roman"/>
          <w:b/>
          <w:sz w:val="28"/>
          <w:szCs w:val="24"/>
          <w:lang w:eastAsia="ru-RU"/>
        </w:rPr>
        <w:t xml:space="preserve"> (</w:t>
      </w:r>
      <w:r w:rsidRPr="00CF47D4">
        <w:rPr>
          <w:rFonts w:ascii="Times New Roman" w:eastAsia="Times New Roman" w:hAnsi="Times New Roman" w:cs="Times New Roman"/>
          <w:b/>
          <w:sz w:val="28"/>
          <w:szCs w:val="24"/>
          <w:lang w:eastAsia="ru-RU"/>
        </w:rPr>
        <w:t>или</w:t>
      </w:r>
      <w:r w:rsidR="00375B82" w:rsidRPr="00375B82">
        <w:rPr>
          <w:rFonts w:ascii="Times New Roman" w:eastAsia="Times New Roman" w:hAnsi="Times New Roman" w:cs="Times New Roman"/>
          <w:b/>
          <w:sz w:val="28"/>
          <w:szCs w:val="24"/>
          <w:lang w:eastAsia="ru-RU"/>
        </w:rPr>
        <w:t>)</w:t>
      </w:r>
      <w:r w:rsidRPr="00CF47D4">
        <w:rPr>
          <w:rFonts w:ascii="Times New Roman" w:eastAsia="Times New Roman" w:hAnsi="Times New Roman" w:cs="Times New Roman"/>
          <w:b/>
          <w:sz w:val="28"/>
          <w:szCs w:val="24"/>
          <w:lang w:eastAsia="ru-RU"/>
        </w:rPr>
        <w:t xml:space="preserve"> иммуногистохимического исследования»</w:t>
      </w:r>
    </w:p>
    <w:p w14:paraId="5298E264" w14:textId="77777777" w:rsidR="00264E93" w:rsidRPr="00CF47D4" w:rsidRDefault="00264E93"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E31E560"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 2020 года диагностика злокачественных новообразований методами молекулярно-генетических и иммуногистохимических исследований при проведении в условиях дневного стационара оплачивается по отдельной КСГ. Отнесение к КСГ ds19.033 осуществляется в соответствии с иным классификационным критерием «mgi», применяемым для кодирования случаев госпитализации с обязательным выполнением биопсии при подозрении на злокачественное новообразование и проведением диагностических молекулярно-генетических и/или иммуногистохимических исследований.</w:t>
      </w:r>
    </w:p>
    <w:p w14:paraId="6B3985EA" w14:textId="77777777" w:rsidR="00402629"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случае если в условиях дневного стационара пациенту выполнена биопсия, являющаяся классификационным критерием КСГ с коэффициентом затратоемкости, превышающим коэффициент затратоемкости КСГ ds19.033, оплата такой госпитализации осуществляется по КСГ с наибольшим коэффициентом затратоемкости.</w:t>
      </w:r>
    </w:p>
    <w:p w14:paraId="18D34D62" w14:textId="77777777" w:rsidR="005E2B87" w:rsidRDefault="005E2B87" w:rsidP="00A537F3">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p>
    <w:p w14:paraId="7D4C6750" w14:textId="77777777" w:rsidR="005E2B87" w:rsidRDefault="005E2B8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BC4FAC">
        <w:rPr>
          <w:rFonts w:ascii="Times New Roman" w:eastAsia="Times New Roman" w:hAnsi="Times New Roman" w:cs="Times New Roman"/>
          <w:b/>
          <w:sz w:val="28"/>
          <w:szCs w:val="24"/>
          <w:lang w:eastAsia="ru-RU"/>
        </w:rPr>
        <w:t>КСГ</w:t>
      </w:r>
      <w:r w:rsidR="003B443C" w:rsidRPr="003B443C">
        <w:rPr>
          <w:rFonts w:ascii="Times New Roman" w:eastAsia="Times New Roman" w:hAnsi="Times New Roman" w:cs="Times New Roman"/>
          <w:b/>
          <w:sz w:val="28"/>
          <w:szCs w:val="24"/>
          <w:lang w:eastAsia="ru-RU"/>
        </w:rPr>
        <w:t xml:space="preserve"> st19.122 «П</w:t>
      </w:r>
      <w:r w:rsidR="00841D25">
        <w:rPr>
          <w:rFonts w:ascii="Times New Roman" w:eastAsia="Times New Roman" w:hAnsi="Times New Roman" w:cs="Times New Roman"/>
          <w:b/>
          <w:sz w:val="28"/>
          <w:szCs w:val="24"/>
          <w:lang w:eastAsia="ru-RU"/>
        </w:rPr>
        <w:t>оздний п</w:t>
      </w:r>
      <w:r w:rsidRPr="00BC4FAC">
        <w:rPr>
          <w:rFonts w:ascii="Times New Roman" w:eastAsia="Times New Roman" w:hAnsi="Times New Roman" w:cs="Times New Roman"/>
          <w:b/>
          <w:sz w:val="28"/>
          <w:szCs w:val="24"/>
          <w:lang w:eastAsia="ru-RU"/>
        </w:rPr>
        <w:t>ос</w:t>
      </w:r>
      <w:r w:rsidR="00DD70CD">
        <w:rPr>
          <w:rFonts w:ascii="Times New Roman" w:eastAsia="Times New Roman" w:hAnsi="Times New Roman" w:cs="Times New Roman"/>
          <w:b/>
          <w:sz w:val="28"/>
          <w:szCs w:val="24"/>
          <w:lang w:eastAsia="ru-RU"/>
        </w:rPr>
        <w:t>т</w:t>
      </w:r>
      <w:r w:rsidR="003B443C">
        <w:rPr>
          <w:rFonts w:ascii="Times New Roman" w:eastAsia="Times New Roman" w:hAnsi="Times New Roman" w:cs="Times New Roman"/>
          <w:b/>
          <w:sz w:val="28"/>
          <w:szCs w:val="24"/>
          <w:lang w:eastAsia="ru-RU"/>
        </w:rPr>
        <w:t>т</w:t>
      </w:r>
      <w:r w:rsidRPr="00BC4FAC">
        <w:rPr>
          <w:rFonts w:ascii="Times New Roman" w:eastAsia="Times New Roman" w:hAnsi="Times New Roman" w:cs="Times New Roman"/>
          <w:b/>
          <w:sz w:val="28"/>
          <w:szCs w:val="24"/>
          <w:lang w:eastAsia="ru-RU"/>
        </w:rPr>
        <w:t>рансплантационный период после пересадки костного мозга»</w:t>
      </w:r>
    </w:p>
    <w:p w14:paraId="77246989" w14:textId="77777777" w:rsidR="00402629" w:rsidRPr="005E2B87" w:rsidRDefault="005E2B87" w:rsidP="00BC4FAC">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5E2B87">
        <w:rPr>
          <w:rFonts w:ascii="Times New Roman" w:eastAsia="Times New Roman" w:hAnsi="Times New Roman" w:cs="Times New Roman"/>
          <w:sz w:val="28"/>
          <w:szCs w:val="24"/>
          <w:lang w:eastAsia="ru-RU"/>
        </w:rPr>
        <w:t>Отнесение к КСГ st19.122</w:t>
      </w:r>
      <w:r>
        <w:rPr>
          <w:rFonts w:ascii="Times New Roman" w:eastAsia="Times New Roman" w:hAnsi="Times New Roman" w:cs="Times New Roman"/>
          <w:sz w:val="28"/>
          <w:szCs w:val="24"/>
          <w:lang w:eastAsia="ru-RU"/>
        </w:rPr>
        <w:t xml:space="preserve"> </w:t>
      </w:r>
      <w:r w:rsidRPr="005E2B87">
        <w:rPr>
          <w:rFonts w:ascii="Times New Roman" w:eastAsia="Times New Roman" w:hAnsi="Times New Roman" w:cs="Times New Roman"/>
          <w:sz w:val="28"/>
          <w:szCs w:val="24"/>
          <w:lang w:eastAsia="ru-RU"/>
        </w:rPr>
        <w:t>осуществляется по коду иного классификационного критерия «</w:t>
      </w:r>
      <w:r>
        <w:rPr>
          <w:rFonts w:ascii="Times New Roman" w:eastAsia="Times New Roman" w:hAnsi="Times New Roman" w:cs="Times New Roman"/>
          <w:sz w:val="28"/>
          <w:szCs w:val="24"/>
          <w:lang w:val="en-US" w:eastAsia="ru-RU"/>
        </w:rPr>
        <w:t>rbpt</w:t>
      </w:r>
      <w:r w:rsidRPr="005E2B87">
        <w:rPr>
          <w:rFonts w:ascii="Times New Roman" w:eastAsia="Times New Roman" w:hAnsi="Times New Roman" w:cs="Times New Roman"/>
          <w:sz w:val="28"/>
          <w:szCs w:val="24"/>
          <w:lang w:eastAsia="ru-RU"/>
        </w:rPr>
        <w:t xml:space="preserve">», соответствующего </w:t>
      </w:r>
      <w:r w:rsidR="00525998" w:rsidRPr="00525998">
        <w:rPr>
          <w:rFonts w:ascii="Times New Roman" w:eastAsia="Times New Roman" w:hAnsi="Times New Roman" w:cs="Times New Roman"/>
          <w:sz w:val="28"/>
          <w:szCs w:val="24"/>
          <w:lang w:eastAsia="ru-RU"/>
        </w:rPr>
        <w:t>пост</w:t>
      </w:r>
      <w:r w:rsidR="003B443C">
        <w:rPr>
          <w:rFonts w:ascii="Times New Roman" w:eastAsia="Times New Roman" w:hAnsi="Times New Roman" w:cs="Times New Roman"/>
          <w:sz w:val="28"/>
          <w:szCs w:val="24"/>
          <w:lang w:eastAsia="ru-RU"/>
        </w:rPr>
        <w:t>т</w:t>
      </w:r>
      <w:r w:rsidR="00525998" w:rsidRPr="00525998">
        <w:rPr>
          <w:rFonts w:ascii="Times New Roman" w:eastAsia="Times New Roman" w:hAnsi="Times New Roman" w:cs="Times New Roman"/>
          <w:sz w:val="28"/>
          <w:szCs w:val="24"/>
          <w:lang w:eastAsia="ru-RU"/>
        </w:rPr>
        <w:t>рансплантационн</w:t>
      </w:r>
      <w:r w:rsidR="00525998">
        <w:rPr>
          <w:rFonts w:ascii="Times New Roman" w:eastAsia="Times New Roman" w:hAnsi="Times New Roman" w:cs="Times New Roman"/>
          <w:sz w:val="28"/>
          <w:szCs w:val="24"/>
          <w:lang w:eastAsia="ru-RU"/>
        </w:rPr>
        <w:t>ому</w:t>
      </w:r>
      <w:r w:rsidR="00525998" w:rsidRPr="00525998">
        <w:rPr>
          <w:rFonts w:ascii="Times New Roman" w:eastAsia="Times New Roman" w:hAnsi="Times New Roman" w:cs="Times New Roman"/>
          <w:sz w:val="28"/>
          <w:szCs w:val="24"/>
          <w:lang w:eastAsia="ru-RU"/>
        </w:rPr>
        <w:t xml:space="preserve"> период</w:t>
      </w:r>
      <w:r w:rsidR="00525998">
        <w:rPr>
          <w:rFonts w:ascii="Times New Roman" w:eastAsia="Times New Roman" w:hAnsi="Times New Roman" w:cs="Times New Roman"/>
          <w:sz w:val="28"/>
          <w:szCs w:val="24"/>
          <w:lang w:eastAsia="ru-RU"/>
        </w:rPr>
        <w:t>у</w:t>
      </w:r>
      <w:r w:rsidR="00525998" w:rsidRPr="00525998">
        <w:rPr>
          <w:rFonts w:ascii="Times New Roman" w:eastAsia="Times New Roman" w:hAnsi="Times New Roman" w:cs="Times New Roman"/>
          <w:sz w:val="28"/>
          <w:szCs w:val="24"/>
          <w:lang w:eastAsia="ru-RU"/>
        </w:rPr>
        <w:t xml:space="preserve"> для паци</w:t>
      </w:r>
      <w:r w:rsidR="003B443C">
        <w:rPr>
          <w:rFonts w:ascii="Times New Roman" w:eastAsia="Times New Roman" w:hAnsi="Times New Roman" w:cs="Times New Roman"/>
          <w:sz w:val="28"/>
          <w:szCs w:val="24"/>
          <w:lang w:eastAsia="ru-RU"/>
        </w:rPr>
        <w:t>ентов, перенесших трансплантацию</w:t>
      </w:r>
      <w:r w:rsidR="00525998" w:rsidRPr="00525998">
        <w:rPr>
          <w:rFonts w:ascii="Times New Roman" w:eastAsia="Times New Roman" w:hAnsi="Times New Roman" w:cs="Times New Roman"/>
          <w:sz w:val="28"/>
          <w:szCs w:val="24"/>
          <w:lang w:eastAsia="ru-RU"/>
        </w:rPr>
        <w:t xml:space="preserve"> гемопоэтических стволовых клеток крови и костного мозга (от 30 до 100 дней)</w:t>
      </w:r>
      <w:r w:rsidR="00525998">
        <w:rPr>
          <w:rFonts w:ascii="Times New Roman" w:eastAsia="Times New Roman" w:hAnsi="Times New Roman" w:cs="Times New Roman"/>
          <w:sz w:val="28"/>
          <w:szCs w:val="24"/>
          <w:lang w:eastAsia="ru-RU"/>
        </w:rPr>
        <w:t>.</w:t>
      </w:r>
    </w:p>
    <w:p w14:paraId="4AF1A82D" w14:textId="77777777" w:rsidR="005E2B87" w:rsidRPr="00CF47D4" w:rsidRDefault="005E2B87"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3CDA67B"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12. Особенности формирования КСГ по профилю «Офтальмология»</w:t>
      </w:r>
    </w:p>
    <w:p w14:paraId="7378983E"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4758160"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Выполнение косметических процедур за счет средств обязательного медицинского страхования не осуществляется. В связи с этим оплата по КСГ услуги A16.26.046.001 «Эксимерлазерная фототерапевтическая кератэктомия» осуществляется только при лечении эрозии, язвы роговицы, кератита, помутнения роговицы, возникшего вследствие воспалительного заболевания или травмы роговицы и в случае невозможности компенсации вызванной ими иррегулярности роговицы с помощью очковой или контактной коррекции, услуг A16.26.046.002 «Эксимерлазерная фоторефракционная кератэктомия» и A16.26.047 «Кератомилез» – при </w:t>
      </w:r>
      <w:r w:rsidRPr="00CF47D4">
        <w:rPr>
          <w:rFonts w:ascii="Times New Roman" w:eastAsia="Times New Roman" w:hAnsi="Times New Roman" w:cs="Times New Roman"/>
          <w:sz w:val="28"/>
          <w:szCs w:val="24"/>
          <w:lang w:eastAsia="ru-RU"/>
        </w:rPr>
        <w:lastRenderedPageBreak/>
        <w:t>коррекции астигматизма или иррегулярности роговицы, возникших вследствие воспалительного заболевания или травмы роговицы и в случае невозможности их компенсации с помощью очковой или контактной коррекции. Аналогичные принципы применяются для медицинской услуги А16.26.046 «Кератэктомия».</w:t>
      </w:r>
    </w:p>
    <w:p w14:paraId="5AF12DA5" w14:textId="765379F1"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Кодирование медицинского вмешательства по коду услуги А16.26.093 «Факоэмульсификация без интраокулярной линзы. Факофрагментация, факоаспирация» возможно только при наличии противопоказаний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к имплантации интраокулярной линзы, отраженных в первичной медицинской документации.</w:t>
      </w:r>
    </w:p>
    <w:p w14:paraId="7170F0D3"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Выявление данных случаев необходимо осуществлять в рамках проведения контроля объемов, сроков, качества и условий предоставления медицинской помощи в системе обязательного медицинского страхования.</w:t>
      </w:r>
    </w:p>
    <w:p w14:paraId="14D3BF59"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A607401" w14:textId="120221C2"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 xml:space="preserve">13. Особенности формирования КСГ st29.007 «Тяжелая множественная </w:t>
      </w:r>
      <w:r w:rsidR="00622E3D">
        <w:rPr>
          <w:rFonts w:ascii="Times New Roman" w:hAnsi="Times New Roman"/>
          <w:b/>
          <w:color w:val="auto"/>
          <w:sz w:val="28"/>
        </w:rPr>
        <w:br/>
      </w:r>
      <w:r w:rsidRPr="00A537F3">
        <w:rPr>
          <w:rFonts w:ascii="Times New Roman" w:hAnsi="Times New Roman"/>
          <w:b/>
          <w:color w:val="auto"/>
          <w:sz w:val="28"/>
        </w:rPr>
        <w:t>и сочетанная травма (политравма)»</w:t>
      </w:r>
    </w:p>
    <w:bookmarkEnd w:id="11"/>
    <w:p w14:paraId="014F0676"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FB783E7" w14:textId="107F392F"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 2021 года формирование КСГ «Тяжелая множественная и сочетанная травма (политравма)» осуществляется по коду иного классификационного критерия «plt», отражающего наличие травмы в двух и более анатомических областях (голова/шея, позвоночник, грудная клетка, живот, таз, конечности), множественную травму и травму в нескольких областях тела, и коду МКБ</w:t>
      </w:r>
      <w:r w:rsidR="00622E3D">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10 дополнительного диагноза, характеризующего тяжесть состояния.</w:t>
      </w:r>
    </w:p>
    <w:p w14:paraId="4E4C271C" w14:textId="536F961B"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Для кодирования критерия «plt» необходимо наличие травм в 2 и более анатомических областях (голова/шея, позвоночник, грудная клетка, живот, таз, конечности – минимум 2 кода МКБ</w:t>
      </w:r>
      <w:r w:rsidR="00622E3D">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10) или одного диагноза множественной травмы и травмы в нескольких областях тела. Распределение кодов МКБ</w:t>
      </w:r>
      <w:r w:rsidR="00622E3D">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10, </w:t>
      </w:r>
      <w:r w:rsidRPr="00CF47D4">
        <w:rPr>
          <w:rFonts w:ascii="Times New Roman" w:eastAsia="Times New Roman" w:hAnsi="Times New Roman" w:cs="Times New Roman"/>
          <w:b/>
          <w:i/>
          <w:sz w:val="28"/>
          <w:szCs w:val="24"/>
          <w:lang w:eastAsia="ru-RU"/>
        </w:rPr>
        <w:t>которые участвуют в формировании группы st29.007 «Тяжелая множественная и сочетанная травма (политравма)»</w:t>
      </w:r>
      <w:r w:rsidRPr="00CF47D4">
        <w:rPr>
          <w:rFonts w:ascii="Times New Roman" w:eastAsia="Times New Roman" w:hAnsi="Times New Roman" w:cs="Times New Roman"/>
          <w:sz w:val="28"/>
          <w:szCs w:val="24"/>
          <w:lang w:eastAsia="ru-RU"/>
        </w:rPr>
        <w:t xml:space="preserve">,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по анатомическим областям приведено в следующей таблице. Для удобства восприятия, каждой анатомической области присвоен код (столбец «Код анатомич. области»).</w:t>
      </w:r>
    </w:p>
    <w:p w14:paraId="5A853B95"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413"/>
        <w:gridCol w:w="1843"/>
        <w:gridCol w:w="6379"/>
      </w:tblGrid>
      <w:tr w:rsidR="00CF47D4" w:rsidRPr="00CF47D4" w14:paraId="5E6BBEA7" w14:textId="77777777" w:rsidTr="00EA3039">
        <w:trPr>
          <w:cantSplit/>
          <w:trHeight w:val="20"/>
          <w:jc w:val="center"/>
        </w:trPr>
        <w:tc>
          <w:tcPr>
            <w:tcW w:w="1413" w:type="dxa"/>
            <w:shd w:val="clear" w:color="auto" w:fill="FFFFFF" w:themeFill="background1"/>
            <w:vAlign w:val="center"/>
          </w:tcPr>
          <w:p w14:paraId="444B97DF"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Код анатомич. области</w:t>
            </w:r>
          </w:p>
        </w:tc>
        <w:tc>
          <w:tcPr>
            <w:tcW w:w="1843" w:type="dxa"/>
            <w:shd w:val="clear" w:color="auto" w:fill="FFFFFF" w:themeFill="background1"/>
            <w:vAlign w:val="center"/>
          </w:tcPr>
          <w:p w14:paraId="230E3090"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Анатоми-ческая область</w:t>
            </w:r>
          </w:p>
        </w:tc>
        <w:tc>
          <w:tcPr>
            <w:tcW w:w="6379" w:type="dxa"/>
            <w:shd w:val="clear" w:color="auto" w:fill="FFFFFF" w:themeFill="background1"/>
            <w:vAlign w:val="center"/>
          </w:tcPr>
          <w:p w14:paraId="7269C306" w14:textId="5171B2FB" w:rsidR="00402629" w:rsidRPr="00EA3039" w:rsidRDefault="00402629" w:rsidP="00622E3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Коды МКБ</w:t>
            </w:r>
            <w:r w:rsidR="00622E3D">
              <w:rPr>
                <w:rFonts w:ascii="Times New Roman" w:eastAsia="Times New Roman" w:hAnsi="Times New Roman" w:cs="Times New Roman"/>
                <w:b/>
                <w:sz w:val="24"/>
                <w:szCs w:val="24"/>
                <w:lang w:eastAsia="ru-RU"/>
              </w:rPr>
              <w:t>-</w:t>
            </w:r>
            <w:r w:rsidRPr="00EA3039">
              <w:rPr>
                <w:rFonts w:ascii="Times New Roman" w:eastAsia="Times New Roman" w:hAnsi="Times New Roman" w:cs="Times New Roman"/>
                <w:b/>
                <w:sz w:val="24"/>
                <w:szCs w:val="24"/>
                <w:lang w:eastAsia="ru-RU"/>
              </w:rPr>
              <w:t>10</w:t>
            </w:r>
          </w:p>
        </w:tc>
      </w:tr>
      <w:tr w:rsidR="00CF47D4" w:rsidRPr="00EA3039" w14:paraId="0D6AA6FB" w14:textId="77777777" w:rsidTr="00EA3039">
        <w:trPr>
          <w:cantSplit/>
          <w:trHeight w:val="20"/>
          <w:jc w:val="center"/>
        </w:trPr>
        <w:tc>
          <w:tcPr>
            <w:tcW w:w="1413" w:type="dxa"/>
            <w:shd w:val="clear" w:color="auto" w:fill="FFFFFF" w:themeFill="background1"/>
            <w:vAlign w:val="center"/>
          </w:tcPr>
          <w:p w14:paraId="667E081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Т1</w:t>
            </w:r>
          </w:p>
        </w:tc>
        <w:tc>
          <w:tcPr>
            <w:tcW w:w="1843" w:type="dxa"/>
            <w:shd w:val="clear" w:color="auto" w:fill="FFFFFF" w:themeFill="background1"/>
            <w:vAlign w:val="center"/>
          </w:tcPr>
          <w:p w14:paraId="0C08A0F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Голова/шея</w:t>
            </w:r>
          </w:p>
        </w:tc>
        <w:tc>
          <w:tcPr>
            <w:tcW w:w="6379" w:type="dxa"/>
            <w:shd w:val="clear" w:color="auto" w:fill="FFFFFF" w:themeFill="background1"/>
            <w:vAlign w:val="center"/>
          </w:tcPr>
          <w:p w14:paraId="4213D1F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S02.0, S02.1, S04.0, S05.7, S06.1, S06.2, S06.3, S06.4, S06.5, S06.6, S06.7, S07.0, S07.1, S07.8, S09.0, S11.0, S11.1, S11.2, S11.7, S15.0, S15.1, S15.2, S15.3, S15.7, S15.8, S15.9, S17.0, S17.8, S18</w:t>
            </w:r>
          </w:p>
        </w:tc>
      </w:tr>
      <w:tr w:rsidR="00CF47D4" w:rsidRPr="00EA3039" w14:paraId="0AD4D1A0" w14:textId="77777777" w:rsidTr="00EA3039">
        <w:trPr>
          <w:cantSplit/>
          <w:trHeight w:val="20"/>
          <w:jc w:val="center"/>
        </w:trPr>
        <w:tc>
          <w:tcPr>
            <w:tcW w:w="1413" w:type="dxa"/>
            <w:shd w:val="clear" w:color="auto" w:fill="FFFFFF" w:themeFill="background1"/>
            <w:vAlign w:val="center"/>
          </w:tcPr>
          <w:p w14:paraId="4F94B22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Т2</w:t>
            </w:r>
          </w:p>
        </w:tc>
        <w:tc>
          <w:tcPr>
            <w:tcW w:w="1843" w:type="dxa"/>
            <w:shd w:val="clear" w:color="auto" w:fill="FFFFFF" w:themeFill="background1"/>
            <w:vAlign w:val="center"/>
          </w:tcPr>
          <w:p w14:paraId="1682E97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Позвоночник</w:t>
            </w:r>
          </w:p>
        </w:tc>
        <w:tc>
          <w:tcPr>
            <w:tcW w:w="6379" w:type="dxa"/>
            <w:shd w:val="clear" w:color="auto" w:fill="FFFFFF" w:themeFill="background1"/>
            <w:vAlign w:val="center"/>
          </w:tcPr>
          <w:p w14:paraId="3742702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S12.0, S12.9, S13.0, S13.1, S13.3, S14.0, S14.3, S22.0, S23.0, S23.1, S24.0, S32.0, S32.1, S33.0, S33.1, S33.2, S33.4, S34.0, S34.3, S34.4</w:t>
            </w:r>
          </w:p>
        </w:tc>
      </w:tr>
      <w:tr w:rsidR="00CF47D4" w:rsidRPr="00EA3039" w14:paraId="5F82F859" w14:textId="77777777" w:rsidTr="00EA3039">
        <w:trPr>
          <w:cantSplit/>
          <w:trHeight w:val="20"/>
          <w:jc w:val="center"/>
        </w:trPr>
        <w:tc>
          <w:tcPr>
            <w:tcW w:w="1413" w:type="dxa"/>
            <w:shd w:val="clear" w:color="auto" w:fill="FFFFFF" w:themeFill="background1"/>
            <w:vAlign w:val="center"/>
          </w:tcPr>
          <w:p w14:paraId="217A919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lastRenderedPageBreak/>
              <w:t>Т3</w:t>
            </w:r>
          </w:p>
        </w:tc>
        <w:tc>
          <w:tcPr>
            <w:tcW w:w="1843" w:type="dxa"/>
            <w:shd w:val="clear" w:color="auto" w:fill="FFFFFF" w:themeFill="background1"/>
            <w:vAlign w:val="center"/>
          </w:tcPr>
          <w:p w14:paraId="7630E72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Грудная клетка</w:t>
            </w:r>
          </w:p>
        </w:tc>
        <w:tc>
          <w:tcPr>
            <w:tcW w:w="6379" w:type="dxa"/>
            <w:shd w:val="clear" w:color="auto" w:fill="FFFFFF" w:themeFill="background1"/>
            <w:vAlign w:val="center"/>
          </w:tcPr>
          <w:p w14:paraId="4D1FFEE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S22.2, S22.4, S22.5, S25.0, S25.1, S25.2, S25.3, S25.4, S25.5, S25.7, S25.8, S25.9, S26.0, S27.0, S27.1, S27.2, S27.4, S27.5, S27.6, S27.8, S28.0, S28.1</w:t>
            </w:r>
          </w:p>
        </w:tc>
      </w:tr>
      <w:tr w:rsidR="00CF47D4" w:rsidRPr="00EA3039" w14:paraId="3CFC2AA3" w14:textId="77777777" w:rsidTr="00EA3039">
        <w:trPr>
          <w:cantSplit/>
          <w:trHeight w:val="20"/>
          <w:jc w:val="center"/>
        </w:trPr>
        <w:tc>
          <w:tcPr>
            <w:tcW w:w="1413" w:type="dxa"/>
            <w:shd w:val="clear" w:color="auto" w:fill="FFFFFF" w:themeFill="background1"/>
            <w:vAlign w:val="center"/>
          </w:tcPr>
          <w:p w14:paraId="3E7E680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Т4</w:t>
            </w:r>
          </w:p>
        </w:tc>
        <w:tc>
          <w:tcPr>
            <w:tcW w:w="1843" w:type="dxa"/>
            <w:shd w:val="clear" w:color="auto" w:fill="FFFFFF" w:themeFill="background1"/>
            <w:vAlign w:val="center"/>
          </w:tcPr>
          <w:p w14:paraId="12693AB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Живот</w:t>
            </w:r>
          </w:p>
        </w:tc>
        <w:tc>
          <w:tcPr>
            <w:tcW w:w="6379" w:type="dxa"/>
            <w:shd w:val="clear" w:color="auto" w:fill="FFFFFF" w:themeFill="background1"/>
            <w:vAlign w:val="center"/>
          </w:tcPr>
          <w:p w14:paraId="69FD7EF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S35.0, S35.1, S35.2, S35.3, S35.4, S35.5, S35.7, S35.8, S35.9, S36.0, S36.1, S36.2, S36.3, S36.4, S36.5, S36.8, S36.9, S37.0, S38.3</w:t>
            </w:r>
          </w:p>
        </w:tc>
      </w:tr>
      <w:tr w:rsidR="00CF47D4" w:rsidRPr="00EA3039" w14:paraId="3197C156" w14:textId="77777777" w:rsidTr="00EA3039">
        <w:trPr>
          <w:cantSplit/>
          <w:trHeight w:val="20"/>
          <w:jc w:val="center"/>
        </w:trPr>
        <w:tc>
          <w:tcPr>
            <w:tcW w:w="1413" w:type="dxa"/>
            <w:shd w:val="clear" w:color="auto" w:fill="FFFFFF" w:themeFill="background1"/>
            <w:vAlign w:val="center"/>
          </w:tcPr>
          <w:p w14:paraId="30FC7A7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Т5</w:t>
            </w:r>
          </w:p>
        </w:tc>
        <w:tc>
          <w:tcPr>
            <w:tcW w:w="1843" w:type="dxa"/>
            <w:shd w:val="clear" w:color="auto" w:fill="FFFFFF" w:themeFill="background1"/>
            <w:vAlign w:val="center"/>
          </w:tcPr>
          <w:p w14:paraId="60F228F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Таз</w:t>
            </w:r>
          </w:p>
        </w:tc>
        <w:tc>
          <w:tcPr>
            <w:tcW w:w="6379" w:type="dxa"/>
            <w:shd w:val="clear" w:color="auto" w:fill="FFFFFF" w:themeFill="background1"/>
            <w:vAlign w:val="center"/>
          </w:tcPr>
          <w:p w14:paraId="451AD63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S32.3, S32.4, S32.5, S36.6, S37.1, S37.2, S37.4, S37.5, S37.6, S37.8, S38.0, S38.2</w:t>
            </w:r>
          </w:p>
        </w:tc>
      </w:tr>
      <w:tr w:rsidR="00CF47D4" w:rsidRPr="00EA3039" w14:paraId="6502058C" w14:textId="77777777" w:rsidTr="00EA3039">
        <w:trPr>
          <w:cantSplit/>
          <w:trHeight w:val="20"/>
          <w:jc w:val="center"/>
        </w:trPr>
        <w:tc>
          <w:tcPr>
            <w:tcW w:w="1413" w:type="dxa"/>
            <w:shd w:val="clear" w:color="auto" w:fill="FFFFFF" w:themeFill="background1"/>
            <w:vAlign w:val="center"/>
          </w:tcPr>
          <w:p w14:paraId="25E0C82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Т6</w:t>
            </w:r>
          </w:p>
        </w:tc>
        <w:tc>
          <w:tcPr>
            <w:tcW w:w="1843" w:type="dxa"/>
            <w:shd w:val="clear" w:color="auto" w:fill="FFFFFF" w:themeFill="background1"/>
            <w:vAlign w:val="center"/>
          </w:tcPr>
          <w:p w14:paraId="3B6C283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Конечности</w:t>
            </w:r>
          </w:p>
        </w:tc>
        <w:tc>
          <w:tcPr>
            <w:tcW w:w="6379" w:type="dxa"/>
            <w:shd w:val="clear" w:color="auto" w:fill="FFFFFF" w:themeFill="background1"/>
            <w:vAlign w:val="center"/>
          </w:tcPr>
          <w:p w14:paraId="3F4F6C7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S42.2, S42.3, S42.4, S42.8, S45.0, S45.1, S45.2, S45.7, S45.8, S47 , S48.0, S48.1, S48.9, S52.7, S55.0, S55.1, S55.7, S55.8, S57.0, S57.8, S57.9, S58.0, S58.1, S58.9, S68.4, S71.7, S72.0, S72.1, S72.2, S72.3, S72.4, S72.7, S75.0, S75.1, S75.2, S75.7, S75.8, S77.0, S77.1, S77.2, S78.0, S78.1, S78.9, S79.7, S82.1, S82.2, S82.3, S82.7, S85.0, S85.1, S85.5, S85.7, S87.0, S87.8, S88.0, S88.1, S88.9, S95.7, S95.8, S95.9, S97.0, S97.8, S98.0</w:t>
            </w:r>
          </w:p>
        </w:tc>
      </w:tr>
      <w:tr w:rsidR="00CF47D4" w:rsidRPr="00EA3039" w14:paraId="2C8C1B82" w14:textId="77777777" w:rsidTr="00EA3039">
        <w:trPr>
          <w:cantSplit/>
          <w:trHeight w:val="20"/>
          <w:jc w:val="center"/>
        </w:trPr>
        <w:tc>
          <w:tcPr>
            <w:tcW w:w="1413" w:type="dxa"/>
            <w:shd w:val="clear" w:color="auto" w:fill="FFFFFF" w:themeFill="background1"/>
            <w:vAlign w:val="center"/>
          </w:tcPr>
          <w:p w14:paraId="199BBBA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Т7</w:t>
            </w:r>
          </w:p>
        </w:tc>
        <w:tc>
          <w:tcPr>
            <w:tcW w:w="1843" w:type="dxa"/>
            <w:shd w:val="clear" w:color="auto" w:fill="FFFFFF" w:themeFill="background1"/>
            <w:vAlign w:val="center"/>
          </w:tcPr>
          <w:p w14:paraId="067ACFCF" w14:textId="2F4ECB9F" w:rsidR="00402629" w:rsidRPr="00CF47D4" w:rsidRDefault="00402629" w:rsidP="00EA3039">
            <w:pPr>
              <w:widowControl w:val="0"/>
              <w:autoSpaceDE w:val="0"/>
              <w:autoSpaceDN w:val="0"/>
              <w:spacing w:after="0" w:line="240" w:lineRule="auto"/>
              <w:ind w:left="-111" w:right="-111"/>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xml:space="preserve">Множественная травма и травма </w:t>
            </w:r>
            <w:r w:rsidR="00EA3039">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в нескольких областях тела</w:t>
            </w:r>
          </w:p>
        </w:tc>
        <w:tc>
          <w:tcPr>
            <w:tcW w:w="6379" w:type="dxa"/>
            <w:shd w:val="clear" w:color="auto" w:fill="FFFFFF" w:themeFill="background1"/>
            <w:vAlign w:val="center"/>
          </w:tcPr>
          <w:p w14:paraId="3082FF6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S02.7, S12.7, S22.1, S27.7, S29.7, S31.7, S32.7, S36.7, S38.1, S39.6, S39.7, S37.7, S42.7, S49.7, T01.1, T01.8, T01.9, T02.0, T02.1, T02.2, T02.3, T02.4, T02.5, T02.6, T02.7, T02.8, T02.9, T04.0, T04.1, T04.2, T04.3, T04.4, T04.7, T04.8, T04.9, T05.0, T05.1, T05.2, T05.3, T05.4, T05.5, T05.6, T05.8, T05.9, T06.0, T06.1, T06.2, T06.3, T06.4, T06.5, T06.8, T07</w:t>
            </w:r>
          </w:p>
        </w:tc>
      </w:tr>
    </w:tbl>
    <w:p w14:paraId="160819F4"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val="en-US" w:eastAsia="ru-RU"/>
        </w:rPr>
      </w:pPr>
    </w:p>
    <w:p w14:paraId="4FD8634E"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качестве кода дополнительного диагноза, характеризующего тяжесть </w:t>
      </w:r>
      <w:r w:rsidR="00E7238A" w:rsidRPr="00CF47D4">
        <w:rPr>
          <w:rFonts w:ascii="Times New Roman" w:eastAsia="Times New Roman" w:hAnsi="Times New Roman" w:cs="Times New Roman"/>
          <w:sz w:val="28"/>
          <w:szCs w:val="24"/>
          <w:lang w:eastAsia="ru-RU"/>
        </w:rPr>
        <w:t>состояния</w:t>
      </w:r>
      <w:r w:rsidRPr="00CF47D4">
        <w:rPr>
          <w:rFonts w:ascii="Times New Roman" w:eastAsia="Times New Roman" w:hAnsi="Times New Roman" w:cs="Times New Roman"/>
          <w:sz w:val="28"/>
          <w:szCs w:val="24"/>
          <w:lang w:eastAsia="ru-RU"/>
        </w:rPr>
        <w:t>, должен быть использован как минимум один из нижеследующих диагнозов: J94.2, J94.8, J94.9, J93, J93.0, J93.1, J93.8, J93.9, J96.0, N17, T79.4, R57.1, R57.8.</w:t>
      </w:r>
    </w:p>
    <w:p w14:paraId="64028C5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Алгоритм формирования группы:</w:t>
      </w:r>
    </w:p>
    <w:p w14:paraId="50D0090E" w14:textId="77777777" w:rsidR="00402629" w:rsidRPr="00CF47D4" w:rsidRDefault="0026260B"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CF47D4">
        <w:rPr>
          <w:noProof/>
          <w:lang w:eastAsia="ru-RU"/>
        </w:rPr>
        <mc:AlternateContent>
          <mc:Choice Requires="wpg">
            <w:drawing>
              <wp:anchor distT="0" distB="0" distL="114300" distR="114300" simplePos="0" relativeHeight="251659264" behindDoc="0" locked="0" layoutInCell="1" allowOverlap="1" wp14:anchorId="4F76D3BD" wp14:editId="1CA5E110">
                <wp:simplePos x="0" y="0"/>
                <wp:positionH relativeFrom="margin">
                  <wp:posOffset>130810</wp:posOffset>
                </wp:positionH>
                <wp:positionV relativeFrom="paragraph">
                  <wp:posOffset>40640</wp:posOffset>
                </wp:positionV>
                <wp:extent cx="6028690" cy="2601595"/>
                <wp:effectExtent l="0" t="0" r="10160" b="27305"/>
                <wp:wrapNone/>
                <wp:docPr id="363"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8690" cy="2601595"/>
                          <a:chOff x="0" y="-183"/>
                          <a:chExt cx="60291" cy="19839"/>
                        </a:xfrm>
                      </wpg:grpSpPr>
                      <wps:wsp>
                        <wps:cNvPr id="364" name="Соединительная линия уступом 212"/>
                        <wps:cNvCnPr>
                          <a:cxnSpLocks noChangeShapeType="1"/>
                        </wps:cNvCnPr>
                        <wps:spPr bwMode="auto">
                          <a:xfrm flipV="1">
                            <a:off x="23250" y="10608"/>
                            <a:ext cx="4414" cy="3964"/>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365" name="Группа 5"/>
                        <wpg:cNvGrpSpPr>
                          <a:grpSpLocks/>
                        </wpg:cNvGrpSpPr>
                        <wpg:grpSpPr bwMode="auto">
                          <a:xfrm>
                            <a:off x="0" y="-183"/>
                            <a:ext cx="60291" cy="19839"/>
                            <a:chOff x="0" y="-183"/>
                            <a:chExt cx="60291" cy="19839"/>
                          </a:xfrm>
                        </wpg:grpSpPr>
                        <wps:wsp>
                          <wps:cNvPr id="367" name="Надпись 193"/>
                          <wps:cNvSpPr txBox="1">
                            <a:spLocks noChangeArrowheads="1"/>
                          </wps:cNvSpPr>
                          <wps:spPr bwMode="auto">
                            <a:xfrm>
                              <a:off x="7306" y="0"/>
                              <a:ext cx="15417" cy="3831"/>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C7B39F1" w14:textId="77777777" w:rsidR="002F725D" w:rsidRPr="00851A4F" w:rsidRDefault="002F725D" w:rsidP="00402629">
                                <w:pPr>
                                  <w:spacing w:after="0"/>
                                  <w:jc w:val="center"/>
                                  <w:rPr>
                                    <w:rFonts w:ascii="Times New Roman" w:hAnsi="Times New Roman" w:cs="Times New Roman"/>
                                    <w:b/>
                                    <w:sz w:val="20"/>
                                    <w:szCs w:val="20"/>
                                  </w:rPr>
                                </w:pPr>
                                <w:r w:rsidRPr="00851A4F">
                                  <w:rPr>
                                    <w:rFonts w:ascii="Times New Roman" w:hAnsi="Times New Roman" w:cs="Times New Roman"/>
                                    <w:b/>
                                    <w:sz w:val="20"/>
                                    <w:szCs w:val="20"/>
                                  </w:rPr>
                                  <w:t>Критерии группировки</w:t>
                                </w:r>
                              </w:p>
                            </w:txbxContent>
                          </wps:txbx>
                          <wps:bodyPr rot="0" vert="horz" wrap="square" lIns="91440" tIns="45720" rIns="91440" bIns="45720" anchor="t" anchorCtr="0" upright="1">
                            <a:noAutofit/>
                          </wps:bodyPr>
                        </wps:wsp>
                        <wps:wsp>
                          <wps:cNvPr id="368" name="Надпись 194"/>
                          <wps:cNvSpPr txBox="1">
                            <a:spLocks noChangeArrowheads="1"/>
                          </wps:cNvSpPr>
                          <wps:spPr bwMode="auto">
                            <a:xfrm>
                              <a:off x="33421" y="-93"/>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2802F50" w14:textId="77777777" w:rsidR="002F725D" w:rsidRPr="00C517CC" w:rsidRDefault="002F725D" w:rsidP="00402629">
                                <w:pPr>
                                  <w:spacing w:after="0"/>
                                  <w:jc w:val="center"/>
                                  <w:rPr>
                                    <w:rFonts w:ascii="Times New Roman" w:hAnsi="Times New Roman" w:cs="Times New Roman"/>
                                    <w:b/>
                                    <w:sz w:val="20"/>
                                    <w:szCs w:val="20"/>
                                  </w:rPr>
                                </w:pPr>
                                <w:r w:rsidRPr="00C517CC">
                                  <w:rPr>
                                    <w:rFonts w:ascii="Times New Roman" w:hAnsi="Times New Roman" w:cs="Times New Roman"/>
                                    <w:b/>
                                    <w:sz w:val="20"/>
                                    <w:szCs w:val="20"/>
                                  </w:rPr>
                                  <w:t>Алгоритм группировки</w:t>
                                </w:r>
                              </w:p>
                            </w:txbxContent>
                          </wps:txbx>
                          <wps:bodyPr rot="0" vert="horz" wrap="square" lIns="91440" tIns="45720" rIns="91440" bIns="45720" anchor="t" anchorCtr="0" upright="1">
                            <a:noAutofit/>
                          </wps:bodyPr>
                        </wps:wsp>
                        <wps:wsp>
                          <wps:cNvPr id="369" name="Надпись 195"/>
                          <wps:cNvSpPr txBox="1">
                            <a:spLocks noChangeArrowheads="1"/>
                          </wps:cNvSpPr>
                          <wps:spPr bwMode="auto">
                            <a:xfrm>
                              <a:off x="48911" y="-183"/>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8C1998" w14:textId="77777777" w:rsidR="002F725D" w:rsidRPr="00C517CC" w:rsidRDefault="002F725D" w:rsidP="00402629">
                                <w:pPr>
                                  <w:spacing w:after="0"/>
                                  <w:jc w:val="center"/>
                                  <w:rPr>
                                    <w:rFonts w:ascii="Times New Roman" w:hAnsi="Times New Roman" w:cs="Times New Roman"/>
                                    <w:b/>
                                    <w:sz w:val="20"/>
                                    <w:szCs w:val="20"/>
                                  </w:rPr>
                                </w:pPr>
                                <w:r w:rsidRPr="00C517CC">
                                  <w:rPr>
                                    <w:rFonts w:ascii="Times New Roman" w:hAnsi="Times New Roman" w:cs="Times New Roman"/>
                                    <w:b/>
                                    <w:sz w:val="20"/>
                                    <w:szCs w:val="20"/>
                                  </w:rPr>
                                  <w:t>Итог группировки</w:t>
                                </w:r>
                              </w:p>
                            </w:txbxContent>
                          </wps:txbx>
                          <wps:bodyPr rot="0" vert="horz" wrap="square" lIns="91440" tIns="45720" rIns="91440" bIns="45720" anchor="t" anchorCtr="0" upright="1">
                            <a:noAutofit/>
                          </wps:bodyPr>
                        </wps:wsp>
                        <wps:wsp>
                          <wps:cNvPr id="370" name="Прямая соединительная линия 196"/>
                          <wps:cNvCnPr>
                            <a:cxnSpLocks noChangeShapeType="1"/>
                          </wps:cNvCnPr>
                          <wps:spPr bwMode="auto">
                            <a:xfrm flipV="1">
                              <a:off x="86" y="2747"/>
                              <a:ext cx="59555" cy="238"/>
                            </a:xfrm>
                            <a:prstGeom prst="line">
                              <a:avLst/>
                            </a:prstGeom>
                            <a:noFill/>
                            <a:ln w="19050">
                              <a:solidFill>
                                <a:sysClr val="windowText" lastClr="000000">
                                  <a:lumMod val="100000"/>
                                  <a:lumOff val="0"/>
                                </a:sysClr>
                              </a:solidFill>
                              <a:prstDash val="lgDash"/>
                              <a:miter lim="800000"/>
                              <a:headEnd/>
                              <a:tailEnd/>
                            </a:ln>
                            <a:extLst>
                              <a:ext uri="{909E8E84-426E-40DD-AFC4-6F175D3DCCD1}">
                                <a14:hiddenFill xmlns:a14="http://schemas.microsoft.com/office/drawing/2010/main">
                                  <a:noFill/>
                                </a14:hiddenFill>
                              </a:ext>
                            </a:extLst>
                          </wps:spPr>
                          <wps:bodyPr/>
                        </wps:wsp>
                        <wps:wsp>
                          <wps:cNvPr id="371" name="Прямоугольник 197"/>
                          <wps:cNvSpPr>
                            <a:spLocks noChangeArrowheads="1"/>
                          </wps:cNvSpPr>
                          <wps:spPr bwMode="auto">
                            <a:xfrm>
                              <a:off x="2674" y="12594"/>
                              <a:ext cx="10257" cy="39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2B23B30A" w14:textId="77777777" w:rsidR="002F725D" w:rsidRPr="00C517CC" w:rsidRDefault="002F725D"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Код диагноза</w:t>
                                </w:r>
                              </w:p>
                            </w:txbxContent>
                          </wps:txbx>
                          <wps:bodyPr rot="0" vert="horz" wrap="square" lIns="0" tIns="0" rIns="0" bIns="0" anchor="ctr" anchorCtr="0" upright="1">
                            <a:noAutofit/>
                          </wps:bodyPr>
                        </wps:wsp>
                        <wps:wsp>
                          <wps:cNvPr id="372" name="Прямоугольник 200"/>
                          <wps:cNvSpPr>
                            <a:spLocks noChangeArrowheads="1"/>
                          </wps:cNvSpPr>
                          <wps:spPr bwMode="auto">
                            <a:xfrm>
                              <a:off x="15700" y="12594"/>
                              <a:ext cx="755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53A94272" w14:textId="77777777" w:rsidR="002F725D" w:rsidRPr="00C517CC" w:rsidRDefault="002F725D"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Доп. диагнозы</w:t>
                                </w:r>
                              </w:p>
                            </w:txbxContent>
                          </wps:txbx>
                          <wps:bodyPr rot="0" vert="horz" wrap="square" lIns="0" tIns="0" rIns="0" bIns="0" anchor="ctr" anchorCtr="0" upright="1">
                            <a:noAutofit/>
                          </wps:bodyPr>
                        </wps:wsp>
                        <wps:wsp>
                          <wps:cNvPr id="373" name="Прямоугольник 201"/>
                          <wps:cNvSpPr>
                            <a:spLocks noChangeArrowheads="1"/>
                          </wps:cNvSpPr>
                          <wps:spPr bwMode="auto">
                            <a:xfrm>
                              <a:off x="27690" y="8626"/>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49573C90" w14:textId="77777777" w:rsidR="002F725D" w:rsidRPr="00C517CC" w:rsidRDefault="002F725D"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Т1-Т6</w:t>
                                </w:r>
                              </w:p>
                            </w:txbxContent>
                          </wps:txbx>
                          <wps:bodyPr rot="0" vert="horz" wrap="square" lIns="0" tIns="0" rIns="0" bIns="0" anchor="ctr" anchorCtr="0" upright="1">
                            <a:noAutofit/>
                          </wps:bodyPr>
                        </wps:wsp>
                        <wps:wsp>
                          <wps:cNvPr id="374" name="Прямоугольник 202"/>
                          <wps:cNvSpPr>
                            <a:spLocks noChangeArrowheads="1"/>
                          </wps:cNvSpPr>
                          <wps:spPr bwMode="auto">
                            <a:xfrm>
                              <a:off x="34505" y="8626"/>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52E984E4" w14:textId="77777777" w:rsidR="002F725D" w:rsidRPr="00C517CC" w:rsidRDefault="002F725D"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Т1-Т6</w:t>
                                </w:r>
                              </w:p>
                            </w:txbxContent>
                          </wps:txbx>
                          <wps:bodyPr rot="0" vert="horz" wrap="square" lIns="0" tIns="0" rIns="0" bIns="0" anchor="ctr" anchorCtr="0" upright="1">
                            <a:noAutofit/>
                          </wps:bodyPr>
                        </wps:wsp>
                        <wps:wsp>
                          <wps:cNvPr id="375" name="Прямоугольник 204"/>
                          <wps:cNvSpPr>
                            <a:spLocks noChangeArrowheads="1"/>
                          </wps:cNvSpPr>
                          <wps:spPr bwMode="auto">
                            <a:xfrm>
                              <a:off x="31227" y="15700"/>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748AE82A" w14:textId="77777777" w:rsidR="002F725D" w:rsidRPr="00C517CC" w:rsidRDefault="002F725D"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Т7</w:t>
                                </w:r>
                              </w:p>
                            </w:txbxContent>
                          </wps:txbx>
                          <wps:bodyPr rot="0" vert="horz" wrap="square" lIns="0" tIns="0" rIns="0" bIns="0" anchor="ctr" anchorCtr="0" upright="1">
                            <a:noAutofit/>
                          </wps:bodyPr>
                        </wps:wsp>
                        <wps:wsp>
                          <wps:cNvPr id="376" name="Прямоугольник 208"/>
                          <wps:cNvSpPr>
                            <a:spLocks noChangeArrowheads="1"/>
                          </wps:cNvSpPr>
                          <wps:spPr bwMode="auto">
                            <a:xfrm>
                              <a:off x="41406" y="9152"/>
                              <a:ext cx="10256" cy="9151"/>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74F123BB" w14:textId="77777777" w:rsidR="002F725D" w:rsidRPr="00C517CC" w:rsidRDefault="002F725D"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J94.2, J94.8, J94.9, J93, J93.0, J93.1, J93.8, J93.9, J96.0, N17, Т79.4, R57.1, R57.8</w:t>
                                </w:r>
                              </w:p>
                            </w:txbxContent>
                          </wps:txbx>
                          <wps:bodyPr rot="0" vert="horz" wrap="square" lIns="0" tIns="0" rIns="0" bIns="0" anchor="ctr" anchorCtr="0" upright="1">
                            <a:noAutofit/>
                          </wps:bodyPr>
                        </wps:wsp>
                        <wps:wsp>
                          <wps:cNvPr id="377" name="Прямая со стрелкой 209"/>
                          <wps:cNvCnPr>
                            <a:cxnSpLocks noChangeShapeType="1"/>
                          </wps:cNvCnPr>
                          <wps:spPr bwMode="auto">
                            <a:xfrm>
                              <a:off x="0" y="14492"/>
                              <a:ext cx="2622"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78" name="Прямая со стрелкой 210"/>
                          <wps:cNvCnPr>
                            <a:cxnSpLocks noChangeShapeType="1"/>
                          </wps:cNvCnPr>
                          <wps:spPr bwMode="auto">
                            <a:xfrm>
                              <a:off x="12939" y="14578"/>
                              <a:ext cx="2623"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79" name="Соединительная линия уступом 211"/>
                          <wps:cNvCnPr>
                            <a:cxnSpLocks noChangeShapeType="1"/>
                          </wps:cNvCnPr>
                          <wps:spPr bwMode="auto">
                            <a:xfrm>
                              <a:off x="23250" y="14572"/>
                              <a:ext cx="7585" cy="3019"/>
                            </a:xfrm>
                            <a:prstGeom prst="bentConnector3">
                              <a:avLst>
                                <a:gd name="adj1" fmla="val 29528"/>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1" name="Соединительная линия уступом 214"/>
                          <wps:cNvCnPr>
                            <a:cxnSpLocks noChangeShapeType="1"/>
                          </wps:cNvCnPr>
                          <wps:spPr bwMode="auto">
                            <a:xfrm>
                              <a:off x="38646" y="10437"/>
                              <a:ext cx="2667" cy="4001"/>
                            </a:xfrm>
                            <a:prstGeom prst="bentConnector3">
                              <a:avLst>
                                <a:gd name="adj1" fmla="val 21176"/>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2" name="Соединительная линия уступом 215"/>
                          <wps:cNvCnPr>
                            <a:cxnSpLocks noChangeShapeType="1"/>
                          </wps:cNvCnPr>
                          <wps:spPr bwMode="auto">
                            <a:xfrm flipV="1">
                              <a:off x="35437" y="14489"/>
                              <a:ext cx="5937" cy="3189"/>
                            </a:xfrm>
                            <a:prstGeom prst="bentConnector3">
                              <a:avLst>
                                <a:gd name="adj1" fmla="val 63338"/>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4" name="Прямоугольник 1"/>
                          <wps:cNvSpPr>
                            <a:spLocks noChangeArrowheads="1"/>
                          </wps:cNvSpPr>
                          <wps:spPr bwMode="auto">
                            <a:xfrm>
                              <a:off x="54595" y="12158"/>
                              <a:ext cx="5696"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04BB1CE2" w14:textId="77777777" w:rsidR="002F725D" w:rsidRPr="00C517CC" w:rsidRDefault="002F725D"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КСГ st29.007</w:t>
                                </w:r>
                              </w:p>
                            </w:txbxContent>
                          </wps:txbx>
                          <wps:bodyPr rot="0" vert="horz" wrap="square" lIns="0" tIns="0" rIns="0" bIns="0" anchor="ctr" anchorCtr="0" upright="1">
                            <a:noAutofit/>
                          </wps:bodyPr>
                        </wps:wsp>
                        <wps:wsp>
                          <wps:cNvPr id="385" name="Прямая со стрелкой 2"/>
                          <wps:cNvCnPr>
                            <a:cxnSpLocks noChangeShapeType="1"/>
                          </wps:cNvCnPr>
                          <wps:spPr bwMode="auto">
                            <a:xfrm flipV="1">
                              <a:off x="51662" y="14136"/>
                              <a:ext cx="2933" cy="21"/>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4F76D3BD" id="Группа 6" o:spid="_x0000_s1118" style="position:absolute;left:0;text-align:left;margin-left:10.3pt;margin-top:3.2pt;width:474.7pt;height:204.85pt;z-index:251659264;mso-position-horizontal-relative:margin;mso-position-vertical-relative:text;mso-width-relative:margin" coordorigin=",-183" coordsize="60291,19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">
                <v:shape id="Соединительная линия уступом 212" o:spid="_x0000_s1119" type="#_x0000_t34" style="position:absolute;left:23250;top:10608;width:4414;height:396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" strokeweight="1.5pt">
                  <v:stroke endarrow="block"/>
                </v:shape>
                <v:group id="Группа 5" o:spid="_x0000_s1120" style="position:absolute;top:-183;width:60291;height:19839" coordorigin=",-183" coordsize="60291,1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Надпись 193" o:spid="_x0000_s1121" type="#_x0000_t202" style="position:absolute;left:7306;width:15417;height:3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" stroked="f" strokeweight=".5pt">
                    <v:textbox>
                      <w:txbxContent>
                        <w:p w14:paraId="7C7B39F1" w14:textId="77777777" w:rsidR="002F725D" w:rsidRPr="00851A4F" w:rsidRDefault="002F725D" w:rsidP="00402629">
                          <w:pPr>
                            <w:spacing w:after="0"/>
                            <w:jc w:val="center"/>
                            <w:rPr>
                              <w:rFonts w:ascii="Times New Roman" w:hAnsi="Times New Roman" w:cs="Times New Roman"/>
                              <w:b/>
                              <w:sz w:val="20"/>
                              <w:szCs w:val="20"/>
                            </w:rPr>
                          </w:pPr>
                          <w:r w:rsidRPr="00851A4F">
                            <w:rPr>
                              <w:rFonts w:ascii="Times New Roman" w:hAnsi="Times New Roman" w:cs="Times New Roman"/>
                              <w:b/>
                              <w:sz w:val="20"/>
                              <w:szCs w:val="20"/>
                            </w:rPr>
                            <w:t>Критерии группировки</w:t>
                          </w:r>
                        </w:p>
                      </w:txbxContent>
                    </v:textbox>
                  </v:shape>
                  <v:shape id="Надпись 194" o:spid="_x0000_s1122" type="#_x0000_t202" style="position:absolute;left:33421;top:-93;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" stroked="f" strokeweight=".5pt">
                    <v:textbox>
                      <w:txbxContent>
                        <w:p w14:paraId="02802F50" w14:textId="77777777" w:rsidR="002F725D" w:rsidRPr="00C517CC" w:rsidRDefault="002F725D" w:rsidP="00402629">
                          <w:pPr>
                            <w:spacing w:after="0"/>
                            <w:jc w:val="center"/>
                            <w:rPr>
                              <w:rFonts w:ascii="Times New Roman" w:hAnsi="Times New Roman" w:cs="Times New Roman"/>
                              <w:b/>
                              <w:sz w:val="20"/>
                              <w:szCs w:val="20"/>
                            </w:rPr>
                          </w:pPr>
                          <w:r w:rsidRPr="00C517CC">
                            <w:rPr>
                              <w:rFonts w:ascii="Times New Roman" w:hAnsi="Times New Roman" w:cs="Times New Roman"/>
                              <w:b/>
                              <w:sz w:val="20"/>
                              <w:szCs w:val="20"/>
                            </w:rPr>
                            <w:t>Алгоритм группировки</w:t>
                          </w:r>
                        </w:p>
                      </w:txbxContent>
                    </v:textbox>
                  </v:shape>
                  <v:shape id="Надпись 195" o:spid="_x0000_s1123" type="#_x0000_t202" style="position:absolute;left:48911;top:-183;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" stroked="f" strokeweight=".5pt">
                    <v:textbox>
                      <w:txbxContent>
                        <w:p w14:paraId="448C1998" w14:textId="77777777" w:rsidR="002F725D" w:rsidRPr="00C517CC" w:rsidRDefault="002F725D" w:rsidP="00402629">
                          <w:pPr>
                            <w:spacing w:after="0"/>
                            <w:jc w:val="center"/>
                            <w:rPr>
                              <w:rFonts w:ascii="Times New Roman" w:hAnsi="Times New Roman" w:cs="Times New Roman"/>
                              <w:b/>
                              <w:sz w:val="20"/>
                              <w:szCs w:val="20"/>
                            </w:rPr>
                          </w:pPr>
                          <w:r w:rsidRPr="00C517CC">
                            <w:rPr>
                              <w:rFonts w:ascii="Times New Roman" w:hAnsi="Times New Roman" w:cs="Times New Roman"/>
                              <w:b/>
                              <w:sz w:val="20"/>
                              <w:szCs w:val="20"/>
                            </w:rPr>
                            <w:t>Итог группировки</w:t>
                          </w:r>
                        </w:p>
                      </w:txbxContent>
                    </v:textbox>
                  </v:shape>
                  <v:line id="Прямая соединительная линия 196" o:spid="_x0000_s1124" style="position:absolute;flip:y;visibility:visible;mso-wrap-style:square" from="86,2747" to="59641,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" strokeweight="1.5pt">
                    <v:stroke dashstyle="longDash" joinstyle="miter"/>
                  </v:line>
                  <v:rect id="Прямоугольник 197" o:spid="_x0000_s1125" style="position:absolute;left:2674;top:12594;width:10257;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" fillcolor="#e2f0d9" strokeweight="1.5pt">
                    <v:textbox inset="0,0,0,0">
                      <w:txbxContent>
                        <w:p w14:paraId="2B23B30A" w14:textId="77777777" w:rsidR="002F725D" w:rsidRPr="00C517CC" w:rsidRDefault="002F725D"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Код диагноза</w:t>
                          </w:r>
                        </w:p>
                      </w:txbxContent>
                    </v:textbox>
                  </v:rect>
                  <v:rect id="_x0000_s1126" style="position:absolute;left:15700;top:12594;width:755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" fillcolor="#e2f0d9" strokeweight="1.5pt">
                    <v:textbox inset="0,0,0,0">
                      <w:txbxContent>
                        <w:p w14:paraId="53A94272" w14:textId="77777777" w:rsidR="002F725D" w:rsidRPr="00C517CC" w:rsidRDefault="002F725D"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Доп. диагнозы</w:t>
                          </w:r>
                        </w:p>
                      </w:txbxContent>
                    </v:textbox>
                  </v:rect>
                  <v:rect id="Прямоугольник 201" o:spid="_x0000_s1127" style="position:absolute;left:27690;top:8626;width:421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" fillcolor="#e2f0d9" strokeweight="1.5pt">
                    <v:textbox inset="0,0,0,0">
                      <w:txbxContent>
                        <w:p w14:paraId="49573C90" w14:textId="77777777" w:rsidR="002F725D" w:rsidRPr="00C517CC" w:rsidRDefault="002F725D"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Т1-Т6</w:t>
                          </w:r>
                        </w:p>
                      </w:txbxContent>
                    </v:textbox>
                  </v:rect>
                  <v:rect id="Прямоугольник 202" o:spid="_x0000_s1128" style="position:absolute;left:34505;top:8626;width:421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" fillcolor="#e2f0d9" strokeweight="1.5pt">
                    <v:textbox inset="0,0,0,0">
                      <w:txbxContent>
                        <w:p w14:paraId="52E984E4" w14:textId="77777777" w:rsidR="002F725D" w:rsidRPr="00C517CC" w:rsidRDefault="002F725D"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Т1-Т6</w:t>
                          </w:r>
                        </w:p>
                      </w:txbxContent>
                    </v:textbox>
                  </v:rect>
                  <v:rect id="Прямоугольник 204" o:spid="_x0000_s1129" style="position:absolute;left:31227;top:15700;width:421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" fillcolor="#e2f0d9" strokeweight="1.5pt">
                    <v:textbox inset="0,0,0,0">
                      <w:txbxContent>
                        <w:p w14:paraId="748AE82A" w14:textId="77777777" w:rsidR="002F725D" w:rsidRPr="00C517CC" w:rsidRDefault="002F725D"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Т7</w:t>
                          </w:r>
                        </w:p>
                      </w:txbxContent>
                    </v:textbox>
                  </v:rect>
                  <v:rect id="Прямоугольник 208" o:spid="_x0000_s1130" style="position:absolute;left:41406;top:9152;width:10256;height:9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" fillcolor="#e2f0d9" strokeweight="1.5pt">
                    <v:textbox inset="0,0,0,0">
                      <w:txbxContent>
                        <w:p w14:paraId="74F123BB" w14:textId="77777777" w:rsidR="002F725D" w:rsidRPr="00C517CC" w:rsidRDefault="002F725D"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J94.2, J94.8, J94.9, J93, J93.0, J93.1, J93.8, J93.9, J96.0, N17, Т79.4, R57.1, R57.8</w:t>
                          </w:r>
                        </w:p>
                      </w:txbxContent>
                    </v:textbox>
                  </v:rect>
                  <v:shape id="Прямая со стрелкой 209" o:spid="_x0000_s1131" type="#_x0000_t32" style="position:absolute;top:14492;width:2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" strokeweight="1.5pt">
                    <v:stroke endarrow="block" joinstyle="miter"/>
                  </v:shape>
                  <v:shape id="Прямая со стрелкой 210" o:spid="_x0000_s1132" type="#_x0000_t32" style="position:absolute;left:12939;top:14578;width:2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" strokeweight="1.5pt">
                    <v:stroke endarrow="block" joinstyle="miter"/>
                  </v:shape>
                  <v:shape id="Соединительная линия уступом 211" o:spid="_x0000_s1133" type="#_x0000_t34" style="position:absolute;left:23250;top:14572;width:7585;height:301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" adj="6378" strokeweight="1.5pt">
                    <v:stroke endarrow="block"/>
                  </v:shape>
                  <v:shape id="Соединительная линия уступом 214" o:spid="_x0000_s1134" type="#_x0000_t34" style="position:absolute;left:38646;top:10437;width:2667;height:400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" adj="4574" strokeweight="1.5pt">
                    <v:stroke endarrow="block"/>
                  </v:shape>
                  <v:shape id="Соединительная линия уступом 215" o:spid="_x0000_s1135" type="#_x0000_t34" style="position:absolute;left:35437;top:14489;width:5937;height:318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" adj="13681" strokeweight="1.5pt">
                    <v:stroke endarrow="block"/>
                  </v:shape>
                  <v:rect id="Прямоугольник 1" o:spid="_x0000_s1136" style="position:absolute;left:54595;top:12158;width:5696;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" fillcolor="#e2f0d9" strokeweight="1.5pt">
                    <v:textbox inset="0,0,0,0">
                      <w:txbxContent>
                        <w:p w14:paraId="04BB1CE2" w14:textId="77777777" w:rsidR="002F725D" w:rsidRPr="00C517CC" w:rsidRDefault="002F725D"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КСГ st29.007</w:t>
                          </w:r>
                        </w:p>
                      </w:txbxContent>
                    </v:textbox>
                  </v:rect>
                  <v:shape id="Прямая со стрелкой 2" o:spid="_x0000_s1137" type="#_x0000_t32" style="position:absolute;left:51662;top:14136;width:2933;height: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" strokeweight="1.5pt">
                    <v:stroke endarrow="block" joinstyle="miter"/>
                  </v:shape>
                </v:group>
                <w10:wrap anchorx="margin"/>
              </v:group>
            </w:pict>
          </mc:Fallback>
        </mc:AlternateContent>
      </w:r>
    </w:p>
    <w:p w14:paraId="57F8312E" w14:textId="77777777" w:rsidR="00402629" w:rsidRPr="00CF47D4" w:rsidRDefault="0026260B"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8480" behindDoc="0" locked="0" layoutInCell="1" allowOverlap="1" wp14:anchorId="22B7EFC4" wp14:editId="0575FA96">
                <wp:simplePos x="0" y="0"/>
                <wp:positionH relativeFrom="column">
                  <wp:posOffset>3331210</wp:posOffset>
                </wp:positionH>
                <wp:positionV relativeFrom="paragraph">
                  <wp:posOffset>142240</wp:posOffset>
                </wp:positionV>
                <wp:extent cx="151765" cy="1455420"/>
                <wp:effectExtent l="0" t="80327" r="15557" b="15558"/>
                <wp:wrapNone/>
                <wp:docPr id="1" name="Пра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51765" cy="1455420"/>
                        </a:xfrm>
                        <a:prstGeom prst="rightBrace">
                          <a:avLst>
                            <a:gd name="adj1" fmla="val 54398"/>
                            <a:gd name="adj2" fmla="val 49475"/>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173761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 o:spid="_x0000_s1026" type="#_x0000_t88" style="position:absolute;margin-left:262.3pt;margin-top:11.2pt;width:11.95pt;height:114.6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" adj="1225,10687" strokecolor="black [3200]" strokeweight="1.5pt">
                <v:stroke joinstyle="miter"/>
              </v:shape>
            </w:pict>
          </mc:Fallback>
        </mc:AlternateContent>
      </w:r>
    </w:p>
    <w:p w14:paraId="67839C68"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F1434CC" w14:textId="77777777" w:rsidR="00402629" w:rsidRPr="00CF47D4" w:rsidRDefault="0026260B"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9504" behindDoc="0" locked="0" layoutInCell="1" allowOverlap="1" wp14:anchorId="1A1B11CE" wp14:editId="1B86BFFD">
                <wp:simplePos x="0" y="0"/>
                <wp:positionH relativeFrom="column">
                  <wp:posOffset>2621280</wp:posOffset>
                </wp:positionH>
                <wp:positionV relativeFrom="paragraph">
                  <wp:posOffset>19685</wp:posOffset>
                </wp:positionV>
                <wp:extent cx="1543050" cy="281305"/>
                <wp:effectExtent l="0" t="0" r="19050" b="23495"/>
                <wp:wrapNone/>
                <wp:docPr id="3" name="Прямоугольник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281305"/>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2284CFD0" w14:textId="77777777" w:rsidR="002F725D" w:rsidRPr="00C517CC" w:rsidRDefault="002F725D"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Код «plt»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A1B11CE" id="Прямоугольник 200" o:spid="_x0000_s1138" style="position:absolute;left:0;text-align:left;margin-left:206.4pt;margin-top:1.55pt;width:121.5pt;height:2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" fillcolor="#e2f0d9" strokeweight="1.5pt">
                <v:textbox inset="0,0,0,0">
                  <w:txbxContent>
                    <w:p w14:paraId="2284CFD0" w14:textId="77777777" w:rsidR="002F725D" w:rsidRPr="00C517CC" w:rsidRDefault="002F725D"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Код «plt»</w:t>
                      </w:r>
                    </w:p>
                  </w:txbxContent>
                </v:textbox>
              </v:rect>
            </w:pict>
          </mc:Fallback>
        </mc:AlternateContent>
      </w:r>
    </w:p>
    <w:p w14:paraId="053A48FC"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80E9AFA"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35C41D6" w14:textId="77777777" w:rsidR="00402629" w:rsidRPr="00CF47D4" w:rsidRDefault="0026260B"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1312" behindDoc="0" locked="0" layoutInCell="1" allowOverlap="1" wp14:anchorId="1B801093" wp14:editId="1B088BB4">
                <wp:simplePos x="0" y="0"/>
                <wp:positionH relativeFrom="column">
                  <wp:posOffset>3319780</wp:posOffset>
                </wp:positionH>
                <wp:positionV relativeFrom="paragraph">
                  <wp:posOffset>90805</wp:posOffset>
                </wp:positionV>
                <wp:extent cx="272415" cy="36195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D5B3F0" w14:textId="77777777" w:rsidR="002F725D" w:rsidRPr="00250E36" w:rsidRDefault="002F725D" w:rsidP="00402629">
                            <w:pPr>
                              <w:rPr>
                                <w:rFonts w:ascii="Times New Roman" w:hAnsi="Times New Roman" w:cs="Times New Roman"/>
                                <w:b/>
                                <w:sz w:val="28"/>
                                <w:szCs w:val="28"/>
                              </w:rPr>
                            </w:pPr>
                            <w:r w:rsidRPr="00250E36">
                              <w:rPr>
                                <w:rFonts w:ascii="Times New Roman" w:hAnsi="Times New Roman" w:cs="Times New Roman"/>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B801093" id="Поле 4" o:spid="_x0000_s1139" type="#_x0000_t202" style="position:absolute;left:0;text-align:left;margin-left:261.4pt;margin-top:7.15pt;width:21.4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" filled="f" stroked="f" strokeweight=".5pt">
                <v:path arrowok="t"/>
                <v:textbox>
                  <w:txbxContent>
                    <w:p w14:paraId="15D5B3F0" w14:textId="77777777" w:rsidR="002F725D" w:rsidRPr="00250E36" w:rsidRDefault="002F725D" w:rsidP="00402629">
                      <w:pPr>
                        <w:rPr>
                          <w:rFonts w:ascii="Times New Roman" w:hAnsi="Times New Roman" w:cs="Times New Roman"/>
                          <w:b/>
                          <w:sz w:val="28"/>
                          <w:szCs w:val="28"/>
                        </w:rPr>
                      </w:pPr>
                      <w:r w:rsidRPr="00250E36">
                        <w:rPr>
                          <w:rFonts w:ascii="Times New Roman" w:hAnsi="Times New Roman" w:cs="Times New Roman"/>
                          <w:b/>
                          <w:sz w:val="28"/>
                          <w:szCs w:val="28"/>
                        </w:rPr>
                        <w:t>+</w:t>
                      </w:r>
                    </w:p>
                  </w:txbxContent>
                </v:textbox>
              </v:shape>
            </w:pict>
          </mc:Fallback>
        </mc:AlternateContent>
      </w:r>
    </w:p>
    <w:p w14:paraId="1556807E"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28C1BC5" w14:textId="77777777" w:rsidR="00402629" w:rsidRPr="00CF47D4" w:rsidRDefault="0026260B"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70528" behindDoc="0" locked="0" layoutInCell="1" allowOverlap="1" wp14:anchorId="31E449FD" wp14:editId="1DF74155">
                <wp:simplePos x="0" y="0"/>
                <wp:positionH relativeFrom="column">
                  <wp:posOffset>3999865</wp:posOffset>
                </wp:positionH>
                <wp:positionV relativeFrom="paragraph">
                  <wp:posOffset>50165</wp:posOffset>
                </wp:positionV>
                <wp:extent cx="272415" cy="361950"/>
                <wp:effectExtent l="0" t="0" r="0" b="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3A415B" w14:textId="77777777" w:rsidR="002F725D" w:rsidRPr="00250E36" w:rsidRDefault="002F725D" w:rsidP="00402629">
                            <w:pPr>
                              <w:rPr>
                                <w:rFonts w:ascii="Times New Roman" w:hAnsi="Times New Roman" w:cs="Times New Roman"/>
                                <w:b/>
                                <w:sz w:val="28"/>
                                <w:szCs w:val="28"/>
                              </w:rPr>
                            </w:pPr>
                            <w:r w:rsidRPr="00250E36">
                              <w:rPr>
                                <w:rFonts w:ascii="Times New Roman" w:hAnsi="Times New Roman" w:cs="Times New Roman"/>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1E449FD" id="Поле 42" o:spid="_x0000_s1140" type="#_x0000_t202" style="position:absolute;left:0;text-align:left;margin-left:314.95pt;margin-top:3.95pt;width:21.4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" filled="f" stroked="f" strokeweight=".5pt">
                <v:path arrowok="t"/>
                <v:textbox>
                  <w:txbxContent>
                    <w:p w14:paraId="2B3A415B" w14:textId="77777777" w:rsidR="002F725D" w:rsidRPr="00250E36" w:rsidRDefault="002F725D" w:rsidP="00402629">
                      <w:pPr>
                        <w:rPr>
                          <w:rFonts w:ascii="Times New Roman" w:hAnsi="Times New Roman" w:cs="Times New Roman"/>
                          <w:b/>
                          <w:sz w:val="28"/>
                          <w:szCs w:val="28"/>
                        </w:rPr>
                      </w:pPr>
                      <w:r w:rsidRPr="00250E36">
                        <w:rPr>
                          <w:rFonts w:ascii="Times New Roman" w:hAnsi="Times New Roman" w:cs="Times New Roman"/>
                          <w:b/>
                          <w:sz w:val="28"/>
                          <w:szCs w:val="28"/>
                        </w:rPr>
                        <w:t>+</w:t>
                      </w:r>
                    </w:p>
                  </w:txbxContent>
                </v:textbox>
              </v:shape>
            </w:pict>
          </mc:Fallback>
        </mc:AlternateContent>
      </w:r>
    </w:p>
    <w:p w14:paraId="44121EAC"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62F789E"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632E77D"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9E7990D"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4E75E1D"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B1268EF"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этом алгоритме Т1-Т7 – коды анатомической области. Комбинация кодов, определяющих политравму (Т1-Т6), должна быть из </w:t>
      </w:r>
      <w:r w:rsidRPr="00CF47D4">
        <w:rPr>
          <w:rFonts w:ascii="Times New Roman" w:eastAsia="Times New Roman" w:hAnsi="Times New Roman" w:cs="Times New Roman"/>
          <w:b/>
          <w:i/>
          <w:sz w:val="28"/>
          <w:szCs w:val="24"/>
          <w:lang w:eastAsia="ru-RU"/>
        </w:rPr>
        <w:t>разных анатомических областей</w:t>
      </w:r>
      <w:r w:rsidRPr="00CF47D4">
        <w:rPr>
          <w:rFonts w:ascii="Times New Roman" w:eastAsia="Times New Roman" w:hAnsi="Times New Roman" w:cs="Times New Roman"/>
          <w:sz w:val="28"/>
          <w:szCs w:val="24"/>
          <w:lang w:eastAsia="ru-RU"/>
        </w:rPr>
        <w:t>.</w:t>
      </w:r>
    </w:p>
    <w:p w14:paraId="1C506FF8" w14:textId="77777777" w:rsidR="00264E93" w:rsidRPr="00D504AF" w:rsidRDefault="00264E93" w:rsidP="006E6A06">
      <w:pPr>
        <w:widowControl w:val="0"/>
        <w:autoSpaceDE w:val="0"/>
        <w:autoSpaceDN w:val="0"/>
        <w:spacing w:after="0" w:line="240" w:lineRule="auto"/>
        <w:rPr>
          <w:rFonts w:ascii="Times New Roman" w:eastAsia="Times New Roman" w:hAnsi="Times New Roman" w:cs="Times New Roman"/>
          <w:bCs/>
          <w:sz w:val="28"/>
          <w:szCs w:val="24"/>
          <w:lang w:eastAsia="ru-RU"/>
        </w:rPr>
      </w:pPr>
    </w:p>
    <w:p w14:paraId="54E43A16"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14. Особенности формирования КСГ по профилю «Комбустиология»</w:t>
      </w:r>
    </w:p>
    <w:p w14:paraId="52953249"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0B7019F"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lastRenderedPageBreak/>
        <w:t>Критерии отнесения: комбинация диагнозов.</w:t>
      </w:r>
    </w:p>
    <w:p w14:paraId="47C60834"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КСГ по профилю «Комбустиология» (ожоговые группы) формируются методом комбинации двух диагнозов, один из которых характеризует </w:t>
      </w:r>
      <w:r w:rsidRPr="00CF47D4">
        <w:rPr>
          <w:rFonts w:ascii="Times New Roman" w:eastAsia="Times New Roman" w:hAnsi="Times New Roman" w:cs="Times New Roman"/>
          <w:b/>
          <w:i/>
          <w:sz w:val="28"/>
          <w:szCs w:val="24"/>
          <w:lang w:eastAsia="ru-RU"/>
        </w:rPr>
        <w:t>степень ожога</w:t>
      </w:r>
      <w:r w:rsidRPr="00CF47D4">
        <w:rPr>
          <w:rFonts w:ascii="Times New Roman" w:eastAsia="Times New Roman" w:hAnsi="Times New Roman" w:cs="Times New Roman"/>
          <w:sz w:val="28"/>
          <w:szCs w:val="24"/>
          <w:lang w:eastAsia="ru-RU"/>
        </w:rPr>
        <w:t xml:space="preserve">, а другой </w:t>
      </w:r>
      <w:r w:rsidRPr="00CF47D4">
        <w:rPr>
          <w:rFonts w:ascii="Times New Roman" w:eastAsia="Times New Roman" w:hAnsi="Times New Roman" w:cs="Times New Roman"/>
          <w:b/>
          <w:i/>
          <w:sz w:val="28"/>
          <w:szCs w:val="24"/>
          <w:lang w:eastAsia="ru-RU"/>
        </w:rPr>
        <w:t>площадь ожога</w:t>
      </w:r>
      <w:r w:rsidRPr="00CF47D4">
        <w:rPr>
          <w:rFonts w:ascii="Times New Roman" w:eastAsia="Times New Roman" w:hAnsi="Times New Roman" w:cs="Times New Roman"/>
          <w:sz w:val="28"/>
          <w:szCs w:val="24"/>
          <w:lang w:eastAsia="ru-RU"/>
        </w:rPr>
        <w:t>. Логика формирования групп приведена далее и интегрирована в Группировщике.</w:t>
      </w:r>
    </w:p>
    <w:p w14:paraId="13358BC2"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985"/>
        <w:gridCol w:w="3260"/>
        <w:gridCol w:w="1701"/>
      </w:tblGrid>
      <w:tr w:rsidR="00CF47D4" w:rsidRPr="00CF47D4" w14:paraId="713830A5" w14:textId="77777777" w:rsidTr="00622E3D">
        <w:trPr>
          <w:trHeight w:val="1036"/>
          <w:tblHeader/>
          <w:jc w:val="center"/>
        </w:trPr>
        <w:tc>
          <w:tcPr>
            <w:tcW w:w="1129" w:type="dxa"/>
            <w:shd w:val="clear" w:color="auto" w:fill="auto"/>
            <w:noWrap/>
            <w:vAlign w:val="center"/>
            <w:hideMark/>
          </w:tcPr>
          <w:p w14:paraId="083F554A"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 КСГ</w:t>
            </w:r>
          </w:p>
        </w:tc>
        <w:tc>
          <w:tcPr>
            <w:tcW w:w="1843" w:type="dxa"/>
            <w:vAlign w:val="center"/>
          </w:tcPr>
          <w:p w14:paraId="00B7BA20"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Наименование КСГ</w:t>
            </w:r>
          </w:p>
        </w:tc>
        <w:tc>
          <w:tcPr>
            <w:tcW w:w="1985" w:type="dxa"/>
            <w:shd w:val="clear" w:color="auto" w:fill="auto"/>
            <w:noWrap/>
            <w:vAlign w:val="center"/>
            <w:hideMark/>
          </w:tcPr>
          <w:p w14:paraId="236C009E"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Комментарий (модель)</w:t>
            </w:r>
          </w:p>
        </w:tc>
        <w:tc>
          <w:tcPr>
            <w:tcW w:w="3260" w:type="dxa"/>
            <w:shd w:val="clear" w:color="auto" w:fill="auto"/>
            <w:vAlign w:val="center"/>
            <w:hideMark/>
          </w:tcPr>
          <w:p w14:paraId="01608093" w14:textId="616C0304"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Коды МКБ</w:t>
            </w:r>
            <w:r w:rsidR="00622E3D">
              <w:rPr>
                <w:rFonts w:ascii="Times New Roman" w:eastAsia="Times New Roman" w:hAnsi="Times New Roman" w:cs="Times New Roman"/>
                <w:b/>
                <w:sz w:val="24"/>
                <w:szCs w:val="24"/>
                <w:lang w:eastAsia="ru-RU"/>
              </w:rPr>
              <w:t>-10</w:t>
            </w:r>
          </w:p>
        </w:tc>
        <w:tc>
          <w:tcPr>
            <w:tcW w:w="1701" w:type="dxa"/>
            <w:shd w:val="clear" w:color="auto" w:fill="auto"/>
            <w:vAlign w:val="center"/>
            <w:hideMark/>
          </w:tcPr>
          <w:p w14:paraId="6E3137D7" w14:textId="142AF683" w:rsidR="00402629" w:rsidRPr="00EA3039" w:rsidRDefault="00402629" w:rsidP="00EA3039">
            <w:pPr>
              <w:widowControl w:val="0"/>
              <w:autoSpaceDE w:val="0"/>
              <w:autoSpaceDN w:val="0"/>
              <w:spacing w:after="0" w:line="240" w:lineRule="auto"/>
              <w:ind w:left="-109" w:right="-135"/>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Дополни-тельные коды МКБ</w:t>
            </w:r>
            <w:r w:rsidR="00EA3039">
              <w:rPr>
                <w:rFonts w:ascii="Times New Roman" w:eastAsia="Times New Roman" w:hAnsi="Times New Roman" w:cs="Times New Roman"/>
                <w:b/>
                <w:sz w:val="24"/>
                <w:szCs w:val="24"/>
                <w:lang w:eastAsia="ru-RU"/>
              </w:rPr>
              <w:t>-10</w:t>
            </w:r>
          </w:p>
        </w:tc>
      </w:tr>
      <w:tr w:rsidR="00CF47D4" w:rsidRPr="00CF47D4" w14:paraId="2702CDE5" w14:textId="77777777" w:rsidTr="00622E3D">
        <w:trPr>
          <w:trHeight w:val="20"/>
          <w:jc w:val="center"/>
        </w:trPr>
        <w:tc>
          <w:tcPr>
            <w:tcW w:w="1129" w:type="dxa"/>
            <w:shd w:val="clear" w:color="auto" w:fill="auto"/>
            <w:noWrap/>
            <w:vAlign w:val="center"/>
            <w:hideMark/>
          </w:tcPr>
          <w:p w14:paraId="13AF2F8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st33.001</w:t>
            </w:r>
          </w:p>
        </w:tc>
        <w:tc>
          <w:tcPr>
            <w:tcW w:w="1843" w:type="dxa"/>
            <w:vAlign w:val="center"/>
          </w:tcPr>
          <w:p w14:paraId="42BF95E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Отморожения (уровень 1)</w:t>
            </w:r>
          </w:p>
        </w:tc>
        <w:tc>
          <w:tcPr>
            <w:tcW w:w="1985" w:type="dxa"/>
            <w:shd w:val="clear" w:color="auto" w:fill="auto"/>
            <w:vAlign w:val="center"/>
            <w:hideMark/>
          </w:tcPr>
          <w:p w14:paraId="4AE59CE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Лечение пострадавших с поверхностными отморожениями</w:t>
            </w:r>
          </w:p>
        </w:tc>
        <w:tc>
          <w:tcPr>
            <w:tcW w:w="3260" w:type="dxa"/>
            <w:shd w:val="clear" w:color="auto" w:fill="auto"/>
            <w:vAlign w:val="center"/>
            <w:hideMark/>
          </w:tcPr>
          <w:p w14:paraId="65C1EED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Т33.0 - Т33.9, T35.0</w:t>
            </w:r>
          </w:p>
        </w:tc>
        <w:tc>
          <w:tcPr>
            <w:tcW w:w="1701" w:type="dxa"/>
            <w:shd w:val="clear" w:color="auto" w:fill="auto"/>
            <w:vAlign w:val="center"/>
            <w:hideMark/>
          </w:tcPr>
          <w:p w14:paraId="5BF37CA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3688918C" w14:textId="77777777" w:rsidTr="00622E3D">
        <w:trPr>
          <w:trHeight w:val="1284"/>
          <w:jc w:val="center"/>
        </w:trPr>
        <w:tc>
          <w:tcPr>
            <w:tcW w:w="1129" w:type="dxa"/>
            <w:shd w:val="clear" w:color="auto" w:fill="auto"/>
            <w:noWrap/>
            <w:vAlign w:val="center"/>
            <w:hideMark/>
          </w:tcPr>
          <w:p w14:paraId="31A183E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st33.002</w:t>
            </w:r>
          </w:p>
        </w:tc>
        <w:tc>
          <w:tcPr>
            <w:tcW w:w="1843" w:type="dxa"/>
            <w:vAlign w:val="center"/>
          </w:tcPr>
          <w:p w14:paraId="1C4D701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Отморожения (уровень 2)</w:t>
            </w:r>
          </w:p>
        </w:tc>
        <w:tc>
          <w:tcPr>
            <w:tcW w:w="1985" w:type="dxa"/>
            <w:shd w:val="clear" w:color="auto" w:fill="auto"/>
            <w:vAlign w:val="center"/>
            <w:hideMark/>
          </w:tcPr>
          <w:p w14:paraId="61D0CC0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Лечение пострадавших с отморожением, некрозом ткани</w:t>
            </w:r>
          </w:p>
        </w:tc>
        <w:tc>
          <w:tcPr>
            <w:tcW w:w="3260" w:type="dxa"/>
            <w:shd w:val="clear" w:color="auto" w:fill="auto"/>
            <w:vAlign w:val="center"/>
            <w:hideMark/>
          </w:tcPr>
          <w:p w14:paraId="223148C6" w14:textId="3B1DF061"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xml:space="preserve">T34, Т34.0 - Т34.9, </w:t>
            </w:r>
            <w:r w:rsidR="00EA3039">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T35.1-T35.7</w:t>
            </w:r>
          </w:p>
        </w:tc>
        <w:tc>
          <w:tcPr>
            <w:tcW w:w="1701" w:type="dxa"/>
            <w:shd w:val="clear" w:color="auto" w:fill="auto"/>
            <w:vAlign w:val="center"/>
            <w:hideMark/>
          </w:tcPr>
          <w:p w14:paraId="57C187E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2F071B66" w14:textId="77777777" w:rsidTr="00622E3D">
        <w:trPr>
          <w:trHeight w:val="20"/>
          <w:jc w:val="center"/>
        </w:trPr>
        <w:tc>
          <w:tcPr>
            <w:tcW w:w="1129" w:type="dxa"/>
            <w:shd w:val="clear" w:color="auto" w:fill="auto"/>
            <w:noWrap/>
            <w:vAlign w:val="center"/>
            <w:hideMark/>
          </w:tcPr>
          <w:p w14:paraId="30448AC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st33.003</w:t>
            </w:r>
          </w:p>
        </w:tc>
        <w:tc>
          <w:tcPr>
            <w:tcW w:w="1843" w:type="dxa"/>
            <w:vAlign w:val="center"/>
          </w:tcPr>
          <w:p w14:paraId="508C520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Ожоги (уровень 1)</w:t>
            </w:r>
          </w:p>
        </w:tc>
        <w:tc>
          <w:tcPr>
            <w:tcW w:w="1985" w:type="dxa"/>
            <w:shd w:val="clear" w:color="auto" w:fill="auto"/>
            <w:vAlign w:val="center"/>
            <w:hideMark/>
          </w:tcPr>
          <w:p w14:paraId="3234963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Лечение пострадавших с поверхностными ожогами 1-2 ст. (площадью менее 10%)</w:t>
            </w:r>
          </w:p>
        </w:tc>
        <w:tc>
          <w:tcPr>
            <w:tcW w:w="3260" w:type="dxa"/>
            <w:shd w:val="clear" w:color="auto" w:fill="auto"/>
            <w:vAlign w:val="center"/>
          </w:tcPr>
          <w:p w14:paraId="267284A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T20.1, T20.2, T20.5, T20.6, T21.1, T21.2, T21.5, T21.6, T22.1, T22.2, T22.5, T22.6, T23.1, T23.2, T23.5, T23.6, T24.1, T24.2, T24.5, T24.6, T25.1, T25.2, T25.5, T25.6, T29.1, T29.2, T29.5, T29.6, T30.0, T30.1, T30.2, T30.4, T30.5</w:t>
            </w:r>
          </w:p>
        </w:tc>
        <w:tc>
          <w:tcPr>
            <w:tcW w:w="1701" w:type="dxa"/>
            <w:shd w:val="clear" w:color="auto" w:fill="auto"/>
            <w:vAlign w:val="center"/>
            <w:hideMark/>
          </w:tcPr>
          <w:p w14:paraId="1257027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Т31.0, Т32.0</w:t>
            </w:r>
          </w:p>
        </w:tc>
      </w:tr>
      <w:tr w:rsidR="00CF47D4" w:rsidRPr="00CF47D4" w14:paraId="1EA46F94" w14:textId="77777777" w:rsidTr="00622E3D">
        <w:trPr>
          <w:trHeight w:val="2551"/>
          <w:jc w:val="center"/>
        </w:trPr>
        <w:tc>
          <w:tcPr>
            <w:tcW w:w="1129" w:type="dxa"/>
            <w:shd w:val="clear" w:color="auto" w:fill="auto"/>
            <w:noWrap/>
            <w:vAlign w:val="center"/>
            <w:hideMark/>
          </w:tcPr>
          <w:p w14:paraId="3EB2F56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st33.004</w:t>
            </w:r>
          </w:p>
        </w:tc>
        <w:tc>
          <w:tcPr>
            <w:tcW w:w="1843" w:type="dxa"/>
            <w:vAlign w:val="center"/>
          </w:tcPr>
          <w:p w14:paraId="727DC9C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Ожоги (уровень 2)</w:t>
            </w:r>
          </w:p>
        </w:tc>
        <w:tc>
          <w:tcPr>
            <w:tcW w:w="1985" w:type="dxa"/>
            <w:shd w:val="clear" w:color="auto" w:fill="auto"/>
            <w:vAlign w:val="center"/>
            <w:hideMark/>
          </w:tcPr>
          <w:p w14:paraId="5EB2FB8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Лечение пострадавших с поверхностными ожогами 1-2 ст. (площадью 10% и более)</w:t>
            </w:r>
          </w:p>
        </w:tc>
        <w:tc>
          <w:tcPr>
            <w:tcW w:w="3260" w:type="dxa"/>
            <w:shd w:val="clear" w:color="auto" w:fill="auto"/>
            <w:vAlign w:val="center"/>
            <w:hideMark/>
          </w:tcPr>
          <w:p w14:paraId="1368969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T20.1, T20.2, T20.5, T20.6, T21.1, T21.2, T21.5, T21.6, T22.1, T22.2, T22.5, T22.6,</w:t>
            </w:r>
          </w:p>
          <w:p w14:paraId="2E66780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T23.1, T23.2, T23.5, T23.6, T24.1, T24.2, T24.5, T24.6, T25.1, T25.2, T25.5, T25.6,</w:t>
            </w:r>
          </w:p>
          <w:p w14:paraId="2C165A9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T29.1, T29.2, T29.5, T29.6, T30.0, T30.1, T30.2, T30.4, T30.5, T30.6</w:t>
            </w:r>
          </w:p>
        </w:tc>
        <w:tc>
          <w:tcPr>
            <w:tcW w:w="1701" w:type="dxa"/>
            <w:shd w:val="clear" w:color="auto" w:fill="auto"/>
            <w:vAlign w:val="center"/>
            <w:hideMark/>
          </w:tcPr>
          <w:p w14:paraId="709EFED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Т31.1-Т31.9, Т32.1-Т32.7</w:t>
            </w:r>
          </w:p>
        </w:tc>
      </w:tr>
      <w:tr w:rsidR="00CF47D4" w:rsidRPr="00CF47D4" w14:paraId="6211CD8E" w14:textId="77777777" w:rsidTr="00622E3D">
        <w:trPr>
          <w:trHeight w:val="2390"/>
          <w:jc w:val="center"/>
        </w:trPr>
        <w:tc>
          <w:tcPr>
            <w:tcW w:w="1129" w:type="dxa"/>
            <w:shd w:val="clear" w:color="auto" w:fill="auto"/>
            <w:noWrap/>
            <w:vAlign w:val="center"/>
            <w:hideMark/>
          </w:tcPr>
          <w:p w14:paraId="25594E0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st33.005</w:t>
            </w:r>
          </w:p>
        </w:tc>
        <w:tc>
          <w:tcPr>
            <w:tcW w:w="1843" w:type="dxa"/>
            <w:vAlign w:val="center"/>
          </w:tcPr>
          <w:p w14:paraId="6E12D3B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Ожоги (уровень 3)</w:t>
            </w:r>
          </w:p>
        </w:tc>
        <w:tc>
          <w:tcPr>
            <w:tcW w:w="1985" w:type="dxa"/>
            <w:shd w:val="clear" w:color="auto" w:fill="auto"/>
            <w:vAlign w:val="center"/>
            <w:hideMark/>
          </w:tcPr>
          <w:p w14:paraId="6350A1F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Лечение пострадавших с глубокими ожогами 3 ст. (площадью менее 10%)</w:t>
            </w:r>
          </w:p>
        </w:tc>
        <w:tc>
          <w:tcPr>
            <w:tcW w:w="3260" w:type="dxa"/>
            <w:shd w:val="clear" w:color="auto" w:fill="auto"/>
            <w:vAlign w:val="center"/>
            <w:hideMark/>
          </w:tcPr>
          <w:p w14:paraId="276176A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T20.0, T20.3, T20.4, T20.7, T21.0, T21.3, T21.4, T21.7, T22.0, T22.3, T22.4, T22.7,</w:t>
            </w:r>
          </w:p>
          <w:p w14:paraId="61112E1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T23.0, T23.3, T23.4, T23.7, T24.0, T24.3, T24.4, T24.7, T25.0, T25.3, T25.4, T25.7,</w:t>
            </w:r>
          </w:p>
          <w:p w14:paraId="6B232C1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T29.0, T29.3, T29.4, T29.7, T30.3, T30.7</w:t>
            </w:r>
          </w:p>
        </w:tc>
        <w:tc>
          <w:tcPr>
            <w:tcW w:w="1701" w:type="dxa"/>
            <w:shd w:val="clear" w:color="auto" w:fill="auto"/>
            <w:vAlign w:val="center"/>
            <w:hideMark/>
          </w:tcPr>
          <w:p w14:paraId="3F6007A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Т31.0, Т32.0</w:t>
            </w:r>
          </w:p>
        </w:tc>
      </w:tr>
      <w:tr w:rsidR="00CF47D4" w:rsidRPr="00CF47D4" w14:paraId="2AA4E259" w14:textId="77777777" w:rsidTr="00622E3D">
        <w:trPr>
          <w:trHeight w:val="2394"/>
          <w:jc w:val="center"/>
        </w:trPr>
        <w:tc>
          <w:tcPr>
            <w:tcW w:w="1129" w:type="dxa"/>
            <w:vMerge w:val="restart"/>
            <w:shd w:val="clear" w:color="auto" w:fill="auto"/>
            <w:noWrap/>
            <w:vAlign w:val="center"/>
            <w:hideMark/>
          </w:tcPr>
          <w:p w14:paraId="6007BC8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lastRenderedPageBreak/>
              <w:t>st33.006</w:t>
            </w:r>
          </w:p>
        </w:tc>
        <w:tc>
          <w:tcPr>
            <w:tcW w:w="1843" w:type="dxa"/>
            <w:vMerge w:val="restart"/>
            <w:vAlign w:val="center"/>
          </w:tcPr>
          <w:p w14:paraId="23D7FE6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Ожоги (уровень 4)</w:t>
            </w:r>
          </w:p>
        </w:tc>
        <w:tc>
          <w:tcPr>
            <w:tcW w:w="1985" w:type="dxa"/>
            <w:shd w:val="clear" w:color="auto" w:fill="auto"/>
            <w:vAlign w:val="center"/>
            <w:hideMark/>
          </w:tcPr>
          <w:p w14:paraId="304879B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Лечение пострадавших с глубокими ожогами 3 ст. (площадью 10% - 29%)</w:t>
            </w:r>
          </w:p>
        </w:tc>
        <w:tc>
          <w:tcPr>
            <w:tcW w:w="3260" w:type="dxa"/>
            <w:shd w:val="clear" w:color="auto" w:fill="auto"/>
            <w:vAlign w:val="center"/>
            <w:hideMark/>
          </w:tcPr>
          <w:p w14:paraId="6771F3FC" w14:textId="77777777" w:rsidR="00402629" w:rsidRPr="00CF47D4" w:rsidRDefault="00402629" w:rsidP="008B66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20.0,</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20.3,</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20.4,</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20.7,</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21.0,</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21.3,</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21.4,</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21.7,</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22.0,</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22.3,</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22.4,</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22.7,</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23.0,</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23.3,</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23.4,</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23.7,</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24.0,</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24.3,</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24.4,</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24.7,</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25.0,</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25.3,</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25.4,</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25.7,</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T29.0,</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T29.3,</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T29.4,</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T29.7,</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T30.3,</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T30.7</w:t>
            </w:r>
          </w:p>
        </w:tc>
        <w:tc>
          <w:tcPr>
            <w:tcW w:w="1701" w:type="dxa"/>
            <w:shd w:val="clear" w:color="auto" w:fill="auto"/>
            <w:vAlign w:val="center"/>
            <w:hideMark/>
          </w:tcPr>
          <w:p w14:paraId="19AA059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Т31.1, Т31.2, Т32.1, Т32.2</w:t>
            </w:r>
          </w:p>
        </w:tc>
      </w:tr>
      <w:tr w:rsidR="00CF47D4" w:rsidRPr="00CF47D4" w14:paraId="52FD9355" w14:textId="77777777" w:rsidTr="00622E3D">
        <w:trPr>
          <w:trHeight w:val="20"/>
          <w:jc w:val="center"/>
        </w:trPr>
        <w:tc>
          <w:tcPr>
            <w:tcW w:w="1129" w:type="dxa"/>
            <w:vMerge/>
            <w:shd w:val="clear" w:color="auto" w:fill="auto"/>
            <w:noWrap/>
            <w:vAlign w:val="center"/>
          </w:tcPr>
          <w:p w14:paraId="128C332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vMerge/>
            <w:vAlign w:val="center"/>
          </w:tcPr>
          <w:p w14:paraId="2793D35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shd w:val="clear" w:color="auto" w:fill="auto"/>
            <w:vAlign w:val="center"/>
          </w:tcPr>
          <w:p w14:paraId="6D2048F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Термические и химические ожоги внутренних органов</w:t>
            </w:r>
          </w:p>
        </w:tc>
        <w:tc>
          <w:tcPr>
            <w:tcW w:w="3260" w:type="dxa"/>
            <w:shd w:val="clear" w:color="auto" w:fill="auto"/>
            <w:vAlign w:val="center"/>
          </w:tcPr>
          <w:p w14:paraId="0A9CE03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T27.0, T27.1, T27.2, T27.3 T27.4, T27.5, T27.6, T27.7</w:t>
            </w:r>
          </w:p>
        </w:tc>
        <w:tc>
          <w:tcPr>
            <w:tcW w:w="1701" w:type="dxa"/>
            <w:shd w:val="clear" w:color="auto" w:fill="auto"/>
            <w:vAlign w:val="center"/>
          </w:tcPr>
          <w:p w14:paraId="3F524A6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E6A06" w:rsidRPr="00CF47D4" w14:paraId="5A92784E" w14:textId="77777777" w:rsidTr="00622E3D">
        <w:trPr>
          <w:trHeight w:val="2460"/>
          <w:jc w:val="center"/>
        </w:trPr>
        <w:tc>
          <w:tcPr>
            <w:tcW w:w="1129" w:type="dxa"/>
            <w:shd w:val="clear" w:color="auto" w:fill="auto"/>
            <w:noWrap/>
            <w:vAlign w:val="center"/>
            <w:hideMark/>
          </w:tcPr>
          <w:p w14:paraId="650A010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st33.007</w:t>
            </w:r>
          </w:p>
        </w:tc>
        <w:tc>
          <w:tcPr>
            <w:tcW w:w="1843" w:type="dxa"/>
            <w:vAlign w:val="center"/>
          </w:tcPr>
          <w:p w14:paraId="4BD5C7D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Ожоги (уровень 5)</w:t>
            </w:r>
          </w:p>
        </w:tc>
        <w:tc>
          <w:tcPr>
            <w:tcW w:w="1985" w:type="dxa"/>
            <w:shd w:val="clear" w:color="auto" w:fill="auto"/>
            <w:vAlign w:val="center"/>
            <w:hideMark/>
          </w:tcPr>
          <w:p w14:paraId="635FCD8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Лечение пострадавших с глубокими ожогами 3 ст. (площадью более 30%)</w:t>
            </w:r>
          </w:p>
        </w:tc>
        <w:tc>
          <w:tcPr>
            <w:tcW w:w="3260" w:type="dxa"/>
            <w:shd w:val="clear" w:color="auto" w:fill="auto"/>
            <w:vAlign w:val="center"/>
            <w:hideMark/>
          </w:tcPr>
          <w:p w14:paraId="6D5CB91D" w14:textId="77777777" w:rsidR="00402629" w:rsidRPr="00CF47D4" w:rsidRDefault="00402629" w:rsidP="008B66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20.0,</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20.3,</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20.4,</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20.7,</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21.0,</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21.3,</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21.4,</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21.7,</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22.0,</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22.3,</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22.4,</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22.7,</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23.0,</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23.3,</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23.4,</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23.7,</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24.0,</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24.3,</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24.4,</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24.7,</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25.0,</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25.3,</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25.4,</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25.7,</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T29.0,</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T29.3,</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T29.4,</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T29.7,</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T30.3,</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T30.7</w:t>
            </w:r>
          </w:p>
        </w:tc>
        <w:tc>
          <w:tcPr>
            <w:tcW w:w="1701" w:type="dxa"/>
            <w:shd w:val="clear" w:color="auto" w:fill="auto"/>
            <w:vAlign w:val="center"/>
            <w:hideMark/>
          </w:tcPr>
          <w:p w14:paraId="19367E2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Т31.3, Т31.4, Т31.5, Т31.6, Т31.7, Т31.8, Т31.9, Т32.3, Т32.4, Т32.5, Т32.6, Т32.7, Т32.8, Т32.9</w:t>
            </w:r>
          </w:p>
        </w:tc>
      </w:tr>
    </w:tbl>
    <w:p w14:paraId="401E35E2"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205E801" w14:textId="431AF00D"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Исключением являются ожоги дыхательной системы (коды МКБ</w:t>
      </w:r>
      <w:r w:rsidR="00622E3D">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10),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при наличии которых случай относится к КСГ st33.006 «Ожоги (уровень 4)» независимо от степени и площади ожога туловища.</w:t>
      </w:r>
    </w:p>
    <w:p w14:paraId="17A26474"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Ожоги других внутренних органов относятся к КСГ иных профилей, например:</w:t>
      </w:r>
    </w:p>
    <w:p w14:paraId="4BF473CE"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321"/>
        <w:gridCol w:w="1037"/>
        <w:gridCol w:w="4409"/>
      </w:tblGrid>
      <w:tr w:rsidR="00CF47D4" w:rsidRPr="00CF47D4" w14:paraId="782FB971" w14:textId="77777777" w:rsidTr="00DC0ADE">
        <w:trPr>
          <w:trHeight w:val="288"/>
          <w:jc w:val="center"/>
        </w:trPr>
        <w:tc>
          <w:tcPr>
            <w:tcW w:w="1037" w:type="dxa"/>
            <w:vAlign w:val="center"/>
            <w:hideMark/>
          </w:tcPr>
          <w:p w14:paraId="7C0B927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T28.5</w:t>
            </w:r>
          </w:p>
        </w:tc>
        <w:tc>
          <w:tcPr>
            <w:tcW w:w="3490" w:type="dxa"/>
            <w:vAlign w:val="center"/>
            <w:hideMark/>
          </w:tcPr>
          <w:p w14:paraId="62FF610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Химический ожог рта и глотки</w:t>
            </w:r>
          </w:p>
        </w:tc>
        <w:tc>
          <w:tcPr>
            <w:tcW w:w="576" w:type="dxa"/>
            <w:vAlign w:val="center"/>
          </w:tcPr>
          <w:p w14:paraId="7A3B575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st27.004</w:t>
            </w:r>
          </w:p>
        </w:tc>
        <w:tc>
          <w:tcPr>
            <w:tcW w:w="4678" w:type="dxa"/>
            <w:vAlign w:val="center"/>
          </w:tcPr>
          <w:p w14:paraId="519264B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болезни органов пищеварения, взрослые</w:t>
            </w:r>
          </w:p>
        </w:tc>
      </w:tr>
      <w:tr w:rsidR="00CF47D4" w:rsidRPr="00CF47D4" w14:paraId="50E32CE1" w14:textId="77777777" w:rsidTr="00DC0ADE">
        <w:trPr>
          <w:trHeight w:val="288"/>
          <w:jc w:val="center"/>
        </w:trPr>
        <w:tc>
          <w:tcPr>
            <w:tcW w:w="1037" w:type="dxa"/>
            <w:vAlign w:val="center"/>
            <w:hideMark/>
          </w:tcPr>
          <w:p w14:paraId="59EA1DE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T28.5</w:t>
            </w:r>
          </w:p>
        </w:tc>
        <w:tc>
          <w:tcPr>
            <w:tcW w:w="3490" w:type="dxa"/>
            <w:vAlign w:val="center"/>
            <w:hideMark/>
          </w:tcPr>
          <w:p w14:paraId="05894E6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Химический ожог рта и глотки</w:t>
            </w:r>
          </w:p>
        </w:tc>
        <w:tc>
          <w:tcPr>
            <w:tcW w:w="576" w:type="dxa"/>
            <w:vAlign w:val="center"/>
          </w:tcPr>
          <w:p w14:paraId="7F9297F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st22.002</w:t>
            </w:r>
          </w:p>
        </w:tc>
        <w:tc>
          <w:tcPr>
            <w:tcW w:w="4678" w:type="dxa"/>
            <w:vAlign w:val="center"/>
          </w:tcPr>
          <w:p w14:paraId="35DBEB6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болезни органов пищеварения, дети</w:t>
            </w:r>
          </w:p>
        </w:tc>
      </w:tr>
      <w:tr w:rsidR="00CF47D4" w:rsidRPr="00CF47D4" w14:paraId="64AE8A3F" w14:textId="77777777" w:rsidTr="00DC0ADE">
        <w:trPr>
          <w:trHeight w:val="288"/>
          <w:jc w:val="center"/>
        </w:trPr>
        <w:tc>
          <w:tcPr>
            <w:tcW w:w="1037" w:type="dxa"/>
            <w:vAlign w:val="center"/>
            <w:hideMark/>
          </w:tcPr>
          <w:p w14:paraId="363D98B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T28.0</w:t>
            </w:r>
          </w:p>
        </w:tc>
        <w:tc>
          <w:tcPr>
            <w:tcW w:w="3490" w:type="dxa"/>
            <w:vAlign w:val="center"/>
            <w:hideMark/>
          </w:tcPr>
          <w:p w14:paraId="7419852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Термический ожог рта и глотки</w:t>
            </w:r>
          </w:p>
        </w:tc>
        <w:tc>
          <w:tcPr>
            <w:tcW w:w="576" w:type="dxa"/>
            <w:vAlign w:val="center"/>
          </w:tcPr>
          <w:p w14:paraId="12169BC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st27.004</w:t>
            </w:r>
          </w:p>
        </w:tc>
        <w:tc>
          <w:tcPr>
            <w:tcW w:w="4678" w:type="dxa"/>
            <w:vAlign w:val="center"/>
          </w:tcPr>
          <w:p w14:paraId="08634DD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болезни органов пищеварения, взрослые</w:t>
            </w:r>
          </w:p>
        </w:tc>
      </w:tr>
      <w:tr w:rsidR="00402629" w:rsidRPr="00CF47D4" w14:paraId="43AFD916" w14:textId="77777777" w:rsidTr="00DC0ADE">
        <w:trPr>
          <w:trHeight w:val="288"/>
          <w:jc w:val="center"/>
        </w:trPr>
        <w:tc>
          <w:tcPr>
            <w:tcW w:w="1037" w:type="dxa"/>
            <w:vAlign w:val="center"/>
            <w:hideMark/>
          </w:tcPr>
          <w:p w14:paraId="16FA7BD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T28.0</w:t>
            </w:r>
          </w:p>
        </w:tc>
        <w:tc>
          <w:tcPr>
            <w:tcW w:w="3490" w:type="dxa"/>
            <w:vAlign w:val="center"/>
            <w:hideMark/>
          </w:tcPr>
          <w:p w14:paraId="226E931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Термический ожог рта и глотки</w:t>
            </w:r>
          </w:p>
        </w:tc>
        <w:tc>
          <w:tcPr>
            <w:tcW w:w="576" w:type="dxa"/>
            <w:vAlign w:val="center"/>
          </w:tcPr>
          <w:p w14:paraId="070ECAD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st22.002</w:t>
            </w:r>
          </w:p>
        </w:tc>
        <w:tc>
          <w:tcPr>
            <w:tcW w:w="4678" w:type="dxa"/>
            <w:vAlign w:val="center"/>
          </w:tcPr>
          <w:p w14:paraId="5D87F43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болезни органов пищеварения, дети</w:t>
            </w:r>
          </w:p>
        </w:tc>
      </w:tr>
    </w:tbl>
    <w:p w14:paraId="4C28004D"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5A0659C" w14:textId="77777777" w:rsidR="00402629" w:rsidRPr="00A412D1" w:rsidRDefault="00402629" w:rsidP="00047B8D">
      <w:pPr>
        <w:pStyle w:val="3"/>
        <w:jc w:val="center"/>
        <w:rPr>
          <w:rFonts w:ascii="Times New Roman" w:eastAsia="Times New Roman" w:hAnsi="Times New Roman" w:cs="Times New Roman"/>
          <w:b/>
          <w:sz w:val="28"/>
          <w:lang w:eastAsia="ru-RU"/>
        </w:rPr>
      </w:pPr>
      <w:r w:rsidRPr="00047B8D">
        <w:rPr>
          <w:rFonts w:ascii="Times New Roman" w:hAnsi="Times New Roman"/>
          <w:b/>
          <w:color w:val="auto"/>
          <w:sz w:val="28"/>
        </w:rPr>
        <w:t>15. Особенности формирования КСГ st36.</w:t>
      </w:r>
      <w:r w:rsidRPr="00A412D1">
        <w:rPr>
          <w:rFonts w:ascii="Times New Roman" w:eastAsia="Times New Roman" w:hAnsi="Times New Roman" w:cs="Times New Roman"/>
          <w:b/>
          <w:color w:val="auto"/>
          <w:sz w:val="28"/>
          <w:lang w:eastAsia="ru-RU"/>
        </w:rPr>
        <w:t>0</w:t>
      </w:r>
      <w:r w:rsidR="00F976C0" w:rsidRPr="00A412D1">
        <w:rPr>
          <w:rFonts w:ascii="Times New Roman" w:eastAsia="Times New Roman" w:hAnsi="Times New Roman" w:cs="Times New Roman"/>
          <w:b/>
          <w:color w:val="auto"/>
          <w:sz w:val="28"/>
          <w:lang w:eastAsia="ru-RU"/>
        </w:rPr>
        <w:t>17-</w:t>
      </w:r>
      <w:r w:rsidR="00F976C0" w:rsidRPr="00BC4FAC">
        <w:rPr>
          <w:rFonts w:ascii="Times New Roman" w:eastAsia="Times New Roman" w:hAnsi="Times New Roman" w:cs="Times New Roman"/>
          <w:b/>
          <w:color w:val="auto"/>
          <w:sz w:val="28"/>
          <w:lang w:eastAsia="ru-RU"/>
        </w:rPr>
        <w:t>st36.019</w:t>
      </w:r>
      <w:r w:rsidRPr="00047B8D">
        <w:rPr>
          <w:rFonts w:ascii="Times New Roman" w:hAnsi="Times New Roman"/>
          <w:b/>
          <w:color w:val="auto"/>
          <w:sz w:val="28"/>
        </w:rPr>
        <w:t xml:space="preserve"> и ds36.</w:t>
      </w:r>
      <w:r w:rsidRPr="00A412D1">
        <w:rPr>
          <w:rFonts w:ascii="Times New Roman" w:eastAsia="Times New Roman" w:hAnsi="Times New Roman" w:cs="Times New Roman"/>
          <w:b/>
          <w:color w:val="auto"/>
          <w:sz w:val="28"/>
          <w:lang w:eastAsia="ru-RU"/>
        </w:rPr>
        <w:t>00</w:t>
      </w:r>
      <w:r w:rsidR="00E3578D" w:rsidRPr="00A412D1">
        <w:rPr>
          <w:rFonts w:ascii="Times New Roman" w:eastAsia="Times New Roman" w:hAnsi="Times New Roman" w:cs="Times New Roman"/>
          <w:b/>
          <w:color w:val="auto"/>
          <w:sz w:val="28"/>
          <w:lang w:eastAsia="ru-RU"/>
        </w:rPr>
        <w:t>8-</w:t>
      </w:r>
      <w:r w:rsidR="00E3578D" w:rsidRPr="00BC4FAC">
        <w:rPr>
          <w:rFonts w:ascii="Times New Roman" w:eastAsia="Times New Roman" w:hAnsi="Times New Roman" w:cs="Times New Roman"/>
          <w:b/>
          <w:color w:val="auto"/>
          <w:sz w:val="28"/>
          <w:lang w:eastAsia="ru-RU"/>
        </w:rPr>
        <w:t>ds</w:t>
      </w:r>
      <w:r w:rsidR="00E3578D" w:rsidRPr="00A412D1">
        <w:rPr>
          <w:rFonts w:ascii="Times New Roman" w:eastAsia="Times New Roman" w:hAnsi="Times New Roman" w:cs="Times New Roman"/>
          <w:b/>
          <w:color w:val="auto"/>
          <w:sz w:val="28"/>
          <w:lang w:eastAsia="ru-RU"/>
        </w:rPr>
        <w:t>36.010</w:t>
      </w:r>
      <w:r w:rsidRPr="00047B8D">
        <w:rPr>
          <w:rFonts w:ascii="Times New Roman" w:hAnsi="Times New Roman"/>
          <w:b/>
          <w:color w:val="auto"/>
          <w:sz w:val="28"/>
        </w:rPr>
        <w:t xml:space="preserve"> «Лечение с применением генно-инженерных биологических препаратов и селективных иммунодепрессантов»</w:t>
      </w:r>
      <w:r w:rsidR="00F976C0" w:rsidRPr="00BC4FAC">
        <w:rPr>
          <w:rFonts w:ascii="Times New Roman" w:eastAsia="Times New Roman" w:hAnsi="Times New Roman" w:cs="Times New Roman"/>
          <w:b/>
          <w:color w:val="auto"/>
          <w:sz w:val="28"/>
          <w:lang w:eastAsia="ru-RU"/>
        </w:rPr>
        <w:t xml:space="preserve"> (</w:t>
      </w:r>
      <w:r w:rsidR="00F976C0" w:rsidRPr="00A412D1">
        <w:rPr>
          <w:rFonts w:ascii="Times New Roman" w:eastAsia="Times New Roman" w:hAnsi="Times New Roman" w:cs="Times New Roman"/>
          <w:b/>
          <w:color w:val="auto"/>
          <w:sz w:val="28"/>
          <w:lang w:eastAsia="ru-RU"/>
        </w:rPr>
        <w:t>уровни 1-3)</w:t>
      </w:r>
    </w:p>
    <w:p w14:paraId="6566F121"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93D6890" w14:textId="77777777" w:rsidR="00402629"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Отнесение к данным КСГ производится по комбинации </w:t>
      </w:r>
      <w:r w:rsidR="00E3578D">
        <w:rPr>
          <w:rFonts w:ascii="Times New Roman" w:eastAsia="Times New Roman" w:hAnsi="Times New Roman" w:cs="Times New Roman"/>
          <w:sz w:val="28"/>
          <w:szCs w:val="24"/>
          <w:lang w:eastAsia="ru-RU"/>
        </w:rPr>
        <w:t xml:space="preserve">кода возраста «5» (от 0 дней до 18 лет) или «6» (старше 18 лет) и иного </w:t>
      </w:r>
      <w:r w:rsidR="00E3578D">
        <w:rPr>
          <w:rFonts w:ascii="Times New Roman" w:eastAsia="Times New Roman" w:hAnsi="Times New Roman" w:cs="Times New Roman"/>
          <w:sz w:val="28"/>
          <w:szCs w:val="24"/>
          <w:lang w:eastAsia="ru-RU"/>
        </w:rPr>
        <w:lastRenderedPageBreak/>
        <w:t>классификационного критерия из диапазона «</w:t>
      </w:r>
      <w:r w:rsidR="00E3578D">
        <w:rPr>
          <w:rFonts w:ascii="Times New Roman" w:eastAsia="Times New Roman" w:hAnsi="Times New Roman" w:cs="Times New Roman"/>
          <w:sz w:val="28"/>
          <w:szCs w:val="24"/>
          <w:lang w:val="en-US" w:eastAsia="ru-RU"/>
        </w:rPr>
        <w:t>gibp</w:t>
      </w:r>
      <w:r w:rsidR="00E3578D" w:rsidRPr="00BC4FAC">
        <w:rPr>
          <w:rFonts w:ascii="Times New Roman" w:eastAsia="Times New Roman" w:hAnsi="Times New Roman" w:cs="Times New Roman"/>
          <w:sz w:val="28"/>
          <w:szCs w:val="24"/>
          <w:lang w:eastAsia="ru-RU"/>
        </w:rPr>
        <w:t>01</w:t>
      </w:r>
      <w:r w:rsidR="00AA72A7">
        <w:rPr>
          <w:rFonts w:ascii="Times New Roman" w:eastAsia="Times New Roman" w:hAnsi="Times New Roman" w:cs="Times New Roman"/>
          <w:sz w:val="28"/>
          <w:szCs w:val="24"/>
          <w:lang w:eastAsia="ru-RU"/>
        </w:rPr>
        <w:t>»</w:t>
      </w:r>
      <w:r w:rsidR="00E3578D" w:rsidRPr="00BC4FAC">
        <w:rPr>
          <w:rFonts w:ascii="Times New Roman" w:eastAsia="Times New Roman" w:hAnsi="Times New Roman" w:cs="Times New Roman"/>
          <w:sz w:val="28"/>
          <w:szCs w:val="24"/>
          <w:lang w:eastAsia="ru-RU"/>
        </w:rPr>
        <w:t>-</w:t>
      </w:r>
      <w:r w:rsidR="00AA72A7">
        <w:rPr>
          <w:rFonts w:ascii="Times New Roman" w:eastAsia="Times New Roman" w:hAnsi="Times New Roman" w:cs="Times New Roman"/>
          <w:sz w:val="28"/>
          <w:szCs w:val="24"/>
          <w:lang w:eastAsia="ru-RU"/>
        </w:rPr>
        <w:t>«</w:t>
      </w:r>
      <w:r w:rsidR="00E3578D">
        <w:rPr>
          <w:rFonts w:ascii="Times New Roman" w:eastAsia="Times New Roman" w:hAnsi="Times New Roman" w:cs="Times New Roman"/>
          <w:sz w:val="28"/>
          <w:szCs w:val="24"/>
          <w:lang w:val="en-US" w:eastAsia="ru-RU"/>
        </w:rPr>
        <w:t>gibp</w:t>
      </w:r>
      <w:r w:rsidR="00E3578D" w:rsidRPr="00E3578D">
        <w:rPr>
          <w:rFonts w:ascii="Times New Roman" w:eastAsia="Times New Roman" w:hAnsi="Times New Roman" w:cs="Times New Roman"/>
          <w:sz w:val="28"/>
          <w:szCs w:val="24"/>
          <w:lang w:eastAsia="ru-RU"/>
        </w:rPr>
        <w:t>31</w:t>
      </w:r>
      <w:r w:rsidR="00E3578D">
        <w:rPr>
          <w:rFonts w:ascii="Times New Roman" w:eastAsia="Times New Roman" w:hAnsi="Times New Roman" w:cs="Times New Roman"/>
          <w:sz w:val="28"/>
          <w:szCs w:val="24"/>
          <w:lang w:eastAsia="ru-RU"/>
        </w:rPr>
        <w:t>», соответствующего МНН лекарственного препарата и числу введений в соответствии со справочником «МНН ЛП»</w:t>
      </w:r>
      <w:r w:rsidR="00CD0B49">
        <w:rPr>
          <w:rFonts w:ascii="Times New Roman" w:eastAsia="Times New Roman" w:hAnsi="Times New Roman" w:cs="Times New Roman"/>
          <w:sz w:val="28"/>
          <w:szCs w:val="24"/>
          <w:lang w:eastAsia="ru-RU"/>
        </w:rPr>
        <w:t xml:space="preserve"> </w:t>
      </w:r>
      <w:r w:rsidR="00CD0B49" w:rsidRPr="00CD0B49">
        <w:rPr>
          <w:rFonts w:ascii="Times New Roman" w:eastAsia="Times New Roman" w:hAnsi="Times New Roman" w:cs="Times New Roman"/>
          <w:sz w:val="28"/>
          <w:szCs w:val="24"/>
          <w:lang w:eastAsia="ru-RU"/>
        </w:rPr>
        <w:t>файла «Расшифровка групп»</w:t>
      </w:r>
      <w:r w:rsidR="00E3578D">
        <w:rPr>
          <w:rFonts w:ascii="Times New Roman" w:eastAsia="Times New Roman" w:hAnsi="Times New Roman" w:cs="Times New Roman"/>
          <w:sz w:val="28"/>
          <w:szCs w:val="24"/>
          <w:lang w:eastAsia="ru-RU"/>
        </w:rPr>
        <w:t>.</w:t>
      </w:r>
    </w:p>
    <w:p w14:paraId="03E13388" w14:textId="77777777" w:rsidR="00F976C0" w:rsidRDefault="00F976C0" w:rsidP="00F976C0">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F47499">
        <w:rPr>
          <w:rFonts w:ascii="Times New Roman" w:eastAsia="Times New Roman" w:hAnsi="Times New Roman" w:cs="Times New Roman"/>
          <w:sz w:val="28"/>
          <w:szCs w:val="24"/>
          <w:lang w:eastAsia="ru-RU"/>
        </w:rPr>
        <w:t xml:space="preserve">При этом </w:t>
      </w:r>
      <w:r w:rsidR="00F47499" w:rsidRPr="00BC4FAC">
        <w:rPr>
          <w:rFonts w:ascii="Times New Roman" w:eastAsia="Times New Roman" w:hAnsi="Times New Roman" w:cs="Times New Roman"/>
          <w:sz w:val="28"/>
          <w:szCs w:val="24"/>
          <w:lang w:eastAsia="ru-RU"/>
        </w:rPr>
        <w:t xml:space="preserve">периодичность подачи счетов на оплату </w:t>
      </w:r>
      <w:r w:rsidRPr="00F47499">
        <w:rPr>
          <w:rFonts w:ascii="Times New Roman" w:eastAsia="Times New Roman" w:hAnsi="Times New Roman" w:cs="Times New Roman"/>
          <w:sz w:val="28"/>
          <w:szCs w:val="24"/>
          <w:lang w:eastAsia="ru-RU"/>
        </w:rPr>
        <w:t xml:space="preserve">случаев госпитализации </w:t>
      </w:r>
      <w:r w:rsidR="00F47499" w:rsidRPr="00BC4FAC">
        <w:rPr>
          <w:rFonts w:ascii="Times New Roman" w:eastAsia="Times New Roman" w:hAnsi="Times New Roman" w:cs="Times New Roman"/>
          <w:sz w:val="28"/>
          <w:szCs w:val="24"/>
          <w:lang w:eastAsia="ru-RU"/>
        </w:rPr>
        <w:t xml:space="preserve">при лечении </w:t>
      </w:r>
      <w:r w:rsidRPr="00F47499">
        <w:rPr>
          <w:rFonts w:ascii="Times New Roman" w:eastAsia="Times New Roman" w:hAnsi="Times New Roman" w:cs="Times New Roman"/>
          <w:sz w:val="28"/>
          <w:szCs w:val="24"/>
          <w:lang w:eastAsia="ru-RU"/>
        </w:rPr>
        <w:t xml:space="preserve">одного пациента по КСГ </w:t>
      </w:r>
      <w:r w:rsidR="00F47499" w:rsidRPr="00BC4FAC">
        <w:rPr>
          <w:rFonts w:ascii="Times New Roman" w:eastAsia="Times New Roman" w:hAnsi="Times New Roman" w:cs="Times New Roman"/>
          <w:sz w:val="28"/>
          <w:szCs w:val="24"/>
          <w:lang w:eastAsia="ru-RU"/>
        </w:rPr>
        <w:t>st36.017-</w:t>
      </w:r>
      <w:r w:rsidR="00F47499" w:rsidRPr="00BC4FAC">
        <w:rPr>
          <w:rFonts w:ascii="Times New Roman" w:eastAsia="Times New Roman" w:hAnsi="Times New Roman" w:cs="Times New Roman"/>
          <w:sz w:val="28"/>
          <w:szCs w:val="24"/>
          <w:lang w:val="en-US" w:eastAsia="ru-RU"/>
        </w:rPr>
        <w:t>st</w:t>
      </w:r>
      <w:r w:rsidR="00F47499" w:rsidRPr="00BC4FAC">
        <w:rPr>
          <w:rFonts w:ascii="Times New Roman" w:eastAsia="Times New Roman" w:hAnsi="Times New Roman" w:cs="Times New Roman"/>
          <w:sz w:val="28"/>
          <w:szCs w:val="24"/>
          <w:lang w:eastAsia="ru-RU"/>
        </w:rPr>
        <w:t>36.019 и ds36.008-</w:t>
      </w:r>
      <w:r w:rsidR="00F47499" w:rsidRPr="00BC4FAC">
        <w:rPr>
          <w:rFonts w:ascii="Times New Roman" w:eastAsia="Times New Roman" w:hAnsi="Times New Roman" w:cs="Times New Roman"/>
          <w:sz w:val="28"/>
          <w:szCs w:val="24"/>
          <w:lang w:val="en-US" w:eastAsia="ru-RU"/>
        </w:rPr>
        <w:t>ds</w:t>
      </w:r>
      <w:r w:rsidR="00F47499" w:rsidRPr="00BC4FAC">
        <w:rPr>
          <w:rFonts w:ascii="Times New Roman" w:eastAsia="Times New Roman" w:hAnsi="Times New Roman" w:cs="Times New Roman"/>
          <w:sz w:val="28"/>
          <w:szCs w:val="24"/>
          <w:lang w:eastAsia="ru-RU"/>
        </w:rPr>
        <w:t>36.010</w:t>
      </w:r>
      <w:r w:rsidR="00F47499" w:rsidRPr="00F47499">
        <w:rPr>
          <w:rFonts w:ascii="Times New Roman" w:eastAsia="Times New Roman" w:hAnsi="Times New Roman" w:cs="Times New Roman"/>
          <w:b/>
          <w:sz w:val="28"/>
          <w:szCs w:val="24"/>
          <w:lang w:eastAsia="ru-RU"/>
        </w:rPr>
        <w:t xml:space="preserve"> </w:t>
      </w:r>
      <w:r w:rsidRPr="00404FFA">
        <w:rPr>
          <w:rFonts w:ascii="Times New Roman" w:eastAsia="Times New Roman" w:hAnsi="Times New Roman" w:cs="Times New Roman"/>
          <w:sz w:val="28"/>
          <w:szCs w:val="24"/>
          <w:lang w:eastAsia="ru-RU"/>
        </w:rPr>
        <w:t>определяется инструкцией к лекарственному препарату и клиническими рекомендациями по соответствующей нозологии.</w:t>
      </w:r>
    </w:p>
    <w:p w14:paraId="7182AC5D" w14:textId="1FFD8029" w:rsidR="00404FFA" w:rsidRPr="00047B8D" w:rsidRDefault="00404FFA" w:rsidP="00F976C0">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4959A5">
        <w:rPr>
          <w:rFonts w:ascii="Times New Roman" w:eastAsia="Times New Roman" w:hAnsi="Times New Roman" w:cs="Times New Roman"/>
          <w:sz w:val="28"/>
          <w:szCs w:val="24"/>
          <w:lang w:eastAsia="ru-RU"/>
        </w:rPr>
        <w:t>Выбор КСГ для оплаты случая лечения осуществляется по общим правилам</w:t>
      </w:r>
      <w:r w:rsidR="00DF298D" w:rsidRPr="00BC4FAC">
        <w:rPr>
          <w:rFonts w:ascii="Times New Roman" w:eastAsia="Times New Roman" w:hAnsi="Times New Roman" w:cs="Times New Roman"/>
          <w:sz w:val="28"/>
          <w:szCs w:val="24"/>
          <w:lang w:eastAsia="ru-RU"/>
        </w:rPr>
        <w:t>.</w:t>
      </w:r>
      <w:r w:rsidR="005E1BC6">
        <w:rPr>
          <w:rFonts w:ascii="Times New Roman" w:eastAsia="Times New Roman" w:hAnsi="Times New Roman" w:cs="Times New Roman"/>
          <w:sz w:val="28"/>
          <w:szCs w:val="24"/>
          <w:lang w:eastAsia="ru-RU"/>
        </w:rPr>
        <w:t xml:space="preserve"> </w:t>
      </w:r>
      <w:r w:rsidRPr="004959A5">
        <w:rPr>
          <w:rFonts w:ascii="Times New Roman" w:eastAsia="Times New Roman" w:hAnsi="Times New Roman" w:cs="Times New Roman"/>
          <w:sz w:val="28"/>
          <w:szCs w:val="24"/>
          <w:lang w:eastAsia="ru-RU"/>
        </w:rPr>
        <w:t xml:space="preserve">В ряде случаев </w:t>
      </w:r>
      <w:r w:rsidR="00207E87" w:rsidRPr="00BC4FAC">
        <w:rPr>
          <w:rFonts w:ascii="Times New Roman" w:eastAsia="Times New Roman" w:hAnsi="Times New Roman" w:cs="Times New Roman"/>
          <w:sz w:val="28"/>
          <w:szCs w:val="24"/>
          <w:lang w:eastAsia="ru-RU"/>
        </w:rPr>
        <w:t xml:space="preserve">стоимость </w:t>
      </w:r>
      <w:r w:rsidRPr="004959A5">
        <w:rPr>
          <w:rFonts w:ascii="Times New Roman" w:eastAsia="Times New Roman" w:hAnsi="Times New Roman" w:cs="Times New Roman"/>
          <w:sz w:val="28"/>
          <w:szCs w:val="24"/>
          <w:lang w:eastAsia="ru-RU"/>
        </w:rPr>
        <w:t>КСГ</w:t>
      </w:r>
      <w:r w:rsidR="00207E87" w:rsidRPr="00BC4FAC">
        <w:rPr>
          <w:rFonts w:ascii="Times New Roman" w:eastAsia="Times New Roman" w:hAnsi="Times New Roman" w:cs="Times New Roman"/>
          <w:sz w:val="28"/>
          <w:szCs w:val="24"/>
          <w:lang w:eastAsia="ru-RU"/>
        </w:rPr>
        <w:t>, определенной</w:t>
      </w:r>
      <w:r w:rsidRPr="004959A5">
        <w:rPr>
          <w:rFonts w:ascii="Times New Roman" w:eastAsia="Times New Roman" w:hAnsi="Times New Roman" w:cs="Times New Roman"/>
          <w:sz w:val="28"/>
          <w:szCs w:val="24"/>
          <w:lang w:eastAsia="ru-RU"/>
        </w:rPr>
        <w:t xml:space="preserve"> по коду основного заболевания</w:t>
      </w:r>
      <w:r w:rsidR="00207E87" w:rsidRPr="00BC4FAC">
        <w:rPr>
          <w:rFonts w:ascii="Times New Roman" w:eastAsia="Times New Roman" w:hAnsi="Times New Roman" w:cs="Times New Roman"/>
          <w:sz w:val="28"/>
          <w:szCs w:val="24"/>
          <w:lang w:eastAsia="ru-RU"/>
        </w:rPr>
        <w:t>,</w:t>
      </w:r>
      <w:r w:rsidRPr="004959A5">
        <w:rPr>
          <w:rFonts w:ascii="Times New Roman" w:eastAsia="Times New Roman" w:hAnsi="Times New Roman" w:cs="Times New Roman"/>
          <w:sz w:val="28"/>
          <w:szCs w:val="24"/>
          <w:lang w:eastAsia="ru-RU"/>
        </w:rPr>
        <w:t xml:space="preserve"> превышает стоимость КСГ с применением</w:t>
      </w:r>
      <w:r w:rsidR="00207E87" w:rsidRPr="00BC4FAC">
        <w:rPr>
          <w:rFonts w:ascii="Times New Roman" w:eastAsia="Times New Roman" w:hAnsi="Times New Roman" w:cs="Times New Roman"/>
          <w:sz w:val="28"/>
          <w:szCs w:val="24"/>
          <w:lang w:eastAsia="ru-RU"/>
        </w:rPr>
        <w:t xml:space="preserve"> </w:t>
      </w:r>
      <w:r w:rsidR="00207E87" w:rsidRPr="00BC4FAC">
        <w:rPr>
          <w:rFonts w:ascii="Times New Roman" w:eastAsia="Times New Roman" w:hAnsi="Times New Roman" w:cs="Times New Roman"/>
          <w:sz w:val="28"/>
          <w:lang w:eastAsia="ru-RU"/>
        </w:rPr>
        <w:t>генно-инженерных биологических препаратов и селективных иммунодепрессантов</w:t>
      </w:r>
      <w:r w:rsidR="00207E87" w:rsidRPr="00BC4FAC">
        <w:rPr>
          <w:rFonts w:ascii="Times New Roman" w:eastAsia="Times New Roman" w:hAnsi="Times New Roman" w:cs="Times New Roman"/>
          <w:sz w:val="28"/>
          <w:szCs w:val="24"/>
          <w:lang w:eastAsia="ru-RU"/>
        </w:rPr>
        <w:t xml:space="preserve">, и оплата </w:t>
      </w:r>
      <w:r w:rsidR="00622E3D">
        <w:rPr>
          <w:rFonts w:ascii="Times New Roman" w:eastAsia="Times New Roman" w:hAnsi="Times New Roman" w:cs="Times New Roman"/>
          <w:sz w:val="28"/>
          <w:szCs w:val="24"/>
          <w:lang w:eastAsia="ru-RU"/>
        </w:rPr>
        <w:br/>
      </w:r>
      <w:r w:rsidR="00207E87" w:rsidRPr="00BC4FAC">
        <w:rPr>
          <w:rFonts w:ascii="Times New Roman" w:eastAsia="Times New Roman" w:hAnsi="Times New Roman" w:cs="Times New Roman"/>
          <w:sz w:val="28"/>
          <w:szCs w:val="24"/>
          <w:lang w:eastAsia="ru-RU"/>
        </w:rPr>
        <w:t xml:space="preserve">в данном случае осуществляется по КСГ, определенной по коду основного </w:t>
      </w:r>
      <w:r w:rsidR="00207E87" w:rsidRPr="00047B8D">
        <w:rPr>
          <w:rFonts w:ascii="Times New Roman" w:eastAsia="Times New Roman" w:hAnsi="Times New Roman" w:cs="Times New Roman"/>
          <w:sz w:val="28"/>
          <w:szCs w:val="24"/>
          <w:lang w:eastAsia="ru-RU"/>
        </w:rPr>
        <w:t>заболевания.</w:t>
      </w:r>
    </w:p>
    <w:p w14:paraId="3D1B6252" w14:textId="5E294FF1" w:rsidR="00207E87" w:rsidRPr="00047B8D" w:rsidRDefault="00207E87" w:rsidP="004959A5">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5E1BC6">
        <w:rPr>
          <w:rFonts w:ascii="Times New Roman" w:eastAsia="Times New Roman" w:hAnsi="Times New Roman" w:cs="Times New Roman"/>
          <w:sz w:val="28"/>
          <w:szCs w:val="24"/>
          <w:lang w:eastAsia="ru-RU"/>
        </w:rPr>
        <w:t>В случае лечения пациента лекарственными преп</w:t>
      </w:r>
      <w:r w:rsidR="005E1BC6">
        <w:rPr>
          <w:rFonts w:ascii="Times New Roman" w:eastAsia="Times New Roman" w:hAnsi="Times New Roman" w:cs="Times New Roman"/>
          <w:sz w:val="28"/>
          <w:szCs w:val="24"/>
          <w:lang w:eastAsia="ru-RU"/>
        </w:rPr>
        <w:t>а</w:t>
      </w:r>
      <w:r w:rsidRPr="005E1BC6">
        <w:rPr>
          <w:rFonts w:ascii="Times New Roman" w:eastAsia="Times New Roman" w:hAnsi="Times New Roman" w:cs="Times New Roman"/>
          <w:sz w:val="28"/>
          <w:szCs w:val="24"/>
          <w:lang w:eastAsia="ru-RU"/>
        </w:rPr>
        <w:t xml:space="preserve">ратами </w:t>
      </w:r>
      <w:r w:rsidR="00622E3D">
        <w:rPr>
          <w:rFonts w:ascii="Times New Roman" w:eastAsia="Times New Roman" w:hAnsi="Times New Roman" w:cs="Times New Roman"/>
          <w:sz w:val="28"/>
          <w:szCs w:val="24"/>
          <w:lang w:eastAsia="ru-RU"/>
        </w:rPr>
        <w:br/>
      </w:r>
      <w:r w:rsidRPr="005E1BC6">
        <w:rPr>
          <w:rFonts w:ascii="Times New Roman" w:eastAsia="Times New Roman" w:hAnsi="Times New Roman" w:cs="Times New Roman"/>
          <w:sz w:val="28"/>
          <w:szCs w:val="24"/>
          <w:lang w:eastAsia="ru-RU"/>
        </w:rPr>
        <w:t>в таблетированной форме</w:t>
      </w:r>
      <w:r w:rsidR="004959A5" w:rsidRPr="005E1BC6">
        <w:rPr>
          <w:rFonts w:ascii="Times New Roman" w:eastAsia="Times New Roman" w:hAnsi="Times New Roman" w:cs="Times New Roman"/>
          <w:sz w:val="28"/>
          <w:szCs w:val="24"/>
          <w:lang w:eastAsia="ru-RU"/>
        </w:rPr>
        <w:t xml:space="preserve"> в стационарных условиях оплата случая осуществляется по КСГ, определенной по коду основного заболевания.</w:t>
      </w:r>
    </w:p>
    <w:p w14:paraId="5E97CB6A" w14:textId="77777777" w:rsidR="00F976C0" w:rsidRPr="00047B8D" w:rsidRDefault="00F976C0"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p>
    <w:p w14:paraId="0063835E" w14:textId="48123F6E" w:rsidR="00F976C0" w:rsidRDefault="00F976C0" w:rsidP="00BC4FAC">
      <w:pPr>
        <w:pStyle w:val="3"/>
        <w:jc w:val="center"/>
        <w:rPr>
          <w:rFonts w:ascii="Times New Roman" w:eastAsia="Times New Roman" w:hAnsi="Times New Roman" w:cs="Times New Roman"/>
          <w:b/>
          <w:color w:val="auto"/>
          <w:sz w:val="28"/>
          <w:lang w:eastAsia="ru-RU"/>
        </w:rPr>
      </w:pPr>
      <w:r w:rsidRPr="00BC4FAC">
        <w:rPr>
          <w:rFonts w:ascii="Times New Roman" w:eastAsia="Times New Roman" w:hAnsi="Times New Roman" w:cs="Times New Roman"/>
          <w:b/>
          <w:color w:val="auto"/>
          <w:sz w:val="28"/>
          <w:lang w:eastAsia="ru-RU"/>
        </w:rPr>
        <w:t xml:space="preserve">16. Особенности формирования КСГ st36.016 и </w:t>
      </w:r>
      <w:r w:rsidR="00E3578D" w:rsidRPr="00A412D1">
        <w:rPr>
          <w:rFonts w:ascii="Times New Roman" w:eastAsia="Times New Roman" w:hAnsi="Times New Roman" w:cs="Times New Roman"/>
          <w:b/>
          <w:color w:val="auto"/>
          <w:sz w:val="28"/>
          <w:lang w:eastAsia="ru-RU"/>
        </w:rPr>
        <w:t>ds36.007</w:t>
      </w:r>
      <w:r w:rsidRPr="00BC4FAC">
        <w:rPr>
          <w:rFonts w:ascii="Times New Roman" w:eastAsia="Times New Roman" w:hAnsi="Times New Roman" w:cs="Times New Roman"/>
          <w:b/>
          <w:color w:val="auto"/>
          <w:sz w:val="28"/>
          <w:lang w:eastAsia="ru-RU"/>
        </w:rPr>
        <w:t xml:space="preserve"> «Проведение иммунизации против респираторно-синцитиальной вирусной инфекции»</w:t>
      </w:r>
    </w:p>
    <w:p w14:paraId="228F7D8B" w14:textId="77777777" w:rsidR="00EA3039" w:rsidRDefault="00EA3039" w:rsidP="00EA3039">
      <w:pPr>
        <w:widowControl w:val="0"/>
        <w:autoSpaceDE w:val="0"/>
        <w:autoSpaceDN w:val="0"/>
        <w:spacing w:after="0" w:line="240" w:lineRule="auto"/>
        <w:ind w:firstLine="567"/>
        <w:contextualSpacing/>
        <w:jc w:val="both"/>
        <w:rPr>
          <w:rFonts w:ascii="Times New Roman" w:eastAsia="Times New Roman" w:hAnsi="Times New Roman" w:cs="Times New Roman"/>
          <w:sz w:val="28"/>
          <w:szCs w:val="24"/>
          <w:lang w:eastAsia="ru-RU"/>
        </w:rPr>
      </w:pPr>
    </w:p>
    <w:p w14:paraId="04B3692C" w14:textId="5DF70DA1" w:rsidR="00402629" w:rsidRDefault="00402629" w:rsidP="00EA3039">
      <w:pPr>
        <w:widowControl w:val="0"/>
        <w:autoSpaceDE w:val="0"/>
        <w:autoSpaceDN w:val="0"/>
        <w:spacing w:after="0" w:line="240" w:lineRule="auto"/>
        <w:ind w:firstLine="567"/>
        <w:contextualSpacing/>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случае иммунизаци</w:t>
      </w:r>
      <w:r w:rsidR="00F566CB">
        <w:rPr>
          <w:rFonts w:ascii="Times New Roman" w:eastAsia="Times New Roman" w:hAnsi="Times New Roman" w:cs="Times New Roman"/>
          <w:sz w:val="28"/>
          <w:szCs w:val="24"/>
          <w:lang w:eastAsia="ru-RU"/>
        </w:rPr>
        <w:t>и</w:t>
      </w:r>
      <w:r w:rsidRPr="00CF47D4">
        <w:rPr>
          <w:rFonts w:ascii="Times New Roman" w:eastAsia="Times New Roman" w:hAnsi="Times New Roman" w:cs="Times New Roman"/>
          <w:sz w:val="28"/>
          <w:szCs w:val="24"/>
          <w:lang w:eastAsia="ru-RU"/>
        </w:rPr>
        <w:t xml:space="preserve"> против респираторно-синцитиальной вирусной (РСВ) инфекции для отнесения к КСГ st36.</w:t>
      </w:r>
      <w:r w:rsidR="00F976C0" w:rsidRPr="00CF47D4">
        <w:rPr>
          <w:rFonts w:ascii="Times New Roman" w:eastAsia="Times New Roman" w:hAnsi="Times New Roman" w:cs="Times New Roman"/>
          <w:sz w:val="28"/>
          <w:szCs w:val="24"/>
          <w:lang w:eastAsia="ru-RU"/>
        </w:rPr>
        <w:t>0</w:t>
      </w:r>
      <w:r w:rsidR="00F976C0">
        <w:rPr>
          <w:rFonts w:ascii="Times New Roman" w:eastAsia="Times New Roman" w:hAnsi="Times New Roman" w:cs="Times New Roman"/>
          <w:sz w:val="28"/>
          <w:szCs w:val="24"/>
          <w:lang w:eastAsia="ru-RU"/>
        </w:rPr>
        <w:t>16</w:t>
      </w:r>
      <w:r w:rsidR="00F976C0" w:rsidRPr="00CF47D4">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и ds36.</w:t>
      </w:r>
      <w:r w:rsidR="00E3578D" w:rsidRPr="00E3578D">
        <w:rPr>
          <w:rFonts w:ascii="Times New Roman" w:eastAsia="Times New Roman" w:hAnsi="Times New Roman" w:cs="Times New Roman"/>
          <w:sz w:val="28"/>
          <w:szCs w:val="24"/>
          <w:lang w:eastAsia="ru-RU"/>
        </w:rPr>
        <w:t>007</w:t>
      </w:r>
      <w:r w:rsidR="00F976C0" w:rsidRPr="00CF47D4">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случай следует кодировать по коду МКБ</w:t>
      </w:r>
      <w:r w:rsidR="00622E3D">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10 Z25.8 «Необходимость иммунизации против другой уточненной одной вирусной болезни»</w:t>
      </w:r>
      <w:r w:rsidR="00F976C0">
        <w:rPr>
          <w:rFonts w:ascii="Times New Roman" w:eastAsia="Times New Roman" w:hAnsi="Times New Roman" w:cs="Times New Roman"/>
          <w:sz w:val="28"/>
          <w:szCs w:val="24"/>
          <w:lang w:eastAsia="ru-RU"/>
        </w:rPr>
        <w:t xml:space="preserve">, коду </w:t>
      </w:r>
      <w:r w:rsidRPr="00CF47D4">
        <w:rPr>
          <w:rFonts w:ascii="Times New Roman" w:eastAsia="Times New Roman" w:hAnsi="Times New Roman" w:cs="Times New Roman"/>
          <w:sz w:val="28"/>
          <w:szCs w:val="24"/>
          <w:lang w:eastAsia="ru-RU"/>
        </w:rPr>
        <w:t>возраст</w:t>
      </w:r>
      <w:r w:rsidR="00F976C0">
        <w:rPr>
          <w:rFonts w:ascii="Times New Roman" w:eastAsia="Times New Roman" w:hAnsi="Times New Roman" w:cs="Times New Roman"/>
          <w:sz w:val="28"/>
          <w:szCs w:val="24"/>
          <w:lang w:eastAsia="ru-RU"/>
        </w:rPr>
        <w:t xml:space="preserve">а «4» (от 0 дней </w:t>
      </w:r>
      <w:r w:rsidR="00622E3D">
        <w:rPr>
          <w:rFonts w:ascii="Times New Roman" w:eastAsia="Times New Roman" w:hAnsi="Times New Roman" w:cs="Times New Roman"/>
          <w:sz w:val="28"/>
          <w:szCs w:val="24"/>
          <w:lang w:eastAsia="ru-RU"/>
        </w:rPr>
        <w:br/>
      </w:r>
      <w:r w:rsidR="00F976C0">
        <w:rPr>
          <w:rFonts w:ascii="Times New Roman" w:eastAsia="Times New Roman" w:hAnsi="Times New Roman" w:cs="Times New Roman"/>
          <w:sz w:val="28"/>
          <w:szCs w:val="24"/>
          <w:lang w:eastAsia="ru-RU"/>
        </w:rPr>
        <w:t xml:space="preserve">до 2 лет) и </w:t>
      </w:r>
      <w:r w:rsidR="00E3578D">
        <w:rPr>
          <w:rFonts w:ascii="Times New Roman" w:eastAsia="Times New Roman" w:hAnsi="Times New Roman" w:cs="Times New Roman"/>
          <w:sz w:val="28"/>
          <w:szCs w:val="24"/>
          <w:lang w:eastAsia="ru-RU"/>
        </w:rPr>
        <w:t>коду иного классификационного критерия «</w:t>
      </w:r>
      <w:r w:rsidR="00E3578D">
        <w:rPr>
          <w:rFonts w:ascii="Times New Roman" w:eastAsia="Times New Roman" w:hAnsi="Times New Roman" w:cs="Times New Roman"/>
          <w:sz w:val="28"/>
          <w:szCs w:val="24"/>
          <w:lang w:val="en-US" w:eastAsia="ru-RU"/>
        </w:rPr>
        <w:t>irs</w:t>
      </w:r>
      <w:r w:rsidR="00E3578D">
        <w:rPr>
          <w:rFonts w:ascii="Times New Roman" w:eastAsia="Times New Roman" w:hAnsi="Times New Roman" w:cs="Times New Roman"/>
          <w:sz w:val="28"/>
          <w:szCs w:val="24"/>
          <w:lang w:eastAsia="ru-RU"/>
        </w:rPr>
        <w:t xml:space="preserve">», соответствующего </w:t>
      </w:r>
      <w:r w:rsidR="00F566CB">
        <w:rPr>
          <w:rFonts w:ascii="Times New Roman" w:eastAsia="Times New Roman" w:hAnsi="Times New Roman" w:cs="Times New Roman"/>
          <w:sz w:val="28"/>
          <w:szCs w:val="24"/>
          <w:lang w:eastAsia="ru-RU"/>
        </w:rPr>
        <w:t xml:space="preserve">введению паливизумаба в рамках </w:t>
      </w:r>
      <w:r w:rsidR="00E3578D">
        <w:rPr>
          <w:rFonts w:ascii="Times New Roman" w:eastAsia="Times New Roman" w:hAnsi="Times New Roman" w:cs="Times New Roman"/>
          <w:sz w:val="28"/>
          <w:szCs w:val="24"/>
          <w:lang w:eastAsia="ru-RU"/>
        </w:rPr>
        <w:t>п</w:t>
      </w:r>
      <w:r w:rsidR="00E3578D" w:rsidRPr="00E3578D">
        <w:rPr>
          <w:rFonts w:ascii="Times New Roman" w:eastAsia="Times New Roman" w:hAnsi="Times New Roman" w:cs="Times New Roman"/>
          <w:sz w:val="28"/>
          <w:szCs w:val="24"/>
          <w:lang w:eastAsia="ru-RU"/>
        </w:rPr>
        <w:t>роведени</w:t>
      </w:r>
      <w:r w:rsidR="00F566CB">
        <w:rPr>
          <w:rFonts w:ascii="Times New Roman" w:eastAsia="Times New Roman" w:hAnsi="Times New Roman" w:cs="Times New Roman"/>
          <w:sz w:val="28"/>
          <w:szCs w:val="24"/>
          <w:lang w:eastAsia="ru-RU"/>
        </w:rPr>
        <w:t>я</w:t>
      </w:r>
      <w:r w:rsidR="00E3578D" w:rsidRPr="00E3578D">
        <w:rPr>
          <w:rFonts w:ascii="Times New Roman" w:eastAsia="Times New Roman" w:hAnsi="Times New Roman" w:cs="Times New Roman"/>
          <w:sz w:val="28"/>
          <w:szCs w:val="24"/>
          <w:lang w:eastAsia="ru-RU"/>
        </w:rPr>
        <w:t xml:space="preserve"> иммунизации против </w:t>
      </w:r>
      <w:r w:rsidR="00E3578D">
        <w:rPr>
          <w:rFonts w:ascii="Times New Roman" w:eastAsia="Times New Roman" w:hAnsi="Times New Roman" w:cs="Times New Roman"/>
          <w:sz w:val="28"/>
          <w:szCs w:val="24"/>
          <w:lang w:eastAsia="ru-RU"/>
        </w:rPr>
        <w:t>РСВ</w:t>
      </w:r>
      <w:r w:rsidR="00E3578D" w:rsidRPr="00E3578D">
        <w:rPr>
          <w:rFonts w:ascii="Times New Roman" w:eastAsia="Times New Roman" w:hAnsi="Times New Roman" w:cs="Times New Roman"/>
          <w:sz w:val="28"/>
          <w:szCs w:val="24"/>
          <w:lang w:eastAsia="ru-RU"/>
        </w:rPr>
        <w:t xml:space="preserve"> инфекции</w:t>
      </w:r>
      <w:r w:rsidR="00E3578D">
        <w:rPr>
          <w:rFonts w:ascii="Times New Roman" w:eastAsia="Times New Roman" w:hAnsi="Times New Roman" w:cs="Times New Roman"/>
          <w:sz w:val="28"/>
          <w:szCs w:val="24"/>
          <w:lang w:eastAsia="ru-RU"/>
        </w:rPr>
        <w:t>.</w:t>
      </w:r>
    </w:p>
    <w:p w14:paraId="71D65D0D" w14:textId="77777777" w:rsidR="00402629" w:rsidRDefault="00F566CB" w:rsidP="00F566CB">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Указанная КСГ может применяться как самостоятельно, в случае когда иммунизация против РСВ является основным поводом к госпитализации, так и в сочетании с КСГ для случаев госпитализации </w:t>
      </w:r>
      <w:r w:rsidRPr="00F566CB">
        <w:rPr>
          <w:rFonts w:ascii="Times New Roman" w:eastAsia="Times New Roman" w:hAnsi="Times New Roman" w:cs="Times New Roman"/>
          <w:sz w:val="28"/>
          <w:szCs w:val="24"/>
          <w:lang w:eastAsia="ru-RU"/>
        </w:rPr>
        <w:t xml:space="preserve">по поводу лечения нарушений, возникающих в перинатальном периоде, являющихся </w:t>
      </w:r>
      <w:r>
        <w:rPr>
          <w:rFonts w:ascii="Times New Roman" w:eastAsia="Times New Roman" w:hAnsi="Times New Roman" w:cs="Times New Roman"/>
          <w:sz w:val="28"/>
          <w:szCs w:val="24"/>
          <w:lang w:eastAsia="ru-RU"/>
        </w:rPr>
        <w:t xml:space="preserve">в том числе </w:t>
      </w:r>
      <w:r w:rsidRPr="00F566CB">
        <w:rPr>
          <w:rFonts w:ascii="Times New Roman" w:eastAsia="Times New Roman" w:hAnsi="Times New Roman" w:cs="Times New Roman"/>
          <w:sz w:val="28"/>
          <w:szCs w:val="24"/>
          <w:lang w:eastAsia="ru-RU"/>
        </w:rPr>
        <w:t>показанием к иммунизации</w:t>
      </w:r>
      <w:r>
        <w:rPr>
          <w:rFonts w:ascii="Times New Roman" w:eastAsia="Times New Roman" w:hAnsi="Times New Roman" w:cs="Times New Roman"/>
          <w:sz w:val="28"/>
          <w:szCs w:val="24"/>
          <w:lang w:eastAsia="ru-RU"/>
        </w:rPr>
        <w:t>.</w:t>
      </w:r>
    </w:p>
    <w:p w14:paraId="47BCC068" w14:textId="77777777" w:rsidR="00AD6244" w:rsidRDefault="00AD6244"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F2E3311" w14:textId="77777777" w:rsidR="00D10363" w:rsidRPr="00A412D1" w:rsidRDefault="00D10363" w:rsidP="00047B8D">
      <w:pPr>
        <w:pStyle w:val="3"/>
        <w:jc w:val="center"/>
        <w:rPr>
          <w:rFonts w:ascii="Times New Roman" w:eastAsia="Times New Roman" w:hAnsi="Times New Roman" w:cs="Times New Roman"/>
          <w:b/>
          <w:sz w:val="28"/>
          <w:lang w:eastAsia="ru-RU"/>
        </w:rPr>
      </w:pPr>
      <w:r w:rsidRPr="00A412D1">
        <w:rPr>
          <w:rFonts w:ascii="Times New Roman" w:eastAsia="Times New Roman" w:hAnsi="Times New Roman" w:cs="Times New Roman"/>
          <w:b/>
          <w:color w:val="auto"/>
          <w:sz w:val="28"/>
          <w:lang w:eastAsia="ru-RU"/>
        </w:rPr>
        <w:t>1</w:t>
      </w:r>
      <w:r w:rsidR="007953D6" w:rsidRPr="00A412D1">
        <w:rPr>
          <w:rFonts w:ascii="Times New Roman" w:eastAsia="Times New Roman" w:hAnsi="Times New Roman" w:cs="Times New Roman"/>
          <w:b/>
          <w:color w:val="auto"/>
          <w:sz w:val="28"/>
          <w:lang w:eastAsia="ru-RU"/>
        </w:rPr>
        <w:t>7</w:t>
      </w:r>
      <w:r w:rsidRPr="00A412D1">
        <w:rPr>
          <w:rFonts w:ascii="Times New Roman" w:eastAsia="Times New Roman" w:hAnsi="Times New Roman" w:cs="Times New Roman"/>
          <w:b/>
          <w:color w:val="auto"/>
          <w:sz w:val="28"/>
          <w:lang w:eastAsia="ru-RU"/>
        </w:rPr>
        <w:t>.</w:t>
      </w:r>
      <w:r w:rsidRPr="00047B8D">
        <w:rPr>
          <w:rFonts w:ascii="Times New Roman" w:hAnsi="Times New Roman"/>
          <w:b/>
          <w:color w:val="auto"/>
          <w:sz w:val="28"/>
        </w:rPr>
        <w:t xml:space="preserve"> Оплата медици</w:t>
      </w:r>
      <w:r w:rsidR="00C3532E" w:rsidRPr="00047B8D">
        <w:rPr>
          <w:rFonts w:ascii="Times New Roman" w:hAnsi="Times New Roman"/>
          <w:b/>
          <w:color w:val="auto"/>
          <w:sz w:val="28"/>
        </w:rPr>
        <w:t>нс</w:t>
      </w:r>
      <w:r w:rsidRPr="00047B8D">
        <w:rPr>
          <w:rFonts w:ascii="Times New Roman" w:hAnsi="Times New Roman"/>
          <w:b/>
          <w:color w:val="auto"/>
          <w:sz w:val="28"/>
        </w:rPr>
        <w:t>кой помощи при отторжении, отмирании трансплантата органов и тканей</w:t>
      </w:r>
    </w:p>
    <w:p w14:paraId="1A69F27D" w14:textId="77777777" w:rsidR="00D10363" w:rsidRPr="00CF47D4" w:rsidRDefault="00D10363"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D885AAF"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После операции, при дисфункции трансплантированного органа, ведением реципиентов трансплантата занимаются врачи специализированных отделений центров трансплантации в стационаре, а врачи-специалисты наблюдают больных в позднем посттрансплантационном периоде, при поздней дисфункции трансплантата в условиях стационара и дневного стационара.</w:t>
      </w:r>
    </w:p>
    <w:p w14:paraId="230BCB09" w14:textId="48E8EF49"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lastRenderedPageBreak/>
        <w:t>Учитывая особенности оказания проводимого лечения в стационарных условиях и дневном стационаре</w:t>
      </w:r>
      <w:r w:rsidR="00AD624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 необходимо к законченному случаю относить лечение в течение всего периода нахождения пациента (2-3 недели). Отнесение случая к данным группам осуществляется по коду МКБ</w:t>
      </w:r>
      <w:r w:rsidR="00622E3D">
        <w:rPr>
          <w:rFonts w:ascii="Times New Roman" w:eastAsia="Times New Roman" w:hAnsi="Times New Roman" w:cs="Times New Roman"/>
          <w:sz w:val="28"/>
          <w:szCs w:val="24"/>
          <w:lang w:eastAsia="ru-RU"/>
        </w:rPr>
        <w:t>-10</w:t>
      </w:r>
      <w:r w:rsidRPr="00CF47D4">
        <w:rPr>
          <w:rFonts w:ascii="Times New Roman" w:eastAsia="Times New Roman" w:hAnsi="Times New Roman" w:cs="Times New Roman"/>
          <w:sz w:val="28"/>
          <w:szCs w:val="24"/>
          <w:lang w:eastAsia="ru-RU"/>
        </w:rPr>
        <w:t xml:space="preserve">.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При этом в период лечения, как в круглосуточном, так и в дневном стационаре, пациент должен обеспечиваться всеми необходимыми лекарственными препаратами.</w:t>
      </w:r>
    </w:p>
    <w:p w14:paraId="1678DBA2" w14:textId="77777777" w:rsidR="00402629" w:rsidRPr="00CF47D4" w:rsidRDefault="00402629" w:rsidP="00622E3D">
      <w:pPr>
        <w:widowControl w:val="0"/>
        <w:autoSpaceDE w:val="0"/>
        <w:autoSpaceDN w:val="0"/>
        <w:spacing w:before="120"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Пример в условиях стационара:</w:t>
      </w:r>
    </w:p>
    <w:p w14:paraId="358E94A4"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КСГ st36.006 «Отторжение, отмирание трансплантата органов и тканей»</w:t>
      </w:r>
    </w:p>
    <w:p w14:paraId="39E939A9" w14:textId="77777777" w:rsidR="00402629" w:rsidRPr="00F566CB"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F566CB">
        <w:rPr>
          <w:rFonts w:ascii="Times New Roman" w:eastAsia="Times New Roman" w:hAnsi="Times New Roman" w:cs="Times New Roman"/>
          <w:i/>
          <w:sz w:val="28"/>
          <w:szCs w:val="24"/>
          <w:lang w:eastAsia="ru-RU"/>
        </w:rPr>
        <w:t>При этом при расчете стоимости необходимо учитывать поправочные коэффициенты (коэффициент сложности лечения пациентов (в том числе обусловленный наличием трансплантируемого органа), уровень оказания помощи).</w:t>
      </w:r>
    </w:p>
    <w:p w14:paraId="4355D951" w14:textId="77777777" w:rsidR="00402629" w:rsidRPr="00F566CB" w:rsidRDefault="00402629" w:rsidP="00622E3D">
      <w:pPr>
        <w:widowControl w:val="0"/>
        <w:autoSpaceDE w:val="0"/>
        <w:autoSpaceDN w:val="0"/>
        <w:spacing w:before="120" w:after="0" w:line="240" w:lineRule="auto"/>
        <w:ind w:firstLine="567"/>
        <w:jc w:val="both"/>
        <w:rPr>
          <w:rFonts w:ascii="Times New Roman" w:eastAsia="Times New Roman" w:hAnsi="Times New Roman" w:cs="Times New Roman"/>
          <w:i/>
          <w:sz w:val="28"/>
          <w:szCs w:val="24"/>
          <w:lang w:eastAsia="ru-RU"/>
        </w:rPr>
      </w:pPr>
      <w:r w:rsidRPr="00F566CB">
        <w:rPr>
          <w:rFonts w:ascii="Times New Roman" w:eastAsia="Times New Roman" w:hAnsi="Times New Roman" w:cs="Times New Roman"/>
          <w:i/>
          <w:sz w:val="28"/>
          <w:szCs w:val="24"/>
          <w:lang w:eastAsia="ru-RU"/>
        </w:rPr>
        <w:t>Пример в условиях дневного стационара:</w:t>
      </w:r>
    </w:p>
    <w:p w14:paraId="4F7ED8DC" w14:textId="77777777" w:rsidR="00402629" w:rsidRPr="00F566CB"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F566CB">
        <w:rPr>
          <w:rFonts w:ascii="Times New Roman" w:eastAsia="Times New Roman" w:hAnsi="Times New Roman" w:cs="Times New Roman"/>
          <w:i/>
          <w:sz w:val="28"/>
          <w:szCs w:val="24"/>
          <w:lang w:eastAsia="ru-RU"/>
        </w:rPr>
        <w:t>КСГ ds36.005 «Отторжение, отмирание трансплантата органов и тканей»</w:t>
      </w:r>
    </w:p>
    <w:p w14:paraId="505240FE"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F566CB">
        <w:rPr>
          <w:rFonts w:ascii="Times New Roman" w:eastAsia="Times New Roman" w:hAnsi="Times New Roman" w:cs="Times New Roman"/>
          <w:i/>
          <w:sz w:val="28"/>
          <w:szCs w:val="24"/>
          <w:lang w:eastAsia="ru-RU"/>
        </w:rPr>
        <w:t>При этом при расчете стоимости необходимо учитывать поправочные коэффициенты (коэффициент сложности лечения пациентов (в том числе обусловленный наличием трансплантируемого органа), уровень оказания помощи).</w:t>
      </w:r>
    </w:p>
    <w:p w14:paraId="7E943EA4" w14:textId="77777777" w:rsidR="00402629" w:rsidRPr="00CF47D4" w:rsidRDefault="00402629" w:rsidP="00622E3D">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 проведении экспертизы качества медицинской помощи необходимо оценивать обязательность проводимого лечения в полном объеме.</w:t>
      </w:r>
    </w:p>
    <w:p w14:paraId="1F415CB0" w14:textId="77777777" w:rsidR="00402629" w:rsidRPr="00A412D1" w:rsidRDefault="00402629" w:rsidP="00047B8D">
      <w:pPr>
        <w:pStyle w:val="3"/>
        <w:jc w:val="center"/>
        <w:rPr>
          <w:rFonts w:ascii="Times New Roman" w:eastAsia="Times New Roman" w:hAnsi="Times New Roman" w:cs="Times New Roman"/>
          <w:b/>
          <w:sz w:val="28"/>
          <w:lang w:eastAsia="ru-RU"/>
        </w:rPr>
      </w:pPr>
      <w:r w:rsidRPr="00A412D1">
        <w:rPr>
          <w:rFonts w:ascii="Times New Roman" w:eastAsia="Times New Roman" w:hAnsi="Times New Roman" w:cs="Times New Roman"/>
          <w:b/>
          <w:color w:val="auto"/>
          <w:sz w:val="28"/>
          <w:lang w:eastAsia="ru-RU"/>
        </w:rPr>
        <w:t>1</w:t>
      </w:r>
      <w:r w:rsidR="007953D6" w:rsidRPr="00A412D1">
        <w:rPr>
          <w:rFonts w:ascii="Times New Roman" w:eastAsia="Times New Roman" w:hAnsi="Times New Roman" w:cs="Times New Roman"/>
          <w:b/>
          <w:color w:val="auto"/>
          <w:sz w:val="28"/>
          <w:lang w:eastAsia="ru-RU"/>
        </w:rPr>
        <w:t>8</w:t>
      </w:r>
      <w:r w:rsidRPr="00047B8D">
        <w:rPr>
          <w:rFonts w:ascii="Times New Roman" w:hAnsi="Times New Roman"/>
          <w:b/>
          <w:color w:val="auto"/>
          <w:sz w:val="28"/>
        </w:rPr>
        <w:t>. Особенности формирования реанимационных КСГ</w:t>
      </w:r>
    </w:p>
    <w:p w14:paraId="298D8DBA"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682DE7B"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КСГ st36.009 «Реинфузия аутокрови», КСГ st36.010 «Баллонная внутриаортальная контрпульсация» и КСГ st36.011 «Экстракорпоральная мембранная оксигенация» осуществляется соответственно по следующим кодам услуг Номенклатуры:</w:t>
      </w:r>
    </w:p>
    <w:p w14:paraId="559DDA37"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15"/>
        <w:gridCol w:w="7656"/>
      </w:tblGrid>
      <w:tr w:rsidR="00CF47D4" w:rsidRPr="00CF47D4" w14:paraId="4744AD44" w14:textId="77777777" w:rsidTr="00EA3039">
        <w:trPr>
          <w:cantSplit/>
          <w:trHeight w:val="769"/>
          <w:tblHeader/>
          <w:jc w:val="center"/>
        </w:trPr>
        <w:tc>
          <w:tcPr>
            <w:tcW w:w="1915" w:type="dxa"/>
            <w:shd w:val="clear" w:color="auto" w:fill="FFFFFF" w:themeFill="background1"/>
            <w:vAlign w:val="center"/>
          </w:tcPr>
          <w:p w14:paraId="23C95F67"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Код услуги</w:t>
            </w:r>
          </w:p>
        </w:tc>
        <w:tc>
          <w:tcPr>
            <w:tcW w:w="7656" w:type="dxa"/>
            <w:shd w:val="clear" w:color="auto" w:fill="FFFFFF" w:themeFill="background1"/>
            <w:vAlign w:val="center"/>
          </w:tcPr>
          <w:p w14:paraId="7F5DA9B6"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Наименование услуги</w:t>
            </w:r>
          </w:p>
        </w:tc>
      </w:tr>
      <w:tr w:rsidR="00CF47D4" w:rsidRPr="00CF47D4" w14:paraId="30F9335E" w14:textId="77777777" w:rsidTr="00EA3039">
        <w:trPr>
          <w:cantSplit/>
          <w:trHeight w:val="535"/>
          <w:jc w:val="center"/>
        </w:trPr>
        <w:tc>
          <w:tcPr>
            <w:tcW w:w="1915" w:type="dxa"/>
            <w:shd w:val="clear" w:color="auto" w:fill="FFFFFF" w:themeFill="background1"/>
            <w:vAlign w:val="center"/>
          </w:tcPr>
          <w:p w14:paraId="30B7F72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A16.20.078</w:t>
            </w:r>
          </w:p>
        </w:tc>
        <w:tc>
          <w:tcPr>
            <w:tcW w:w="7656" w:type="dxa"/>
            <w:shd w:val="clear" w:color="auto" w:fill="FFFFFF" w:themeFill="background1"/>
            <w:vAlign w:val="center"/>
          </w:tcPr>
          <w:p w14:paraId="1C923B4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Реинфузия аутокрови (с использованием аппарата cell-saver)</w:t>
            </w:r>
          </w:p>
        </w:tc>
      </w:tr>
      <w:tr w:rsidR="00CF47D4" w:rsidRPr="00CF47D4" w14:paraId="0ED62A2E" w14:textId="77777777" w:rsidTr="00EA3039">
        <w:trPr>
          <w:cantSplit/>
          <w:trHeight w:val="543"/>
          <w:jc w:val="center"/>
        </w:trPr>
        <w:tc>
          <w:tcPr>
            <w:tcW w:w="1915" w:type="dxa"/>
            <w:shd w:val="clear" w:color="auto" w:fill="FFFFFF" w:themeFill="background1"/>
            <w:vAlign w:val="center"/>
          </w:tcPr>
          <w:p w14:paraId="63345A7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A16.12.030</w:t>
            </w:r>
          </w:p>
        </w:tc>
        <w:tc>
          <w:tcPr>
            <w:tcW w:w="7656" w:type="dxa"/>
            <w:shd w:val="clear" w:color="auto" w:fill="FFFFFF" w:themeFill="background1"/>
            <w:vAlign w:val="center"/>
          </w:tcPr>
          <w:p w14:paraId="6A7E6AD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Баллонная внутриаортальная контрпульсация</w:t>
            </w:r>
          </w:p>
        </w:tc>
      </w:tr>
      <w:tr w:rsidR="00CF47D4" w:rsidRPr="00CF47D4" w14:paraId="191455E0" w14:textId="77777777" w:rsidTr="00EA3039">
        <w:trPr>
          <w:cantSplit/>
          <w:trHeight w:val="579"/>
          <w:jc w:val="center"/>
        </w:trPr>
        <w:tc>
          <w:tcPr>
            <w:tcW w:w="1915" w:type="dxa"/>
            <w:shd w:val="clear" w:color="auto" w:fill="FFFFFF" w:themeFill="background1"/>
            <w:vAlign w:val="center"/>
          </w:tcPr>
          <w:p w14:paraId="491CD94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A16.10.021.001</w:t>
            </w:r>
          </w:p>
        </w:tc>
        <w:tc>
          <w:tcPr>
            <w:tcW w:w="7656" w:type="dxa"/>
            <w:shd w:val="clear" w:color="auto" w:fill="FFFFFF" w:themeFill="background1"/>
            <w:vAlign w:val="center"/>
          </w:tcPr>
          <w:p w14:paraId="72C8B6A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Экстракорпоральная мембранная оксигенация</w:t>
            </w:r>
          </w:p>
        </w:tc>
      </w:tr>
    </w:tbl>
    <w:p w14:paraId="3C2F3C2E"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B248753" w14:textId="58597528"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Оплата случаев лечения с применением данных медицинских услуг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 xml:space="preserve">с 2020 года осуществляется по двум КСГ – по сочетанию КСГ для оплаты лечения основного заболевания, являющегося поводом для госпитализации,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и одной из вышеуказанных КСГ.</w:t>
      </w:r>
    </w:p>
    <w:p w14:paraId="43687A75" w14:textId="6C1CFA3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lastRenderedPageBreak/>
        <w:t xml:space="preserve">Отнесение случаев лечения пациентов с органной дисфункцией к КСГ st04.006 «Панкреатит с синдромом органной дисфункции», КСГ st12.007 «Сепсис с синдромом органной дисфункции», КСГ st12.013 «Грипп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 xml:space="preserve">и пневмония с синдромом органной дисфункции», КСГ st27.013 «Отравления и другие воздействия внешних причин с синдромом органной дисфункции»,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и КСГ st33.008 «Ожоги (уровень 4,5) с синдромом органной дисфункции» осуществляется с учетом в том числе классификационного критерия – «оценка состояния пациента» с кодом «it1».</w:t>
      </w:r>
    </w:p>
    <w:p w14:paraId="1A2EA55C" w14:textId="77777777" w:rsidR="00402629" w:rsidRPr="00CF47D4" w:rsidRDefault="00402629" w:rsidP="00EA3039">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 этом необходимыми условиями кодирования случаев лечения пациентов с органной дисфункцией являются:</w:t>
      </w:r>
    </w:p>
    <w:p w14:paraId="0A8A7F82"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1. Непрерывное проведение искусственной вентиляции легких в течение 72 часов и более;</w:t>
      </w:r>
    </w:p>
    <w:p w14:paraId="7E4A63D5"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2. Оценка по шкале органной недостаточности у пациентов, находящихся на интенсивной терапии (Sequential Organ Failure Assessment, SOFA) не менее 5 или оценка по шкале оценки органной недостаточности у пациентов детского возраста, находящихся на интенсивной терапии (Pediatric Sequential Organ Failure Assessment, pSOFA) не менее 4.</w:t>
      </w:r>
    </w:p>
    <w:p w14:paraId="06E4D8C5" w14:textId="77777777" w:rsidR="00402629" w:rsidRPr="00CF47D4" w:rsidRDefault="00402629" w:rsidP="00EA3039">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Для кодирования признака «it1» должны выполняться одновременно оба условия. За основу берется оценка по шкале SOFA или pSOFA (для лиц младше 18 лет) в наиболее критическом за период госпитализации состоянии пациента.</w:t>
      </w:r>
    </w:p>
    <w:p w14:paraId="145CB0BF" w14:textId="6FBFDA78"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Оценка состояния пациента по шкале SOFA осуществляется на основе оценки дисфункции шести органных систем (дыхательная, коагуляционная, печеночная, сердечно-сосудистая, неврологическая, почечная). Оценка каждого параметра в 0 баллов соответствует легкой дисфункции, оценка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в 4 балла соответствует тяжелой недостаточности.</w:t>
      </w:r>
    </w:p>
    <w:p w14:paraId="42F5452F" w14:textId="60BDD5B1" w:rsidR="00402629" w:rsidRDefault="00402629" w:rsidP="00622E3D">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Градации оценок по шкале SOFA:</w:t>
      </w:r>
    </w:p>
    <w:p w14:paraId="7BF46857" w14:textId="77777777" w:rsidR="002B2299" w:rsidRPr="00CF47D4" w:rsidRDefault="002B229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912"/>
        <w:gridCol w:w="1214"/>
        <w:gridCol w:w="1417"/>
        <w:gridCol w:w="1701"/>
        <w:gridCol w:w="1701"/>
      </w:tblGrid>
      <w:tr w:rsidR="00CF47D4" w:rsidRPr="00CF47D4" w14:paraId="6FC91D25" w14:textId="77777777" w:rsidTr="00EA3039">
        <w:trPr>
          <w:trHeight w:val="652"/>
          <w:tblHeade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66C05F2" w14:textId="77777777" w:rsidR="00402629" w:rsidRPr="00EA3039" w:rsidRDefault="00402629" w:rsidP="006E6A06">
            <w:pPr>
              <w:widowControl w:val="0"/>
              <w:autoSpaceDE w:val="0"/>
              <w:autoSpaceDN w:val="0"/>
              <w:spacing w:after="0" w:line="240" w:lineRule="auto"/>
              <w:ind w:firstLine="31"/>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Оценка</w:t>
            </w:r>
          </w:p>
        </w:tc>
        <w:tc>
          <w:tcPr>
            <w:tcW w:w="1701" w:type="dxa"/>
            <w:tcBorders>
              <w:top w:val="single" w:sz="4" w:space="0" w:color="auto"/>
              <w:left w:val="single" w:sz="4" w:space="0" w:color="auto"/>
              <w:bottom w:val="single" w:sz="4" w:space="0" w:color="auto"/>
              <w:right w:val="single" w:sz="4" w:space="0" w:color="auto"/>
            </w:tcBorders>
            <w:vAlign w:val="center"/>
          </w:tcPr>
          <w:p w14:paraId="092D0802"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Показатель</w:t>
            </w:r>
          </w:p>
        </w:tc>
        <w:tc>
          <w:tcPr>
            <w:tcW w:w="912" w:type="dxa"/>
            <w:tcBorders>
              <w:top w:val="single" w:sz="4" w:space="0" w:color="auto"/>
              <w:left w:val="single" w:sz="4" w:space="0" w:color="auto"/>
              <w:bottom w:val="single" w:sz="4" w:space="0" w:color="auto"/>
              <w:right w:val="single" w:sz="4" w:space="0" w:color="auto"/>
            </w:tcBorders>
            <w:vAlign w:val="center"/>
          </w:tcPr>
          <w:p w14:paraId="1F98E834"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0 балл</w:t>
            </w:r>
          </w:p>
        </w:tc>
        <w:tc>
          <w:tcPr>
            <w:tcW w:w="1214" w:type="dxa"/>
            <w:tcBorders>
              <w:top w:val="single" w:sz="4" w:space="0" w:color="auto"/>
              <w:left w:val="single" w:sz="4" w:space="0" w:color="auto"/>
              <w:bottom w:val="single" w:sz="4" w:space="0" w:color="auto"/>
              <w:right w:val="single" w:sz="4" w:space="0" w:color="auto"/>
            </w:tcBorders>
            <w:vAlign w:val="center"/>
          </w:tcPr>
          <w:p w14:paraId="4810E490"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1 балл</w:t>
            </w:r>
          </w:p>
        </w:tc>
        <w:tc>
          <w:tcPr>
            <w:tcW w:w="1417" w:type="dxa"/>
            <w:tcBorders>
              <w:top w:val="single" w:sz="4" w:space="0" w:color="auto"/>
              <w:left w:val="single" w:sz="4" w:space="0" w:color="auto"/>
              <w:bottom w:val="single" w:sz="4" w:space="0" w:color="auto"/>
              <w:right w:val="single" w:sz="4" w:space="0" w:color="auto"/>
            </w:tcBorders>
            <w:vAlign w:val="center"/>
          </w:tcPr>
          <w:p w14:paraId="4B1D41B4"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2 балла</w:t>
            </w:r>
          </w:p>
        </w:tc>
        <w:tc>
          <w:tcPr>
            <w:tcW w:w="1701" w:type="dxa"/>
            <w:tcBorders>
              <w:top w:val="single" w:sz="4" w:space="0" w:color="auto"/>
              <w:left w:val="single" w:sz="4" w:space="0" w:color="auto"/>
              <w:bottom w:val="single" w:sz="4" w:space="0" w:color="auto"/>
              <w:right w:val="single" w:sz="4" w:space="0" w:color="auto"/>
            </w:tcBorders>
            <w:vAlign w:val="center"/>
          </w:tcPr>
          <w:p w14:paraId="3C6E649E"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3 балла</w:t>
            </w:r>
          </w:p>
        </w:tc>
        <w:tc>
          <w:tcPr>
            <w:tcW w:w="1701" w:type="dxa"/>
            <w:tcBorders>
              <w:top w:val="single" w:sz="4" w:space="0" w:color="auto"/>
              <w:left w:val="single" w:sz="4" w:space="0" w:color="auto"/>
              <w:bottom w:val="single" w:sz="4" w:space="0" w:color="auto"/>
              <w:right w:val="single" w:sz="4" w:space="0" w:color="auto"/>
            </w:tcBorders>
            <w:vAlign w:val="center"/>
          </w:tcPr>
          <w:p w14:paraId="7216CD26"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4 балла</w:t>
            </w:r>
          </w:p>
        </w:tc>
      </w:tr>
      <w:tr w:rsidR="00CF47D4" w:rsidRPr="00CF47D4" w14:paraId="536A394B" w14:textId="77777777" w:rsidTr="00EA3039">
        <w:trPr>
          <w:trHeight w:val="703"/>
          <w:jc w:val="center"/>
        </w:trPr>
        <w:tc>
          <w:tcPr>
            <w:tcW w:w="1555" w:type="dxa"/>
            <w:tcBorders>
              <w:top w:val="single" w:sz="4" w:space="0" w:color="auto"/>
              <w:left w:val="single" w:sz="4" w:space="0" w:color="auto"/>
              <w:bottom w:val="single" w:sz="4" w:space="0" w:color="auto"/>
              <w:right w:val="single" w:sz="4" w:space="0" w:color="auto"/>
            </w:tcBorders>
            <w:vAlign w:val="center"/>
          </w:tcPr>
          <w:p w14:paraId="116FF57A" w14:textId="77777777" w:rsidR="00402629" w:rsidRPr="00CF47D4" w:rsidRDefault="00402629" w:rsidP="006E6A06">
            <w:pPr>
              <w:widowControl w:val="0"/>
              <w:autoSpaceDE w:val="0"/>
              <w:autoSpaceDN w:val="0"/>
              <w:spacing w:after="0" w:line="240" w:lineRule="auto"/>
              <w:ind w:firstLine="31"/>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Дыхание</w:t>
            </w:r>
          </w:p>
        </w:tc>
        <w:tc>
          <w:tcPr>
            <w:tcW w:w="1701" w:type="dxa"/>
            <w:tcBorders>
              <w:top w:val="single" w:sz="4" w:space="0" w:color="auto"/>
              <w:left w:val="single" w:sz="4" w:space="0" w:color="auto"/>
              <w:bottom w:val="single" w:sz="4" w:space="0" w:color="auto"/>
              <w:right w:val="single" w:sz="4" w:space="0" w:color="auto"/>
            </w:tcBorders>
            <w:vAlign w:val="center"/>
          </w:tcPr>
          <w:p w14:paraId="0F29057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PaO2/FiO2,</w:t>
            </w:r>
          </w:p>
          <w:p w14:paraId="33C460C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мм рт.ст.</w:t>
            </w:r>
          </w:p>
        </w:tc>
        <w:tc>
          <w:tcPr>
            <w:tcW w:w="912" w:type="dxa"/>
            <w:tcBorders>
              <w:top w:val="single" w:sz="4" w:space="0" w:color="auto"/>
              <w:left w:val="single" w:sz="4" w:space="0" w:color="auto"/>
              <w:bottom w:val="single" w:sz="4" w:space="0" w:color="auto"/>
              <w:right w:val="single" w:sz="4" w:space="0" w:color="auto"/>
            </w:tcBorders>
            <w:vAlign w:val="center"/>
          </w:tcPr>
          <w:p w14:paraId="0FC1A05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400</w:t>
            </w:r>
          </w:p>
        </w:tc>
        <w:tc>
          <w:tcPr>
            <w:tcW w:w="1214" w:type="dxa"/>
            <w:tcBorders>
              <w:top w:val="single" w:sz="4" w:space="0" w:color="auto"/>
              <w:left w:val="single" w:sz="4" w:space="0" w:color="auto"/>
              <w:bottom w:val="single" w:sz="4" w:space="0" w:color="auto"/>
              <w:right w:val="single" w:sz="4" w:space="0" w:color="auto"/>
            </w:tcBorders>
            <w:vAlign w:val="center"/>
          </w:tcPr>
          <w:p w14:paraId="1231E31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400</w:t>
            </w:r>
          </w:p>
        </w:tc>
        <w:tc>
          <w:tcPr>
            <w:tcW w:w="1417" w:type="dxa"/>
            <w:tcBorders>
              <w:top w:val="single" w:sz="4" w:space="0" w:color="auto"/>
              <w:left w:val="single" w:sz="4" w:space="0" w:color="auto"/>
              <w:bottom w:val="single" w:sz="4" w:space="0" w:color="auto"/>
              <w:right w:val="single" w:sz="4" w:space="0" w:color="auto"/>
            </w:tcBorders>
            <w:vAlign w:val="center"/>
          </w:tcPr>
          <w:p w14:paraId="1EE25C0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300</w:t>
            </w:r>
          </w:p>
        </w:tc>
        <w:tc>
          <w:tcPr>
            <w:tcW w:w="1701" w:type="dxa"/>
            <w:tcBorders>
              <w:top w:val="single" w:sz="4" w:space="0" w:color="auto"/>
              <w:left w:val="single" w:sz="4" w:space="0" w:color="auto"/>
              <w:bottom w:val="single" w:sz="4" w:space="0" w:color="auto"/>
              <w:right w:val="single" w:sz="4" w:space="0" w:color="auto"/>
            </w:tcBorders>
            <w:vAlign w:val="center"/>
          </w:tcPr>
          <w:p w14:paraId="6CF21F0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200</w:t>
            </w:r>
          </w:p>
        </w:tc>
        <w:tc>
          <w:tcPr>
            <w:tcW w:w="1701" w:type="dxa"/>
            <w:tcBorders>
              <w:top w:val="single" w:sz="4" w:space="0" w:color="auto"/>
              <w:left w:val="single" w:sz="4" w:space="0" w:color="auto"/>
              <w:bottom w:val="single" w:sz="4" w:space="0" w:color="auto"/>
              <w:right w:val="single" w:sz="4" w:space="0" w:color="auto"/>
            </w:tcBorders>
            <w:vAlign w:val="center"/>
          </w:tcPr>
          <w:p w14:paraId="1F9C8A1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100</w:t>
            </w:r>
          </w:p>
        </w:tc>
      </w:tr>
      <w:tr w:rsidR="00CF47D4" w:rsidRPr="00CF47D4" w14:paraId="640381A2" w14:textId="77777777" w:rsidTr="00EA3039">
        <w:trPr>
          <w:trHeight w:val="1818"/>
          <w:jc w:val="center"/>
        </w:trPr>
        <w:tc>
          <w:tcPr>
            <w:tcW w:w="1555" w:type="dxa"/>
            <w:tcBorders>
              <w:top w:val="single" w:sz="4" w:space="0" w:color="auto"/>
              <w:left w:val="single" w:sz="4" w:space="0" w:color="auto"/>
              <w:bottom w:val="single" w:sz="4" w:space="0" w:color="auto"/>
              <w:right w:val="single" w:sz="4" w:space="0" w:color="auto"/>
            </w:tcBorders>
            <w:vAlign w:val="center"/>
          </w:tcPr>
          <w:p w14:paraId="2D24E124" w14:textId="77777777" w:rsidR="00402629" w:rsidRPr="00CF47D4" w:rsidRDefault="00402629" w:rsidP="006E6A06">
            <w:pPr>
              <w:widowControl w:val="0"/>
              <w:autoSpaceDE w:val="0"/>
              <w:autoSpaceDN w:val="0"/>
              <w:spacing w:after="0" w:line="240" w:lineRule="auto"/>
              <w:ind w:firstLine="31"/>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Сердечно-</w:t>
            </w:r>
          </w:p>
          <w:p w14:paraId="7ADDF552" w14:textId="77777777" w:rsidR="00402629" w:rsidRPr="00CF47D4" w:rsidRDefault="00402629" w:rsidP="006E6A06">
            <w:pPr>
              <w:widowControl w:val="0"/>
              <w:autoSpaceDE w:val="0"/>
              <w:autoSpaceDN w:val="0"/>
              <w:spacing w:after="0" w:line="240" w:lineRule="auto"/>
              <w:ind w:firstLine="31"/>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Сосудистая</w:t>
            </w:r>
          </w:p>
          <w:p w14:paraId="3019436D" w14:textId="77777777" w:rsidR="00402629" w:rsidRPr="00CF47D4" w:rsidRDefault="00402629" w:rsidP="006E6A06">
            <w:pPr>
              <w:widowControl w:val="0"/>
              <w:autoSpaceDE w:val="0"/>
              <w:autoSpaceDN w:val="0"/>
              <w:spacing w:after="0" w:line="240" w:lineRule="auto"/>
              <w:ind w:firstLine="31"/>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Система</w:t>
            </w:r>
          </w:p>
        </w:tc>
        <w:tc>
          <w:tcPr>
            <w:tcW w:w="1701" w:type="dxa"/>
            <w:tcBorders>
              <w:top w:val="single" w:sz="4" w:space="0" w:color="auto"/>
              <w:left w:val="single" w:sz="4" w:space="0" w:color="auto"/>
              <w:bottom w:val="single" w:sz="4" w:space="0" w:color="auto"/>
              <w:right w:val="single" w:sz="4" w:space="0" w:color="auto"/>
            </w:tcBorders>
            <w:vAlign w:val="center"/>
          </w:tcPr>
          <w:p w14:paraId="543C712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Среднее АД,</w:t>
            </w:r>
          </w:p>
          <w:p w14:paraId="2DCDED1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мм рт.ст.</w:t>
            </w:r>
          </w:p>
          <w:p w14:paraId="500D51D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или вазопрессоры,</w:t>
            </w:r>
          </w:p>
          <w:p w14:paraId="2A0A623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мкг/кг/мин</w:t>
            </w:r>
          </w:p>
        </w:tc>
        <w:tc>
          <w:tcPr>
            <w:tcW w:w="912" w:type="dxa"/>
            <w:tcBorders>
              <w:top w:val="single" w:sz="4" w:space="0" w:color="auto"/>
              <w:left w:val="single" w:sz="4" w:space="0" w:color="auto"/>
              <w:bottom w:val="single" w:sz="4" w:space="0" w:color="auto"/>
              <w:right w:val="single" w:sz="4" w:space="0" w:color="auto"/>
            </w:tcBorders>
            <w:vAlign w:val="center"/>
          </w:tcPr>
          <w:p w14:paraId="6B66335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70</w:t>
            </w:r>
          </w:p>
        </w:tc>
        <w:tc>
          <w:tcPr>
            <w:tcW w:w="1214" w:type="dxa"/>
            <w:tcBorders>
              <w:top w:val="single" w:sz="4" w:space="0" w:color="auto"/>
              <w:left w:val="single" w:sz="4" w:space="0" w:color="auto"/>
              <w:bottom w:val="single" w:sz="4" w:space="0" w:color="auto"/>
              <w:right w:val="single" w:sz="4" w:space="0" w:color="auto"/>
            </w:tcBorders>
            <w:vAlign w:val="center"/>
          </w:tcPr>
          <w:p w14:paraId="4ACC714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70</w:t>
            </w:r>
          </w:p>
        </w:tc>
        <w:tc>
          <w:tcPr>
            <w:tcW w:w="1417" w:type="dxa"/>
            <w:tcBorders>
              <w:top w:val="single" w:sz="4" w:space="0" w:color="auto"/>
              <w:left w:val="single" w:sz="4" w:space="0" w:color="auto"/>
              <w:bottom w:val="single" w:sz="4" w:space="0" w:color="auto"/>
              <w:right w:val="single" w:sz="4" w:space="0" w:color="auto"/>
            </w:tcBorders>
            <w:vAlign w:val="center"/>
          </w:tcPr>
          <w:p w14:paraId="2021FD7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Дофамин</w:t>
            </w:r>
          </w:p>
          <w:p w14:paraId="5305AE2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5 или добутамин</w:t>
            </w:r>
          </w:p>
          <w:p w14:paraId="1BF7B61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(любая доза)</w:t>
            </w:r>
          </w:p>
        </w:tc>
        <w:tc>
          <w:tcPr>
            <w:tcW w:w="1701" w:type="dxa"/>
            <w:tcBorders>
              <w:top w:val="single" w:sz="4" w:space="0" w:color="auto"/>
              <w:left w:val="single" w:sz="4" w:space="0" w:color="auto"/>
              <w:bottom w:val="single" w:sz="4" w:space="0" w:color="auto"/>
              <w:right w:val="single" w:sz="4" w:space="0" w:color="auto"/>
            </w:tcBorders>
            <w:vAlign w:val="center"/>
          </w:tcPr>
          <w:p w14:paraId="091042C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Дофамин</w:t>
            </w:r>
          </w:p>
          <w:p w14:paraId="4FDDAFC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5-15 или</w:t>
            </w:r>
          </w:p>
          <w:p w14:paraId="06ACE14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адреналин &lt; 0,1</w:t>
            </w:r>
          </w:p>
          <w:p w14:paraId="314A0F1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норадреналин</w:t>
            </w:r>
          </w:p>
          <w:p w14:paraId="0130EF9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0.1</w:t>
            </w:r>
          </w:p>
        </w:tc>
        <w:tc>
          <w:tcPr>
            <w:tcW w:w="1701" w:type="dxa"/>
            <w:tcBorders>
              <w:top w:val="single" w:sz="4" w:space="0" w:color="auto"/>
              <w:left w:val="single" w:sz="4" w:space="0" w:color="auto"/>
              <w:bottom w:val="single" w:sz="4" w:space="0" w:color="auto"/>
              <w:right w:val="single" w:sz="4" w:space="0" w:color="auto"/>
            </w:tcBorders>
            <w:vAlign w:val="center"/>
          </w:tcPr>
          <w:p w14:paraId="4D63793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Дофамин &gt;15 или адреналин</w:t>
            </w:r>
          </w:p>
          <w:p w14:paraId="7C2D661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&gt; 0,1 или</w:t>
            </w:r>
          </w:p>
          <w:p w14:paraId="74B2F12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норадреналин</w:t>
            </w:r>
          </w:p>
          <w:p w14:paraId="0FDB1D6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&gt; 0,1</w:t>
            </w:r>
          </w:p>
        </w:tc>
      </w:tr>
      <w:tr w:rsidR="00CF47D4" w:rsidRPr="00CF47D4" w14:paraId="78667F83" w14:textId="77777777" w:rsidTr="00EA3039">
        <w:trPr>
          <w:trHeight w:val="696"/>
          <w:jc w:val="center"/>
        </w:trPr>
        <w:tc>
          <w:tcPr>
            <w:tcW w:w="1555" w:type="dxa"/>
            <w:tcBorders>
              <w:top w:val="single" w:sz="4" w:space="0" w:color="auto"/>
              <w:left w:val="single" w:sz="4" w:space="0" w:color="auto"/>
              <w:bottom w:val="single" w:sz="4" w:space="0" w:color="auto"/>
              <w:right w:val="single" w:sz="4" w:space="0" w:color="auto"/>
            </w:tcBorders>
            <w:vAlign w:val="center"/>
          </w:tcPr>
          <w:p w14:paraId="75910ACD" w14:textId="77777777" w:rsidR="00402629" w:rsidRPr="00CF47D4" w:rsidRDefault="00402629" w:rsidP="006E6A06">
            <w:pPr>
              <w:widowControl w:val="0"/>
              <w:autoSpaceDE w:val="0"/>
              <w:autoSpaceDN w:val="0"/>
              <w:spacing w:after="0" w:line="240" w:lineRule="auto"/>
              <w:ind w:firstLine="31"/>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Коагуляция</w:t>
            </w:r>
          </w:p>
        </w:tc>
        <w:tc>
          <w:tcPr>
            <w:tcW w:w="1701" w:type="dxa"/>
            <w:tcBorders>
              <w:top w:val="single" w:sz="4" w:space="0" w:color="auto"/>
              <w:left w:val="single" w:sz="4" w:space="0" w:color="auto"/>
              <w:bottom w:val="single" w:sz="4" w:space="0" w:color="auto"/>
              <w:right w:val="single" w:sz="4" w:space="0" w:color="auto"/>
            </w:tcBorders>
            <w:vAlign w:val="center"/>
          </w:tcPr>
          <w:p w14:paraId="58584A5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Тромбоциты,</w:t>
            </w:r>
          </w:p>
          <w:p w14:paraId="4E28CCC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10 3/мкл</w:t>
            </w:r>
          </w:p>
        </w:tc>
        <w:tc>
          <w:tcPr>
            <w:tcW w:w="912" w:type="dxa"/>
            <w:tcBorders>
              <w:top w:val="single" w:sz="4" w:space="0" w:color="auto"/>
              <w:left w:val="single" w:sz="4" w:space="0" w:color="auto"/>
              <w:bottom w:val="single" w:sz="4" w:space="0" w:color="auto"/>
              <w:right w:val="single" w:sz="4" w:space="0" w:color="auto"/>
            </w:tcBorders>
            <w:vAlign w:val="center"/>
          </w:tcPr>
          <w:p w14:paraId="0E452B6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150</w:t>
            </w:r>
          </w:p>
        </w:tc>
        <w:tc>
          <w:tcPr>
            <w:tcW w:w="1214" w:type="dxa"/>
            <w:tcBorders>
              <w:top w:val="single" w:sz="4" w:space="0" w:color="auto"/>
              <w:left w:val="single" w:sz="4" w:space="0" w:color="auto"/>
              <w:bottom w:val="single" w:sz="4" w:space="0" w:color="auto"/>
              <w:right w:val="single" w:sz="4" w:space="0" w:color="auto"/>
            </w:tcBorders>
            <w:vAlign w:val="center"/>
          </w:tcPr>
          <w:p w14:paraId="0E9F46A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150</w:t>
            </w:r>
          </w:p>
        </w:tc>
        <w:tc>
          <w:tcPr>
            <w:tcW w:w="1417" w:type="dxa"/>
            <w:tcBorders>
              <w:top w:val="single" w:sz="4" w:space="0" w:color="auto"/>
              <w:left w:val="single" w:sz="4" w:space="0" w:color="auto"/>
              <w:bottom w:val="single" w:sz="4" w:space="0" w:color="auto"/>
              <w:right w:val="single" w:sz="4" w:space="0" w:color="auto"/>
            </w:tcBorders>
            <w:vAlign w:val="center"/>
          </w:tcPr>
          <w:p w14:paraId="0F66DAB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100</w:t>
            </w:r>
          </w:p>
        </w:tc>
        <w:tc>
          <w:tcPr>
            <w:tcW w:w="1701" w:type="dxa"/>
            <w:tcBorders>
              <w:top w:val="single" w:sz="4" w:space="0" w:color="auto"/>
              <w:left w:val="single" w:sz="4" w:space="0" w:color="auto"/>
              <w:bottom w:val="single" w:sz="4" w:space="0" w:color="auto"/>
              <w:right w:val="single" w:sz="4" w:space="0" w:color="auto"/>
            </w:tcBorders>
            <w:vAlign w:val="center"/>
          </w:tcPr>
          <w:p w14:paraId="77E0D0E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50</w:t>
            </w:r>
          </w:p>
        </w:tc>
        <w:tc>
          <w:tcPr>
            <w:tcW w:w="1701" w:type="dxa"/>
            <w:tcBorders>
              <w:top w:val="single" w:sz="4" w:space="0" w:color="auto"/>
              <w:left w:val="single" w:sz="4" w:space="0" w:color="auto"/>
              <w:bottom w:val="single" w:sz="4" w:space="0" w:color="auto"/>
              <w:right w:val="single" w:sz="4" w:space="0" w:color="auto"/>
            </w:tcBorders>
            <w:vAlign w:val="center"/>
          </w:tcPr>
          <w:p w14:paraId="06BC146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20</w:t>
            </w:r>
          </w:p>
        </w:tc>
      </w:tr>
      <w:tr w:rsidR="00CF47D4" w:rsidRPr="00CF47D4" w14:paraId="2E4C7A3F" w14:textId="77777777" w:rsidTr="00EA3039">
        <w:trPr>
          <w:trHeight w:val="990"/>
          <w:jc w:val="center"/>
        </w:trPr>
        <w:tc>
          <w:tcPr>
            <w:tcW w:w="1555" w:type="dxa"/>
            <w:tcBorders>
              <w:top w:val="single" w:sz="4" w:space="0" w:color="auto"/>
              <w:left w:val="single" w:sz="4" w:space="0" w:color="auto"/>
              <w:bottom w:val="single" w:sz="4" w:space="0" w:color="auto"/>
              <w:right w:val="single" w:sz="4" w:space="0" w:color="auto"/>
            </w:tcBorders>
            <w:vAlign w:val="center"/>
          </w:tcPr>
          <w:p w14:paraId="0F36C03A" w14:textId="77777777" w:rsidR="00402629" w:rsidRPr="00CF47D4" w:rsidRDefault="00402629" w:rsidP="006E6A06">
            <w:pPr>
              <w:widowControl w:val="0"/>
              <w:autoSpaceDE w:val="0"/>
              <w:autoSpaceDN w:val="0"/>
              <w:spacing w:after="0" w:line="240" w:lineRule="auto"/>
              <w:ind w:firstLine="31"/>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Печень</w:t>
            </w:r>
          </w:p>
        </w:tc>
        <w:tc>
          <w:tcPr>
            <w:tcW w:w="1701" w:type="dxa"/>
            <w:tcBorders>
              <w:top w:val="single" w:sz="4" w:space="0" w:color="auto"/>
              <w:left w:val="single" w:sz="4" w:space="0" w:color="auto"/>
              <w:bottom w:val="single" w:sz="4" w:space="0" w:color="auto"/>
              <w:right w:val="single" w:sz="4" w:space="0" w:color="auto"/>
            </w:tcBorders>
            <w:vAlign w:val="center"/>
          </w:tcPr>
          <w:p w14:paraId="4279197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Билирубин,</w:t>
            </w:r>
          </w:p>
          <w:p w14:paraId="3AD273A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ммоль/л,</w:t>
            </w:r>
          </w:p>
          <w:p w14:paraId="36AC62F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мг/дл</w:t>
            </w:r>
          </w:p>
        </w:tc>
        <w:tc>
          <w:tcPr>
            <w:tcW w:w="912" w:type="dxa"/>
            <w:tcBorders>
              <w:top w:val="single" w:sz="4" w:space="0" w:color="auto"/>
              <w:left w:val="single" w:sz="4" w:space="0" w:color="auto"/>
              <w:bottom w:val="single" w:sz="4" w:space="0" w:color="auto"/>
              <w:right w:val="single" w:sz="4" w:space="0" w:color="auto"/>
            </w:tcBorders>
            <w:vAlign w:val="center"/>
          </w:tcPr>
          <w:p w14:paraId="0E5DF45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20</w:t>
            </w:r>
          </w:p>
          <w:p w14:paraId="4572F66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1,2</w:t>
            </w:r>
          </w:p>
        </w:tc>
        <w:tc>
          <w:tcPr>
            <w:tcW w:w="1214" w:type="dxa"/>
            <w:tcBorders>
              <w:top w:val="single" w:sz="4" w:space="0" w:color="auto"/>
              <w:left w:val="single" w:sz="4" w:space="0" w:color="auto"/>
              <w:bottom w:val="single" w:sz="4" w:space="0" w:color="auto"/>
              <w:right w:val="single" w:sz="4" w:space="0" w:color="auto"/>
            </w:tcBorders>
            <w:vAlign w:val="center"/>
          </w:tcPr>
          <w:p w14:paraId="6662EC7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20-32</w:t>
            </w:r>
          </w:p>
          <w:p w14:paraId="7C16430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1.2−1.9</w:t>
            </w:r>
          </w:p>
        </w:tc>
        <w:tc>
          <w:tcPr>
            <w:tcW w:w="1417" w:type="dxa"/>
            <w:tcBorders>
              <w:top w:val="single" w:sz="4" w:space="0" w:color="auto"/>
              <w:left w:val="single" w:sz="4" w:space="0" w:color="auto"/>
              <w:bottom w:val="single" w:sz="4" w:space="0" w:color="auto"/>
              <w:right w:val="single" w:sz="4" w:space="0" w:color="auto"/>
            </w:tcBorders>
            <w:vAlign w:val="center"/>
          </w:tcPr>
          <w:p w14:paraId="7D17684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33-101</w:t>
            </w:r>
          </w:p>
          <w:p w14:paraId="0608066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2.0−5.9</w:t>
            </w:r>
          </w:p>
        </w:tc>
        <w:tc>
          <w:tcPr>
            <w:tcW w:w="1701" w:type="dxa"/>
            <w:tcBorders>
              <w:top w:val="single" w:sz="4" w:space="0" w:color="auto"/>
              <w:left w:val="single" w:sz="4" w:space="0" w:color="auto"/>
              <w:bottom w:val="single" w:sz="4" w:space="0" w:color="auto"/>
              <w:right w:val="single" w:sz="4" w:space="0" w:color="auto"/>
            </w:tcBorders>
            <w:vAlign w:val="center"/>
          </w:tcPr>
          <w:p w14:paraId="7CEA16B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102-201</w:t>
            </w:r>
          </w:p>
          <w:p w14:paraId="3B77973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6.0−11.9</w:t>
            </w:r>
          </w:p>
        </w:tc>
        <w:tc>
          <w:tcPr>
            <w:tcW w:w="1701" w:type="dxa"/>
            <w:tcBorders>
              <w:top w:val="single" w:sz="4" w:space="0" w:color="auto"/>
              <w:left w:val="single" w:sz="4" w:space="0" w:color="auto"/>
              <w:bottom w:val="single" w:sz="4" w:space="0" w:color="auto"/>
              <w:right w:val="single" w:sz="4" w:space="0" w:color="auto"/>
            </w:tcBorders>
            <w:vAlign w:val="center"/>
          </w:tcPr>
          <w:p w14:paraId="75F126A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&gt;204</w:t>
            </w:r>
          </w:p>
          <w:p w14:paraId="3F655A7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12.0</w:t>
            </w:r>
          </w:p>
        </w:tc>
      </w:tr>
      <w:tr w:rsidR="00CF47D4" w:rsidRPr="00CF47D4" w14:paraId="107D7E6F" w14:textId="77777777" w:rsidTr="00EA3039">
        <w:trPr>
          <w:trHeight w:val="990"/>
          <w:jc w:val="center"/>
        </w:trPr>
        <w:tc>
          <w:tcPr>
            <w:tcW w:w="1555" w:type="dxa"/>
            <w:tcBorders>
              <w:top w:val="single" w:sz="4" w:space="0" w:color="auto"/>
              <w:left w:val="single" w:sz="4" w:space="0" w:color="auto"/>
              <w:bottom w:val="single" w:sz="4" w:space="0" w:color="auto"/>
              <w:right w:val="single" w:sz="4" w:space="0" w:color="auto"/>
            </w:tcBorders>
            <w:vAlign w:val="center"/>
          </w:tcPr>
          <w:p w14:paraId="46FA95C2" w14:textId="77777777" w:rsidR="00402629" w:rsidRPr="00CF47D4" w:rsidRDefault="00402629" w:rsidP="006E6A06">
            <w:pPr>
              <w:widowControl w:val="0"/>
              <w:autoSpaceDE w:val="0"/>
              <w:autoSpaceDN w:val="0"/>
              <w:spacing w:after="0" w:line="240" w:lineRule="auto"/>
              <w:ind w:firstLine="31"/>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lastRenderedPageBreak/>
              <w:t>Почки</w:t>
            </w:r>
          </w:p>
        </w:tc>
        <w:tc>
          <w:tcPr>
            <w:tcW w:w="1701" w:type="dxa"/>
            <w:tcBorders>
              <w:top w:val="single" w:sz="4" w:space="0" w:color="auto"/>
              <w:left w:val="single" w:sz="4" w:space="0" w:color="auto"/>
              <w:bottom w:val="single" w:sz="4" w:space="0" w:color="auto"/>
              <w:right w:val="single" w:sz="4" w:space="0" w:color="auto"/>
            </w:tcBorders>
            <w:vAlign w:val="center"/>
          </w:tcPr>
          <w:p w14:paraId="1650094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Креатинин,</w:t>
            </w:r>
          </w:p>
          <w:p w14:paraId="1780751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мкмоль/л,</w:t>
            </w:r>
          </w:p>
          <w:p w14:paraId="3618786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мг/дл</w:t>
            </w:r>
          </w:p>
        </w:tc>
        <w:tc>
          <w:tcPr>
            <w:tcW w:w="912" w:type="dxa"/>
            <w:tcBorders>
              <w:top w:val="single" w:sz="4" w:space="0" w:color="auto"/>
              <w:left w:val="single" w:sz="4" w:space="0" w:color="auto"/>
              <w:bottom w:val="single" w:sz="4" w:space="0" w:color="auto"/>
              <w:right w:val="single" w:sz="4" w:space="0" w:color="auto"/>
            </w:tcBorders>
            <w:vAlign w:val="center"/>
          </w:tcPr>
          <w:p w14:paraId="63CEDB3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&lt;110</w:t>
            </w:r>
          </w:p>
          <w:p w14:paraId="11BD56E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&lt;1,2</w:t>
            </w:r>
          </w:p>
        </w:tc>
        <w:tc>
          <w:tcPr>
            <w:tcW w:w="1214" w:type="dxa"/>
            <w:tcBorders>
              <w:top w:val="single" w:sz="4" w:space="0" w:color="auto"/>
              <w:left w:val="single" w:sz="4" w:space="0" w:color="auto"/>
              <w:bottom w:val="single" w:sz="4" w:space="0" w:color="auto"/>
              <w:right w:val="single" w:sz="4" w:space="0" w:color="auto"/>
            </w:tcBorders>
            <w:vAlign w:val="center"/>
          </w:tcPr>
          <w:p w14:paraId="27BBA80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110-170</w:t>
            </w:r>
          </w:p>
          <w:p w14:paraId="652A9CD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1,2-1,9</w:t>
            </w:r>
          </w:p>
        </w:tc>
        <w:tc>
          <w:tcPr>
            <w:tcW w:w="1417" w:type="dxa"/>
            <w:tcBorders>
              <w:top w:val="single" w:sz="4" w:space="0" w:color="auto"/>
              <w:left w:val="single" w:sz="4" w:space="0" w:color="auto"/>
              <w:bottom w:val="single" w:sz="4" w:space="0" w:color="auto"/>
              <w:right w:val="single" w:sz="4" w:space="0" w:color="auto"/>
            </w:tcBorders>
            <w:vAlign w:val="center"/>
          </w:tcPr>
          <w:p w14:paraId="2ECECA3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171-299</w:t>
            </w:r>
          </w:p>
          <w:p w14:paraId="4E30034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2,0-3,4</w:t>
            </w:r>
          </w:p>
        </w:tc>
        <w:tc>
          <w:tcPr>
            <w:tcW w:w="1701" w:type="dxa"/>
            <w:tcBorders>
              <w:top w:val="single" w:sz="4" w:space="0" w:color="auto"/>
              <w:left w:val="single" w:sz="4" w:space="0" w:color="auto"/>
              <w:bottom w:val="single" w:sz="4" w:space="0" w:color="auto"/>
              <w:right w:val="single" w:sz="4" w:space="0" w:color="auto"/>
            </w:tcBorders>
            <w:vAlign w:val="center"/>
          </w:tcPr>
          <w:p w14:paraId="22FACB8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300-440</w:t>
            </w:r>
          </w:p>
          <w:p w14:paraId="0A5FDDB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3,5-4,9</w:t>
            </w:r>
          </w:p>
        </w:tc>
        <w:tc>
          <w:tcPr>
            <w:tcW w:w="1701" w:type="dxa"/>
            <w:tcBorders>
              <w:top w:val="single" w:sz="4" w:space="0" w:color="auto"/>
              <w:left w:val="single" w:sz="4" w:space="0" w:color="auto"/>
              <w:bottom w:val="single" w:sz="4" w:space="0" w:color="auto"/>
              <w:right w:val="single" w:sz="4" w:space="0" w:color="auto"/>
            </w:tcBorders>
            <w:vAlign w:val="center"/>
          </w:tcPr>
          <w:p w14:paraId="1ACA0BE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&gt;440</w:t>
            </w:r>
          </w:p>
          <w:p w14:paraId="5438576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&gt;4,9</w:t>
            </w:r>
          </w:p>
        </w:tc>
      </w:tr>
      <w:tr w:rsidR="00CF47D4" w:rsidRPr="00CF47D4" w14:paraId="51A17ED2" w14:textId="77777777" w:rsidTr="00EA3039">
        <w:trPr>
          <w:trHeight w:val="976"/>
          <w:jc w:val="center"/>
        </w:trPr>
        <w:tc>
          <w:tcPr>
            <w:tcW w:w="1555" w:type="dxa"/>
            <w:tcBorders>
              <w:top w:val="single" w:sz="4" w:space="0" w:color="auto"/>
              <w:left w:val="single" w:sz="4" w:space="0" w:color="auto"/>
              <w:bottom w:val="single" w:sz="4" w:space="0" w:color="auto"/>
              <w:right w:val="single" w:sz="4" w:space="0" w:color="auto"/>
            </w:tcBorders>
            <w:vAlign w:val="center"/>
          </w:tcPr>
          <w:p w14:paraId="39681967" w14:textId="77777777" w:rsidR="00402629" w:rsidRPr="00CF47D4" w:rsidRDefault="00402629" w:rsidP="006E6A06">
            <w:pPr>
              <w:widowControl w:val="0"/>
              <w:autoSpaceDE w:val="0"/>
              <w:autoSpaceDN w:val="0"/>
              <w:spacing w:after="0" w:line="240" w:lineRule="auto"/>
              <w:ind w:firstLine="31"/>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ЦНС</w:t>
            </w:r>
          </w:p>
        </w:tc>
        <w:tc>
          <w:tcPr>
            <w:tcW w:w="1701" w:type="dxa"/>
            <w:tcBorders>
              <w:top w:val="single" w:sz="4" w:space="0" w:color="auto"/>
              <w:left w:val="single" w:sz="4" w:space="0" w:color="auto"/>
              <w:bottom w:val="single" w:sz="4" w:space="0" w:color="auto"/>
              <w:right w:val="single" w:sz="4" w:space="0" w:color="auto"/>
            </w:tcBorders>
            <w:vAlign w:val="center"/>
          </w:tcPr>
          <w:p w14:paraId="69A35D4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Шкала Глазго,</w:t>
            </w:r>
          </w:p>
          <w:p w14:paraId="3B3E7D5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баллы</w:t>
            </w:r>
          </w:p>
        </w:tc>
        <w:tc>
          <w:tcPr>
            <w:tcW w:w="912" w:type="dxa"/>
            <w:tcBorders>
              <w:top w:val="single" w:sz="4" w:space="0" w:color="auto"/>
              <w:left w:val="single" w:sz="4" w:space="0" w:color="auto"/>
              <w:bottom w:val="single" w:sz="4" w:space="0" w:color="auto"/>
              <w:right w:val="single" w:sz="4" w:space="0" w:color="auto"/>
            </w:tcBorders>
            <w:vAlign w:val="center"/>
          </w:tcPr>
          <w:p w14:paraId="675AE81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15</w:t>
            </w:r>
          </w:p>
        </w:tc>
        <w:tc>
          <w:tcPr>
            <w:tcW w:w="1214" w:type="dxa"/>
            <w:tcBorders>
              <w:top w:val="single" w:sz="4" w:space="0" w:color="auto"/>
              <w:left w:val="single" w:sz="4" w:space="0" w:color="auto"/>
              <w:bottom w:val="single" w:sz="4" w:space="0" w:color="auto"/>
              <w:right w:val="single" w:sz="4" w:space="0" w:color="auto"/>
            </w:tcBorders>
            <w:vAlign w:val="center"/>
          </w:tcPr>
          <w:p w14:paraId="2587904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13-14</w:t>
            </w:r>
          </w:p>
        </w:tc>
        <w:tc>
          <w:tcPr>
            <w:tcW w:w="1417" w:type="dxa"/>
            <w:tcBorders>
              <w:top w:val="single" w:sz="4" w:space="0" w:color="auto"/>
              <w:left w:val="single" w:sz="4" w:space="0" w:color="auto"/>
              <w:bottom w:val="single" w:sz="4" w:space="0" w:color="auto"/>
              <w:right w:val="single" w:sz="4" w:space="0" w:color="auto"/>
            </w:tcBorders>
            <w:vAlign w:val="center"/>
          </w:tcPr>
          <w:p w14:paraId="5CB5E0C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10-12</w:t>
            </w:r>
          </w:p>
        </w:tc>
        <w:tc>
          <w:tcPr>
            <w:tcW w:w="1701" w:type="dxa"/>
            <w:tcBorders>
              <w:top w:val="single" w:sz="4" w:space="0" w:color="auto"/>
              <w:left w:val="single" w:sz="4" w:space="0" w:color="auto"/>
              <w:bottom w:val="single" w:sz="4" w:space="0" w:color="auto"/>
              <w:right w:val="single" w:sz="4" w:space="0" w:color="auto"/>
            </w:tcBorders>
            <w:vAlign w:val="center"/>
          </w:tcPr>
          <w:p w14:paraId="487D4A5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6-9</w:t>
            </w:r>
          </w:p>
        </w:tc>
        <w:tc>
          <w:tcPr>
            <w:tcW w:w="1701" w:type="dxa"/>
            <w:tcBorders>
              <w:top w:val="single" w:sz="4" w:space="0" w:color="auto"/>
              <w:left w:val="single" w:sz="4" w:space="0" w:color="auto"/>
              <w:bottom w:val="single" w:sz="4" w:space="0" w:color="auto"/>
              <w:right w:val="single" w:sz="4" w:space="0" w:color="auto"/>
            </w:tcBorders>
            <w:vAlign w:val="center"/>
          </w:tcPr>
          <w:p w14:paraId="09991AB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&lt;6</w:t>
            </w:r>
          </w:p>
        </w:tc>
      </w:tr>
    </w:tbl>
    <w:p w14:paraId="0EE912A4" w14:textId="77777777" w:rsidR="002B2299" w:rsidRDefault="002B2299" w:rsidP="006E6A0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14:paraId="3B8B1090" w14:textId="0B1A66DE" w:rsidR="00402629" w:rsidRPr="00EA3039"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Примечания:</w:t>
      </w:r>
    </w:p>
    <w:p w14:paraId="610728B8" w14:textId="77777777" w:rsidR="00402629" w:rsidRPr="00EA3039" w:rsidRDefault="00056C17" w:rsidP="00EA3039">
      <w:pPr>
        <w:widowControl w:val="0"/>
        <w:autoSpaceDE w:val="0"/>
        <w:autoSpaceDN w:val="0"/>
        <w:spacing w:before="120" w:after="0" w:line="240" w:lineRule="auto"/>
        <w:ind w:firstLine="567"/>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w:t>
      </w:r>
      <w:r w:rsidR="00402629" w:rsidRPr="00EA3039">
        <w:rPr>
          <w:rFonts w:ascii="Times New Roman" w:eastAsia="Times New Roman" w:hAnsi="Times New Roman" w:cs="Times New Roman"/>
          <w:sz w:val="26"/>
          <w:szCs w:val="26"/>
          <w:lang w:eastAsia="ru-RU"/>
        </w:rPr>
        <w:t> Дисфункция каждого органа оценивается отдельно в динамике.</w:t>
      </w:r>
    </w:p>
    <w:p w14:paraId="6AB214D3" w14:textId="77777777" w:rsidR="00402629" w:rsidRPr="00EA3039"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w:t>
      </w:r>
      <w:r w:rsidR="00402629" w:rsidRPr="00EA3039">
        <w:rPr>
          <w:rFonts w:ascii="Times New Roman" w:eastAsia="Times New Roman" w:hAnsi="Times New Roman" w:cs="Times New Roman"/>
          <w:sz w:val="26"/>
          <w:szCs w:val="26"/>
          <w:lang w:eastAsia="ru-RU"/>
        </w:rPr>
        <w:t> PaO2 в mm Hg и FIO2 в % 0.21 – 1.00.</w:t>
      </w:r>
    </w:p>
    <w:p w14:paraId="4CD5D7C4" w14:textId="77777777" w:rsidR="00402629" w:rsidRPr="00EA3039"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w:t>
      </w:r>
      <w:r w:rsidR="00402629" w:rsidRPr="00EA3039">
        <w:rPr>
          <w:rFonts w:ascii="Times New Roman" w:eastAsia="Times New Roman" w:hAnsi="Times New Roman" w:cs="Times New Roman"/>
          <w:sz w:val="26"/>
          <w:szCs w:val="26"/>
          <w:lang w:eastAsia="ru-RU"/>
        </w:rPr>
        <w:t> Адренергические препараты назначены как минимум на 1 час в дозе мкг на кг в минуту.</w:t>
      </w:r>
    </w:p>
    <w:p w14:paraId="42C3505F" w14:textId="77777777" w:rsidR="00402629" w:rsidRPr="00EA3039"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w:t>
      </w:r>
      <w:r w:rsidR="00402629" w:rsidRPr="00EA3039">
        <w:rPr>
          <w:rFonts w:ascii="Times New Roman" w:eastAsia="Times New Roman" w:hAnsi="Times New Roman" w:cs="Times New Roman"/>
          <w:sz w:val="26"/>
          <w:szCs w:val="26"/>
          <w:lang w:eastAsia="ru-RU"/>
        </w:rPr>
        <w:t> Среднее АД в mm Hg =</w:t>
      </w:r>
    </w:p>
    <w:p w14:paraId="59EF2201" w14:textId="77777777" w:rsidR="00402629" w:rsidRPr="00EA3039"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 ((систолическое АД в mm Hg) + (2 * (диастолическое АД в mm Hg))) / 3.</w:t>
      </w:r>
    </w:p>
    <w:p w14:paraId="45F863DE" w14:textId="77777777" w:rsidR="00402629" w:rsidRPr="00EA3039"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w:t>
      </w:r>
      <w:r w:rsidR="00402629" w:rsidRPr="00EA3039">
        <w:rPr>
          <w:rFonts w:ascii="Times New Roman" w:eastAsia="Times New Roman" w:hAnsi="Times New Roman" w:cs="Times New Roman"/>
          <w:sz w:val="26"/>
          <w:szCs w:val="26"/>
          <w:lang w:eastAsia="ru-RU"/>
        </w:rPr>
        <w:t> 0 баллов – норма; 4 балла – наибольшее отклонение от нормального значения</w:t>
      </w:r>
    </w:p>
    <w:p w14:paraId="651C1DE1" w14:textId="77777777" w:rsidR="00402629" w:rsidRPr="00EA3039"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w:t>
      </w:r>
      <w:r w:rsidR="00402629" w:rsidRPr="00EA3039">
        <w:rPr>
          <w:rFonts w:ascii="Times New Roman" w:eastAsia="Times New Roman" w:hAnsi="Times New Roman" w:cs="Times New Roman"/>
          <w:sz w:val="26"/>
          <w:szCs w:val="26"/>
          <w:lang w:eastAsia="ru-RU"/>
        </w:rPr>
        <w:t> Общий балл SOFA = Сумма баллов всех 6 параметров.</w:t>
      </w:r>
    </w:p>
    <w:p w14:paraId="02B31F9A" w14:textId="77777777" w:rsidR="00402629" w:rsidRPr="00EA3039" w:rsidRDefault="00402629" w:rsidP="00EA3039">
      <w:pPr>
        <w:widowControl w:val="0"/>
        <w:autoSpaceDE w:val="0"/>
        <w:autoSpaceDN w:val="0"/>
        <w:spacing w:before="120" w:after="0" w:line="240" w:lineRule="auto"/>
        <w:ind w:firstLine="567"/>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Интерпретация:</w:t>
      </w:r>
    </w:p>
    <w:p w14:paraId="2CD008C6" w14:textId="77777777" w:rsidR="00402629" w:rsidRPr="00EA3039" w:rsidRDefault="00402629" w:rsidP="00EA3039">
      <w:pPr>
        <w:pStyle w:val="ad"/>
        <w:widowControl w:val="0"/>
        <w:numPr>
          <w:ilvl w:val="0"/>
          <w:numId w:val="28"/>
        </w:numPr>
        <w:autoSpaceDE w:val="0"/>
        <w:autoSpaceDN w:val="0"/>
        <w:spacing w:before="120" w:after="0" w:line="240" w:lineRule="auto"/>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минимальный общий балл: 0</w:t>
      </w:r>
    </w:p>
    <w:p w14:paraId="43ED65C1" w14:textId="77777777" w:rsidR="00402629" w:rsidRPr="00EA3039" w:rsidRDefault="00402629" w:rsidP="006E6A06">
      <w:pPr>
        <w:pStyle w:val="ad"/>
        <w:widowControl w:val="0"/>
        <w:numPr>
          <w:ilvl w:val="0"/>
          <w:numId w:val="28"/>
        </w:numPr>
        <w:autoSpaceDE w:val="0"/>
        <w:autoSpaceDN w:val="0"/>
        <w:spacing w:after="0" w:line="240" w:lineRule="auto"/>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максимальный общий балл: 24</w:t>
      </w:r>
    </w:p>
    <w:p w14:paraId="05657515" w14:textId="77777777" w:rsidR="00402629" w:rsidRPr="00EA3039" w:rsidRDefault="00402629" w:rsidP="006E6A06">
      <w:pPr>
        <w:pStyle w:val="ad"/>
        <w:widowControl w:val="0"/>
        <w:numPr>
          <w:ilvl w:val="0"/>
          <w:numId w:val="28"/>
        </w:numPr>
        <w:autoSpaceDE w:val="0"/>
        <w:autoSpaceDN w:val="0"/>
        <w:spacing w:after="0" w:line="240" w:lineRule="auto"/>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чем выше балл, тем больше дисфункция органа.</w:t>
      </w:r>
    </w:p>
    <w:p w14:paraId="2049638C" w14:textId="77777777" w:rsidR="00402629" w:rsidRPr="00EA3039" w:rsidRDefault="00402629" w:rsidP="006E6A06">
      <w:pPr>
        <w:pStyle w:val="ad"/>
        <w:widowControl w:val="0"/>
        <w:numPr>
          <w:ilvl w:val="0"/>
          <w:numId w:val="28"/>
        </w:numPr>
        <w:autoSpaceDE w:val="0"/>
        <w:autoSpaceDN w:val="0"/>
        <w:spacing w:after="0" w:line="240" w:lineRule="auto"/>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чем больше общий балл, тем сильнее мультиорганная дисфункция.</w:t>
      </w:r>
    </w:p>
    <w:p w14:paraId="3A7CBF30" w14:textId="77777777" w:rsidR="00AD6244" w:rsidRPr="00EA3039" w:rsidRDefault="00AD6244" w:rsidP="00AD624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5EBF594C"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Шкала комы Глазго, используемая для оценки дисфункции центральной нервной системы, представлена ниже:</w:t>
      </w:r>
    </w:p>
    <w:p w14:paraId="3F4EA6B8" w14:textId="77777777" w:rsidR="00EA3039" w:rsidRPr="00CF47D4" w:rsidRDefault="00EA303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8"/>
        <w:gridCol w:w="1079"/>
      </w:tblGrid>
      <w:tr w:rsidR="00CF47D4" w:rsidRPr="00CF47D4" w14:paraId="54733837" w14:textId="77777777" w:rsidTr="00EA3039">
        <w:trPr>
          <w:trHeight w:val="551"/>
          <w:jc w:val="center"/>
        </w:trPr>
        <w:tc>
          <w:tcPr>
            <w:tcW w:w="8278" w:type="dxa"/>
            <w:vAlign w:val="center"/>
          </w:tcPr>
          <w:p w14:paraId="1B81BC3D" w14:textId="77777777" w:rsidR="00402629" w:rsidRPr="00EA3039" w:rsidRDefault="00402629" w:rsidP="006E6A06">
            <w:pPr>
              <w:spacing w:after="0" w:line="240" w:lineRule="auto"/>
              <w:jc w:val="center"/>
              <w:rPr>
                <w:rFonts w:ascii="Times New Roman" w:hAnsi="Times New Roman" w:cs="Times New Roman"/>
                <w:b/>
                <w:sz w:val="24"/>
                <w:szCs w:val="24"/>
              </w:rPr>
            </w:pPr>
            <w:r w:rsidRPr="00EA3039">
              <w:rPr>
                <w:rFonts w:ascii="Times New Roman" w:hAnsi="Times New Roman" w:cs="Times New Roman"/>
                <w:b/>
                <w:sz w:val="24"/>
                <w:szCs w:val="24"/>
              </w:rPr>
              <w:t>Клинический признак</w:t>
            </w:r>
          </w:p>
        </w:tc>
        <w:tc>
          <w:tcPr>
            <w:tcW w:w="1079" w:type="dxa"/>
            <w:vAlign w:val="center"/>
          </w:tcPr>
          <w:p w14:paraId="5B1F2249" w14:textId="77777777" w:rsidR="00402629" w:rsidRPr="00EA3039" w:rsidRDefault="00402629" w:rsidP="006E6A06">
            <w:pPr>
              <w:spacing w:after="0" w:line="240" w:lineRule="auto"/>
              <w:jc w:val="center"/>
              <w:rPr>
                <w:rFonts w:ascii="Times New Roman" w:hAnsi="Times New Roman" w:cs="Times New Roman"/>
                <w:b/>
                <w:sz w:val="24"/>
                <w:szCs w:val="24"/>
              </w:rPr>
            </w:pPr>
            <w:r w:rsidRPr="00EA3039">
              <w:rPr>
                <w:rFonts w:ascii="Times New Roman" w:hAnsi="Times New Roman" w:cs="Times New Roman"/>
                <w:b/>
                <w:sz w:val="24"/>
                <w:szCs w:val="24"/>
              </w:rPr>
              <w:t>Балл</w:t>
            </w:r>
          </w:p>
        </w:tc>
      </w:tr>
      <w:tr w:rsidR="00CF47D4" w:rsidRPr="00CF47D4" w14:paraId="399BA222" w14:textId="77777777" w:rsidTr="00EA3039">
        <w:trPr>
          <w:trHeight w:val="431"/>
          <w:jc w:val="center"/>
        </w:trPr>
        <w:tc>
          <w:tcPr>
            <w:tcW w:w="9357" w:type="dxa"/>
            <w:gridSpan w:val="2"/>
            <w:vAlign w:val="center"/>
          </w:tcPr>
          <w:p w14:paraId="63406CD2" w14:textId="2E6AA92C" w:rsidR="00402629" w:rsidRPr="00EA3039" w:rsidRDefault="00402629" w:rsidP="00EA3039">
            <w:pPr>
              <w:spacing w:after="0" w:line="240" w:lineRule="auto"/>
              <w:rPr>
                <w:rFonts w:ascii="Times New Roman" w:hAnsi="Times New Roman" w:cs="Times New Roman"/>
                <w:b/>
                <w:i/>
                <w:sz w:val="24"/>
                <w:szCs w:val="24"/>
              </w:rPr>
            </w:pPr>
            <w:r w:rsidRPr="00EA3039">
              <w:rPr>
                <w:rFonts w:ascii="Times New Roman" w:hAnsi="Times New Roman" w:cs="Times New Roman"/>
                <w:b/>
                <w:i/>
                <w:sz w:val="24"/>
                <w:szCs w:val="24"/>
              </w:rPr>
              <w:t>Открывание глаз</w:t>
            </w:r>
            <w:r w:rsidR="002B2299" w:rsidRPr="00EA3039">
              <w:rPr>
                <w:rFonts w:ascii="Times New Roman" w:hAnsi="Times New Roman" w:cs="Times New Roman"/>
                <w:b/>
                <w:i/>
                <w:sz w:val="24"/>
                <w:szCs w:val="24"/>
              </w:rPr>
              <w:t>:</w:t>
            </w:r>
          </w:p>
        </w:tc>
      </w:tr>
      <w:tr w:rsidR="00CF47D4" w:rsidRPr="00CF47D4" w14:paraId="1F0B7063" w14:textId="77777777" w:rsidTr="00EA3039">
        <w:trPr>
          <w:jc w:val="center"/>
        </w:trPr>
        <w:tc>
          <w:tcPr>
            <w:tcW w:w="8278" w:type="dxa"/>
            <w:vAlign w:val="center"/>
          </w:tcPr>
          <w:p w14:paraId="22A7D722" w14:textId="77777777" w:rsidR="00402629" w:rsidRPr="00CF47D4" w:rsidRDefault="00402629" w:rsidP="00EA3039">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отсутствует</w:t>
            </w:r>
          </w:p>
        </w:tc>
        <w:tc>
          <w:tcPr>
            <w:tcW w:w="1079" w:type="dxa"/>
            <w:vAlign w:val="center"/>
          </w:tcPr>
          <w:p w14:paraId="1BF4F298"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314822B6" w14:textId="77777777" w:rsidTr="00EA3039">
        <w:trPr>
          <w:jc w:val="center"/>
        </w:trPr>
        <w:tc>
          <w:tcPr>
            <w:tcW w:w="8278" w:type="dxa"/>
            <w:vAlign w:val="center"/>
          </w:tcPr>
          <w:p w14:paraId="14E33E2A" w14:textId="77777777" w:rsidR="00402629" w:rsidRPr="00CF47D4" w:rsidRDefault="00402629" w:rsidP="00EA3039">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 ответ на болевой стимул</w:t>
            </w:r>
          </w:p>
        </w:tc>
        <w:tc>
          <w:tcPr>
            <w:tcW w:w="1079" w:type="dxa"/>
            <w:vAlign w:val="center"/>
          </w:tcPr>
          <w:p w14:paraId="6CD48D93"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r>
      <w:tr w:rsidR="00CF47D4" w:rsidRPr="00CF47D4" w14:paraId="1EDF95BA" w14:textId="77777777" w:rsidTr="00EA3039">
        <w:trPr>
          <w:jc w:val="center"/>
        </w:trPr>
        <w:tc>
          <w:tcPr>
            <w:tcW w:w="8278" w:type="dxa"/>
            <w:vAlign w:val="center"/>
          </w:tcPr>
          <w:p w14:paraId="37685F95" w14:textId="77777777" w:rsidR="00402629" w:rsidRPr="00CF47D4" w:rsidRDefault="00402629" w:rsidP="00EA3039">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 ответ на обращенную речь</w:t>
            </w:r>
          </w:p>
        </w:tc>
        <w:tc>
          <w:tcPr>
            <w:tcW w:w="1079" w:type="dxa"/>
            <w:vAlign w:val="center"/>
          </w:tcPr>
          <w:p w14:paraId="3A27AB33"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w:t>
            </w:r>
          </w:p>
        </w:tc>
      </w:tr>
      <w:tr w:rsidR="00CF47D4" w:rsidRPr="00CF47D4" w14:paraId="6F8EC9C1" w14:textId="77777777" w:rsidTr="00EA3039">
        <w:trPr>
          <w:jc w:val="center"/>
        </w:trPr>
        <w:tc>
          <w:tcPr>
            <w:tcW w:w="8278" w:type="dxa"/>
            <w:vAlign w:val="center"/>
          </w:tcPr>
          <w:p w14:paraId="027FBE04" w14:textId="77777777" w:rsidR="00402629" w:rsidRPr="00CF47D4" w:rsidRDefault="00402629" w:rsidP="00EA3039">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произвольное</w:t>
            </w:r>
          </w:p>
        </w:tc>
        <w:tc>
          <w:tcPr>
            <w:tcW w:w="1079" w:type="dxa"/>
            <w:vAlign w:val="center"/>
          </w:tcPr>
          <w:p w14:paraId="79A950D4"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w:t>
            </w:r>
          </w:p>
        </w:tc>
      </w:tr>
      <w:tr w:rsidR="00CF47D4" w:rsidRPr="00CF47D4" w14:paraId="288C5CD1" w14:textId="77777777" w:rsidTr="00EA3039">
        <w:trPr>
          <w:trHeight w:val="397"/>
          <w:jc w:val="center"/>
        </w:trPr>
        <w:tc>
          <w:tcPr>
            <w:tcW w:w="9357" w:type="dxa"/>
            <w:gridSpan w:val="2"/>
            <w:vAlign w:val="center"/>
          </w:tcPr>
          <w:p w14:paraId="53DEE1E1" w14:textId="52F1144A" w:rsidR="00402629" w:rsidRPr="00EA3039" w:rsidRDefault="00402629" w:rsidP="00EA3039">
            <w:pPr>
              <w:spacing w:after="0" w:line="240" w:lineRule="auto"/>
              <w:rPr>
                <w:rFonts w:ascii="Times New Roman" w:hAnsi="Times New Roman" w:cs="Times New Roman"/>
                <w:b/>
                <w:i/>
                <w:sz w:val="24"/>
                <w:szCs w:val="24"/>
              </w:rPr>
            </w:pPr>
            <w:r w:rsidRPr="00EA3039">
              <w:rPr>
                <w:rFonts w:ascii="Times New Roman" w:hAnsi="Times New Roman" w:cs="Times New Roman"/>
                <w:b/>
                <w:i/>
                <w:sz w:val="24"/>
                <w:szCs w:val="24"/>
              </w:rPr>
              <w:t>Вербальный ответ</w:t>
            </w:r>
            <w:r w:rsidR="002B2299">
              <w:rPr>
                <w:rFonts w:ascii="Times New Roman" w:hAnsi="Times New Roman" w:cs="Times New Roman"/>
                <w:b/>
                <w:i/>
                <w:sz w:val="24"/>
                <w:szCs w:val="24"/>
              </w:rPr>
              <w:t>:</w:t>
            </w:r>
          </w:p>
        </w:tc>
      </w:tr>
      <w:tr w:rsidR="00CF47D4" w:rsidRPr="00CF47D4" w14:paraId="64EDEB04" w14:textId="77777777" w:rsidTr="00EA3039">
        <w:trPr>
          <w:jc w:val="center"/>
        </w:trPr>
        <w:tc>
          <w:tcPr>
            <w:tcW w:w="8278" w:type="dxa"/>
            <w:vAlign w:val="center"/>
          </w:tcPr>
          <w:p w14:paraId="2BD17CDE" w14:textId="77777777" w:rsidR="00402629" w:rsidRPr="00CF47D4" w:rsidRDefault="00402629" w:rsidP="00EA3039">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отсутствует</w:t>
            </w:r>
          </w:p>
        </w:tc>
        <w:tc>
          <w:tcPr>
            <w:tcW w:w="1079" w:type="dxa"/>
            <w:vAlign w:val="center"/>
          </w:tcPr>
          <w:p w14:paraId="1EB01A4E"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3DA9920C" w14:textId="77777777" w:rsidTr="00EA3039">
        <w:trPr>
          <w:jc w:val="center"/>
        </w:trPr>
        <w:tc>
          <w:tcPr>
            <w:tcW w:w="8278" w:type="dxa"/>
            <w:vAlign w:val="center"/>
          </w:tcPr>
          <w:p w14:paraId="165DD9A3" w14:textId="77777777" w:rsidR="00402629" w:rsidRPr="00CF47D4" w:rsidRDefault="00402629" w:rsidP="00EA3039">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нечленораздельные звуки</w:t>
            </w:r>
          </w:p>
        </w:tc>
        <w:tc>
          <w:tcPr>
            <w:tcW w:w="1079" w:type="dxa"/>
            <w:vAlign w:val="center"/>
          </w:tcPr>
          <w:p w14:paraId="29730C3F"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r>
      <w:tr w:rsidR="00CF47D4" w:rsidRPr="00CF47D4" w14:paraId="29C65545" w14:textId="77777777" w:rsidTr="00EA3039">
        <w:trPr>
          <w:jc w:val="center"/>
        </w:trPr>
        <w:tc>
          <w:tcPr>
            <w:tcW w:w="8278" w:type="dxa"/>
            <w:vAlign w:val="center"/>
          </w:tcPr>
          <w:p w14:paraId="2D54A2F0" w14:textId="77777777" w:rsidR="00402629" w:rsidRPr="00CF47D4" w:rsidRDefault="00402629" w:rsidP="00EA3039">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неадекватные слова или выражения</w:t>
            </w:r>
          </w:p>
        </w:tc>
        <w:tc>
          <w:tcPr>
            <w:tcW w:w="1079" w:type="dxa"/>
            <w:vAlign w:val="center"/>
          </w:tcPr>
          <w:p w14:paraId="22FB9D18"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w:t>
            </w:r>
          </w:p>
        </w:tc>
      </w:tr>
      <w:tr w:rsidR="00CF47D4" w:rsidRPr="00CF47D4" w14:paraId="2D1E45C8" w14:textId="77777777" w:rsidTr="00EA3039">
        <w:trPr>
          <w:jc w:val="center"/>
        </w:trPr>
        <w:tc>
          <w:tcPr>
            <w:tcW w:w="8278" w:type="dxa"/>
            <w:vAlign w:val="center"/>
          </w:tcPr>
          <w:p w14:paraId="38C210B5" w14:textId="77777777" w:rsidR="00402629" w:rsidRPr="00CF47D4" w:rsidRDefault="00402629" w:rsidP="00EA3039">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спутанная, дезориентированная речь</w:t>
            </w:r>
          </w:p>
        </w:tc>
        <w:tc>
          <w:tcPr>
            <w:tcW w:w="1079" w:type="dxa"/>
            <w:vAlign w:val="center"/>
          </w:tcPr>
          <w:p w14:paraId="0807C507"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w:t>
            </w:r>
          </w:p>
        </w:tc>
      </w:tr>
      <w:tr w:rsidR="00CF47D4" w:rsidRPr="00CF47D4" w14:paraId="7B78BA5B" w14:textId="77777777" w:rsidTr="00EA3039">
        <w:trPr>
          <w:jc w:val="center"/>
        </w:trPr>
        <w:tc>
          <w:tcPr>
            <w:tcW w:w="8278" w:type="dxa"/>
            <w:vAlign w:val="center"/>
          </w:tcPr>
          <w:p w14:paraId="7D67D1E2" w14:textId="77777777" w:rsidR="00402629" w:rsidRPr="00CF47D4" w:rsidRDefault="00402629" w:rsidP="00EA3039">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ориентированный ответ</w:t>
            </w:r>
          </w:p>
        </w:tc>
        <w:tc>
          <w:tcPr>
            <w:tcW w:w="1079" w:type="dxa"/>
            <w:vAlign w:val="center"/>
          </w:tcPr>
          <w:p w14:paraId="12EBCF34"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5</w:t>
            </w:r>
          </w:p>
        </w:tc>
      </w:tr>
      <w:tr w:rsidR="00CF47D4" w:rsidRPr="00CF47D4" w14:paraId="3EADD8B5" w14:textId="77777777" w:rsidTr="00EA3039">
        <w:trPr>
          <w:trHeight w:val="396"/>
          <w:jc w:val="center"/>
        </w:trPr>
        <w:tc>
          <w:tcPr>
            <w:tcW w:w="9357" w:type="dxa"/>
            <w:gridSpan w:val="2"/>
            <w:vAlign w:val="center"/>
          </w:tcPr>
          <w:p w14:paraId="6192254D" w14:textId="00160B99" w:rsidR="00402629" w:rsidRPr="00EA3039" w:rsidRDefault="00402629" w:rsidP="00EA3039">
            <w:pPr>
              <w:spacing w:after="0" w:line="240" w:lineRule="auto"/>
              <w:rPr>
                <w:rFonts w:ascii="Times New Roman" w:hAnsi="Times New Roman" w:cs="Times New Roman"/>
                <w:b/>
                <w:i/>
                <w:sz w:val="24"/>
                <w:szCs w:val="24"/>
              </w:rPr>
            </w:pPr>
            <w:r w:rsidRPr="00EA3039">
              <w:rPr>
                <w:rFonts w:ascii="Times New Roman" w:hAnsi="Times New Roman" w:cs="Times New Roman"/>
                <w:b/>
                <w:i/>
                <w:sz w:val="24"/>
                <w:szCs w:val="24"/>
              </w:rPr>
              <w:t>Двигательный ответ</w:t>
            </w:r>
            <w:r w:rsidR="002B2299">
              <w:rPr>
                <w:rFonts w:ascii="Times New Roman" w:hAnsi="Times New Roman" w:cs="Times New Roman"/>
                <w:b/>
                <w:i/>
                <w:sz w:val="24"/>
                <w:szCs w:val="24"/>
              </w:rPr>
              <w:t>:</w:t>
            </w:r>
          </w:p>
        </w:tc>
      </w:tr>
      <w:tr w:rsidR="00CF47D4" w:rsidRPr="00CF47D4" w14:paraId="30C52E35" w14:textId="77777777" w:rsidTr="00EA3039">
        <w:trPr>
          <w:jc w:val="center"/>
        </w:trPr>
        <w:tc>
          <w:tcPr>
            <w:tcW w:w="8278" w:type="dxa"/>
            <w:vAlign w:val="center"/>
          </w:tcPr>
          <w:p w14:paraId="2E5F7A83" w14:textId="77777777" w:rsidR="00402629" w:rsidRPr="00CF47D4" w:rsidRDefault="00402629" w:rsidP="00EA3039">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отсутствует</w:t>
            </w:r>
          </w:p>
        </w:tc>
        <w:tc>
          <w:tcPr>
            <w:tcW w:w="1079" w:type="dxa"/>
            <w:vAlign w:val="center"/>
          </w:tcPr>
          <w:p w14:paraId="1FEBB681"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57FCD897" w14:textId="77777777" w:rsidTr="00EA3039">
        <w:trPr>
          <w:jc w:val="center"/>
        </w:trPr>
        <w:tc>
          <w:tcPr>
            <w:tcW w:w="8278" w:type="dxa"/>
            <w:vAlign w:val="center"/>
          </w:tcPr>
          <w:p w14:paraId="178A7BB3" w14:textId="77777777" w:rsidR="00402629" w:rsidRPr="00CF47D4" w:rsidRDefault="00402629" w:rsidP="00EA3039">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тоническое разгибание конечности в ответ на болевой стимул (децеребрация)</w:t>
            </w:r>
          </w:p>
        </w:tc>
        <w:tc>
          <w:tcPr>
            <w:tcW w:w="1079" w:type="dxa"/>
            <w:vAlign w:val="center"/>
          </w:tcPr>
          <w:p w14:paraId="36B850B4"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r>
      <w:tr w:rsidR="00CF47D4" w:rsidRPr="00CF47D4" w14:paraId="58F046F5" w14:textId="77777777" w:rsidTr="00EA3039">
        <w:trPr>
          <w:jc w:val="center"/>
        </w:trPr>
        <w:tc>
          <w:tcPr>
            <w:tcW w:w="8278" w:type="dxa"/>
            <w:vAlign w:val="center"/>
          </w:tcPr>
          <w:p w14:paraId="1A0DF279" w14:textId="77777777" w:rsidR="00402629" w:rsidRPr="00CF47D4" w:rsidRDefault="00402629" w:rsidP="00EA3039">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lastRenderedPageBreak/>
              <w:t>тоническое сгибание конечности в ответ на болевой стимул (декортикация)</w:t>
            </w:r>
          </w:p>
        </w:tc>
        <w:tc>
          <w:tcPr>
            <w:tcW w:w="1079" w:type="dxa"/>
            <w:vAlign w:val="center"/>
          </w:tcPr>
          <w:p w14:paraId="241BC8BA"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w:t>
            </w:r>
          </w:p>
        </w:tc>
      </w:tr>
      <w:tr w:rsidR="00CF47D4" w:rsidRPr="00CF47D4" w14:paraId="08499314" w14:textId="77777777" w:rsidTr="00EA3039">
        <w:trPr>
          <w:jc w:val="center"/>
        </w:trPr>
        <w:tc>
          <w:tcPr>
            <w:tcW w:w="8278" w:type="dxa"/>
            <w:vAlign w:val="center"/>
          </w:tcPr>
          <w:p w14:paraId="14DF1879" w14:textId="77777777" w:rsidR="00402629" w:rsidRPr="00CF47D4" w:rsidRDefault="00402629" w:rsidP="00EA3039">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отдергивание конечности в ответ на болевой стимул</w:t>
            </w:r>
          </w:p>
        </w:tc>
        <w:tc>
          <w:tcPr>
            <w:tcW w:w="1079" w:type="dxa"/>
            <w:vAlign w:val="center"/>
          </w:tcPr>
          <w:p w14:paraId="4DBA89E9"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w:t>
            </w:r>
          </w:p>
        </w:tc>
      </w:tr>
      <w:tr w:rsidR="00CF47D4" w:rsidRPr="00CF47D4" w14:paraId="3A61E4FA" w14:textId="77777777" w:rsidTr="00EA3039">
        <w:trPr>
          <w:jc w:val="center"/>
        </w:trPr>
        <w:tc>
          <w:tcPr>
            <w:tcW w:w="8278" w:type="dxa"/>
            <w:vAlign w:val="center"/>
          </w:tcPr>
          <w:p w14:paraId="099C1B2B" w14:textId="77777777" w:rsidR="00402629" w:rsidRPr="00CF47D4" w:rsidRDefault="00402629" w:rsidP="00EA3039">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целенаправленная реакция на болевой стимул</w:t>
            </w:r>
          </w:p>
        </w:tc>
        <w:tc>
          <w:tcPr>
            <w:tcW w:w="1079" w:type="dxa"/>
            <w:vAlign w:val="center"/>
          </w:tcPr>
          <w:p w14:paraId="44CAFD3D"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5</w:t>
            </w:r>
          </w:p>
        </w:tc>
      </w:tr>
      <w:tr w:rsidR="00CF47D4" w:rsidRPr="00CF47D4" w14:paraId="02824921" w14:textId="77777777" w:rsidTr="00EA3039">
        <w:trPr>
          <w:jc w:val="center"/>
        </w:trPr>
        <w:tc>
          <w:tcPr>
            <w:tcW w:w="8278" w:type="dxa"/>
            <w:vAlign w:val="center"/>
          </w:tcPr>
          <w:p w14:paraId="589A202A" w14:textId="77777777" w:rsidR="00402629" w:rsidRPr="00CF47D4" w:rsidRDefault="00402629" w:rsidP="00EA3039">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выполнение команд</w:t>
            </w:r>
          </w:p>
        </w:tc>
        <w:tc>
          <w:tcPr>
            <w:tcW w:w="1079" w:type="dxa"/>
            <w:vAlign w:val="center"/>
          </w:tcPr>
          <w:p w14:paraId="2BD0C0D4"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6</w:t>
            </w:r>
          </w:p>
        </w:tc>
      </w:tr>
    </w:tbl>
    <w:p w14:paraId="53ADC2C3" w14:textId="77777777" w:rsidR="002B2299" w:rsidRDefault="002B2299" w:rsidP="006E6A0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14:paraId="5B3C2EBC" w14:textId="41401D38" w:rsidR="00402629" w:rsidRPr="00EA3039"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Примечания:</w:t>
      </w:r>
    </w:p>
    <w:p w14:paraId="2ED9C189" w14:textId="77777777" w:rsidR="00402629" w:rsidRPr="00EA3039" w:rsidRDefault="00CA5C68" w:rsidP="00EA3039">
      <w:pPr>
        <w:widowControl w:val="0"/>
        <w:autoSpaceDE w:val="0"/>
        <w:autoSpaceDN w:val="0"/>
        <w:spacing w:before="120" w:after="0" w:line="240" w:lineRule="auto"/>
        <w:ind w:firstLine="567"/>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w:t>
      </w:r>
      <w:r w:rsidR="00402629" w:rsidRPr="00EA3039">
        <w:rPr>
          <w:rFonts w:ascii="Times New Roman" w:eastAsia="Times New Roman" w:hAnsi="Times New Roman" w:cs="Times New Roman"/>
          <w:sz w:val="26"/>
          <w:szCs w:val="26"/>
          <w:lang w:eastAsia="ru-RU"/>
        </w:rPr>
        <w:t> 15 баллов – сознание ясное.</w:t>
      </w:r>
    </w:p>
    <w:p w14:paraId="72E26A13" w14:textId="77777777" w:rsidR="00402629" w:rsidRPr="00EA3039"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w:t>
      </w:r>
      <w:r w:rsidR="00402629" w:rsidRPr="00EA3039">
        <w:rPr>
          <w:rFonts w:ascii="Times New Roman" w:eastAsia="Times New Roman" w:hAnsi="Times New Roman" w:cs="Times New Roman"/>
          <w:sz w:val="26"/>
          <w:szCs w:val="26"/>
          <w:lang w:eastAsia="ru-RU"/>
        </w:rPr>
        <w:t> 10-14 баллов – умеренное и глубокое оглушение.</w:t>
      </w:r>
    </w:p>
    <w:p w14:paraId="730C5BC7" w14:textId="77777777" w:rsidR="00402629" w:rsidRPr="00EA3039"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w:t>
      </w:r>
      <w:r w:rsidR="00402629" w:rsidRPr="00EA3039">
        <w:rPr>
          <w:rFonts w:ascii="Times New Roman" w:eastAsia="Times New Roman" w:hAnsi="Times New Roman" w:cs="Times New Roman"/>
          <w:sz w:val="26"/>
          <w:szCs w:val="26"/>
          <w:lang w:eastAsia="ru-RU"/>
        </w:rPr>
        <w:t> 9-10 баллов – сопор.</w:t>
      </w:r>
    </w:p>
    <w:p w14:paraId="3C29CB51" w14:textId="77777777" w:rsidR="00402629" w:rsidRPr="00EA3039"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w:t>
      </w:r>
      <w:r w:rsidR="00402629" w:rsidRPr="00EA3039">
        <w:rPr>
          <w:rFonts w:ascii="Times New Roman" w:eastAsia="Times New Roman" w:hAnsi="Times New Roman" w:cs="Times New Roman"/>
          <w:sz w:val="26"/>
          <w:szCs w:val="26"/>
          <w:lang w:eastAsia="ru-RU"/>
        </w:rPr>
        <w:t> 7-8 баллов – кома 1-й степени.</w:t>
      </w:r>
    </w:p>
    <w:p w14:paraId="2A69BD2A" w14:textId="77777777" w:rsidR="00402629" w:rsidRPr="00EA3039"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w:t>
      </w:r>
      <w:r w:rsidR="00402629" w:rsidRPr="00EA3039">
        <w:rPr>
          <w:rFonts w:ascii="Times New Roman" w:eastAsia="Times New Roman" w:hAnsi="Times New Roman" w:cs="Times New Roman"/>
          <w:sz w:val="26"/>
          <w:szCs w:val="26"/>
          <w:lang w:eastAsia="ru-RU"/>
        </w:rPr>
        <w:t> 5-6 баллов – кома 2-й степени.</w:t>
      </w:r>
    </w:p>
    <w:p w14:paraId="358ACCD3" w14:textId="77777777" w:rsidR="00402629" w:rsidRPr="00EA3039"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w:t>
      </w:r>
      <w:r w:rsidR="00402629" w:rsidRPr="00EA3039">
        <w:rPr>
          <w:rFonts w:ascii="Times New Roman" w:eastAsia="Times New Roman" w:hAnsi="Times New Roman" w:cs="Times New Roman"/>
          <w:sz w:val="26"/>
          <w:szCs w:val="26"/>
          <w:lang w:eastAsia="ru-RU"/>
        </w:rPr>
        <w:t> 3-4 балла – кома 3-й степени.</w:t>
      </w:r>
    </w:p>
    <w:p w14:paraId="28E088F4"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8F2CB5C"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Для оценки состояния пациентов младше 18 лет используется модифицированная шкала pSOFA:</w:t>
      </w:r>
    </w:p>
    <w:p w14:paraId="257076A5"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912"/>
        <w:gridCol w:w="1072"/>
        <w:gridCol w:w="1559"/>
        <w:gridCol w:w="1701"/>
        <w:gridCol w:w="1701"/>
        <w:gridCol w:w="13"/>
      </w:tblGrid>
      <w:tr w:rsidR="00CF47D4" w:rsidRPr="00CF47D4" w14:paraId="256250C4" w14:textId="77777777" w:rsidTr="00EA3039">
        <w:trPr>
          <w:trHeight w:val="571"/>
          <w:tblHeader/>
          <w:jc w:val="center"/>
        </w:trPr>
        <w:tc>
          <w:tcPr>
            <w:tcW w:w="1413" w:type="dxa"/>
            <w:vMerge w:val="restart"/>
            <w:tcBorders>
              <w:top w:val="single" w:sz="4" w:space="0" w:color="auto"/>
              <w:left w:val="single" w:sz="4" w:space="0" w:color="auto"/>
              <w:right w:val="single" w:sz="4" w:space="0" w:color="auto"/>
            </w:tcBorders>
            <w:vAlign w:val="center"/>
          </w:tcPr>
          <w:p w14:paraId="668452D5"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Оценка</w:t>
            </w:r>
          </w:p>
        </w:tc>
        <w:tc>
          <w:tcPr>
            <w:tcW w:w="1843" w:type="dxa"/>
            <w:vMerge w:val="restart"/>
            <w:tcBorders>
              <w:top w:val="single" w:sz="4" w:space="0" w:color="auto"/>
              <w:left w:val="single" w:sz="4" w:space="0" w:color="auto"/>
              <w:right w:val="single" w:sz="4" w:space="0" w:color="auto"/>
            </w:tcBorders>
            <w:vAlign w:val="center"/>
          </w:tcPr>
          <w:p w14:paraId="7D6AACBC"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Показатель</w:t>
            </w:r>
          </w:p>
        </w:tc>
        <w:tc>
          <w:tcPr>
            <w:tcW w:w="6958" w:type="dxa"/>
            <w:gridSpan w:val="6"/>
            <w:tcBorders>
              <w:top w:val="single" w:sz="4" w:space="0" w:color="auto"/>
              <w:left w:val="single" w:sz="4" w:space="0" w:color="auto"/>
              <w:bottom w:val="single" w:sz="4" w:space="0" w:color="auto"/>
              <w:right w:val="single" w:sz="4" w:space="0" w:color="auto"/>
            </w:tcBorders>
            <w:vAlign w:val="center"/>
          </w:tcPr>
          <w:p w14:paraId="0071B611"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Баллы</w:t>
            </w:r>
            <w:r w:rsidRPr="00EA3039">
              <w:rPr>
                <w:rFonts w:ascii="Times New Roman" w:eastAsia="Times New Roman" w:hAnsi="Times New Roman" w:cs="Times New Roman"/>
                <w:b/>
                <w:sz w:val="24"/>
                <w:szCs w:val="24"/>
                <w:vertAlign w:val="superscript"/>
                <w:lang w:eastAsia="ru-RU"/>
              </w:rPr>
              <w:t>a</w:t>
            </w:r>
          </w:p>
        </w:tc>
      </w:tr>
      <w:tr w:rsidR="00CF47D4" w:rsidRPr="00CF47D4" w14:paraId="4AB58663" w14:textId="77777777" w:rsidTr="00EA3039">
        <w:trPr>
          <w:gridAfter w:val="1"/>
          <w:wAfter w:w="13" w:type="dxa"/>
          <w:trHeight w:val="551"/>
          <w:tblHeader/>
          <w:jc w:val="center"/>
        </w:trPr>
        <w:tc>
          <w:tcPr>
            <w:tcW w:w="1413" w:type="dxa"/>
            <w:vMerge/>
            <w:tcBorders>
              <w:left w:val="single" w:sz="4" w:space="0" w:color="auto"/>
              <w:bottom w:val="single" w:sz="4" w:space="0" w:color="auto"/>
              <w:right w:val="single" w:sz="4" w:space="0" w:color="auto"/>
            </w:tcBorders>
            <w:vAlign w:val="center"/>
          </w:tcPr>
          <w:p w14:paraId="47C13796"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c>
        <w:tc>
          <w:tcPr>
            <w:tcW w:w="1843" w:type="dxa"/>
            <w:vMerge/>
            <w:tcBorders>
              <w:left w:val="single" w:sz="4" w:space="0" w:color="auto"/>
              <w:bottom w:val="single" w:sz="4" w:space="0" w:color="auto"/>
              <w:right w:val="single" w:sz="4" w:space="0" w:color="auto"/>
            </w:tcBorders>
            <w:vAlign w:val="center"/>
          </w:tcPr>
          <w:p w14:paraId="5A7E464D"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c>
        <w:tc>
          <w:tcPr>
            <w:tcW w:w="912" w:type="dxa"/>
            <w:tcBorders>
              <w:top w:val="single" w:sz="4" w:space="0" w:color="auto"/>
              <w:left w:val="single" w:sz="4" w:space="0" w:color="auto"/>
              <w:bottom w:val="single" w:sz="4" w:space="0" w:color="auto"/>
              <w:right w:val="single" w:sz="4" w:space="0" w:color="auto"/>
            </w:tcBorders>
            <w:vAlign w:val="center"/>
          </w:tcPr>
          <w:p w14:paraId="395BE12C"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0 балл</w:t>
            </w:r>
          </w:p>
        </w:tc>
        <w:tc>
          <w:tcPr>
            <w:tcW w:w="1072" w:type="dxa"/>
            <w:tcBorders>
              <w:top w:val="single" w:sz="4" w:space="0" w:color="auto"/>
              <w:left w:val="single" w:sz="4" w:space="0" w:color="auto"/>
              <w:bottom w:val="single" w:sz="4" w:space="0" w:color="auto"/>
              <w:right w:val="single" w:sz="4" w:space="0" w:color="auto"/>
            </w:tcBorders>
            <w:vAlign w:val="center"/>
          </w:tcPr>
          <w:p w14:paraId="14DA2FBA"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1 балл</w:t>
            </w:r>
          </w:p>
        </w:tc>
        <w:tc>
          <w:tcPr>
            <w:tcW w:w="1559" w:type="dxa"/>
            <w:tcBorders>
              <w:top w:val="single" w:sz="4" w:space="0" w:color="auto"/>
              <w:left w:val="single" w:sz="4" w:space="0" w:color="auto"/>
              <w:bottom w:val="single" w:sz="4" w:space="0" w:color="auto"/>
              <w:right w:val="single" w:sz="4" w:space="0" w:color="auto"/>
            </w:tcBorders>
            <w:vAlign w:val="center"/>
          </w:tcPr>
          <w:p w14:paraId="1165A4C7"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2 балла</w:t>
            </w:r>
          </w:p>
        </w:tc>
        <w:tc>
          <w:tcPr>
            <w:tcW w:w="1701" w:type="dxa"/>
            <w:tcBorders>
              <w:top w:val="single" w:sz="4" w:space="0" w:color="auto"/>
              <w:left w:val="single" w:sz="4" w:space="0" w:color="auto"/>
              <w:bottom w:val="single" w:sz="4" w:space="0" w:color="auto"/>
              <w:right w:val="single" w:sz="4" w:space="0" w:color="auto"/>
            </w:tcBorders>
            <w:vAlign w:val="center"/>
          </w:tcPr>
          <w:p w14:paraId="036F0E3C"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3 балла</w:t>
            </w:r>
          </w:p>
        </w:tc>
        <w:tc>
          <w:tcPr>
            <w:tcW w:w="1701" w:type="dxa"/>
            <w:tcBorders>
              <w:top w:val="single" w:sz="4" w:space="0" w:color="auto"/>
              <w:left w:val="single" w:sz="4" w:space="0" w:color="auto"/>
              <w:bottom w:val="single" w:sz="4" w:space="0" w:color="auto"/>
              <w:right w:val="single" w:sz="4" w:space="0" w:color="auto"/>
            </w:tcBorders>
            <w:vAlign w:val="center"/>
          </w:tcPr>
          <w:p w14:paraId="5681C027"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4 балла</w:t>
            </w:r>
          </w:p>
        </w:tc>
      </w:tr>
      <w:tr w:rsidR="00CF47D4" w:rsidRPr="00CF47D4" w14:paraId="578770F7" w14:textId="77777777" w:rsidTr="00EA3039">
        <w:trPr>
          <w:gridAfter w:val="1"/>
          <w:wAfter w:w="13" w:type="dxa"/>
          <w:trHeight w:val="870"/>
          <w:jc w:val="center"/>
        </w:trPr>
        <w:tc>
          <w:tcPr>
            <w:tcW w:w="1413" w:type="dxa"/>
            <w:vMerge w:val="restart"/>
            <w:tcBorders>
              <w:top w:val="single" w:sz="4" w:space="0" w:color="auto"/>
              <w:left w:val="single" w:sz="4" w:space="0" w:color="auto"/>
              <w:right w:val="single" w:sz="4" w:space="0" w:color="auto"/>
            </w:tcBorders>
            <w:vAlign w:val="center"/>
          </w:tcPr>
          <w:p w14:paraId="30F1653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Дыхание</w:t>
            </w:r>
          </w:p>
        </w:tc>
        <w:tc>
          <w:tcPr>
            <w:tcW w:w="1843" w:type="dxa"/>
            <w:tcBorders>
              <w:top w:val="single" w:sz="4" w:space="0" w:color="auto"/>
              <w:left w:val="single" w:sz="4" w:space="0" w:color="auto"/>
              <w:bottom w:val="single" w:sz="4" w:space="0" w:color="auto"/>
              <w:right w:val="single" w:sz="4" w:space="0" w:color="auto"/>
            </w:tcBorders>
            <w:vAlign w:val="center"/>
          </w:tcPr>
          <w:p w14:paraId="37C50CB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PaO</w:t>
            </w:r>
            <w:r w:rsidRPr="00CF47D4">
              <w:rPr>
                <w:rFonts w:ascii="Times New Roman" w:eastAsia="Times New Roman" w:hAnsi="Times New Roman" w:cs="Times New Roman"/>
                <w:sz w:val="24"/>
                <w:szCs w:val="24"/>
                <w:vertAlign w:val="subscript"/>
                <w:lang w:eastAsia="ru-RU"/>
              </w:rPr>
              <w:t>2</w:t>
            </w:r>
            <w:r w:rsidRPr="00CF47D4">
              <w:rPr>
                <w:rFonts w:ascii="Times New Roman" w:eastAsia="Times New Roman" w:hAnsi="Times New Roman" w:cs="Times New Roman"/>
                <w:sz w:val="24"/>
                <w:szCs w:val="24"/>
                <w:lang w:eastAsia="ru-RU"/>
              </w:rPr>
              <w:t>/FiO</w:t>
            </w:r>
            <w:r w:rsidRPr="00CF47D4">
              <w:rPr>
                <w:rFonts w:ascii="Times New Roman" w:eastAsia="Times New Roman" w:hAnsi="Times New Roman" w:cs="Times New Roman"/>
                <w:sz w:val="24"/>
                <w:szCs w:val="24"/>
                <w:vertAlign w:val="subscript"/>
                <w:lang w:eastAsia="ru-RU"/>
              </w:rPr>
              <w:t>2</w:t>
            </w:r>
            <w:r w:rsidRPr="00CF47D4">
              <w:rPr>
                <w:rFonts w:ascii="Times New Roman" w:eastAsia="Times New Roman" w:hAnsi="Times New Roman" w:cs="Times New Roman"/>
                <w:sz w:val="24"/>
                <w:szCs w:val="24"/>
                <w:vertAlign w:val="superscript"/>
                <w:lang w:eastAsia="ru-RU"/>
              </w:rPr>
              <w:t>b</w:t>
            </w:r>
            <w:r w:rsidRPr="00CF47D4">
              <w:rPr>
                <w:rFonts w:ascii="Times New Roman" w:eastAsia="Times New Roman" w:hAnsi="Times New Roman" w:cs="Times New Roman"/>
                <w:sz w:val="24"/>
                <w:szCs w:val="24"/>
                <w:lang w:eastAsia="ru-RU"/>
              </w:rPr>
              <w:t>,</w:t>
            </w:r>
          </w:p>
          <w:p w14:paraId="1D853CC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мм рт.ст.</w:t>
            </w:r>
          </w:p>
        </w:tc>
        <w:tc>
          <w:tcPr>
            <w:tcW w:w="912" w:type="dxa"/>
            <w:tcBorders>
              <w:top w:val="single" w:sz="4" w:space="0" w:color="auto"/>
              <w:left w:val="single" w:sz="4" w:space="0" w:color="auto"/>
              <w:bottom w:val="single" w:sz="4" w:space="0" w:color="auto"/>
              <w:right w:val="single" w:sz="4" w:space="0" w:color="auto"/>
            </w:tcBorders>
            <w:vAlign w:val="center"/>
          </w:tcPr>
          <w:p w14:paraId="1B7A04B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≥400</w:t>
            </w:r>
          </w:p>
        </w:tc>
        <w:tc>
          <w:tcPr>
            <w:tcW w:w="1072" w:type="dxa"/>
            <w:tcBorders>
              <w:top w:val="single" w:sz="4" w:space="0" w:color="auto"/>
              <w:left w:val="single" w:sz="4" w:space="0" w:color="auto"/>
              <w:bottom w:val="single" w:sz="4" w:space="0" w:color="auto"/>
              <w:right w:val="single" w:sz="4" w:space="0" w:color="auto"/>
            </w:tcBorders>
            <w:vAlign w:val="center"/>
          </w:tcPr>
          <w:p w14:paraId="33130F69" w14:textId="77777777" w:rsidR="00402629" w:rsidRPr="00CF47D4" w:rsidRDefault="00402629" w:rsidP="00EA3039">
            <w:pPr>
              <w:widowControl w:val="0"/>
              <w:autoSpaceDE w:val="0"/>
              <w:autoSpaceDN w:val="0"/>
              <w:spacing w:after="0" w:line="240" w:lineRule="auto"/>
              <w:ind w:left="-163" w:right="-11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300-399</w:t>
            </w:r>
          </w:p>
        </w:tc>
        <w:tc>
          <w:tcPr>
            <w:tcW w:w="1559" w:type="dxa"/>
            <w:tcBorders>
              <w:top w:val="single" w:sz="4" w:space="0" w:color="auto"/>
              <w:left w:val="single" w:sz="4" w:space="0" w:color="auto"/>
              <w:bottom w:val="single" w:sz="4" w:space="0" w:color="auto"/>
              <w:right w:val="single" w:sz="4" w:space="0" w:color="auto"/>
            </w:tcBorders>
            <w:vAlign w:val="center"/>
          </w:tcPr>
          <w:p w14:paraId="7D42F47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200-299</w:t>
            </w:r>
          </w:p>
        </w:tc>
        <w:tc>
          <w:tcPr>
            <w:tcW w:w="1701" w:type="dxa"/>
            <w:tcBorders>
              <w:top w:val="single" w:sz="4" w:space="0" w:color="auto"/>
              <w:left w:val="single" w:sz="4" w:space="0" w:color="auto"/>
              <w:bottom w:val="single" w:sz="4" w:space="0" w:color="auto"/>
              <w:right w:val="single" w:sz="4" w:space="0" w:color="auto"/>
            </w:tcBorders>
            <w:vAlign w:val="center"/>
          </w:tcPr>
          <w:p w14:paraId="0CA8E0A8"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100-199 с респираторной поддержкой</w:t>
            </w:r>
          </w:p>
        </w:tc>
        <w:tc>
          <w:tcPr>
            <w:tcW w:w="1701" w:type="dxa"/>
            <w:tcBorders>
              <w:top w:val="single" w:sz="4" w:space="0" w:color="auto"/>
              <w:left w:val="single" w:sz="4" w:space="0" w:color="auto"/>
              <w:bottom w:val="single" w:sz="4" w:space="0" w:color="auto"/>
              <w:right w:val="single" w:sz="4" w:space="0" w:color="auto"/>
            </w:tcBorders>
            <w:vAlign w:val="center"/>
          </w:tcPr>
          <w:p w14:paraId="45BF50B1"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&lt;100 с респираторной поддержкой</w:t>
            </w:r>
          </w:p>
        </w:tc>
      </w:tr>
      <w:tr w:rsidR="00CF47D4" w:rsidRPr="00CF47D4" w14:paraId="183AD120" w14:textId="77777777" w:rsidTr="00EA3039">
        <w:trPr>
          <w:gridAfter w:val="1"/>
          <w:wAfter w:w="13" w:type="dxa"/>
          <w:trHeight w:val="982"/>
          <w:jc w:val="center"/>
        </w:trPr>
        <w:tc>
          <w:tcPr>
            <w:tcW w:w="1413" w:type="dxa"/>
            <w:vMerge/>
            <w:tcBorders>
              <w:left w:val="single" w:sz="4" w:space="0" w:color="auto"/>
              <w:bottom w:val="single" w:sz="4" w:space="0" w:color="auto"/>
              <w:right w:val="single" w:sz="4" w:space="0" w:color="auto"/>
            </w:tcBorders>
            <w:vAlign w:val="center"/>
          </w:tcPr>
          <w:p w14:paraId="0205855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8D8B9F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или SpO</w:t>
            </w:r>
            <w:r w:rsidRPr="00CF47D4">
              <w:rPr>
                <w:rFonts w:ascii="Times New Roman" w:eastAsia="Times New Roman" w:hAnsi="Times New Roman" w:cs="Times New Roman"/>
                <w:sz w:val="24"/>
                <w:szCs w:val="24"/>
                <w:vertAlign w:val="subscript"/>
                <w:lang w:eastAsia="ru-RU"/>
              </w:rPr>
              <w:t>2</w:t>
            </w:r>
            <w:r w:rsidRPr="00CF47D4">
              <w:rPr>
                <w:rFonts w:ascii="Times New Roman" w:eastAsia="Times New Roman" w:hAnsi="Times New Roman" w:cs="Times New Roman"/>
                <w:sz w:val="24"/>
                <w:szCs w:val="24"/>
                <w:lang w:eastAsia="ru-RU"/>
              </w:rPr>
              <w:t>/FiO</w:t>
            </w:r>
            <w:r w:rsidRPr="00CF47D4">
              <w:rPr>
                <w:rFonts w:ascii="Times New Roman" w:eastAsia="Times New Roman" w:hAnsi="Times New Roman" w:cs="Times New Roman"/>
                <w:sz w:val="24"/>
                <w:szCs w:val="24"/>
                <w:vertAlign w:val="subscript"/>
                <w:lang w:eastAsia="ru-RU"/>
              </w:rPr>
              <w:t>2</w:t>
            </w:r>
            <w:r w:rsidRPr="00CF47D4">
              <w:rPr>
                <w:rFonts w:ascii="Times New Roman" w:eastAsia="Times New Roman" w:hAnsi="Times New Roman" w:cs="Times New Roman"/>
                <w:sz w:val="24"/>
                <w:szCs w:val="24"/>
                <w:vertAlign w:val="superscript"/>
                <w:lang w:eastAsia="ru-RU"/>
              </w:rPr>
              <w:t>c</w:t>
            </w:r>
          </w:p>
        </w:tc>
        <w:tc>
          <w:tcPr>
            <w:tcW w:w="912" w:type="dxa"/>
            <w:tcBorders>
              <w:top w:val="single" w:sz="4" w:space="0" w:color="auto"/>
              <w:left w:val="single" w:sz="4" w:space="0" w:color="auto"/>
              <w:bottom w:val="single" w:sz="4" w:space="0" w:color="auto"/>
              <w:right w:val="single" w:sz="4" w:space="0" w:color="auto"/>
            </w:tcBorders>
            <w:vAlign w:val="center"/>
          </w:tcPr>
          <w:p w14:paraId="1D61FE8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≥292</w:t>
            </w:r>
          </w:p>
        </w:tc>
        <w:tc>
          <w:tcPr>
            <w:tcW w:w="1072" w:type="dxa"/>
            <w:tcBorders>
              <w:top w:val="single" w:sz="4" w:space="0" w:color="auto"/>
              <w:left w:val="single" w:sz="4" w:space="0" w:color="auto"/>
              <w:bottom w:val="single" w:sz="4" w:space="0" w:color="auto"/>
              <w:right w:val="single" w:sz="4" w:space="0" w:color="auto"/>
            </w:tcBorders>
            <w:vAlign w:val="center"/>
          </w:tcPr>
          <w:p w14:paraId="536EB026" w14:textId="77777777" w:rsidR="00402629" w:rsidRPr="00CF47D4" w:rsidRDefault="00402629" w:rsidP="00EA3039">
            <w:pPr>
              <w:widowControl w:val="0"/>
              <w:autoSpaceDE w:val="0"/>
              <w:autoSpaceDN w:val="0"/>
              <w:spacing w:after="0" w:line="240" w:lineRule="auto"/>
              <w:ind w:left="-163" w:right="-11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264-291</w:t>
            </w:r>
          </w:p>
        </w:tc>
        <w:tc>
          <w:tcPr>
            <w:tcW w:w="1559" w:type="dxa"/>
            <w:tcBorders>
              <w:top w:val="single" w:sz="4" w:space="0" w:color="auto"/>
              <w:left w:val="single" w:sz="4" w:space="0" w:color="auto"/>
              <w:bottom w:val="single" w:sz="4" w:space="0" w:color="auto"/>
              <w:right w:val="single" w:sz="4" w:space="0" w:color="auto"/>
            </w:tcBorders>
            <w:vAlign w:val="center"/>
          </w:tcPr>
          <w:p w14:paraId="58688E9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221-264</w:t>
            </w:r>
          </w:p>
        </w:tc>
        <w:tc>
          <w:tcPr>
            <w:tcW w:w="1701" w:type="dxa"/>
            <w:tcBorders>
              <w:top w:val="single" w:sz="4" w:space="0" w:color="auto"/>
              <w:left w:val="single" w:sz="4" w:space="0" w:color="auto"/>
              <w:bottom w:val="single" w:sz="4" w:space="0" w:color="auto"/>
              <w:right w:val="single" w:sz="4" w:space="0" w:color="auto"/>
            </w:tcBorders>
            <w:vAlign w:val="center"/>
          </w:tcPr>
          <w:p w14:paraId="3E3379E5"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148-220 с респираторной поддержкой</w:t>
            </w:r>
          </w:p>
        </w:tc>
        <w:tc>
          <w:tcPr>
            <w:tcW w:w="1701" w:type="dxa"/>
            <w:tcBorders>
              <w:top w:val="single" w:sz="4" w:space="0" w:color="auto"/>
              <w:left w:val="single" w:sz="4" w:space="0" w:color="auto"/>
              <w:bottom w:val="single" w:sz="4" w:space="0" w:color="auto"/>
              <w:right w:val="single" w:sz="4" w:space="0" w:color="auto"/>
            </w:tcBorders>
            <w:vAlign w:val="center"/>
          </w:tcPr>
          <w:p w14:paraId="57D818C3"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&lt;148 с респираторной поддержкой</w:t>
            </w:r>
          </w:p>
        </w:tc>
      </w:tr>
      <w:tr w:rsidR="00CF47D4" w:rsidRPr="00CF47D4" w14:paraId="4C9456DC" w14:textId="77777777" w:rsidTr="00EA3039">
        <w:trPr>
          <w:gridAfter w:val="1"/>
          <w:wAfter w:w="13" w:type="dxa"/>
          <w:jc w:val="center"/>
        </w:trPr>
        <w:tc>
          <w:tcPr>
            <w:tcW w:w="1413" w:type="dxa"/>
            <w:vMerge w:val="restart"/>
            <w:tcBorders>
              <w:top w:val="single" w:sz="4" w:space="0" w:color="auto"/>
              <w:left w:val="single" w:sz="4" w:space="0" w:color="auto"/>
              <w:right w:val="single" w:sz="4" w:space="0" w:color="auto"/>
            </w:tcBorders>
            <w:vAlign w:val="center"/>
          </w:tcPr>
          <w:p w14:paraId="23757BC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D19B81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Сердечно-</w:t>
            </w:r>
          </w:p>
          <w:p w14:paraId="0EB81271" w14:textId="125C1FE6" w:rsidR="00402629" w:rsidRPr="00CF47D4" w:rsidRDefault="00EA303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402629" w:rsidRPr="00CF47D4">
              <w:rPr>
                <w:rFonts w:ascii="Times New Roman" w:eastAsia="Times New Roman" w:hAnsi="Times New Roman" w:cs="Times New Roman"/>
                <w:sz w:val="24"/>
                <w:szCs w:val="24"/>
                <w:lang w:eastAsia="ru-RU"/>
              </w:rPr>
              <w:t>осудистая</w:t>
            </w:r>
          </w:p>
          <w:p w14:paraId="46A822A3" w14:textId="279964C4" w:rsidR="00402629" w:rsidRPr="00CF47D4" w:rsidRDefault="00EA303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402629" w:rsidRPr="00CF47D4">
              <w:rPr>
                <w:rFonts w:ascii="Times New Roman" w:eastAsia="Times New Roman" w:hAnsi="Times New Roman" w:cs="Times New Roman"/>
                <w:sz w:val="24"/>
                <w:szCs w:val="24"/>
                <w:lang w:eastAsia="ru-RU"/>
              </w:rPr>
              <w:t>истема</w:t>
            </w:r>
          </w:p>
        </w:tc>
        <w:tc>
          <w:tcPr>
            <w:tcW w:w="1843" w:type="dxa"/>
            <w:tcBorders>
              <w:top w:val="single" w:sz="4" w:space="0" w:color="auto"/>
              <w:left w:val="single" w:sz="4" w:space="0" w:color="auto"/>
              <w:bottom w:val="single" w:sz="4" w:space="0" w:color="auto"/>
              <w:right w:val="single" w:sz="4" w:space="0" w:color="auto"/>
            </w:tcBorders>
            <w:vAlign w:val="center"/>
          </w:tcPr>
          <w:p w14:paraId="3B4599C9" w14:textId="77777777" w:rsidR="00402629" w:rsidRPr="00CF47D4" w:rsidRDefault="00402629" w:rsidP="00EA3039">
            <w:pPr>
              <w:widowControl w:val="0"/>
              <w:autoSpaceDE w:val="0"/>
              <w:autoSpaceDN w:val="0"/>
              <w:spacing w:after="0" w:line="240" w:lineRule="auto"/>
              <w:ind w:left="-111" w:right="-111"/>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Среднее АД соответственно возрастной группе или инфузия вазоактивных препаратов,</w:t>
            </w:r>
          </w:p>
          <w:p w14:paraId="7829944D" w14:textId="77777777" w:rsidR="00402629" w:rsidRPr="00CF47D4" w:rsidRDefault="00402629" w:rsidP="00EA3039">
            <w:pPr>
              <w:widowControl w:val="0"/>
              <w:autoSpaceDE w:val="0"/>
              <w:autoSpaceDN w:val="0"/>
              <w:spacing w:after="0" w:line="240" w:lineRule="auto"/>
              <w:ind w:left="-111" w:right="-111"/>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мм рт.ст.</w:t>
            </w:r>
          </w:p>
          <w:p w14:paraId="6E2B3778" w14:textId="77777777" w:rsidR="00402629" w:rsidRPr="00CF47D4" w:rsidRDefault="00402629" w:rsidP="00EA3039">
            <w:pPr>
              <w:widowControl w:val="0"/>
              <w:autoSpaceDE w:val="0"/>
              <w:autoSpaceDN w:val="0"/>
              <w:spacing w:after="0" w:line="240" w:lineRule="auto"/>
              <w:ind w:left="-111" w:right="-111"/>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или мкг/кг/минd</w:t>
            </w:r>
          </w:p>
        </w:tc>
        <w:tc>
          <w:tcPr>
            <w:tcW w:w="912" w:type="dxa"/>
            <w:tcBorders>
              <w:top w:val="single" w:sz="4" w:space="0" w:color="auto"/>
              <w:left w:val="single" w:sz="4" w:space="0" w:color="auto"/>
              <w:bottom w:val="single" w:sz="4" w:space="0" w:color="auto"/>
              <w:right w:val="single" w:sz="4" w:space="0" w:color="auto"/>
            </w:tcBorders>
            <w:vAlign w:val="center"/>
          </w:tcPr>
          <w:p w14:paraId="0AFBED3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72" w:type="dxa"/>
            <w:tcBorders>
              <w:top w:val="single" w:sz="4" w:space="0" w:color="auto"/>
              <w:left w:val="single" w:sz="4" w:space="0" w:color="auto"/>
              <w:bottom w:val="single" w:sz="4" w:space="0" w:color="auto"/>
              <w:right w:val="single" w:sz="4" w:space="0" w:color="auto"/>
            </w:tcBorders>
            <w:vAlign w:val="center"/>
          </w:tcPr>
          <w:p w14:paraId="7DC7D268" w14:textId="77777777" w:rsidR="00402629" w:rsidRPr="00CF47D4" w:rsidRDefault="00402629" w:rsidP="00EA3039">
            <w:pPr>
              <w:widowControl w:val="0"/>
              <w:autoSpaceDE w:val="0"/>
              <w:autoSpaceDN w:val="0"/>
              <w:spacing w:after="0" w:line="240" w:lineRule="auto"/>
              <w:ind w:left="-163" w:right="-115"/>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75DFDCE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82ABDAC"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ABB4009"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p>
        </w:tc>
      </w:tr>
      <w:tr w:rsidR="00CF47D4" w:rsidRPr="00CF47D4" w14:paraId="60747641" w14:textId="77777777" w:rsidTr="00EA3039">
        <w:trPr>
          <w:gridAfter w:val="1"/>
          <w:wAfter w:w="13" w:type="dxa"/>
          <w:jc w:val="center"/>
        </w:trPr>
        <w:tc>
          <w:tcPr>
            <w:tcW w:w="1413" w:type="dxa"/>
            <w:vMerge/>
            <w:tcBorders>
              <w:left w:val="single" w:sz="4" w:space="0" w:color="auto"/>
              <w:right w:val="single" w:sz="4" w:space="0" w:color="auto"/>
            </w:tcBorders>
            <w:vAlign w:val="center"/>
          </w:tcPr>
          <w:p w14:paraId="71D51B9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790A91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1 мес. жизни</w:t>
            </w:r>
          </w:p>
        </w:tc>
        <w:tc>
          <w:tcPr>
            <w:tcW w:w="912" w:type="dxa"/>
            <w:tcBorders>
              <w:top w:val="single" w:sz="4" w:space="0" w:color="auto"/>
              <w:left w:val="single" w:sz="4" w:space="0" w:color="auto"/>
              <w:bottom w:val="single" w:sz="4" w:space="0" w:color="auto"/>
              <w:right w:val="single" w:sz="4" w:space="0" w:color="auto"/>
            </w:tcBorders>
            <w:vAlign w:val="center"/>
          </w:tcPr>
          <w:p w14:paraId="23B33EB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≥46</w:t>
            </w:r>
          </w:p>
        </w:tc>
        <w:tc>
          <w:tcPr>
            <w:tcW w:w="1072" w:type="dxa"/>
            <w:tcBorders>
              <w:top w:val="single" w:sz="4" w:space="0" w:color="auto"/>
              <w:left w:val="single" w:sz="4" w:space="0" w:color="auto"/>
              <w:bottom w:val="single" w:sz="4" w:space="0" w:color="auto"/>
              <w:right w:val="single" w:sz="4" w:space="0" w:color="auto"/>
            </w:tcBorders>
            <w:vAlign w:val="center"/>
          </w:tcPr>
          <w:p w14:paraId="2E79627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&lt;46</w:t>
            </w:r>
          </w:p>
        </w:tc>
        <w:tc>
          <w:tcPr>
            <w:tcW w:w="1559" w:type="dxa"/>
            <w:vMerge w:val="restart"/>
            <w:tcBorders>
              <w:top w:val="single" w:sz="4" w:space="0" w:color="auto"/>
              <w:left w:val="single" w:sz="4" w:space="0" w:color="auto"/>
              <w:right w:val="single" w:sz="4" w:space="0" w:color="auto"/>
            </w:tcBorders>
            <w:vAlign w:val="center"/>
          </w:tcPr>
          <w:p w14:paraId="01C28E3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Допамин гидрохлорид ≤ 5 или добутамин гидрохлорид (любой из препаратов)</w:t>
            </w:r>
          </w:p>
        </w:tc>
        <w:tc>
          <w:tcPr>
            <w:tcW w:w="1701" w:type="dxa"/>
            <w:vMerge w:val="restart"/>
            <w:tcBorders>
              <w:top w:val="single" w:sz="4" w:space="0" w:color="auto"/>
              <w:left w:val="single" w:sz="4" w:space="0" w:color="auto"/>
              <w:right w:val="single" w:sz="4" w:space="0" w:color="auto"/>
            </w:tcBorders>
            <w:vAlign w:val="center"/>
          </w:tcPr>
          <w:p w14:paraId="1FD60BC0"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Допамин гидрохлорид &gt; 5 или эпинефрин ≤ 0.1 или норэпинефрин битартрат ≤ 0.1</w:t>
            </w:r>
          </w:p>
        </w:tc>
        <w:tc>
          <w:tcPr>
            <w:tcW w:w="1701" w:type="dxa"/>
            <w:vMerge w:val="restart"/>
            <w:tcBorders>
              <w:top w:val="single" w:sz="4" w:space="0" w:color="auto"/>
              <w:left w:val="single" w:sz="4" w:space="0" w:color="auto"/>
              <w:right w:val="single" w:sz="4" w:space="0" w:color="auto"/>
            </w:tcBorders>
            <w:vAlign w:val="center"/>
          </w:tcPr>
          <w:p w14:paraId="718D9AB1" w14:textId="51E748D2"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Допамин гидрохлорид</w:t>
            </w:r>
            <w:r w:rsidR="00EA3039">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 xml:space="preserve"> &gt; 15 или эпинефрин </w:t>
            </w:r>
            <w:r w:rsidR="00EA3039">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&gt; 0.1 или норэпинефрин битартрат &gt; 0.1</w:t>
            </w:r>
          </w:p>
        </w:tc>
      </w:tr>
      <w:tr w:rsidR="00CF47D4" w:rsidRPr="00CF47D4" w14:paraId="50FD249E" w14:textId="77777777" w:rsidTr="00EA3039">
        <w:trPr>
          <w:gridAfter w:val="1"/>
          <w:wAfter w:w="13" w:type="dxa"/>
          <w:jc w:val="center"/>
        </w:trPr>
        <w:tc>
          <w:tcPr>
            <w:tcW w:w="1413" w:type="dxa"/>
            <w:vMerge/>
            <w:tcBorders>
              <w:left w:val="single" w:sz="4" w:space="0" w:color="auto"/>
              <w:right w:val="single" w:sz="4" w:space="0" w:color="auto"/>
            </w:tcBorders>
            <w:vAlign w:val="center"/>
          </w:tcPr>
          <w:p w14:paraId="6EE9827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F3FDE5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 – 11 мес.</w:t>
            </w:r>
          </w:p>
        </w:tc>
        <w:tc>
          <w:tcPr>
            <w:tcW w:w="912" w:type="dxa"/>
            <w:tcBorders>
              <w:top w:val="single" w:sz="4" w:space="0" w:color="auto"/>
              <w:left w:val="single" w:sz="4" w:space="0" w:color="auto"/>
              <w:bottom w:val="single" w:sz="4" w:space="0" w:color="auto"/>
              <w:right w:val="single" w:sz="4" w:space="0" w:color="auto"/>
            </w:tcBorders>
            <w:vAlign w:val="center"/>
          </w:tcPr>
          <w:p w14:paraId="204061E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≥55</w:t>
            </w:r>
          </w:p>
        </w:tc>
        <w:tc>
          <w:tcPr>
            <w:tcW w:w="1072" w:type="dxa"/>
            <w:tcBorders>
              <w:top w:val="single" w:sz="4" w:space="0" w:color="auto"/>
              <w:left w:val="single" w:sz="4" w:space="0" w:color="auto"/>
              <w:bottom w:val="single" w:sz="4" w:space="0" w:color="auto"/>
              <w:right w:val="single" w:sz="4" w:space="0" w:color="auto"/>
            </w:tcBorders>
            <w:vAlign w:val="center"/>
          </w:tcPr>
          <w:p w14:paraId="60F9AA2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&lt;55</w:t>
            </w:r>
          </w:p>
        </w:tc>
        <w:tc>
          <w:tcPr>
            <w:tcW w:w="1559" w:type="dxa"/>
            <w:vMerge/>
            <w:tcBorders>
              <w:left w:val="single" w:sz="4" w:space="0" w:color="auto"/>
              <w:right w:val="single" w:sz="4" w:space="0" w:color="auto"/>
            </w:tcBorders>
            <w:vAlign w:val="center"/>
          </w:tcPr>
          <w:p w14:paraId="6501409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vAlign w:val="center"/>
          </w:tcPr>
          <w:p w14:paraId="7C185B1D"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vAlign w:val="center"/>
          </w:tcPr>
          <w:p w14:paraId="4D6C5B73"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p>
        </w:tc>
      </w:tr>
      <w:tr w:rsidR="00CF47D4" w:rsidRPr="00CF47D4" w14:paraId="51121BCA" w14:textId="77777777" w:rsidTr="00EA3039">
        <w:trPr>
          <w:gridAfter w:val="1"/>
          <w:wAfter w:w="13" w:type="dxa"/>
          <w:jc w:val="center"/>
        </w:trPr>
        <w:tc>
          <w:tcPr>
            <w:tcW w:w="1413" w:type="dxa"/>
            <w:vMerge/>
            <w:tcBorders>
              <w:left w:val="single" w:sz="4" w:space="0" w:color="auto"/>
              <w:right w:val="single" w:sz="4" w:space="0" w:color="auto"/>
            </w:tcBorders>
            <w:vAlign w:val="center"/>
          </w:tcPr>
          <w:p w14:paraId="1A72931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880F2E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12 – 23 мес.</w:t>
            </w:r>
          </w:p>
        </w:tc>
        <w:tc>
          <w:tcPr>
            <w:tcW w:w="912" w:type="dxa"/>
            <w:tcBorders>
              <w:top w:val="single" w:sz="4" w:space="0" w:color="auto"/>
              <w:left w:val="single" w:sz="4" w:space="0" w:color="auto"/>
              <w:bottom w:val="single" w:sz="4" w:space="0" w:color="auto"/>
              <w:right w:val="single" w:sz="4" w:space="0" w:color="auto"/>
            </w:tcBorders>
            <w:vAlign w:val="center"/>
          </w:tcPr>
          <w:p w14:paraId="45F462B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≥60</w:t>
            </w:r>
          </w:p>
        </w:tc>
        <w:tc>
          <w:tcPr>
            <w:tcW w:w="1072" w:type="dxa"/>
            <w:tcBorders>
              <w:top w:val="single" w:sz="4" w:space="0" w:color="auto"/>
              <w:left w:val="single" w:sz="4" w:space="0" w:color="auto"/>
              <w:bottom w:val="single" w:sz="4" w:space="0" w:color="auto"/>
              <w:right w:val="single" w:sz="4" w:space="0" w:color="auto"/>
            </w:tcBorders>
            <w:vAlign w:val="center"/>
          </w:tcPr>
          <w:p w14:paraId="4B7AC5B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&lt;60</w:t>
            </w:r>
          </w:p>
        </w:tc>
        <w:tc>
          <w:tcPr>
            <w:tcW w:w="1559" w:type="dxa"/>
            <w:vMerge/>
            <w:tcBorders>
              <w:left w:val="single" w:sz="4" w:space="0" w:color="auto"/>
              <w:right w:val="single" w:sz="4" w:space="0" w:color="auto"/>
            </w:tcBorders>
            <w:vAlign w:val="center"/>
          </w:tcPr>
          <w:p w14:paraId="3FFEE34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vAlign w:val="center"/>
          </w:tcPr>
          <w:p w14:paraId="3061FBAD"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vAlign w:val="center"/>
          </w:tcPr>
          <w:p w14:paraId="3A00F05E"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p>
        </w:tc>
      </w:tr>
      <w:tr w:rsidR="00CF47D4" w:rsidRPr="00CF47D4" w14:paraId="231115DC" w14:textId="77777777" w:rsidTr="00EA3039">
        <w:trPr>
          <w:gridAfter w:val="1"/>
          <w:wAfter w:w="13" w:type="dxa"/>
          <w:jc w:val="center"/>
        </w:trPr>
        <w:tc>
          <w:tcPr>
            <w:tcW w:w="1413" w:type="dxa"/>
            <w:vMerge/>
            <w:tcBorders>
              <w:left w:val="single" w:sz="4" w:space="0" w:color="auto"/>
              <w:right w:val="single" w:sz="4" w:space="0" w:color="auto"/>
            </w:tcBorders>
            <w:vAlign w:val="center"/>
          </w:tcPr>
          <w:p w14:paraId="3EC105D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E0949A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24 – 59 мес.</w:t>
            </w:r>
          </w:p>
        </w:tc>
        <w:tc>
          <w:tcPr>
            <w:tcW w:w="912" w:type="dxa"/>
            <w:tcBorders>
              <w:top w:val="single" w:sz="4" w:space="0" w:color="auto"/>
              <w:left w:val="single" w:sz="4" w:space="0" w:color="auto"/>
              <w:bottom w:val="single" w:sz="4" w:space="0" w:color="auto"/>
              <w:right w:val="single" w:sz="4" w:space="0" w:color="auto"/>
            </w:tcBorders>
            <w:vAlign w:val="center"/>
          </w:tcPr>
          <w:p w14:paraId="155AF83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≥62</w:t>
            </w:r>
          </w:p>
        </w:tc>
        <w:tc>
          <w:tcPr>
            <w:tcW w:w="1072" w:type="dxa"/>
            <w:tcBorders>
              <w:top w:val="single" w:sz="4" w:space="0" w:color="auto"/>
              <w:left w:val="single" w:sz="4" w:space="0" w:color="auto"/>
              <w:bottom w:val="single" w:sz="4" w:space="0" w:color="auto"/>
              <w:right w:val="single" w:sz="4" w:space="0" w:color="auto"/>
            </w:tcBorders>
            <w:vAlign w:val="center"/>
          </w:tcPr>
          <w:p w14:paraId="5DF01A9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&lt;62</w:t>
            </w:r>
          </w:p>
        </w:tc>
        <w:tc>
          <w:tcPr>
            <w:tcW w:w="1559" w:type="dxa"/>
            <w:vMerge/>
            <w:tcBorders>
              <w:left w:val="single" w:sz="4" w:space="0" w:color="auto"/>
              <w:right w:val="single" w:sz="4" w:space="0" w:color="auto"/>
            </w:tcBorders>
            <w:vAlign w:val="center"/>
          </w:tcPr>
          <w:p w14:paraId="5F38BB7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vAlign w:val="center"/>
          </w:tcPr>
          <w:p w14:paraId="1E7CAF4E"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vAlign w:val="center"/>
          </w:tcPr>
          <w:p w14:paraId="305E0C78"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p>
        </w:tc>
      </w:tr>
      <w:tr w:rsidR="00CF47D4" w:rsidRPr="00CF47D4" w14:paraId="752A0169" w14:textId="77777777" w:rsidTr="00EA3039">
        <w:trPr>
          <w:gridAfter w:val="1"/>
          <w:wAfter w:w="13" w:type="dxa"/>
          <w:jc w:val="center"/>
        </w:trPr>
        <w:tc>
          <w:tcPr>
            <w:tcW w:w="1413" w:type="dxa"/>
            <w:vMerge/>
            <w:tcBorders>
              <w:left w:val="single" w:sz="4" w:space="0" w:color="auto"/>
              <w:right w:val="single" w:sz="4" w:space="0" w:color="auto"/>
            </w:tcBorders>
            <w:vAlign w:val="center"/>
          </w:tcPr>
          <w:p w14:paraId="6180709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76C184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60 – 143 мес.</w:t>
            </w:r>
          </w:p>
        </w:tc>
        <w:tc>
          <w:tcPr>
            <w:tcW w:w="912" w:type="dxa"/>
            <w:tcBorders>
              <w:top w:val="single" w:sz="4" w:space="0" w:color="auto"/>
              <w:left w:val="single" w:sz="4" w:space="0" w:color="auto"/>
              <w:bottom w:val="single" w:sz="4" w:space="0" w:color="auto"/>
              <w:right w:val="single" w:sz="4" w:space="0" w:color="auto"/>
            </w:tcBorders>
            <w:vAlign w:val="center"/>
          </w:tcPr>
          <w:p w14:paraId="28EBA02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≥65</w:t>
            </w:r>
          </w:p>
        </w:tc>
        <w:tc>
          <w:tcPr>
            <w:tcW w:w="1072" w:type="dxa"/>
            <w:tcBorders>
              <w:top w:val="single" w:sz="4" w:space="0" w:color="auto"/>
              <w:left w:val="single" w:sz="4" w:space="0" w:color="auto"/>
              <w:bottom w:val="single" w:sz="4" w:space="0" w:color="auto"/>
              <w:right w:val="single" w:sz="4" w:space="0" w:color="auto"/>
            </w:tcBorders>
            <w:vAlign w:val="center"/>
          </w:tcPr>
          <w:p w14:paraId="726BBB8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&lt;65</w:t>
            </w:r>
          </w:p>
        </w:tc>
        <w:tc>
          <w:tcPr>
            <w:tcW w:w="1559" w:type="dxa"/>
            <w:vMerge/>
            <w:tcBorders>
              <w:left w:val="single" w:sz="4" w:space="0" w:color="auto"/>
              <w:right w:val="single" w:sz="4" w:space="0" w:color="auto"/>
            </w:tcBorders>
            <w:vAlign w:val="center"/>
          </w:tcPr>
          <w:p w14:paraId="2A060F3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vAlign w:val="center"/>
          </w:tcPr>
          <w:p w14:paraId="4581D365"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vAlign w:val="center"/>
          </w:tcPr>
          <w:p w14:paraId="2097A88E"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p>
        </w:tc>
      </w:tr>
      <w:tr w:rsidR="00CF47D4" w:rsidRPr="00CF47D4" w14:paraId="092E70E1" w14:textId="77777777" w:rsidTr="00EA3039">
        <w:trPr>
          <w:gridAfter w:val="1"/>
          <w:wAfter w:w="13" w:type="dxa"/>
          <w:jc w:val="center"/>
        </w:trPr>
        <w:tc>
          <w:tcPr>
            <w:tcW w:w="1413" w:type="dxa"/>
            <w:vMerge/>
            <w:tcBorders>
              <w:left w:val="single" w:sz="4" w:space="0" w:color="auto"/>
              <w:right w:val="single" w:sz="4" w:space="0" w:color="auto"/>
            </w:tcBorders>
            <w:vAlign w:val="center"/>
          </w:tcPr>
          <w:p w14:paraId="6785115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6F6AAD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144 – 216 мес.</w:t>
            </w:r>
            <w:r w:rsidRPr="00CF47D4">
              <w:rPr>
                <w:rFonts w:ascii="Times New Roman" w:eastAsia="Times New Roman" w:hAnsi="Times New Roman" w:cs="Times New Roman"/>
                <w:sz w:val="24"/>
                <w:szCs w:val="24"/>
                <w:vertAlign w:val="superscript"/>
                <w:lang w:eastAsia="ru-RU"/>
              </w:rPr>
              <w:t>e</w:t>
            </w:r>
          </w:p>
        </w:tc>
        <w:tc>
          <w:tcPr>
            <w:tcW w:w="912" w:type="dxa"/>
            <w:tcBorders>
              <w:top w:val="single" w:sz="4" w:space="0" w:color="auto"/>
              <w:left w:val="single" w:sz="4" w:space="0" w:color="auto"/>
              <w:bottom w:val="single" w:sz="4" w:space="0" w:color="auto"/>
              <w:right w:val="single" w:sz="4" w:space="0" w:color="auto"/>
            </w:tcBorders>
            <w:vAlign w:val="center"/>
          </w:tcPr>
          <w:p w14:paraId="7004E67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≥67</w:t>
            </w:r>
          </w:p>
        </w:tc>
        <w:tc>
          <w:tcPr>
            <w:tcW w:w="1072" w:type="dxa"/>
            <w:tcBorders>
              <w:top w:val="single" w:sz="4" w:space="0" w:color="auto"/>
              <w:left w:val="single" w:sz="4" w:space="0" w:color="auto"/>
              <w:bottom w:val="single" w:sz="4" w:space="0" w:color="auto"/>
              <w:right w:val="single" w:sz="4" w:space="0" w:color="auto"/>
            </w:tcBorders>
            <w:vAlign w:val="center"/>
          </w:tcPr>
          <w:p w14:paraId="0709BCC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&lt;67</w:t>
            </w:r>
          </w:p>
        </w:tc>
        <w:tc>
          <w:tcPr>
            <w:tcW w:w="1559" w:type="dxa"/>
            <w:vMerge/>
            <w:tcBorders>
              <w:left w:val="single" w:sz="4" w:space="0" w:color="auto"/>
              <w:right w:val="single" w:sz="4" w:space="0" w:color="auto"/>
            </w:tcBorders>
            <w:vAlign w:val="center"/>
          </w:tcPr>
          <w:p w14:paraId="1B9C8AB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vAlign w:val="center"/>
          </w:tcPr>
          <w:p w14:paraId="5F81850F"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vAlign w:val="center"/>
          </w:tcPr>
          <w:p w14:paraId="06DA8BB6"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p>
        </w:tc>
      </w:tr>
      <w:tr w:rsidR="00CF47D4" w:rsidRPr="00CF47D4" w14:paraId="032EF5BB" w14:textId="77777777" w:rsidTr="00EA3039">
        <w:trPr>
          <w:gridAfter w:val="1"/>
          <w:wAfter w:w="13" w:type="dxa"/>
          <w:jc w:val="center"/>
        </w:trPr>
        <w:tc>
          <w:tcPr>
            <w:tcW w:w="1413" w:type="dxa"/>
            <w:tcBorders>
              <w:top w:val="single" w:sz="4" w:space="0" w:color="auto"/>
              <w:left w:val="single" w:sz="4" w:space="0" w:color="auto"/>
              <w:bottom w:val="single" w:sz="4" w:space="0" w:color="auto"/>
              <w:right w:val="single" w:sz="4" w:space="0" w:color="auto"/>
            </w:tcBorders>
            <w:vAlign w:val="center"/>
          </w:tcPr>
          <w:p w14:paraId="55AD1E36" w14:textId="77777777" w:rsidR="00402629" w:rsidRPr="00CF47D4" w:rsidRDefault="00402629" w:rsidP="00EA3039">
            <w:pPr>
              <w:widowControl w:val="0"/>
              <w:autoSpaceDE w:val="0"/>
              <w:autoSpaceDN w:val="0"/>
              <w:spacing w:after="0" w:line="240" w:lineRule="auto"/>
              <w:ind w:left="-120" w:right="-113"/>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Коагуляция</w:t>
            </w:r>
          </w:p>
        </w:tc>
        <w:tc>
          <w:tcPr>
            <w:tcW w:w="1843" w:type="dxa"/>
            <w:tcBorders>
              <w:top w:val="single" w:sz="4" w:space="0" w:color="auto"/>
              <w:left w:val="single" w:sz="4" w:space="0" w:color="auto"/>
              <w:bottom w:val="single" w:sz="4" w:space="0" w:color="auto"/>
              <w:right w:val="single" w:sz="4" w:space="0" w:color="auto"/>
            </w:tcBorders>
            <w:vAlign w:val="center"/>
          </w:tcPr>
          <w:p w14:paraId="6D6CD97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Тромбоциты,</w:t>
            </w:r>
          </w:p>
          <w:p w14:paraId="03E011B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10</w:t>
            </w:r>
            <w:r w:rsidRPr="00CF47D4">
              <w:rPr>
                <w:rFonts w:ascii="Times New Roman" w:eastAsia="Times New Roman" w:hAnsi="Times New Roman" w:cs="Times New Roman"/>
                <w:sz w:val="24"/>
                <w:szCs w:val="24"/>
                <w:vertAlign w:val="superscript"/>
                <w:lang w:eastAsia="ru-RU"/>
              </w:rPr>
              <w:t>3</w:t>
            </w:r>
            <w:r w:rsidRPr="00CF47D4">
              <w:rPr>
                <w:rFonts w:ascii="Times New Roman" w:eastAsia="Times New Roman" w:hAnsi="Times New Roman" w:cs="Times New Roman"/>
                <w:sz w:val="24"/>
                <w:szCs w:val="24"/>
                <w:lang w:eastAsia="ru-RU"/>
              </w:rPr>
              <w:t>/мкл</w:t>
            </w:r>
          </w:p>
        </w:tc>
        <w:tc>
          <w:tcPr>
            <w:tcW w:w="912" w:type="dxa"/>
            <w:tcBorders>
              <w:top w:val="single" w:sz="4" w:space="0" w:color="auto"/>
              <w:left w:val="single" w:sz="4" w:space="0" w:color="auto"/>
              <w:bottom w:val="single" w:sz="4" w:space="0" w:color="auto"/>
              <w:right w:val="single" w:sz="4" w:space="0" w:color="auto"/>
            </w:tcBorders>
            <w:vAlign w:val="center"/>
          </w:tcPr>
          <w:p w14:paraId="461343D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≥150</w:t>
            </w:r>
          </w:p>
        </w:tc>
        <w:tc>
          <w:tcPr>
            <w:tcW w:w="1072" w:type="dxa"/>
            <w:tcBorders>
              <w:top w:val="single" w:sz="4" w:space="0" w:color="auto"/>
              <w:left w:val="single" w:sz="4" w:space="0" w:color="auto"/>
              <w:bottom w:val="single" w:sz="4" w:space="0" w:color="auto"/>
              <w:right w:val="single" w:sz="4" w:space="0" w:color="auto"/>
            </w:tcBorders>
            <w:vAlign w:val="center"/>
          </w:tcPr>
          <w:p w14:paraId="6C1F2E3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100-149</w:t>
            </w:r>
          </w:p>
        </w:tc>
        <w:tc>
          <w:tcPr>
            <w:tcW w:w="1559" w:type="dxa"/>
            <w:tcBorders>
              <w:top w:val="single" w:sz="4" w:space="0" w:color="auto"/>
              <w:left w:val="single" w:sz="4" w:space="0" w:color="auto"/>
              <w:bottom w:val="single" w:sz="4" w:space="0" w:color="auto"/>
              <w:right w:val="single" w:sz="4" w:space="0" w:color="auto"/>
            </w:tcBorders>
            <w:vAlign w:val="center"/>
          </w:tcPr>
          <w:p w14:paraId="033D691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50-99</w:t>
            </w:r>
          </w:p>
        </w:tc>
        <w:tc>
          <w:tcPr>
            <w:tcW w:w="1701" w:type="dxa"/>
            <w:tcBorders>
              <w:top w:val="single" w:sz="4" w:space="0" w:color="auto"/>
              <w:left w:val="single" w:sz="4" w:space="0" w:color="auto"/>
              <w:bottom w:val="single" w:sz="4" w:space="0" w:color="auto"/>
              <w:right w:val="single" w:sz="4" w:space="0" w:color="auto"/>
            </w:tcBorders>
            <w:vAlign w:val="center"/>
          </w:tcPr>
          <w:p w14:paraId="65F4B712"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20-49</w:t>
            </w:r>
          </w:p>
        </w:tc>
        <w:tc>
          <w:tcPr>
            <w:tcW w:w="1701" w:type="dxa"/>
            <w:tcBorders>
              <w:top w:val="single" w:sz="4" w:space="0" w:color="auto"/>
              <w:left w:val="single" w:sz="4" w:space="0" w:color="auto"/>
              <w:bottom w:val="single" w:sz="4" w:space="0" w:color="auto"/>
              <w:right w:val="single" w:sz="4" w:space="0" w:color="auto"/>
            </w:tcBorders>
            <w:vAlign w:val="center"/>
          </w:tcPr>
          <w:p w14:paraId="78201E15"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&lt;20</w:t>
            </w:r>
          </w:p>
        </w:tc>
      </w:tr>
      <w:tr w:rsidR="00CF47D4" w:rsidRPr="00CF47D4" w14:paraId="419E62DA" w14:textId="77777777" w:rsidTr="00EA3039">
        <w:trPr>
          <w:gridAfter w:val="1"/>
          <w:wAfter w:w="13" w:type="dxa"/>
          <w:jc w:val="center"/>
        </w:trPr>
        <w:tc>
          <w:tcPr>
            <w:tcW w:w="1413" w:type="dxa"/>
            <w:tcBorders>
              <w:top w:val="single" w:sz="4" w:space="0" w:color="auto"/>
              <w:left w:val="single" w:sz="4" w:space="0" w:color="auto"/>
              <w:bottom w:val="single" w:sz="4" w:space="0" w:color="auto"/>
              <w:right w:val="single" w:sz="4" w:space="0" w:color="auto"/>
            </w:tcBorders>
            <w:vAlign w:val="center"/>
          </w:tcPr>
          <w:p w14:paraId="3B95C23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Печень</w:t>
            </w:r>
          </w:p>
        </w:tc>
        <w:tc>
          <w:tcPr>
            <w:tcW w:w="1843" w:type="dxa"/>
            <w:tcBorders>
              <w:top w:val="single" w:sz="4" w:space="0" w:color="auto"/>
              <w:left w:val="single" w:sz="4" w:space="0" w:color="auto"/>
              <w:bottom w:val="single" w:sz="4" w:space="0" w:color="auto"/>
              <w:right w:val="single" w:sz="4" w:space="0" w:color="auto"/>
            </w:tcBorders>
            <w:vAlign w:val="center"/>
          </w:tcPr>
          <w:p w14:paraId="7B48125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Билирубин,</w:t>
            </w:r>
          </w:p>
          <w:p w14:paraId="16F589F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мг/дл</w:t>
            </w:r>
          </w:p>
        </w:tc>
        <w:tc>
          <w:tcPr>
            <w:tcW w:w="912" w:type="dxa"/>
            <w:tcBorders>
              <w:top w:val="single" w:sz="4" w:space="0" w:color="auto"/>
              <w:left w:val="single" w:sz="4" w:space="0" w:color="auto"/>
              <w:bottom w:val="single" w:sz="4" w:space="0" w:color="auto"/>
              <w:right w:val="single" w:sz="4" w:space="0" w:color="auto"/>
            </w:tcBorders>
            <w:vAlign w:val="center"/>
          </w:tcPr>
          <w:p w14:paraId="64B9F50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&lt;1.2</w:t>
            </w:r>
          </w:p>
        </w:tc>
        <w:tc>
          <w:tcPr>
            <w:tcW w:w="1072" w:type="dxa"/>
            <w:tcBorders>
              <w:top w:val="single" w:sz="4" w:space="0" w:color="auto"/>
              <w:left w:val="single" w:sz="4" w:space="0" w:color="auto"/>
              <w:bottom w:val="single" w:sz="4" w:space="0" w:color="auto"/>
              <w:right w:val="single" w:sz="4" w:space="0" w:color="auto"/>
            </w:tcBorders>
            <w:vAlign w:val="center"/>
          </w:tcPr>
          <w:p w14:paraId="4CFA383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1.2-1.9</w:t>
            </w:r>
          </w:p>
        </w:tc>
        <w:tc>
          <w:tcPr>
            <w:tcW w:w="1559" w:type="dxa"/>
            <w:tcBorders>
              <w:top w:val="single" w:sz="4" w:space="0" w:color="auto"/>
              <w:left w:val="single" w:sz="4" w:space="0" w:color="auto"/>
              <w:bottom w:val="single" w:sz="4" w:space="0" w:color="auto"/>
              <w:right w:val="single" w:sz="4" w:space="0" w:color="auto"/>
            </w:tcBorders>
            <w:vAlign w:val="center"/>
          </w:tcPr>
          <w:p w14:paraId="364C00B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2.0-5.9</w:t>
            </w:r>
          </w:p>
        </w:tc>
        <w:tc>
          <w:tcPr>
            <w:tcW w:w="1701" w:type="dxa"/>
            <w:tcBorders>
              <w:top w:val="single" w:sz="4" w:space="0" w:color="auto"/>
              <w:left w:val="single" w:sz="4" w:space="0" w:color="auto"/>
              <w:bottom w:val="single" w:sz="4" w:space="0" w:color="auto"/>
              <w:right w:val="single" w:sz="4" w:space="0" w:color="auto"/>
            </w:tcBorders>
            <w:vAlign w:val="center"/>
          </w:tcPr>
          <w:p w14:paraId="1CC4E2D9"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6.0-11.9</w:t>
            </w:r>
          </w:p>
        </w:tc>
        <w:tc>
          <w:tcPr>
            <w:tcW w:w="1701" w:type="dxa"/>
            <w:tcBorders>
              <w:top w:val="single" w:sz="4" w:space="0" w:color="auto"/>
              <w:left w:val="single" w:sz="4" w:space="0" w:color="auto"/>
              <w:bottom w:val="single" w:sz="4" w:space="0" w:color="auto"/>
              <w:right w:val="single" w:sz="4" w:space="0" w:color="auto"/>
            </w:tcBorders>
            <w:vAlign w:val="center"/>
          </w:tcPr>
          <w:p w14:paraId="483F5B4D"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&gt;12.0</w:t>
            </w:r>
          </w:p>
        </w:tc>
      </w:tr>
      <w:tr w:rsidR="00CF47D4" w:rsidRPr="00CF47D4" w14:paraId="3895464D" w14:textId="77777777" w:rsidTr="00EA3039">
        <w:trPr>
          <w:gridAfter w:val="1"/>
          <w:wAfter w:w="13" w:type="dxa"/>
          <w:jc w:val="center"/>
        </w:trPr>
        <w:tc>
          <w:tcPr>
            <w:tcW w:w="1413" w:type="dxa"/>
            <w:vMerge w:val="restart"/>
            <w:tcBorders>
              <w:top w:val="single" w:sz="4" w:space="0" w:color="auto"/>
              <w:left w:val="single" w:sz="4" w:space="0" w:color="auto"/>
              <w:right w:val="single" w:sz="4" w:space="0" w:color="auto"/>
            </w:tcBorders>
            <w:vAlign w:val="center"/>
          </w:tcPr>
          <w:p w14:paraId="744322C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Почки</w:t>
            </w:r>
          </w:p>
        </w:tc>
        <w:tc>
          <w:tcPr>
            <w:tcW w:w="1843" w:type="dxa"/>
            <w:tcBorders>
              <w:top w:val="single" w:sz="4" w:space="0" w:color="auto"/>
              <w:left w:val="single" w:sz="4" w:space="0" w:color="auto"/>
              <w:bottom w:val="single" w:sz="4" w:space="0" w:color="auto"/>
              <w:right w:val="single" w:sz="4" w:space="0" w:color="auto"/>
            </w:tcBorders>
            <w:vAlign w:val="center"/>
          </w:tcPr>
          <w:p w14:paraId="4E9A277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xml:space="preserve">Креатинин соответственно </w:t>
            </w:r>
            <w:r w:rsidRPr="00CF47D4">
              <w:rPr>
                <w:rFonts w:ascii="Times New Roman" w:eastAsia="Times New Roman" w:hAnsi="Times New Roman" w:cs="Times New Roman"/>
                <w:sz w:val="24"/>
                <w:szCs w:val="24"/>
                <w:lang w:eastAsia="ru-RU"/>
              </w:rPr>
              <w:lastRenderedPageBreak/>
              <w:t>возрастной группе, мг/дл</w:t>
            </w:r>
          </w:p>
        </w:tc>
        <w:tc>
          <w:tcPr>
            <w:tcW w:w="912" w:type="dxa"/>
            <w:tcBorders>
              <w:top w:val="single" w:sz="4" w:space="0" w:color="auto"/>
              <w:left w:val="single" w:sz="4" w:space="0" w:color="auto"/>
              <w:bottom w:val="single" w:sz="4" w:space="0" w:color="auto"/>
              <w:right w:val="single" w:sz="4" w:space="0" w:color="auto"/>
            </w:tcBorders>
            <w:vAlign w:val="center"/>
          </w:tcPr>
          <w:p w14:paraId="0AE93E7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72" w:type="dxa"/>
            <w:tcBorders>
              <w:top w:val="single" w:sz="4" w:space="0" w:color="auto"/>
              <w:left w:val="single" w:sz="4" w:space="0" w:color="auto"/>
              <w:bottom w:val="single" w:sz="4" w:space="0" w:color="auto"/>
              <w:right w:val="single" w:sz="4" w:space="0" w:color="auto"/>
            </w:tcBorders>
            <w:vAlign w:val="center"/>
          </w:tcPr>
          <w:p w14:paraId="310E88E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15A7548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F615DA8"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552E7D8"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p>
        </w:tc>
      </w:tr>
      <w:tr w:rsidR="00CF47D4" w:rsidRPr="00CF47D4" w14:paraId="292FAC11" w14:textId="77777777" w:rsidTr="00EA3039">
        <w:trPr>
          <w:gridAfter w:val="1"/>
          <w:wAfter w:w="13" w:type="dxa"/>
          <w:jc w:val="center"/>
        </w:trPr>
        <w:tc>
          <w:tcPr>
            <w:tcW w:w="1413" w:type="dxa"/>
            <w:vMerge/>
            <w:tcBorders>
              <w:left w:val="single" w:sz="4" w:space="0" w:color="auto"/>
              <w:right w:val="single" w:sz="4" w:space="0" w:color="auto"/>
            </w:tcBorders>
            <w:vAlign w:val="center"/>
          </w:tcPr>
          <w:p w14:paraId="51B6C2F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B62C3D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1 мес. жизни</w:t>
            </w:r>
          </w:p>
        </w:tc>
        <w:tc>
          <w:tcPr>
            <w:tcW w:w="912" w:type="dxa"/>
            <w:tcBorders>
              <w:top w:val="single" w:sz="4" w:space="0" w:color="auto"/>
              <w:left w:val="single" w:sz="4" w:space="0" w:color="auto"/>
              <w:bottom w:val="single" w:sz="4" w:space="0" w:color="auto"/>
              <w:right w:val="single" w:sz="4" w:space="0" w:color="auto"/>
            </w:tcBorders>
            <w:vAlign w:val="center"/>
          </w:tcPr>
          <w:p w14:paraId="46FFF2D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&lt;0.8</w:t>
            </w:r>
          </w:p>
        </w:tc>
        <w:tc>
          <w:tcPr>
            <w:tcW w:w="1072" w:type="dxa"/>
            <w:tcBorders>
              <w:top w:val="single" w:sz="4" w:space="0" w:color="auto"/>
              <w:left w:val="single" w:sz="4" w:space="0" w:color="auto"/>
              <w:bottom w:val="single" w:sz="4" w:space="0" w:color="auto"/>
              <w:right w:val="single" w:sz="4" w:space="0" w:color="auto"/>
            </w:tcBorders>
            <w:vAlign w:val="center"/>
          </w:tcPr>
          <w:p w14:paraId="6413CC9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0.8-0.9</w:t>
            </w:r>
          </w:p>
        </w:tc>
        <w:tc>
          <w:tcPr>
            <w:tcW w:w="1559" w:type="dxa"/>
            <w:tcBorders>
              <w:top w:val="single" w:sz="4" w:space="0" w:color="auto"/>
              <w:left w:val="single" w:sz="4" w:space="0" w:color="auto"/>
              <w:bottom w:val="single" w:sz="4" w:space="0" w:color="auto"/>
              <w:right w:val="single" w:sz="4" w:space="0" w:color="auto"/>
            </w:tcBorders>
            <w:vAlign w:val="center"/>
          </w:tcPr>
          <w:p w14:paraId="669C965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1.1-1.0</w:t>
            </w:r>
          </w:p>
        </w:tc>
        <w:tc>
          <w:tcPr>
            <w:tcW w:w="1701" w:type="dxa"/>
            <w:tcBorders>
              <w:top w:val="single" w:sz="4" w:space="0" w:color="auto"/>
              <w:left w:val="single" w:sz="4" w:space="0" w:color="auto"/>
              <w:bottom w:val="single" w:sz="4" w:space="0" w:color="auto"/>
              <w:right w:val="single" w:sz="4" w:space="0" w:color="auto"/>
            </w:tcBorders>
            <w:vAlign w:val="center"/>
          </w:tcPr>
          <w:p w14:paraId="203F9CFC"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1.2-1.5</w:t>
            </w:r>
          </w:p>
        </w:tc>
        <w:tc>
          <w:tcPr>
            <w:tcW w:w="1701" w:type="dxa"/>
            <w:tcBorders>
              <w:top w:val="single" w:sz="4" w:space="0" w:color="auto"/>
              <w:left w:val="single" w:sz="4" w:space="0" w:color="auto"/>
              <w:bottom w:val="single" w:sz="4" w:space="0" w:color="auto"/>
              <w:right w:val="single" w:sz="4" w:space="0" w:color="auto"/>
            </w:tcBorders>
            <w:vAlign w:val="center"/>
          </w:tcPr>
          <w:p w14:paraId="4376372E"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≥1.6</w:t>
            </w:r>
          </w:p>
        </w:tc>
      </w:tr>
      <w:tr w:rsidR="00CF47D4" w:rsidRPr="00CF47D4" w14:paraId="69DDAE45" w14:textId="77777777" w:rsidTr="00EA3039">
        <w:trPr>
          <w:gridAfter w:val="1"/>
          <w:wAfter w:w="13" w:type="dxa"/>
          <w:jc w:val="center"/>
        </w:trPr>
        <w:tc>
          <w:tcPr>
            <w:tcW w:w="1413" w:type="dxa"/>
            <w:vMerge/>
            <w:tcBorders>
              <w:left w:val="single" w:sz="4" w:space="0" w:color="auto"/>
              <w:right w:val="single" w:sz="4" w:space="0" w:color="auto"/>
            </w:tcBorders>
            <w:vAlign w:val="center"/>
          </w:tcPr>
          <w:p w14:paraId="24E8BF2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FFAE14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 – 11 мес.</w:t>
            </w:r>
          </w:p>
        </w:tc>
        <w:tc>
          <w:tcPr>
            <w:tcW w:w="912" w:type="dxa"/>
            <w:tcBorders>
              <w:top w:val="single" w:sz="4" w:space="0" w:color="auto"/>
              <w:left w:val="single" w:sz="4" w:space="0" w:color="auto"/>
              <w:bottom w:val="single" w:sz="4" w:space="0" w:color="auto"/>
              <w:right w:val="single" w:sz="4" w:space="0" w:color="auto"/>
            </w:tcBorders>
            <w:vAlign w:val="center"/>
          </w:tcPr>
          <w:p w14:paraId="26A09ED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&lt;0.3</w:t>
            </w:r>
          </w:p>
        </w:tc>
        <w:tc>
          <w:tcPr>
            <w:tcW w:w="1072" w:type="dxa"/>
            <w:tcBorders>
              <w:top w:val="single" w:sz="4" w:space="0" w:color="auto"/>
              <w:left w:val="single" w:sz="4" w:space="0" w:color="auto"/>
              <w:bottom w:val="single" w:sz="4" w:space="0" w:color="auto"/>
              <w:right w:val="single" w:sz="4" w:space="0" w:color="auto"/>
            </w:tcBorders>
            <w:vAlign w:val="center"/>
          </w:tcPr>
          <w:p w14:paraId="7AFB176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0.3-0.4</w:t>
            </w:r>
          </w:p>
        </w:tc>
        <w:tc>
          <w:tcPr>
            <w:tcW w:w="1559" w:type="dxa"/>
            <w:tcBorders>
              <w:top w:val="single" w:sz="4" w:space="0" w:color="auto"/>
              <w:left w:val="single" w:sz="4" w:space="0" w:color="auto"/>
              <w:bottom w:val="single" w:sz="4" w:space="0" w:color="auto"/>
              <w:right w:val="single" w:sz="4" w:space="0" w:color="auto"/>
            </w:tcBorders>
            <w:vAlign w:val="center"/>
          </w:tcPr>
          <w:p w14:paraId="0DBD3D6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0.5-0.7</w:t>
            </w:r>
          </w:p>
        </w:tc>
        <w:tc>
          <w:tcPr>
            <w:tcW w:w="1701" w:type="dxa"/>
            <w:tcBorders>
              <w:top w:val="single" w:sz="4" w:space="0" w:color="auto"/>
              <w:left w:val="single" w:sz="4" w:space="0" w:color="auto"/>
              <w:bottom w:val="single" w:sz="4" w:space="0" w:color="auto"/>
              <w:right w:val="single" w:sz="4" w:space="0" w:color="auto"/>
            </w:tcBorders>
            <w:vAlign w:val="center"/>
          </w:tcPr>
          <w:p w14:paraId="2FE89B5D"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0.8-1.1</w:t>
            </w:r>
          </w:p>
        </w:tc>
        <w:tc>
          <w:tcPr>
            <w:tcW w:w="1701" w:type="dxa"/>
            <w:tcBorders>
              <w:top w:val="single" w:sz="4" w:space="0" w:color="auto"/>
              <w:left w:val="single" w:sz="4" w:space="0" w:color="auto"/>
              <w:bottom w:val="single" w:sz="4" w:space="0" w:color="auto"/>
              <w:right w:val="single" w:sz="4" w:space="0" w:color="auto"/>
            </w:tcBorders>
            <w:vAlign w:val="center"/>
          </w:tcPr>
          <w:p w14:paraId="099D128F"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≥1.2</w:t>
            </w:r>
          </w:p>
        </w:tc>
      </w:tr>
      <w:tr w:rsidR="00CF47D4" w:rsidRPr="00CF47D4" w14:paraId="34FD69A7" w14:textId="77777777" w:rsidTr="00EA3039">
        <w:trPr>
          <w:gridAfter w:val="1"/>
          <w:wAfter w:w="13" w:type="dxa"/>
          <w:jc w:val="center"/>
        </w:trPr>
        <w:tc>
          <w:tcPr>
            <w:tcW w:w="1413" w:type="dxa"/>
            <w:vMerge/>
            <w:tcBorders>
              <w:left w:val="single" w:sz="4" w:space="0" w:color="auto"/>
              <w:right w:val="single" w:sz="4" w:space="0" w:color="auto"/>
            </w:tcBorders>
            <w:vAlign w:val="center"/>
          </w:tcPr>
          <w:p w14:paraId="7873815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236564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12 – 23 мес.</w:t>
            </w:r>
          </w:p>
        </w:tc>
        <w:tc>
          <w:tcPr>
            <w:tcW w:w="912" w:type="dxa"/>
            <w:tcBorders>
              <w:top w:val="single" w:sz="4" w:space="0" w:color="auto"/>
              <w:left w:val="single" w:sz="4" w:space="0" w:color="auto"/>
              <w:bottom w:val="single" w:sz="4" w:space="0" w:color="auto"/>
              <w:right w:val="single" w:sz="4" w:space="0" w:color="auto"/>
            </w:tcBorders>
            <w:vAlign w:val="center"/>
          </w:tcPr>
          <w:p w14:paraId="7999A48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&lt;0.4</w:t>
            </w:r>
          </w:p>
        </w:tc>
        <w:tc>
          <w:tcPr>
            <w:tcW w:w="1072" w:type="dxa"/>
            <w:tcBorders>
              <w:top w:val="single" w:sz="4" w:space="0" w:color="auto"/>
              <w:left w:val="single" w:sz="4" w:space="0" w:color="auto"/>
              <w:bottom w:val="single" w:sz="4" w:space="0" w:color="auto"/>
              <w:right w:val="single" w:sz="4" w:space="0" w:color="auto"/>
            </w:tcBorders>
            <w:vAlign w:val="center"/>
          </w:tcPr>
          <w:p w14:paraId="1648F59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0.4-0.5</w:t>
            </w:r>
          </w:p>
        </w:tc>
        <w:tc>
          <w:tcPr>
            <w:tcW w:w="1559" w:type="dxa"/>
            <w:tcBorders>
              <w:top w:val="single" w:sz="4" w:space="0" w:color="auto"/>
              <w:left w:val="single" w:sz="4" w:space="0" w:color="auto"/>
              <w:bottom w:val="single" w:sz="4" w:space="0" w:color="auto"/>
              <w:right w:val="single" w:sz="4" w:space="0" w:color="auto"/>
            </w:tcBorders>
            <w:vAlign w:val="center"/>
          </w:tcPr>
          <w:p w14:paraId="0802245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0.6-1.0</w:t>
            </w:r>
          </w:p>
        </w:tc>
        <w:tc>
          <w:tcPr>
            <w:tcW w:w="1701" w:type="dxa"/>
            <w:tcBorders>
              <w:top w:val="single" w:sz="4" w:space="0" w:color="auto"/>
              <w:left w:val="single" w:sz="4" w:space="0" w:color="auto"/>
              <w:bottom w:val="single" w:sz="4" w:space="0" w:color="auto"/>
              <w:right w:val="single" w:sz="4" w:space="0" w:color="auto"/>
            </w:tcBorders>
            <w:vAlign w:val="center"/>
          </w:tcPr>
          <w:p w14:paraId="55388421"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1.1-1.4</w:t>
            </w:r>
          </w:p>
        </w:tc>
        <w:tc>
          <w:tcPr>
            <w:tcW w:w="1701" w:type="dxa"/>
            <w:tcBorders>
              <w:top w:val="single" w:sz="4" w:space="0" w:color="auto"/>
              <w:left w:val="single" w:sz="4" w:space="0" w:color="auto"/>
              <w:bottom w:val="single" w:sz="4" w:space="0" w:color="auto"/>
              <w:right w:val="single" w:sz="4" w:space="0" w:color="auto"/>
            </w:tcBorders>
            <w:vAlign w:val="center"/>
          </w:tcPr>
          <w:p w14:paraId="7431C91E"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≥1.5</w:t>
            </w:r>
          </w:p>
        </w:tc>
      </w:tr>
      <w:tr w:rsidR="00CF47D4" w:rsidRPr="00CF47D4" w14:paraId="4ACDC9CD" w14:textId="77777777" w:rsidTr="00EA3039">
        <w:trPr>
          <w:gridAfter w:val="1"/>
          <w:wAfter w:w="13" w:type="dxa"/>
          <w:jc w:val="center"/>
        </w:trPr>
        <w:tc>
          <w:tcPr>
            <w:tcW w:w="1413" w:type="dxa"/>
            <w:vMerge/>
            <w:tcBorders>
              <w:left w:val="single" w:sz="4" w:space="0" w:color="auto"/>
              <w:right w:val="single" w:sz="4" w:space="0" w:color="auto"/>
            </w:tcBorders>
            <w:vAlign w:val="center"/>
          </w:tcPr>
          <w:p w14:paraId="78CAF8E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DBC33A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24 – 59 мес.</w:t>
            </w:r>
          </w:p>
        </w:tc>
        <w:tc>
          <w:tcPr>
            <w:tcW w:w="912" w:type="dxa"/>
            <w:tcBorders>
              <w:top w:val="single" w:sz="4" w:space="0" w:color="auto"/>
              <w:left w:val="single" w:sz="4" w:space="0" w:color="auto"/>
              <w:bottom w:val="single" w:sz="4" w:space="0" w:color="auto"/>
              <w:right w:val="single" w:sz="4" w:space="0" w:color="auto"/>
            </w:tcBorders>
            <w:vAlign w:val="center"/>
          </w:tcPr>
          <w:p w14:paraId="58155C7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&lt;0.6</w:t>
            </w:r>
          </w:p>
        </w:tc>
        <w:tc>
          <w:tcPr>
            <w:tcW w:w="1072" w:type="dxa"/>
            <w:tcBorders>
              <w:top w:val="single" w:sz="4" w:space="0" w:color="auto"/>
              <w:left w:val="single" w:sz="4" w:space="0" w:color="auto"/>
              <w:bottom w:val="single" w:sz="4" w:space="0" w:color="auto"/>
              <w:right w:val="single" w:sz="4" w:space="0" w:color="auto"/>
            </w:tcBorders>
            <w:vAlign w:val="center"/>
          </w:tcPr>
          <w:p w14:paraId="468904D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0.6-0.8</w:t>
            </w:r>
          </w:p>
        </w:tc>
        <w:tc>
          <w:tcPr>
            <w:tcW w:w="1559" w:type="dxa"/>
            <w:tcBorders>
              <w:top w:val="single" w:sz="4" w:space="0" w:color="auto"/>
              <w:left w:val="single" w:sz="4" w:space="0" w:color="auto"/>
              <w:bottom w:val="single" w:sz="4" w:space="0" w:color="auto"/>
              <w:right w:val="single" w:sz="4" w:space="0" w:color="auto"/>
            </w:tcBorders>
            <w:vAlign w:val="center"/>
          </w:tcPr>
          <w:p w14:paraId="118A99A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0.9-1.5</w:t>
            </w:r>
          </w:p>
        </w:tc>
        <w:tc>
          <w:tcPr>
            <w:tcW w:w="1701" w:type="dxa"/>
            <w:tcBorders>
              <w:top w:val="single" w:sz="4" w:space="0" w:color="auto"/>
              <w:left w:val="single" w:sz="4" w:space="0" w:color="auto"/>
              <w:bottom w:val="single" w:sz="4" w:space="0" w:color="auto"/>
              <w:right w:val="single" w:sz="4" w:space="0" w:color="auto"/>
            </w:tcBorders>
            <w:vAlign w:val="center"/>
          </w:tcPr>
          <w:p w14:paraId="0D343E7C"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1.6-2.2</w:t>
            </w:r>
          </w:p>
        </w:tc>
        <w:tc>
          <w:tcPr>
            <w:tcW w:w="1701" w:type="dxa"/>
            <w:tcBorders>
              <w:top w:val="single" w:sz="4" w:space="0" w:color="auto"/>
              <w:left w:val="single" w:sz="4" w:space="0" w:color="auto"/>
              <w:bottom w:val="single" w:sz="4" w:space="0" w:color="auto"/>
              <w:right w:val="single" w:sz="4" w:space="0" w:color="auto"/>
            </w:tcBorders>
            <w:vAlign w:val="center"/>
          </w:tcPr>
          <w:p w14:paraId="284DC6BB"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≥2.3</w:t>
            </w:r>
          </w:p>
        </w:tc>
      </w:tr>
      <w:tr w:rsidR="00CF47D4" w:rsidRPr="00CF47D4" w14:paraId="17B2AAAA" w14:textId="77777777" w:rsidTr="00EA3039">
        <w:trPr>
          <w:gridAfter w:val="1"/>
          <w:wAfter w:w="13" w:type="dxa"/>
          <w:jc w:val="center"/>
        </w:trPr>
        <w:tc>
          <w:tcPr>
            <w:tcW w:w="1413" w:type="dxa"/>
            <w:vMerge/>
            <w:tcBorders>
              <w:left w:val="single" w:sz="4" w:space="0" w:color="auto"/>
              <w:right w:val="single" w:sz="4" w:space="0" w:color="auto"/>
            </w:tcBorders>
            <w:vAlign w:val="center"/>
          </w:tcPr>
          <w:p w14:paraId="53C39D7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27C5F2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60 – 143 мес.</w:t>
            </w:r>
          </w:p>
        </w:tc>
        <w:tc>
          <w:tcPr>
            <w:tcW w:w="912" w:type="dxa"/>
            <w:tcBorders>
              <w:top w:val="single" w:sz="4" w:space="0" w:color="auto"/>
              <w:left w:val="single" w:sz="4" w:space="0" w:color="auto"/>
              <w:bottom w:val="single" w:sz="4" w:space="0" w:color="auto"/>
              <w:right w:val="single" w:sz="4" w:space="0" w:color="auto"/>
            </w:tcBorders>
            <w:vAlign w:val="center"/>
          </w:tcPr>
          <w:p w14:paraId="485A55B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&lt;0.7</w:t>
            </w:r>
          </w:p>
        </w:tc>
        <w:tc>
          <w:tcPr>
            <w:tcW w:w="1072" w:type="dxa"/>
            <w:tcBorders>
              <w:top w:val="single" w:sz="4" w:space="0" w:color="auto"/>
              <w:left w:val="single" w:sz="4" w:space="0" w:color="auto"/>
              <w:bottom w:val="single" w:sz="4" w:space="0" w:color="auto"/>
              <w:right w:val="single" w:sz="4" w:space="0" w:color="auto"/>
            </w:tcBorders>
            <w:vAlign w:val="center"/>
          </w:tcPr>
          <w:p w14:paraId="4C9760C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0.7-1.0</w:t>
            </w:r>
          </w:p>
        </w:tc>
        <w:tc>
          <w:tcPr>
            <w:tcW w:w="1559" w:type="dxa"/>
            <w:tcBorders>
              <w:top w:val="single" w:sz="4" w:space="0" w:color="auto"/>
              <w:left w:val="single" w:sz="4" w:space="0" w:color="auto"/>
              <w:bottom w:val="single" w:sz="4" w:space="0" w:color="auto"/>
              <w:right w:val="single" w:sz="4" w:space="0" w:color="auto"/>
            </w:tcBorders>
            <w:vAlign w:val="center"/>
          </w:tcPr>
          <w:p w14:paraId="6669034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1.1-1.7</w:t>
            </w:r>
          </w:p>
        </w:tc>
        <w:tc>
          <w:tcPr>
            <w:tcW w:w="1701" w:type="dxa"/>
            <w:tcBorders>
              <w:top w:val="single" w:sz="4" w:space="0" w:color="auto"/>
              <w:left w:val="single" w:sz="4" w:space="0" w:color="auto"/>
              <w:bottom w:val="single" w:sz="4" w:space="0" w:color="auto"/>
              <w:right w:val="single" w:sz="4" w:space="0" w:color="auto"/>
            </w:tcBorders>
            <w:vAlign w:val="center"/>
          </w:tcPr>
          <w:p w14:paraId="65AF3865"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1.8-2.5</w:t>
            </w:r>
          </w:p>
        </w:tc>
        <w:tc>
          <w:tcPr>
            <w:tcW w:w="1701" w:type="dxa"/>
            <w:tcBorders>
              <w:top w:val="single" w:sz="4" w:space="0" w:color="auto"/>
              <w:left w:val="single" w:sz="4" w:space="0" w:color="auto"/>
              <w:bottom w:val="single" w:sz="4" w:space="0" w:color="auto"/>
              <w:right w:val="single" w:sz="4" w:space="0" w:color="auto"/>
            </w:tcBorders>
            <w:vAlign w:val="center"/>
          </w:tcPr>
          <w:p w14:paraId="0E135BBA"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≥2.6</w:t>
            </w:r>
          </w:p>
        </w:tc>
      </w:tr>
      <w:tr w:rsidR="00CF47D4" w:rsidRPr="00CF47D4" w14:paraId="53F1304B" w14:textId="77777777" w:rsidTr="00EA3039">
        <w:trPr>
          <w:gridAfter w:val="1"/>
          <w:wAfter w:w="13" w:type="dxa"/>
          <w:jc w:val="center"/>
        </w:trPr>
        <w:tc>
          <w:tcPr>
            <w:tcW w:w="1413" w:type="dxa"/>
            <w:vMerge/>
            <w:tcBorders>
              <w:left w:val="single" w:sz="4" w:space="0" w:color="auto"/>
              <w:right w:val="single" w:sz="4" w:space="0" w:color="auto"/>
            </w:tcBorders>
            <w:vAlign w:val="center"/>
          </w:tcPr>
          <w:p w14:paraId="3C4A092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F4E35B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144 – 216 мес.</w:t>
            </w:r>
            <w:r w:rsidRPr="00CF47D4">
              <w:rPr>
                <w:rFonts w:ascii="Times New Roman" w:eastAsia="Times New Roman" w:hAnsi="Times New Roman" w:cs="Times New Roman"/>
                <w:sz w:val="24"/>
                <w:szCs w:val="24"/>
                <w:vertAlign w:val="superscript"/>
                <w:lang w:eastAsia="ru-RU"/>
              </w:rPr>
              <w:t>e</w:t>
            </w:r>
          </w:p>
        </w:tc>
        <w:tc>
          <w:tcPr>
            <w:tcW w:w="912" w:type="dxa"/>
            <w:tcBorders>
              <w:top w:val="single" w:sz="4" w:space="0" w:color="auto"/>
              <w:left w:val="single" w:sz="4" w:space="0" w:color="auto"/>
              <w:bottom w:val="single" w:sz="4" w:space="0" w:color="auto"/>
              <w:right w:val="single" w:sz="4" w:space="0" w:color="auto"/>
            </w:tcBorders>
            <w:vAlign w:val="center"/>
          </w:tcPr>
          <w:p w14:paraId="766FCD2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&lt;1.0</w:t>
            </w:r>
          </w:p>
        </w:tc>
        <w:tc>
          <w:tcPr>
            <w:tcW w:w="1072" w:type="dxa"/>
            <w:tcBorders>
              <w:top w:val="single" w:sz="4" w:space="0" w:color="auto"/>
              <w:left w:val="single" w:sz="4" w:space="0" w:color="auto"/>
              <w:bottom w:val="single" w:sz="4" w:space="0" w:color="auto"/>
              <w:right w:val="single" w:sz="4" w:space="0" w:color="auto"/>
            </w:tcBorders>
            <w:vAlign w:val="center"/>
          </w:tcPr>
          <w:p w14:paraId="3A1E2E0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1.0-1.6</w:t>
            </w:r>
          </w:p>
        </w:tc>
        <w:tc>
          <w:tcPr>
            <w:tcW w:w="1559" w:type="dxa"/>
            <w:tcBorders>
              <w:top w:val="single" w:sz="4" w:space="0" w:color="auto"/>
              <w:left w:val="single" w:sz="4" w:space="0" w:color="auto"/>
              <w:bottom w:val="single" w:sz="4" w:space="0" w:color="auto"/>
              <w:right w:val="single" w:sz="4" w:space="0" w:color="auto"/>
            </w:tcBorders>
            <w:vAlign w:val="center"/>
          </w:tcPr>
          <w:p w14:paraId="32D7B84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1.7-2.8</w:t>
            </w:r>
          </w:p>
        </w:tc>
        <w:tc>
          <w:tcPr>
            <w:tcW w:w="1701" w:type="dxa"/>
            <w:tcBorders>
              <w:top w:val="single" w:sz="4" w:space="0" w:color="auto"/>
              <w:left w:val="single" w:sz="4" w:space="0" w:color="auto"/>
              <w:bottom w:val="single" w:sz="4" w:space="0" w:color="auto"/>
              <w:right w:val="single" w:sz="4" w:space="0" w:color="auto"/>
            </w:tcBorders>
            <w:vAlign w:val="center"/>
          </w:tcPr>
          <w:p w14:paraId="18C636F2"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2.9-4.1</w:t>
            </w:r>
          </w:p>
        </w:tc>
        <w:tc>
          <w:tcPr>
            <w:tcW w:w="1701" w:type="dxa"/>
            <w:tcBorders>
              <w:top w:val="single" w:sz="4" w:space="0" w:color="auto"/>
              <w:left w:val="single" w:sz="4" w:space="0" w:color="auto"/>
              <w:bottom w:val="single" w:sz="4" w:space="0" w:color="auto"/>
              <w:right w:val="single" w:sz="4" w:space="0" w:color="auto"/>
            </w:tcBorders>
            <w:vAlign w:val="center"/>
          </w:tcPr>
          <w:p w14:paraId="073694A5" w14:textId="77777777" w:rsidR="00402629" w:rsidRPr="00CF47D4" w:rsidRDefault="00402629" w:rsidP="00EA3039">
            <w:pPr>
              <w:widowControl w:val="0"/>
              <w:autoSpaceDE w:val="0"/>
              <w:autoSpaceDN w:val="0"/>
              <w:spacing w:after="0" w:line="240" w:lineRule="auto"/>
              <w:ind w:left="-110" w:right="-10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≥4.2</w:t>
            </w:r>
          </w:p>
        </w:tc>
      </w:tr>
      <w:tr w:rsidR="00CF47D4" w:rsidRPr="00CF47D4" w14:paraId="493302CA" w14:textId="77777777" w:rsidTr="00EA3039">
        <w:trPr>
          <w:gridAfter w:val="1"/>
          <w:wAfter w:w="13" w:type="dxa"/>
          <w:jc w:val="center"/>
        </w:trPr>
        <w:tc>
          <w:tcPr>
            <w:tcW w:w="1413" w:type="dxa"/>
            <w:tcBorders>
              <w:top w:val="single" w:sz="4" w:space="0" w:color="auto"/>
              <w:left w:val="single" w:sz="4" w:space="0" w:color="auto"/>
              <w:bottom w:val="single" w:sz="4" w:space="0" w:color="auto"/>
              <w:right w:val="single" w:sz="4" w:space="0" w:color="auto"/>
            </w:tcBorders>
            <w:vAlign w:val="center"/>
          </w:tcPr>
          <w:p w14:paraId="66D6897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ЦНС</w:t>
            </w:r>
          </w:p>
        </w:tc>
        <w:tc>
          <w:tcPr>
            <w:tcW w:w="1843" w:type="dxa"/>
            <w:tcBorders>
              <w:top w:val="single" w:sz="4" w:space="0" w:color="auto"/>
              <w:left w:val="single" w:sz="4" w:space="0" w:color="auto"/>
              <w:bottom w:val="single" w:sz="4" w:space="0" w:color="auto"/>
              <w:right w:val="single" w:sz="4" w:space="0" w:color="auto"/>
            </w:tcBorders>
            <w:vAlign w:val="center"/>
          </w:tcPr>
          <w:p w14:paraId="4F65248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Шкала Глазго,</w:t>
            </w:r>
          </w:p>
          <w:p w14:paraId="763717A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Баллы</w:t>
            </w:r>
            <w:r w:rsidRPr="00CF47D4">
              <w:rPr>
                <w:rFonts w:ascii="Times New Roman" w:eastAsia="Times New Roman" w:hAnsi="Times New Roman" w:cs="Times New Roman"/>
                <w:sz w:val="24"/>
                <w:szCs w:val="24"/>
                <w:vertAlign w:val="superscript"/>
                <w:lang w:eastAsia="ru-RU"/>
              </w:rPr>
              <w:t>f</w:t>
            </w:r>
          </w:p>
        </w:tc>
        <w:tc>
          <w:tcPr>
            <w:tcW w:w="912" w:type="dxa"/>
            <w:tcBorders>
              <w:top w:val="single" w:sz="4" w:space="0" w:color="auto"/>
              <w:left w:val="single" w:sz="4" w:space="0" w:color="auto"/>
              <w:bottom w:val="single" w:sz="4" w:space="0" w:color="auto"/>
              <w:right w:val="single" w:sz="4" w:space="0" w:color="auto"/>
            </w:tcBorders>
            <w:vAlign w:val="center"/>
          </w:tcPr>
          <w:p w14:paraId="3A93158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15</w:t>
            </w:r>
          </w:p>
        </w:tc>
        <w:tc>
          <w:tcPr>
            <w:tcW w:w="1072" w:type="dxa"/>
            <w:tcBorders>
              <w:top w:val="single" w:sz="4" w:space="0" w:color="auto"/>
              <w:left w:val="single" w:sz="4" w:space="0" w:color="auto"/>
              <w:bottom w:val="single" w:sz="4" w:space="0" w:color="auto"/>
              <w:right w:val="single" w:sz="4" w:space="0" w:color="auto"/>
            </w:tcBorders>
            <w:vAlign w:val="center"/>
          </w:tcPr>
          <w:p w14:paraId="37AD5D7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13-14</w:t>
            </w:r>
          </w:p>
        </w:tc>
        <w:tc>
          <w:tcPr>
            <w:tcW w:w="1559" w:type="dxa"/>
            <w:tcBorders>
              <w:top w:val="single" w:sz="4" w:space="0" w:color="auto"/>
              <w:left w:val="single" w:sz="4" w:space="0" w:color="auto"/>
              <w:bottom w:val="single" w:sz="4" w:space="0" w:color="auto"/>
              <w:right w:val="single" w:sz="4" w:space="0" w:color="auto"/>
            </w:tcBorders>
            <w:vAlign w:val="center"/>
          </w:tcPr>
          <w:p w14:paraId="10E7896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10-12</w:t>
            </w:r>
          </w:p>
        </w:tc>
        <w:tc>
          <w:tcPr>
            <w:tcW w:w="1701" w:type="dxa"/>
            <w:tcBorders>
              <w:top w:val="single" w:sz="4" w:space="0" w:color="auto"/>
              <w:left w:val="single" w:sz="4" w:space="0" w:color="auto"/>
              <w:bottom w:val="single" w:sz="4" w:space="0" w:color="auto"/>
              <w:right w:val="single" w:sz="4" w:space="0" w:color="auto"/>
            </w:tcBorders>
            <w:vAlign w:val="center"/>
          </w:tcPr>
          <w:p w14:paraId="1D8E1E5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6-9</w:t>
            </w:r>
          </w:p>
        </w:tc>
        <w:tc>
          <w:tcPr>
            <w:tcW w:w="1701" w:type="dxa"/>
            <w:tcBorders>
              <w:top w:val="single" w:sz="4" w:space="0" w:color="auto"/>
              <w:left w:val="single" w:sz="4" w:space="0" w:color="auto"/>
              <w:bottom w:val="single" w:sz="4" w:space="0" w:color="auto"/>
              <w:right w:val="single" w:sz="4" w:space="0" w:color="auto"/>
            </w:tcBorders>
            <w:vAlign w:val="center"/>
          </w:tcPr>
          <w:p w14:paraId="702EA9B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&lt;6</w:t>
            </w:r>
          </w:p>
        </w:tc>
      </w:tr>
    </w:tbl>
    <w:p w14:paraId="13BB0321" w14:textId="77777777" w:rsidR="002B2299" w:rsidRDefault="002B2299" w:rsidP="006E6A0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14:paraId="44FEE9B5" w14:textId="4F308715" w:rsidR="00402629" w:rsidRPr="00EA3039"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Примечания:</w:t>
      </w:r>
    </w:p>
    <w:p w14:paraId="025894EE" w14:textId="77777777" w:rsidR="00402629" w:rsidRPr="00EA3039" w:rsidRDefault="00402629" w:rsidP="00EA3039">
      <w:pPr>
        <w:widowControl w:val="0"/>
        <w:autoSpaceDE w:val="0"/>
        <w:autoSpaceDN w:val="0"/>
        <w:spacing w:before="120" w:after="0" w:line="240" w:lineRule="auto"/>
        <w:ind w:firstLine="567"/>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a – Оценка по шкале pSOFA производится каждые 24 часа. За 24-период берется худшее значение каждой из переменных для всех 6 систем органов. Если в течение 24-периода какая-либо из переменных не регистрировалась, то считается, что ее значение было 0 баллов, т.е. нормальное. Оценка по шкале pSOFA достигается суммированием оценок по 6 системам органов (от 0 до 24 баллов). Чем выше итоговое значение в баллах, тем хуже прогноз.</w:t>
      </w:r>
    </w:p>
    <w:p w14:paraId="1B562F94" w14:textId="77777777" w:rsidR="00402629" w:rsidRPr="00EA3039"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b – PaO</w:t>
      </w:r>
      <w:r w:rsidRPr="00EA3039">
        <w:rPr>
          <w:rFonts w:ascii="Times New Roman" w:eastAsia="Times New Roman" w:hAnsi="Times New Roman" w:cs="Times New Roman"/>
          <w:sz w:val="26"/>
          <w:szCs w:val="26"/>
          <w:vertAlign w:val="subscript"/>
          <w:lang w:eastAsia="ru-RU"/>
        </w:rPr>
        <w:t>2</w:t>
      </w:r>
      <w:r w:rsidRPr="00EA3039">
        <w:rPr>
          <w:rFonts w:ascii="Times New Roman" w:eastAsia="Times New Roman" w:hAnsi="Times New Roman" w:cs="Times New Roman"/>
          <w:sz w:val="26"/>
          <w:szCs w:val="26"/>
          <w:lang w:eastAsia="ru-RU"/>
        </w:rPr>
        <w:t xml:space="preserve"> измеряется в миллиметрах ртутного столба.</w:t>
      </w:r>
    </w:p>
    <w:p w14:paraId="546BEE53" w14:textId="77777777" w:rsidR="00402629" w:rsidRPr="00EA3039"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с – в расчете используется значение SpO</w:t>
      </w:r>
      <w:r w:rsidRPr="00EA3039">
        <w:rPr>
          <w:rFonts w:ascii="Times New Roman" w:eastAsia="Times New Roman" w:hAnsi="Times New Roman" w:cs="Times New Roman"/>
          <w:sz w:val="26"/>
          <w:szCs w:val="26"/>
          <w:vertAlign w:val="subscript"/>
          <w:lang w:eastAsia="ru-RU"/>
        </w:rPr>
        <w:t>2</w:t>
      </w:r>
      <w:r w:rsidRPr="00EA3039">
        <w:rPr>
          <w:rFonts w:ascii="Times New Roman" w:eastAsia="Times New Roman" w:hAnsi="Times New Roman" w:cs="Times New Roman"/>
          <w:sz w:val="26"/>
          <w:szCs w:val="26"/>
          <w:lang w:eastAsia="ru-RU"/>
        </w:rPr>
        <w:t xml:space="preserve"> 97% и ниже.</w:t>
      </w:r>
    </w:p>
    <w:p w14:paraId="4BA2C16A" w14:textId="265748AD" w:rsidR="00402629" w:rsidRPr="00EA3039"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 xml:space="preserve">d – Среднее артериальное давление (САД, миллиметры ртутного столба) </w:t>
      </w:r>
      <w:r w:rsidR="00622E3D">
        <w:rPr>
          <w:rFonts w:ascii="Times New Roman" w:eastAsia="Times New Roman" w:hAnsi="Times New Roman" w:cs="Times New Roman"/>
          <w:sz w:val="26"/>
          <w:szCs w:val="26"/>
          <w:lang w:eastAsia="ru-RU"/>
        </w:rPr>
        <w:br/>
      </w:r>
      <w:r w:rsidRPr="00EA3039">
        <w:rPr>
          <w:rFonts w:ascii="Times New Roman" w:eastAsia="Times New Roman" w:hAnsi="Times New Roman" w:cs="Times New Roman"/>
          <w:sz w:val="26"/>
          <w:szCs w:val="26"/>
          <w:lang w:eastAsia="ru-RU"/>
        </w:rPr>
        <w:t>в случаях измерения имеет бальные оценки 0 или 1; в случаях назначения вазопрессорных медикаментов (измеряются в микрограммах на 1 килограмм массы тела в минуту) присваиваются бальные значения 2 или 4. Учитывается период назначение вазопрессоров как минимум в течение 1 часа.</w:t>
      </w:r>
    </w:p>
    <w:p w14:paraId="3DE2E27D" w14:textId="77777777" w:rsidR="00402629" w:rsidRPr="00EA3039"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e – Точкой отсечения является возраст пациентов старше 18 лет (216 месяцев жизни), когда должна использоваться оригинальная шкала SOFA.</w:t>
      </w:r>
    </w:p>
    <w:p w14:paraId="4417AD3A" w14:textId="77777777" w:rsidR="00402629" w:rsidRPr="00EA3039"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A3039">
        <w:rPr>
          <w:rFonts w:ascii="Times New Roman" w:eastAsia="Times New Roman" w:hAnsi="Times New Roman" w:cs="Times New Roman"/>
          <w:sz w:val="26"/>
          <w:szCs w:val="26"/>
          <w:lang w:eastAsia="ru-RU"/>
        </w:rPr>
        <w:t>f – Расчет производился по педиатрической модификации Шкалы Комы Глазго.</w:t>
      </w:r>
    </w:p>
    <w:p w14:paraId="5B5D5F6A" w14:textId="77777777" w:rsidR="00AD6244" w:rsidRDefault="00AD6244" w:rsidP="00AD6244">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8223B14"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Модификация шкалы комы Глазго, используемой для оценки дисфункции центральной нервной системы у детей, представлена ниже:</w:t>
      </w:r>
    </w:p>
    <w:p w14:paraId="44413260"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267"/>
        <w:gridCol w:w="2102"/>
        <w:gridCol w:w="2439"/>
        <w:gridCol w:w="1078"/>
      </w:tblGrid>
      <w:tr w:rsidR="00CF47D4" w:rsidRPr="00CF47D4" w14:paraId="5841BF22" w14:textId="77777777" w:rsidTr="00EA3039">
        <w:trPr>
          <w:trHeight w:val="561"/>
          <w:jc w:val="center"/>
        </w:trPr>
        <w:tc>
          <w:tcPr>
            <w:tcW w:w="1577" w:type="dxa"/>
            <w:vAlign w:val="center"/>
          </w:tcPr>
          <w:p w14:paraId="14366AF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102" w:type="dxa"/>
            <w:gridSpan w:val="2"/>
            <w:vAlign w:val="center"/>
          </w:tcPr>
          <w:p w14:paraId="06B324C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F47D4">
              <w:rPr>
                <w:rFonts w:ascii="Times New Roman" w:eastAsia="Times New Roman" w:hAnsi="Times New Roman" w:cs="Times New Roman"/>
                <w:b/>
                <w:sz w:val="24"/>
                <w:szCs w:val="24"/>
                <w:lang w:eastAsia="ru-RU"/>
              </w:rPr>
              <w:t>Старше 1 года</w:t>
            </w:r>
          </w:p>
        </w:tc>
        <w:tc>
          <w:tcPr>
            <w:tcW w:w="3076" w:type="dxa"/>
            <w:vAlign w:val="center"/>
          </w:tcPr>
          <w:p w14:paraId="2196E15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F47D4">
              <w:rPr>
                <w:rFonts w:ascii="Times New Roman" w:eastAsia="Times New Roman" w:hAnsi="Times New Roman" w:cs="Times New Roman"/>
                <w:b/>
                <w:sz w:val="24"/>
                <w:szCs w:val="24"/>
                <w:lang w:eastAsia="ru-RU"/>
              </w:rPr>
              <w:t>Младше 1 года</w:t>
            </w:r>
          </w:p>
        </w:tc>
        <w:tc>
          <w:tcPr>
            <w:tcW w:w="1161" w:type="dxa"/>
            <w:vAlign w:val="center"/>
          </w:tcPr>
          <w:p w14:paraId="344F10BC"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Оценка</w:t>
            </w:r>
          </w:p>
        </w:tc>
      </w:tr>
      <w:tr w:rsidR="00CF47D4" w:rsidRPr="00CF47D4" w14:paraId="64485EC8" w14:textId="77777777" w:rsidTr="00EA3039">
        <w:trPr>
          <w:trHeight w:val="427"/>
          <w:jc w:val="center"/>
        </w:trPr>
        <w:tc>
          <w:tcPr>
            <w:tcW w:w="1577" w:type="dxa"/>
            <w:vMerge w:val="restart"/>
            <w:vAlign w:val="center"/>
          </w:tcPr>
          <w:p w14:paraId="6D4E561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Открывание глаз</w:t>
            </w:r>
          </w:p>
        </w:tc>
        <w:tc>
          <w:tcPr>
            <w:tcW w:w="4102" w:type="dxa"/>
            <w:gridSpan w:val="2"/>
            <w:vAlign w:val="center"/>
          </w:tcPr>
          <w:p w14:paraId="714988E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Спонтанное</w:t>
            </w:r>
          </w:p>
        </w:tc>
        <w:tc>
          <w:tcPr>
            <w:tcW w:w="3076" w:type="dxa"/>
            <w:vAlign w:val="center"/>
          </w:tcPr>
          <w:p w14:paraId="2D16943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Спонтанное</w:t>
            </w:r>
          </w:p>
        </w:tc>
        <w:tc>
          <w:tcPr>
            <w:tcW w:w="1161" w:type="dxa"/>
            <w:vAlign w:val="center"/>
          </w:tcPr>
          <w:p w14:paraId="563FAFC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4</w:t>
            </w:r>
          </w:p>
        </w:tc>
      </w:tr>
      <w:tr w:rsidR="00CF47D4" w:rsidRPr="00CF47D4" w14:paraId="464FB54F" w14:textId="77777777" w:rsidTr="00EA3039">
        <w:trPr>
          <w:trHeight w:val="420"/>
          <w:jc w:val="center"/>
        </w:trPr>
        <w:tc>
          <w:tcPr>
            <w:tcW w:w="1577" w:type="dxa"/>
            <w:vMerge/>
            <w:vAlign w:val="center"/>
          </w:tcPr>
          <w:p w14:paraId="4768FC8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102" w:type="dxa"/>
            <w:gridSpan w:val="2"/>
            <w:vAlign w:val="center"/>
          </w:tcPr>
          <w:p w14:paraId="21AD2AD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 вербальную команду</w:t>
            </w:r>
          </w:p>
        </w:tc>
        <w:tc>
          <w:tcPr>
            <w:tcW w:w="3076" w:type="dxa"/>
            <w:vAlign w:val="center"/>
          </w:tcPr>
          <w:p w14:paraId="0B50C1B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 окрик</w:t>
            </w:r>
          </w:p>
        </w:tc>
        <w:tc>
          <w:tcPr>
            <w:tcW w:w="1161" w:type="dxa"/>
            <w:vAlign w:val="center"/>
          </w:tcPr>
          <w:p w14:paraId="3423390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w:t>
            </w:r>
          </w:p>
        </w:tc>
      </w:tr>
      <w:tr w:rsidR="00CF47D4" w:rsidRPr="00CF47D4" w14:paraId="32439E40" w14:textId="77777777" w:rsidTr="00EA3039">
        <w:trPr>
          <w:trHeight w:val="412"/>
          <w:jc w:val="center"/>
        </w:trPr>
        <w:tc>
          <w:tcPr>
            <w:tcW w:w="1577" w:type="dxa"/>
            <w:vMerge/>
            <w:vAlign w:val="center"/>
          </w:tcPr>
          <w:p w14:paraId="7AEB638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102" w:type="dxa"/>
            <w:gridSpan w:val="2"/>
            <w:vAlign w:val="center"/>
          </w:tcPr>
          <w:p w14:paraId="335604F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 боль</w:t>
            </w:r>
          </w:p>
        </w:tc>
        <w:tc>
          <w:tcPr>
            <w:tcW w:w="3076" w:type="dxa"/>
            <w:vAlign w:val="center"/>
          </w:tcPr>
          <w:p w14:paraId="060A3AC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 боль</w:t>
            </w:r>
          </w:p>
        </w:tc>
        <w:tc>
          <w:tcPr>
            <w:tcW w:w="1161" w:type="dxa"/>
            <w:vAlign w:val="center"/>
          </w:tcPr>
          <w:p w14:paraId="517C8D4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w:t>
            </w:r>
          </w:p>
        </w:tc>
      </w:tr>
      <w:tr w:rsidR="00CF47D4" w:rsidRPr="00CF47D4" w14:paraId="5A6E0514" w14:textId="77777777" w:rsidTr="00EA3039">
        <w:trPr>
          <w:trHeight w:val="417"/>
          <w:jc w:val="center"/>
        </w:trPr>
        <w:tc>
          <w:tcPr>
            <w:tcW w:w="1577" w:type="dxa"/>
            <w:vMerge/>
            <w:vAlign w:val="center"/>
          </w:tcPr>
          <w:p w14:paraId="671ADA7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102" w:type="dxa"/>
            <w:gridSpan w:val="2"/>
            <w:vAlign w:val="center"/>
          </w:tcPr>
          <w:p w14:paraId="0C3BB93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Нет реакции</w:t>
            </w:r>
          </w:p>
        </w:tc>
        <w:tc>
          <w:tcPr>
            <w:tcW w:w="3076" w:type="dxa"/>
            <w:vAlign w:val="center"/>
          </w:tcPr>
          <w:p w14:paraId="6A3D060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Нет реакции</w:t>
            </w:r>
          </w:p>
        </w:tc>
        <w:tc>
          <w:tcPr>
            <w:tcW w:w="1161" w:type="dxa"/>
            <w:vAlign w:val="center"/>
          </w:tcPr>
          <w:p w14:paraId="421C802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w:t>
            </w:r>
          </w:p>
        </w:tc>
      </w:tr>
      <w:tr w:rsidR="00CF47D4" w:rsidRPr="00CF47D4" w14:paraId="71CEF44C" w14:textId="77777777" w:rsidTr="00EA3039">
        <w:trPr>
          <w:trHeight w:val="423"/>
          <w:jc w:val="center"/>
        </w:trPr>
        <w:tc>
          <w:tcPr>
            <w:tcW w:w="1577" w:type="dxa"/>
            <w:vMerge w:val="restart"/>
            <w:vAlign w:val="center"/>
          </w:tcPr>
          <w:p w14:paraId="49C5BC1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Двигательный ответ</w:t>
            </w:r>
          </w:p>
        </w:tc>
        <w:tc>
          <w:tcPr>
            <w:tcW w:w="4102" w:type="dxa"/>
            <w:gridSpan w:val="2"/>
            <w:vAlign w:val="center"/>
          </w:tcPr>
          <w:p w14:paraId="41CD807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Правильно выполняет команду</w:t>
            </w:r>
          </w:p>
        </w:tc>
        <w:tc>
          <w:tcPr>
            <w:tcW w:w="3076" w:type="dxa"/>
            <w:vAlign w:val="center"/>
          </w:tcPr>
          <w:p w14:paraId="03C550D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Спонтанный</w:t>
            </w:r>
          </w:p>
        </w:tc>
        <w:tc>
          <w:tcPr>
            <w:tcW w:w="1161" w:type="dxa"/>
            <w:vAlign w:val="center"/>
          </w:tcPr>
          <w:p w14:paraId="43BAD6C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w:t>
            </w:r>
          </w:p>
        </w:tc>
      </w:tr>
      <w:tr w:rsidR="00CF47D4" w:rsidRPr="00CF47D4" w14:paraId="1BB3BE5E" w14:textId="77777777" w:rsidTr="00EA3039">
        <w:trPr>
          <w:trHeight w:val="416"/>
          <w:jc w:val="center"/>
        </w:trPr>
        <w:tc>
          <w:tcPr>
            <w:tcW w:w="1577" w:type="dxa"/>
            <w:vMerge/>
            <w:vAlign w:val="center"/>
          </w:tcPr>
          <w:p w14:paraId="2B7EFD8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102" w:type="dxa"/>
            <w:gridSpan w:val="2"/>
            <w:vAlign w:val="center"/>
          </w:tcPr>
          <w:p w14:paraId="41D1BA1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Локализует боль</w:t>
            </w:r>
          </w:p>
        </w:tc>
        <w:tc>
          <w:tcPr>
            <w:tcW w:w="3076" w:type="dxa"/>
            <w:vAlign w:val="center"/>
          </w:tcPr>
          <w:p w14:paraId="25DD53E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Локализует боль</w:t>
            </w:r>
          </w:p>
        </w:tc>
        <w:tc>
          <w:tcPr>
            <w:tcW w:w="1161" w:type="dxa"/>
            <w:vAlign w:val="center"/>
          </w:tcPr>
          <w:p w14:paraId="36E8CAA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5</w:t>
            </w:r>
          </w:p>
        </w:tc>
      </w:tr>
      <w:tr w:rsidR="00CF47D4" w:rsidRPr="00CF47D4" w14:paraId="59D203B4" w14:textId="77777777" w:rsidTr="00DC0ADE">
        <w:trPr>
          <w:jc w:val="center"/>
        </w:trPr>
        <w:tc>
          <w:tcPr>
            <w:tcW w:w="1577" w:type="dxa"/>
            <w:vMerge/>
            <w:vAlign w:val="center"/>
          </w:tcPr>
          <w:p w14:paraId="599AD11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102" w:type="dxa"/>
            <w:gridSpan w:val="2"/>
            <w:vAlign w:val="center"/>
          </w:tcPr>
          <w:p w14:paraId="23557C3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Сгибание-отдергивание</w:t>
            </w:r>
          </w:p>
        </w:tc>
        <w:tc>
          <w:tcPr>
            <w:tcW w:w="3076" w:type="dxa"/>
            <w:vAlign w:val="center"/>
          </w:tcPr>
          <w:p w14:paraId="218AF75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Сгибание-отдергивание</w:t>
            </w:r>
          </w:p>
        </w:tc>
        <w:tc>
          <w:tcPr>
            <w:tcW w:w="1161" w:type="dxa"/>
            <w:vAlign w:val="center"/>
          </w:tcPr>
          <w:p w14:paraId="6B3E8DC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4</w:t>
            </w:r>
          </w:p>
        </w:tc>
      </w:tr>
      <w:tr w:rsidR="00CF47D4" w:rsidRPr="00CF47D4" w14:paraId="71A986AD" w14:textId="77777777" w:rsidTr="00DC0ADE">
        <w:trPr>
          <w:jc w:val="center"/>
        </w:trPr>
        <w:tc>
          <w:tcPr>
            <w:tcW w:w="1577" w:type="dxa"/>
            <w:vMerge/>
            <w:vAlign w:val="center"/>
          </w:tcPr>
          <w:p w14:paraId="68E4E65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102" w:type="dxa"/>
            <w:gridSpan w:val="2"/>
            <w:vAlign w:val="center"/>
          </w:tcPr>
          <w:p w14:paraId="306531D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Патологическое сгибание (декортикационная ригидность)</w:t>
            </w:r>
          </w:p>
        </w:tc>
        <w:tc>
          <w:tcPr>
            <w:tcW w:w="3076" w:type="dxa"/>
            <w:vAlign w:val="center"/>
          </w:tcPr>
          <w:p w14:paraId="353581E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Патологическое сгибание (декортикационная ригидность)</w:t>
            </w:r>
          </w:p>
        </w:tc>
        <w:tc>
          <w:tcPr>
            <w:tcW w:w="1161" w:type="dxa"/>
            <w:vAlign w:val="center"/>
          </w:tcPr>
          <w:p w14:paraId="60C49C3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w:t>
            </w:r>
          </w:p>
        </w:tc>
      </w:tr>
      <w:tr w:rsidR="00CF47D4" w:rsidRPr="00CF47D4" w14:paraId="6EB3D32B" w14:textId="77777777" w:rsidTr="00DC0ADE">
        <w:trPr>
          <w:jc w:val="center"/>
        </w:trPr>
        <w:tc>
          <w:tcPr>
            <w:tcW w:w="1577" w:type="dxa"/>
            <w:vMerge/>
            <w:vAlign w:val="center"/>
          </w:tcPr>
          <w:p w14:paraId="0FA08A7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102" w:type="dxa"/>
            <w:gridSpan w:val="2"/>
            <w:vAlign w:val="center"/>
          </w:tcPr>
          <w:p w14:paraId="1CEDD02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Разгибание (децеребрационная ригидность)</w:t>
            </w:r>
          </w:p>
        </w:tc>
        <w:tc>
          <w:tcPr>
            <w:tcW w:w="3076" w:type="dxa"/>
            <w:vAlign w:val="center"/>
          </w:tcPr>
          <w:p w14:paraId="6A5638F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Разгибание (децеребрационная ригидность)</w:t>
            </w:r>
          </w:p>
        </w:tc>
        <w:tc>
          <w:tcPr>
            <w:tcW w:w="1161" w:type="dxa"/>
            <w:vAlign w:val="center"/>
          </w:tcPr>
          <w:p w14:paraId="08D501D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w:t>
            </w:r>
          </w:p>
        </w:tc>
      </w:tr>
      <w:tr w:rsidR="00CF47D4" w:rsidRPr="00CF47D4" w14:paraId="432F58D5" w14:textId="77777777" w:rsidTr="00EA3039">
        <w:trPr>
          <w:trHeight w:val="443"/>
          <w:jc w:val="center"/>
        </w:trPr>
        <w:tc>
          <w:tcPr>
            <w:tcW w:w="1577" w:type="dxa"/>
            <w:vMerge/>
            <w:vAlign w:val="center"/>
          </w:tcPr>
          <w:p w14:paraId="03B8F87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102" w:type="dxa"/>
            <w:gridSpan w:val="2"/>
            <w:vAlign w:val="center"/>
          </w:tcPr>
          <w:p w14:paraId="6A20604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Нет реакции</w:t>
            </w:r>
          </w:p>
        </w:tc>
        <w:tc>
          <w:tcPr>
            <w:tcW w:w="3076" w:type="dxa"/>
            <w:vAlign w:val="center"/>
          </w:tcPr>
          <w:p w14:paraId="771A00A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Нет реакции</w:t>
            </w:r>
          </w:p>
        </w:tc>
        <w:tc>
          <w:tcPr>
            <w:tcW w:w="1161" w:type="dxa"/>
            <w:vAlign w:val="center"/>
          </w:tcPr>
          <w:p w14:paraId="3B97A20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w:t>
            </w:r>
          </w:p>
        </w:tc>
      </w:tr>
      <w:tr w:rsidR="00CF47D4" w:rsidRPr="00CF47D4" w14:paraId="7D3DF022" w14:textId="77777777" w:rsidTr="00622E3D">
        <w:trPr>
          <w:trHeight w:val="373"/>
          <w:jc w:val="center"/>
        </w:trPr>
        <w:tc>
          <w:tcPr>
            <w:tcW w:w="1577" w:type="dxa"/>
            <w:vMerge w:val="restart"/>
            <w:vAlign w:val="center"/>
          </w:tcPr>
          <w:p w14:paraId="0A6FB40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Вербальный ответ</w:t>
            </w:r>
          </w:p>
        </w:tc>
        <w:tc>
          <w:tcPr>
            <w:tcW w:w="2157" w:type="dxa"/>
            <w:vAlign w:val="center"/>
          </w:tcPr>
          <w:p w14:paraId="7A594EE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F47D4">
              <w:rPr>
                <w:rFonts w:ascii="Times New Roman" w:eastAsia="Times New Roman" w:hAnsi="Times New Roman" w:cs="Times New Roman"/>
                <w:b/>
                <w:sz w:val="24"/>
                <w:szCs w:val="24"/>
                <w:lang w:eastAsia="ru-RU"/>
              </w:rPr>
              <w:t>Старше 5 лет</w:t>
            </w:r>
          </w:p>
        </w:tc>
        <w:tc>
          <w:tcPr>
            <w:tcW w:w="1945" w:type="dxa"/>
            <w:vAlign w:val="center"/>
          </w:tcPr>
          <w:p w14:paraId="4F35954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F47D4">
              <w:rPr>
                <w:rFonts w:ascii="Times New Roman" w:eastAsia="Times New Roman" w:hAnsi="Times New Roman" w:cs="Times New Roman"/>
                <w:b/>
                <w:sz w:val="24"/>
                <w:szCs w:val="24"/>
                <w:lang w:eastAsia="ru-RU"/>
              </w:rPr>
              <w:t>От 2 до 5 лет</w:t>
            </w:r>
          </w:p>
        </w:tc>
        <w:tc>
          <w:tcPr>
            <w:tcW w:w="3076" w:type="dxa"/>
            <w:vAlign w:val="center"/>
          </w:tcPr>
          <w:p w14:paraId="55AD24E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F47D4">
              <w:rPr>
                <w:rFonts w:ascii="Times New Roman" w:eastAsia="Times New Roman" w:hAnsi="Times New Roman" w:cs="Times New Roman"/>
                <w:b/>
                <w:sz w:val="24"/>
                <w:szCs w:val="24"/>
                <w:lang w:eastAsia="ru-RU"/>
              </w:rPr>
              <w:t>0-23 месяца</w:t>
            </w:r>
          </w:p>
        </w:tc>
        <w:tc>
          <w:tcPr>
            <w:tcW w:w="1161" w:type="dxa"/>
            <w:vAlign w:val="center"/>
          </w:tcPr>
          <w:p w14:paraId="6E6D96C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1314E84B" w14:textId="77777777" w:rsidTr="00DC0ADE">
        <w:trPr>
          <w:jc w:val="center"/>
        </w:trPr>
        <w:tc>
          <w:tcPr>
            <w:tcW w:w="1577" w:type="dxa"/>
            <w:vMerge/>
            <w:vAlign w:val="center"/>
          </w:tcPr>
          <w:p w14:paraId="4C32503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157" w:type="dxa"/>
            <w:vAlign w:val="center"/>
          </w:tcPr>
          <w:p w14:paraId="413B742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Ориентирован</w:t>
            </w:r>
          </w:p>
        </w:tc>
        <w:tc>
          <w:tcPr>
            <w:tcW w:w="1945" w:type="dxa"/>
            <w:vAlign w:val="center"/>
          </w:tcPr>
          <w:p w14:paraId="20E36B1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Осмысленные слова и фразы</w:t>
            </w:r>
          </w:p>
        </w:tc>
        <w:tc>
          <w:tcPr>
            <w:tcW w:w="3076" w:type="dxa"/>
            <w:vAlign w:val="center"/>
          </w:tcPr>
          <w:p w14:paraId="4F8FF4F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Гулит/улыбается</w:t>
            </w:r>
          </w:p>
        </w:tc>
        <w:tc>
          <w:tcPr>
            <w:tcW w:w="1161" w:type="dxa"/>
            <w:vAlign w:val="center"/>
          </w:tcPr>
          <w:p w14:paraId="60B4CC7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5</w:t>
            </w:r>
          </w:p>
        </w:tc>
      </w:tr>
      <w:tr w:rsidR="00CF47D4" w:rsidRPr="00CF47D4" w14:paraId="47D0393E" w14:textId="77777777" w:rsidTr="00DC0ADE">
        <w:trPr>
          <w:jc w:val="center"/>
        </w:trPr>
        <w:tc>
          <w:tcPr>
            <w:tcW w:w="1577" w:type="dxa"/>
            <w:vMerge/>
            <w:vAlign w:val="center"/>
          </w:tcPr>
          <w:p w14:paraId="242050C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157" w:type="dxa"/>
            <w:vAlign w:val="center"/>
          </w:tcPr>
          <w:p w14:paraId="06C7995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Дезориентирован</w:t>
            </w:r>
          </w:p>
        </w:tc>
        <w:tc>
          <w:tcPr>
            <w:tcW w:w="1945" w:type="dxa"/>
            <w:vAlign w:val="center"/>
          </w:tcPr>
          <w:p w14:paraId="3253720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Бессмысленные слова</w:t>
            </w:r>
          </w:p>
        </w:tc>
        <w:tc>
          <w:tcPr>
            <w:tcW w:w="3076" w:type="dxa"/>
            <w:vAlign w:val="center"/>
          </w:tcPr>
          <w:p w14:paraId="464A704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Плач</w:t>
            </w:r>
          </w:p>
        </w:tc>
        <w:tc>
          <w:tcPr>
            <w:tcW w:w="1161" w:type="dxa"/>
            <w:vAlign w:val="center"/>
          </w:tcPr>
          <w:p w14:paraId="30C31A2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4</w:t>
            </w:r>
          </w:p>
        </w:tc>
      </w:tr>
      <w:tr w:rsidR="00CF47D4" w:rsidRPr="00CF47D4" w14:paraId="31427EF0" w14:textId="77777777" w:rsidTr="00DC0ADE">
        <w:trPr>
          <w:jc w:val="center"/>
        </w:trPr>
        <w:tc>
          <w:tcPr>
            <w:tcW w:w="1577" w:type="dxa"/>
            <w:vMerge/>
            <w:vAlign w:val="center"/>
          </w:tcPr>
          <w:p w14:paraId="1A30D3E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157" w:type="dxa"/>
            <w:vAlign w:val="center"/>
          </w:tcPr>
          <w:p w14:paraId="5E3DBFE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Бессмысленные слова</w:t>
            </w:r>
          </w:p>
        </w:tc>
        <w:tc>
          <w:tcPr>
            <w:tcW w:w="1945" w:type="dxa"/>
            <w:vAlign w:val="center"/>
          </w:tcPr>
          <w:p w14:paraId="01F7ADE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Продолжающийся плач и крик</w:t>
            </w:r>
          </w:p>
        </w:tc>
        <w:tc>
          <w:tcPr>
            <w:tcW w:w="3076" w:type="dxa"/>
            <w:vAlign w:val="center"/>
          </w:tcPr>
          <w:p w14:paraId="15D6439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Продолжающийся неадекватный плач или крик</w:t>
            </w:r>
          </w:p>
        </w:tc>
        <w:tc>
          <w:tcPr>
            <w:tcW w:w="1161" w:type="dxa"/>
            <w:vAlign w:val="center"/>
          </w:tcPr>
          <w:p w14:paraId="57ECC4B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w:t>
            </w:r>
          </w:p>
        </w:tc>
      </w:tr>
      <w:tr w:rsidR="00CF47D4" w:rsidRPr="00CF47D4" w14:paraId="18BD9DD0" w14:textId="77777777" w:rsidTr="00DC0ADE">
        <w:trPr>
          <w:trHeight w:val="345"/>
          <w:jc w:val="center"/>
        </w:trPr>
        <w:tc>
          <w:tcPr>
            <w:tcW w:w="1577" w:type="dxa"/>
            <w:vMerge/>
            <w:vAlign w:val="center"/>
          </w:tcPr>
          <w:p w14:paraId="5F0C7F5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157" w:type="dxa"/>
            <w:vAlign w:val="center"/>
          </w:tcPr>
          <w:p w14:paraId="7D7E621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Нечленораздельные звуки</w:t>
            </w:r>
          </w:p>
        </w:tc>
        <w:tc>
          <w:tcPr>
            <w:tcW w:w="1945" w:type="dxa"/>
            <w:vAlign w:val="center"/>
          </w:tcPr>
          <w:p w14:paraId="748596E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Стоны (хрюканье)</w:t>
            </w:r>
          </w:p>
        </w:tc>
        <w:tc>
          <w:tcPr>
            <w:tcW w:w="3076" w:type="dxa"/>
            <w:vAlign w:val="center"/>
          </w:tcPr>
          <w:p w14:paraId="43FBA6B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Стоны, ажитация, беспокойство</w:t>
            </w:r>
          </w:p>
        </w:tc>
        <w:tc>
          <w:tcPr>
            <w:tcW w:w="1161" w:type="dxa"/>
            <w:vAlign w:val="center"/>
          </w:tcPr>
          <w:p w14:paraId="283873C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w:t>
            </w:r>
          </w:p>
        </w:tc>
      </w:tr>
      <w:tr w:rsidR="006E6A06" w:rsidRPr="00CF47D4" w14:paraId="70DCEED3" w14:textId="77777777" w:rsidTr="00EA3039">
        <w:trPr>
          <w:trHeight w:val="451"/>
          <w:jc w:val="center"/>
        </w:trPr>
        <w:tc>
          <w:tcPr>
            <w:tcW w:w="1577" w:type="dxa"/>
            <w:vMerge/>
            <w:vAlign w:val="center"/>
          </w:tcPr>
          <w:p w14:paraId="3D5C013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157" w:type="dxa"/>
            <w:vAlign w:val="center"/>
          </w:tcPr>
          <w:p w14:paraId="0DA76DD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Отсутствует</w:t>
            </w:r>
          </w:p>
        </w:tc>
        <w:tc>
          <w:tcPr>
            <w:tcW w:w="1945" w:type="dxa"/>
            <w:vAlign w:val="center"/>
          </w:tcPr>
          <w:p w14:paraId="6B2E19F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Отсутствует</w:t>
            </w:r>
          </w:p>
        </w:tc>
        <w:tc>
          <w:tcPr>
            <w:tcW w:w="3076" w:type="dxa"/>
            <w:vAlign w:val="center"/>
          </w:tcPr>
          <w:p w14:paraId="62A7D7E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Отсутствует</w:t>
            </w:r>
          </w:p>
        </w:tc>
        <w:tc>
          <w:tcPr>
            <w:tcW w:w="1161" w:type="dxa"/>
            <w:vAlign w:val="center"/>
          </w:tcPr>
          <w:p w14:paraId="5C1370D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w:t>
            </w:r>
          </w:p>
        </w:tc>
      </w:tr>
    </w:tbl>
    <w:p w14:paraId="66C3051E" w14:textId="77777777" w:rsidR="00402629"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C0A9EA7"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 этом субъект Российской Федерации вправе дополнительно выделять в рамках КСГ, утвержденных на федеральном уровне, подгруппы для случаев органной дисфункции с учетом установленных критериев (оценка по шкале SOFA не менее 5 баллов и непрерывное проведение ИВЛ в течение 72 часов и более или оценка по шкале pSOFA не менее 4 баллов и непрерывное проведение ИВЛ в течение 72 часов и более). Перечень КСГ, для которых рекомендуется дополнительно выделять подгруппы для случаев лечения пациентов с органной дисфункцией: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90"/>
        <w:gridCol w:w="7956"/>
      </w:tblGrid>
      <w:tr w:rsidR="00CF47D4" w:rsidRPr="00CF47D4" w14:paraId="4F42EDDD" w14:textId="77777777" w:rsidTr="00622E3D">
        <w:trPr>
          <w:cantSplit/>
          <w:trHeight w:val="583"/>
          <w:tblHeader/>
          <w:jc w:val="center"/>
        </w:trPr>
        <w:tc>
          <w:tcPr>
            <w:tcW w:w="1390" w:type="dxa"/>
            <w:shd w:val="clear" w:color="auto" w:fill="FFFFFF" w:themeFill="background1"/>
            <w:vAlign w:val="center"/>
          </w:tcPr>
          <w:p w14:paraId="27381748" w14:textId="77777777" w:rsidR="00402629" w:rsidRPr="00EA3039"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 КСГ</w:t>
            </w:r>
          </w:p>
        </w:tc>
        <w:tc>
          <w:tcPr>
            <w:tcW w:w="7956" w:type="dxa"/>
            <w:shd w:val="clear" w:color="auto" w:fill="FFFFFF" w:themeFill="background1"/>
            <w:vAlign w:val="center"/>
          </w:tcPr>
          <w:p w14:paraId="2DE1ECB7" w14:textId="77777777" w:rsidR="00402629" w:rsidRPr="00EA3039" w:rsidRDefault="00402629" w:rsidP="006E6A06">
            <w:pPr>
              <w:widowControl w:val="0"/>
              <w:autoSpaceDE w:val="0"/>
              <w:autoSpaceDN w:val="0"/>
              <w:spacing w:after="0" w:line="240" w:lineRule="auto"/>
              <w:ind w:firstLine="16"/>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Наименование КСГ</w:t>
            </w:r>
          </w:p>
        </w:tc>
      </w:tr>
      <w:tr w:rsidR="00CF47D4" w:rsidRPr="00CF47D4" w14:paraId="7980CFD8" w14:textId="77777777" w:rsidTr="00622E3D">
        <w:trPr>
          <w:cantSplit/>
          <w:trHeight w:val="284"/>
          <w:jc w:val="center"/>
        </w:trPr>
        <w:tc>
          <w:tcPr>
            <w:tcW w:w="1390" w:type="dxa"/>
            <w:shd w:val="clear" w:color="auto" w:fill="FFFFFF" w:themeFill="background1"/>
            <w:vAlign w:val="center"/>
          </w:tcPr>
          <w:p w14:paraId="55AC18C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st02.002</w:t>
            </w:r>
          </w:p>
        </w:tc>
        <w:tc>
          <w:tcPr>
            <w:tcW w:w="7956" w:type="dxa"/>
            <w:shd w:val="clear" w:color="auto" w:fill="FFFFFF" w:themeFill="background1"/>
            <w:vAlign w:val="center"/>
          </w:tcPr>
          <w:p w14:paraId="463EFD1B" w14:textId="77777777" w:rsidR="00402629" w:rsidRPr="00CF47D4" w:rsidRDefault="00402629" w:rsidP="006E6A06">
            <w:pPr>
              <w:widowControl w:val="0"/>
              <w:autoSpaceDE w:val="0"/>
              <w:autoSpaceDN w:val="0"/>
              <w:spacing w:after="0" w:line="240" w:lineRule="auto"/>
              <w:ind w:firstLine="16"/>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Беременность, закончившаяся абортивным исходом</w:t>
            </w:r>
          </w:p>
        </w:tc>
      </w:tr>
      <w:tr w:rsidR="00CF47D4" w:rsidRPr="00CF47D4" w14:paraId="26BFB7D4" w14:textId="77777777" w:rsidTr="00622E3D">
        <w:trPr>
          <w:cantSplit/>
          <w:trHeight w:val="284"/>
          <w:jc w:val="center"/>
        </w:trPr>
        <w:tc>
          <w:tcPr>
            <w:tcW w:w="1390" w:type="dxa"/>
            <w:shd w:val="clear" w:color="auto" w:fill="FFFFFF" w:themeFill="background1"/>
            <w:vAlign w:val="center"/>
          </w:tcPr>
          <w:p w14:paraId="5DB285E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st02.003</w:t>
            </w:r>
          </w:p>
        </w:tc>
        <w:tc>
          <w:tcPr>
            <w:tcW w:w="7956" w:type="dxa"/>
            <w:shd w:val="clear" w:color="auto" w:fill="FFFFFF" w:themeFill="background1"/>
            <w:vAlign w:val="center"/>
          </w:tcPr>
          <w:p w14:paraId="24C7F99D" w14:textId="77777777" w:rsidR="00402629" w:rsidRPr="00CF47D4" w:rsidRDefault="00402629" w:rsidP="006E6A06">
            <w:pPr>
              <w:widowControl w:val="0"/>
              <w:autoSpaceDE w:val="0"/>
              <w:autoSpaceDN w:val="0"/>
              <w:spacing w:after="0" w:line="240" w:lineRule="auto"/>
              <w:ind w:firstLine="16"/>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Родоразрешение</w:t>
            </w:r>
          </w:p>
        </w:tc>
      </w:tr>
      <w:tr w:rsidR="00CF47D4" w:rsidRPr="00CF47D4" w14:paraId="1419C7AB" w14:textId="77777777" w:rsidTr="00622E3D">
        <w:trPr>
          <w:cantSplit/>
          <w:trHeight w:val="284"/>
          <w:jc w:val="center"/>
        </w:trPr>
        <w:tc>
          <w:tcPr>
            <w:tcW w:w="1390" w:type="dxa"/>
            <w:shd w:val="clear" w:color="auto" w:fill="FFFFFF" w:themeFill="background1"/>
            <w:vAlign w:val="center"/>
          </w:tcPr>
          <w:p w14:paraId="23FC17E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st02.004</w:t>
            </w:r>
          </w:p>
        </w:tc>
        <w:tc>
          <w:tcPr>
            <w:tcW w:w="7956" w:type="dxa"/>
            <w:shd w:val="clear" w:color="auto" w:fill="FFFFFF" w:themeFill="background1"/>
            <w:vAlign w:val="center"/>
          </w:tcPr>
          <w:p w14:paraId="192DFB98" w14:textId="77777777" w:rsidR="00402629" w:rsidRPr="00CF47D4" w:rsidRDefault="00402629" w:rsidP="006E6A06">
            <w:pPr>
              <w:widowControl w:val="0"/>
              <w:autoSpaceDE w:val="0"/>
              <w:autoSpaceDN w:val="0"/>
              <w:spacing w:after="0" w:line="240" w:lineRule="auto"/>
              <w:ind w:firstLine="16"/>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Кесарево сечение</w:t>
            </w:r>
          </w:p>
        </w:tc>
      </w:tr>
      <w:tr w:rsidR="00CF47D4" w:rsidRPr="00CF47D4" w14:paraId="2433ED2F" w14:textId="77777777" w:rsidTr="00622E3D">
        <w:trPr>
          <w:cantSplit/>
          <w:trHeight w:val="284"/>
          <w:jc w:val="center"/>
        </w:trPr>
        <w:tc>
          <w:tcPr>
            <w:tcW w:w="1390" w:type="dxa"/>
            <w:shd w:val="clear" w:color="auto" w:fill="FFFFFF" w:themeFill="background1"/>
            <w:vAlign w:val="center"/>
          </w:tcPr>
          <w:p w14:paraId="3C0DAF9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st12.003</w:t>
            </w:r>
          </w:p>
        </w:tc>
        <w:tc>
          <w:tcPr>
            <w:tcW w:w="7956" w:type="dxa"/>
            <w:shd w:val="clear" w:color="auto" w:fill="FFFFFF" w:themeFill="background1"/>
            <w:vAlign w:val="center"/>
          </w:tcPr>
          <w:p w14:paraId="7416A7E5" w14:textId="77777777" w:rsidR="00402629" w:rsidRPr="00CF47D4" w:rsidRDefault="00402629" w:rsidP="006E6A06">
            <w:pPr>
              <w:widowControl w:val="0"/>
              <w:autoSpaceDE w:val="0"/>
              <w:autoSpaceDN w:val="0"/>
              <w:spacing w:after="0" w:line="240" w:lineRule="auto"/>
              <w:ind w:firstLine="16"/>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Вирусный гепатит острый</w:t>
            </w:r>
          </w:p>
        </w:tc>
      </w:tr>
      <w:tr w:rsidR="00CF47D4" w:rsidRPr="00CF47D4" w14:paraId="4E1B788F" w14:textId="77777777" w:rsidTr="00622E3D">
        <w:trPr>
          <w:cantSplit/>
          <w:trHeight w:val="284"/>
          <w:jc w:val="center"/>
        </w:trPr>
        <w:tc>
          <w:tcPr>
            <w:tcW w:w="1390" w:type="dxa"/>
            <w:shd w:val="clear" w:color="auto" w:fill="FFFFFF" w:themeFill="background1"/>
            <w:vAlign w:val="center"/>
          </w:tcPr>
          <w:p w14:paraId="771EFA9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st16.006</w:t>
            </w:r>
          </w:p>
        </w:tc>
        <w:tc>
          <w:tcPr>
            <w:tcW w:w="7956" w:type="dxa"/>
            <w:shd w:val="clear" w:color="auto" w:fill="FFFFFF" w:themeFill="background1"/>
            <w:vAlign w:val="center"/>
          </w:tcPr>
          <w:p w14:paraId="7A81515E" w14:textId="77777777" w:rsidR="00402629" w:rsidRPr="00CF47D4" w:rsidRDefault="00402629" w:rsidP="006E6A06">
            <w:pPr>
              <w:widowControl w:val="0"/>
              <w:autoSpaceDE w:val="0"/>
              <w:autoSpaceDN w:val="0"/>
              <w:spacing w:after="0" w:line="240" w:lineRule="auto"/>
              <w:ind w:firstLine="16"/>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Переломы черепа, внутричерепная травма</w:t>
            </w:r>
          </w:p>
        </w:tc>
      </w:tr>
      <w:tr w:rsidR="00CF47D4" w:rsidRPr="00CF47D4" w14:paraId="69DC690C" w14:textId="77777777" w:rsidTr="00622E3D">
        <w:trPr>
          <w:cantSplit/>
          <w:trHeight w:val="284"/>
          <w:jc w:val="center"/>
        </w:trPr>
        <w:tc>
          <w:tcPr>
            <w:tcW w:w="1390" w:type="dxa"/>
            <w:shd w:val="clear" w:color="auto" w:fill="FFFFFF" w:themeFill="background1"/>
            <w:vAlign w:val="center"/>
          </w:tcPr>
          <w:p w14:paraId="0EECF81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st16.008</w:t>
            </w:r>
          </w:p>
        </w:tc>
        <w:tc>
          <w:tcPr>
            <w:tcW w:w="7956" w:type="dxa"/>
            <w:shd w:val="clear" w:color="auto" w:fill="FFFFFF" w:themeFill="background1"/>
            <w:vAlign w:val="center"/>
          </w:tcPr>
          <w:p w14:paraId="33F57027" w14:textId="77777777" w:rsidR="00402629" w:rsidRPr="00CF47D4" w:rsidRDefault="00402629" w:rsidP="006E6A06">
            <w:pPr>
              <w:widowControl w:val="0"/>
              <w:autoSpaceDE w:val="0"/>
              <w:autoSpaceDN w:val="0"/>
              <w:spacing w:after="0" w:line="240" w:lineRule="auto"/>
              <w:ind w:firstLine="16"/>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центральной нервной системе и головном мозге (уровень 2)</w:t>
            </w:r>
          </w:p>
        </w:tc>
      </w:tr>
      <w:tr w:rsidR="00CF47D4" w:rsidRPr="00CF47D4" w14:paraId="29B828B3" w14:textId="77777777" w:rsidTr="00622E3D">
        <w:trPr>
          <w:cantSplit/>
          <w:trHeight w:val="284"/>
          <w:jc w:val="center"/>
        </w:trPr>
        <w:tc>
          <w:tcPr>
            <w:tcW w:w="1390" w:type="dxa"/>
            <w:shd w:val="clear" w:color="auto" w:fill="FFFFFF" w:themeFill="background1"/>
            <w:vAlign w:val="center"/>
          </w:tcPr>
          <w:p w14:paraId="47B6EC3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st29.007</w:t>
            </w:r>
          </w:p>
        </w:tc>
        <w:tc>
          <w:tcPr>
            <w:tcW w:w="7956" w:type="dxa"/>
            <w:shd w:val="clear" w:color="auto" w:fill="FFFFFF" w:themeFill="background1"/>
            <w:vAlign w:val="center"/>
          </w:tcPr>
          <w:p w14:paraId="4F91DC2A" w14:textId="77777777" w:rsidR="00402629" w:rsidRPr="00CF47D4" w:rsidRDefault="00402629" w:rsidP="006E6A06">
            <w:pPr>
              <w:widowControl w:val="0"/>
              <w:autoSpaceDE w:val="0"/>
              <w:autoSpaceDN w:val="0"/>
              <w:spacing w:after="0" w:line="240" w:lineRule="auto"/>
              <w:ind w:firstLine="16"/>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Тяжелая множественная и сочетанная травма (политравма)</w:t>
            </w:r>
          </w:p>
        </w:tc>
      </w:tr>
    </w:tbl>
    <w:p w14:paraId="18FE3505"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B44BA0F" w14:textId="703CECA5"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Отнесение к КСГ st36.008 «Интенсивная терапия пациентов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с нейрогенными нарушениями жизненно важных функций, нуждающихся в их длительном искусственном замещении» по коду МКБ</w:t>
      </w:r>
      <w:r w:rsidR="00622E3D">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10 (основное заболевание) и коду классификационного критерия «it2», означающего непрерывное проведение искусственной вентиляции легких в течение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480 часов и более.</w:t>
      </w:r>
    </w:p>
    <w:p w14:paraId="46A2C8F6" w14:textId="77777777" w:rsidR="00402629"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E04546A" w14:textId="77777777" w:rsidR="007953D6" w:rsidRPr="00A412D1" w:rsidRDefault="007953D6" w:rsidP="00BC4FAC">
      <w:pPr>
        <w:pStyle w:val="3"/>
        <w:jc w:val="center"/>
        <w:rPr>
          <w:rFonts w:ascii="Times New Roman" w:eastAsia="Times New Roman" w:hAnsi="Times New Roman" w:cs="Times New Roman"/>
          <w:b/>
          <w:sz w:val="28"/>
          <w:lang w:eastAsia="ru-RU"/>
        </w:rPr>
      </w:pPr>
      <w:r w:rsidRPr="00BC4FAC">
        <w:rPr>
          <w:rFonts w:ascii="Times New Roman" w:eastAsia="Times New Roman" w:hAnsi="Times New Roman" w:cs="Times New Roman"/>
          <w:b/>
          <w:color w:val="auto"/>
          <w:sz w:val="28"/>
          <w:lang w:eastAsia="ru-RU"/>
        </w:rPr>
        <w:t xml:space="preserve">19. </w:t>
      </w:r>
      <w:r w:rsidR="00485DDB" w:rsidRPr="00A412D1">
        <w:rPr>
          <w:rFonts w:ascii="Times New Roman" w:eastAsia="Times New Roman" w:hAnsi="Times New Roman" w:cs="Times New Roman"/>
          <w:b/>
          <w:color w:val="auto"/>
          <w:sz w:val="28"/>
          <w:lang w:eastAsia="ru-RU"/>
        </w:rPr>
        <w:t>Особенности формирования КСГ st36.013-st36.015 для случаев проведения антимикробной терапии инфекций, вызванных полирезистентными микроорганизмами</w:t>
      </w:r>
    </w:p>
    <w:p w14:paraId="3727588D" w14:textId="77777777" w:rsidR="00485DDB" w:rsidRPr="00BC4FAC" w:rsidRDefault="00485DDB" w:rsidP="00047B8D">
      <w:pPr>
        <w:widowControl w:val="0"/>
        <w:autoSpaceDE w:val="0"/>
        <w:autoSpaceDN w:val="0"/>
        <w:spacing w:after="0" w:line="240" w:lineRule="auto"/>
        <w:jc w:val="center"/>
        <w:rPr>
          <w:rFonts w:ascii="Times New Roman" w:eastAsia="Times New Roman" w:hAnsi="Times New Roman" w:cs="Times New Roman"/>
          <w:b/>
          <w:sz w:val="28"/>
          <w:szCs w:val="24"/>
          <w:lang w:eastAsia="ru-RU"/>
        </w:rPr>
      </w:pPr>
    </w:p>
    <w:p w14:paraId="7B7CDE61" w14:textId="1E5E668F" w:rsidR="007953D6" w:rsidRDefault="00485DDB" w:rsidP="00BC4FAC">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485DDB">
        <w:rPr>
          <w:rFonts w:ascii="Times New Roman" w:eastAsia="Times New Roman" w:hAnsi="Times New Roman" w:cs="Times New Roman"/>
          <w:sz w:val="28"/>
          <w:szCs w:val="24"/>
          <w:lang w:eastAsia="ru-RU"/>
        </w:rPr>
        <w:t>Отнесение к КСГ st36.013-st36.015 «Проведение антимикробной терапии инфекций, вызванных полирезисте</w:t>
      </w:r>
      <w:r>
        <w:rPr>
          <w:rFonts w:ascii="Times New Roman" w:eastAsia="Times New Roman" w:hAnsi="Times New Roman" w:cs="Times New Roman"/>
          <w:sz w:val="28"/>
          <w:szCs w:val="24"/>
          <w:lang w:eastAsia="ru-RU"/>
        </w:rPr>
        <w:t>нтными микроорганизмами (уровни</w:t>
      </w:r>
      <w:r w:rsidRPr="00485DDB">
        <w:rPr>
          <w:rFonts w:ascii="Times New Roman" w:eastAsia="Times New Roman" w:hAnsi="Times New Roman" w:cs="Times New Roman"/>
          <w:sz w:val="28"/>
          <w:szCs w:val="24"/>
          <w:lang w:eastAsia="ru-RU"/>
        </w:rPr>
        <w:t xml:space="preserve"> 1</w:t>
      </w:r>
      <w:r>
        <w:rPr>
          <w:rFonts w:ascii="Times New Roman" w:eastAsia="Times New Roman" w:hAnsi="Times New Roman" w:cs="Times New Roman"/>
          <w:sz w:val="28"/>
          <w:szCs w:val="24"/>
          <w:lang w:eastAsia="ru-RU"/>
        </w:rPr>
        <w:t>-3</w:t>
      </w:r>
      <w:r w:rsidRPr="00485DD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осуществляется по</w:t>
      </w:r>
      <w:r w:rsidRPr="00485DDB">
        <w:rPr>
          <w:rFonts w:ascii="Times New Roman" w:eastAsia="Times New Roman" w:hAnsi="Times New Roman" w:cs="Times New Roman"/>
          <w:sz w:val="28"/>
          <w:szCs w:val="24"/>
          <w:lang w:eastAsia="ru-RU"/>
        </w:rPr>
        <w:t xml:space="preserve"> коду </w:t>
      </w:r>
      <w:r>
        <w:rPr>
          <w:rFonts w:ascii="Times New Roman" w:eastAsia="Times New Roman" w:hAnsi="Times New Roman" w:cs="Times New Roman"/>
          <w:sz w:val="28"/>
          <w:szCs w:val="24"/>
          <w:lang w:eastAsia="ru-RU"/>
        </w:rPr>
        <w:t xml:space="preserve">иного </w:t>
      </w:r>
      <w:r w:rsidRPr="00485DDB">
        <w:rPr>
          <w:rFonts w:ascii="Times New Roman" w:eastAsia="Times New Roman" w:hAnsi="Times New Roman" w:cs="Times New Roman"/>
          <w:sz w:val="28"/>
          <w:szCs w:val="24"/>
          <w:lang w:eastAsia="ru-RU"/>
        </w:rPr>
        <w:t xml:space="preserve">классификационного критерия </w:t>
      </w:r>
      <w:r>
        <w:rPr>
          <w:rFonts w:ascii="Times New Roman" w:eastAsia="Times New Roman" w:hAnsi="Times New Roman" w:cs="Times New Roman"/>
          <w:sz w:val="28"/>
          <w:szCs w:val="24"/>
          <w:lang w:eastAsia="ru-RU"/>
        </w:rPr>
        <w:t xml:space="preserve">из диапазона </w:t>
      </w:r>
      <w:r w:rsidRPr="00485DDB">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val="en-US" w:eastAsia="ru-RU"/>
        </w:rPr>
        <w:t>amt</w:t>
      </w:r>
      <w:r w:rsidRPr="00BC4FAC">
        <w:rPr>
          <w:rFonts w:ascii="Times New Roman" w:eastAsia="Times New Roman" w:hAnsi="Times New Roman" w:cs="Times New Roman"/>
          <w:sz w:val="28"/>
          <w:szCs w:val="24"/>
          <w:lang w:eastAsia="ru-RU"/>
        </w:rPr>
        <w:t>01</w:t>
      </w:r>
      <w:r w:rsidRPr="00485DDB">
        <w:rPr>
          <w:rFonts w:ascii="Times New Roman" w:eastAsia="Times New Roman" w:hAnsi="Times New Roman" w:cs="Times New Roman"/>
          <w:sz w:val="28"/>
          <w:szCs w:val="24"/>
          <w:lang w:eastAsia="ru-RU"/>
        </w:rPr>
        <w:t>»</w:t>
      </w:r>
      <w:r w:rsidRPr="00BC4FA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val="en-US" w:eastAsia="ru-RU"/>
        </w:rPr>
        <w:t>amt</w:t>
      </w:r>
      <w:r>
        <w:rPr>
          <w:rFonts w:ascii="Times New Roman" w:eastAsia="Times New Roman" w:hAnsi="Times New Roman" w:cs="Times New Roman"/>
          <w:sz w:val="28"/>
          <w:szCs w:val="24"/>
          <w:lang w:eastAsia="ru-RU"/>
        </w:rPr>
        <w:t>15»</w:t>
      </w:r>
      <w:r w:rsidRPr="00485DD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соответствующего коду схемы лекарственной терапии </w:t>
      </w:r>
      <w:r w:rsidR="00622E3D">
        <w:rPr>
          <w:rFonts w:ascii="Times New Roman" w:eastAsia="Times New Roman" w:hAnsi="Times New Roman" w:cs="Times New Roman"/>
          <w:sz w:val="28"/>
          <w:szCs w:val="24"/>
          <w:lang w:eastAsia="ru-RU"/>
        </w:rPr>
        <w:br/>
      </w:r>
      <w:r>
        <w:rPr>
          <w:rFonts w:ascii="Times New Roman" w:eastAsia="Times New Roman" w:hAnsi="Times New Roman" w:cs="Times New Roman"/>
          <w:sz w:val="28"/>
          <w:szCs w:val="24"/>
          <w:lang w:eastAsia="ru-RU"/>
        </w:rPr>
        <w:t xml:space="preserve">в соответствии со справочником «ДКК» файла </w:t>
      </w:r>
      <w:r w:rsidRPr="00485DDB">
        <w:rPr>
          <w:rFonts w:ascii="Times New Roman" w:eastAsia="Times New Roman" w:hAnsi="Times New Roman" w:cs="Times New Roman"/>
          <w:sz w:val="28"/>
          <w:szCs w:val="24"/>
          <w:lang w:eastAsia="ru-RU"/>
        </w:rPr>
        <w:t>«Расшифровка групп».</w:t>
      </w:r>
    </w:p>
    <w:p w14:paraId="006C222F" w14:textId="47604FFB" w:rsidR="00F566CB" w:rsidRDefault="00F566CB" w:rsidP="00BC4FAC">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Иные классификационные критерии для данных КСГ включают МНН дорогостоящего лекарственного препарата, назначение которого является критерием отнесения к группе, возможность назначения </w:t>
      </w:r>
      <w:r w:rsidR="00717B17">
        <w:rPr>
          <w:rFonts w:ascii="Times New Roman" w:eastAsia="Times New Roman" w:hAnsi="Times New Roman" w:cs="Times New Roman"/>
          <w:sz w:val="28"/>
          <w:szCs w:val="24"/>
          <w:lang w:eastAsia="ru-RU"/>
        </w:rPr>
        <w:t xml:space="preserve">в составе схем </w:t>
      </w:r>
      <w:r>
        <w:rPr>
          <w:rFonts w:ascii="Times New Roman" w:eastAsia="Times New Roman" w:hAnsi="Times New Roman" w:cs="Times New Roman"/>
          <w:sz w:val="28"/>
          <w:szCs w:val="24"/>
          <w:lang w:eastAsia="ru-RU"/>
        </w:rPr>
        <w:t xml:space="preserve">любых других </w:t>
      </w:r>
      <w:r w:rsidR="00717B17">
        <w:rPr>
          <w:rFonts w:ascii="Times New Roman" w:eastAsia="Times New Roman" w:hAnsi="Times New Roman" w:cs="Times New Roman"/>
          <w:sz w:val="28"/>
          <w:szCs w:val="24"/>
          <w:lang w:eastAsia="ru-RU"/>
        </w:rPr>
        <w:t xml:space="preserve">антимикробных и антимикотических </w:t>
      </w:r>
      <w:r>
        <w:rPr>
          <w:rFonts w:ascii="Times New Roman" w:eastAsia="Times New Roman" w:hAnsi="Times New Roman" w:cs="Times New Roman"/>
          <w:sz w:val="28"/>
          <w:szCs w:val="24"/>
          <w:lang w:eastAsia="ru-RU"/>
        </w:rPr>
        <w:t>лекарственных препаратов</w:t>
      </w:r>
      <w:r w:rsidR="00717B17">
        <w:rPr>
          <w:rFonts w:ascii="Times New Roman" w:eastAsia="Times New Roman" w:hAnsi="Times New Roman" w:cs="Times New Roman"/>
          <w:sz w:val="28"/>
          <w:szCs w:val="24"/>
          <w:lang w:eastAsia="ru-RU"/>
        </w:rPr>
        <w:t xml:space="preserve">, </w:t>
      </w:r>
      <w:r w:rsidR="00622E3D">
        <w:rPr>
          <w:rFonts w:ascii="Times New Roman" w:eastAsia="Times New Roman" w:hAnsi="Times New Roman" w:cs="Times New Roman"/>
          <w:sz w:val="28"/>
          <w:szCs w:val="24"/>
          <w:lang w:eastAsia="ru-RU"/>
        </w:rPr>
        <w:br/>
      </w:r>
      <w:r w:rsidR="00717B17">
        <w:rPr>
          <w:rFonts w:ascii="Times New Roman" w:eastAsia="Times New Roman" w:hAnsi="Times New Roman" w:cs="Times New Roman"/>
          <w:sz w:val="28"/>
          <w:szCs w:val="24"/>
          <w:lang w:eastAsia="ru-RU"/>
        </w:rPr>
        <w:t>а также обязательность наличия</w:t>
      </w:r>
      <w:r w:rsidR="00717B17" w:rsidRPr="00717B17">
        <w:rPr>
          <w:rFonts w:ascii="Times New Roman" w:eastAsia="Times New Roman" w:hAnsi="Times New Roman" w:cs="Times New Roman"/>
          <w:sz w:val="28"/>
          <w:szCs w:val="24"/>
          <w:lang w:eastAsia="ru-RU"/>
        </w:rPr>
        <w:t xml:space="preserve"> результатов микробиологического исследования, подтверждающего наличие инфекции, вызванной полирезистентными микроорганизмами</w:t>
      </w:r>
      <w:r w:rsidR="00717B17">
        <w:rPr>
          <w:rFonts w:ascii="Times New Roman" w:eastAsia="Times New Roman" w:hAnsi="Times New Roman" w:cs="Times New Roman"/>
          <w:sz w:val="28"/>
          <w:szCs w:val="24"/>
          <w:lang w:eastAsia="ru-RU"/>
        </w:rPr>
        <w:t>.</w:t>
      </w:r>
    </w:p>
    <w:p w14:paraId="4F680AC3" w14:textId="77777777" w:rsidR="00F566CB" w:rsidRDefault="00F566CB" w:rsidP="00BC4FAC">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Оплата случая лечения по указанным КСГ во всех случаях осуществляется в сочетании с КСГ, определенной по коду </w:t>
      </w:r>
      <w:r w:rsidR="00717B17">
        <w:rPr>
          <w:rFonts w:ascii="Times New Roman" w:eastAsia="Times New Roman" w:hAnsi="Times New Roman" w:cs="Times New Roman"/>
          <w:sz w:val="28"/>
          <w:szCs w:val="24"/>
          <w:lang w:eastAsia="ru-RU"/>
        </w:rPr>
        <w:t xml:space="preserve">основного </w:t>
      </w:r>
      <w:r>
        <w:rPr>
          <w:rFonts w:ascii="Times New Roman" w:eastAsia="Times New Roman" w:hAnsi="Times New Roman" w:cs="Times New Roman"/>
          <w:sz w:val="28"/>
          <w:szCs w:val="24"/>
          <w:lang w:eastAsia="ru-RU"/>
        </w:rPr>
        <w:t>заболевания</w:t>
      </w:r>
      <w:r w:rsidR="00717B17">
        <w:rPr>
          <w:rFonts w:ascii="Times New Roman" w:eastAsia="Times New Roman" w:hAnsi="Times New Roman" w:cs="Times New Roman"/>
          <w:sz w:val="28"/>
          <w:szCs w:val="24"/>
          <w:lang w:eastAsia="ru-RU"/>
        </w:rPr>
        <w:t>.</w:t>
      </w:r>
    </w:p>
    <w:p w14:paraId="6571C2B1" w14:textId="77777777" w:rsidR="00485DDB" w:rsidRPr="00CF47D4" w:rsidRDefault="00485DDB" w:rsidP="00717B17">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846DC29" w14:textId="77777777" w:rsidR="00402629" w:rsidRPr="00A412D1" w:rsidRDefault="0079366E" w:rsidP="00047B8D">
      <w:pPr>
        <w:pStyle w:val="3"/>
        <w:jc w:val="center"/>
        <w:rPr>
          <w:rFonts w:ascii="Times New Roman" w:eastAsia="Times New Roman" w:hAnsi="Times New Roman" w:cs="Times New Roman"/>
          <w:b/>
          <w:sz w:val="28"/>
          <w:lang w:eastAsia="ru-RU"/>
        </w:rPr>
      </w:pPr>
      <w:r w:rsidRPr="00A412D1">
        <w:rPr>
          <w:rFonts w:ascii="Times New Roman" w:eastAsia="Times New Roman" w:hAnsi="Times New Roman" w:cs="Times New Roman"/>
          <w:b/>
          <w:color w:val="auto"/>
          <w:sz w:val="28"/>
          <w:lang w:eastAsia="ru-RU"/>
        </w:rPr>
        <w:t>20</w:t>
      </w:r>
      <w:r w:rsidR="00402629" w:rsidRPr="00047B8D">
        <w:rPr>
          <w:rFonts w:ascii="Times New Roman" w:hAnsi="Times New Roman"/>
          <w:b/>
          <w:color w:val="auto"/>
          <w:sz w:val="28"/>
        </w:rPr>
        <w:t>. Особенности формирования реабилитационных КСГ</w:t>
      </w:r>
    </w:p>
    <w:p w14:paraId="31790542"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ACB9231" w14:textId="3AC23031" w:rsidR="00402629" w:rsidRPr="00EA3039"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КСГ st37.001-st37.018 и ds37.001-ds37.012, охватывающим случаи оказания реабилитационной помощи, производится по коду сложных и комплексных услуг Номенклатуры (раздел В) вне зависимости от диагноза. При этом для отнесения случая к КСГ st37.001</w:t>
      </w:r>
      <w:r w:rsidR="001506E7">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st37.013 и к КСГ </w:t>
      </w:r>
      <w:r w:rsidR="001506E7">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ds37.001</w:t>
      </w:r>
      <w:r w:rsidR="001506E7">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ds37.008 также применяется классификационный критерий – оценка </w:t>
      </w:r>
      <w:r w:rsidRPr="00EA3039">
        <w:rPr>
          <w:rFonts w:ascii="Times New Roman" w:eastAsia="Times New Roman" w:hAnsi="Times New Roman" w:cs="Times New Roman"/>
          <w:sz w:val="28"/>
          <w:szCs w:val="24"/>
          <w:lang w:eastAsia="ru-RU"/>
        </w:rPr>
        <w:t xml:space="preserve">состояния пациента по </w:t>
      </w:r>
      <w:r w:rsidR="00055536" w:rsidRPr="00EA3039">
        <w:rPr>
          <w:rFonts w:ascii="Times New Roman" w:eastAsia="Times New Roman" w:hAnsi="Times New Roman" w:cs="Times New Roman"/>
          <w:sz w:val="28"/>
          <w:szCs w:val="24"/>
          <w:lang w:eastAsia="ru-RU"/>
        </w:rPr>
        <w:t>ш</w:t>
      </w:r>
      <w:r w:rsidRPr="00EA3039">
        <w:rPr>
          <w:rFonts w:ascii="Times New Roman" w:eastAsia="Times New Roman" w:hAnsi="Times New Roman" w:cs="Times New Roman"/>
          <w:sz w:val="28"/>
          <w:szCs w:val="24"/>
          <w:lang w:eastAsia="ru-RU"/>
        </w:rPr>
        <w:t xml:space="preserve">кале </w:t>
      </w:r>
      <w:r w:rsidR="00055536" w:rsidRPr="00EA3039">
        <w:rPr>
          <w:rFonts w:ascii="Times New Roman" w:eastAsia="Times New Roman" w:hAnsi="Times New Roman" w:cs="Times New Roman"/>
          <w:sz w:val="28"/>
          <w:szCs w:val="24"/>
          <w:lang w:eastAsia="ru-RU"/>
        </w:rPr>
        <w:t>р</w:t>
      </w:r>
      <w:r w:rsidRPr="00EA3039">
        <w:rPr>
          <w:rFonts w:ascii="Times New Roman" w:eastAsia="Times New Roman" w:hAnsi="Times New Roman" w:cs="Times New Roman"/>
          <w:sz w:val="28"/>
          <w:szCs w:val="24"/>
          <w:lang w:eastAsia="ru-RU"/>
        </w:rPr>
        <w:t xml:space="preserve">еабилитационной </w:t>
      </w:r>
      <w:r w:rsidR="00055536" w:rsidRPr="00EA3039">
        <w:rPr>
          <w:rFonts w:ascii="Times New Roman" w:eastAsia="Times New Roman" w:hAnsi="Times New Roman" w:cs="Times New Roman"/>
          <w:sz w:val="28"/>
          <w:szCs w:val="24"/>
          <w:lang w:eastAsia="ru-RU"/>
        </w:rPr>
        <w:t>м</w:t>
      </w:r>
      <w:r w:rsidRPr="00EA3039">
        <w:rPr>
          <w:rFonts w:ascii="Times New Roman" w:eastAsia="Times New Roman" w:hAnsi="Times New Roman" w:cs="Times New Roman"/>
          <w:sz w:val="28"/>
          <w:szCs w:val="24"/>
          <w:lang w:eastAsia="ru-RU"/>
        </w:rPr>
        <w:t>аршрутизации (ШРМ)</w:t>
      </w:r>
      <w:r w:rsidR="001506E7" w:rsidRPr="00EA3039">
        <w:rPr>
          <w:rFonts w:ascii="Times New Roman" w:eastAsia="Times New Roman" w:hAnsi="Times New Roman" w:cs="Times New Roman"/>
          <w:sz w:val="28"/>
          <w:szCs w:val="24"/>
          <w:lang w:eastAsia="ru-RU"/>
        </w:rPr>
        <w:t xml:space="preserve">, установленной </w:t>
      </w:r>
      <w:r w:rsidR="001506E7" w:rsidRPr="00EA3039">
        <w:rPr>
          <w:rFonts w:ascii="Times New Roman" w:hAnsi="Times New Roman" w:cs="Times New Roman"/>
          <w:sz w:val="28"/>
          <w:szCs w:val="24"/>
        </w:rPr>
        <w:t>Порядком</w:t>
      </w:r>
      <w:r w:rsidR="001506E7" w:rsidRPr="00EA3039">
        <w:rPr>
          <w:rFonts w:ascii="Times New Roman" w:eastAsia="Times New Roman" w:hAnsi="Times New Roman" w:cs="Times New Roman"/>
          <w:sz w:val="28"/>
          <w:szCs w:val="24"/>
          <w:lang w:eastAsia="ru-RU"/>
        </w:rPr>
        <w:t xml:space="preserve"> медицинской реабилитации взрослых</w:t>
      </w:r>
      <w:r w:rsidRPr="00EA3039">
        <w:rPr>
          <w:rFonts w:ascii="Times New Roman" w:eastAsia="Times New Roman" w:hAnsi="Times New Roman" w:cs="Times New Roman"/>
          <w:sz w:val="28"/>
          <w:szCs w:val="24"/>
          <w:lang w:eastAsia="ru-RU"/>
        </w:rPr>
        <w:t>:</w:t>
      </w:r>
    </w:p>
    <w:p w14:paraId="3EB413C7" w14:textId="77777777" w:rsidR="00402629" w:rsidRPr="00EA3039"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8870"/>
      </w:tblGrid>
      <w:tr w:rsidR="00CF47D4" w:rsidRPr="00CF47D4" w14:paraId="5BDFD9EE" w14:textId="77777777" w:rsidTr="00EA3039">
        <w:trPr>
          <w:trHeight w:val="603"/>
          <w:jc w:val="center"/>
        </w:trPr>
        <w:tc>
          <w:tcPr>
            <w:tcW w:w="704" w:type="dxa"/>
            <w:vAlign w:val="center"/>
          </w:tcPr>
          <w:p w14:paraId="1D67990E" w14:textId="77777777" w:rsidR="00402629" w:rsidRPr="00EA3039" w:rsidRDefault="00402629" w:rsidP="006E6A06">
            <w:pPr>
              <w:spacing w:after="0" w:line="240" w:lineRule="auto"/>
              <w:jc w:val="center"/>
              <w:rPr>
                <w:rFonts w:ascii="Times New Roman" w:hAnsi="Times New Roman" w:cs="Times New Roman"/>
                <w:b/>
                <w:sz w:val="24"/>
                <w:szCs w:val="24"/>
              </w:rPr>
            </w:pPr>
            <w:r w:rsidRPr="00EA3039">
              <w:rPr>
                <w:rFonts w:ascii="Times New Roman" w:hAnsi="Times New Roman" w:cs="Times New Roman"/>
                <w:b/>
                <w:sz w:val="24"/>
                <w:szCs w:val="24"/>
              </w:rPr>
              <w:t>Код</w:t>
            </w:r>
          </w:p>
        </w:tc>
        <w:tc>
          <w:tcPr>
            <w:tcW w:w="9066" w:type="dxa"/>
            <w:vAlign w:val="center"/>
          </w:tcPr>
          <w:p w14:paraId="2A6766CF" w14:textId="77777777" w:rsidR="00402629" w:rsidRPr="00EA3039" w:rsidRDefault="00402629" w:rsidP="006E6A06">
            <w:pPr>
              <w:spacing w:after="0" w:line="240" w:lineRule="auto"/>
              <w:ind w:firstLine="7"/>
              <w:jc w:val="center"/>
              <w:rPr>
                <w:rFonts w:ascii="Times New Roman" w:hAnsi="Times New Roman" w:cs="Times New Roman"/>
                <w:b/>
                <w:sz w:val="24"/>
                <w:szCs w:val="24"/>
              </w:rPr>
            </w:pPr>
            <w:r w:rsidRPr="00EA3039">
              <w:rPr>
                <w:rFonts w:ascii="Times New Roman" w:hAnsi="Times New Roman" w:cs="Times New Roman"/>
                <w:b/>
                <w:sz w:val="24"/>
                <w:szCs w:val="24"/>
              </w:rPr>
              <w:t>Расшифровка классификационного критерия</w:t>
            </w:r>
          </w:p>
        </w:tc>
      </w:tr>
      <w:tr w:rsidR="00CF47D4" w:rsidRPr="00CF47D4" w14:paraId="20F6C918" w14:textId="77777777" w:rsidTr="00DC0ADE">
        <w:trPr>
          <w:jc w:val="center"/>
        </w:trPr>
        <w:tc>
          <w:tcPr>
            <w:tcW w:w="704" w:type="dxa"/>
            <w:vAlign w:val="center"/>
          </w:tcPr>
          <w:p w14:paraId="35B86B49"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b2</w:t>
            </w:r>
          </w:p>
        </w:tc>
        <w:tc>
          <w:tcPr>
            <w:tcW w:w="9066" w:type="dxa"/>
            <w:vAlign w:val="center"/>
          </w:tcPr>
          <w:p w14:paraId="7EF8919A" w14:textId="158D651C" w:rsidR="00402629" w:rsidRPr="00CF47D4" w:rsidRDefault="00402629" w:rsidP="00D028D3">
            <w:pPr>
              <w:spacing w:after="0" w:line="240" w:lineRule="auto"/>
              <w:ind w:firstLine="7"/>
              <w:jc w:val="center"/>
              <w:rPr>
                <w:rFonts w:ascii="Times New Roman" w:hAnsi="Times New Roman" w:cs="Times New Roman"/>
                <w:sz w:val="24"/>
                <w:szCs w:val="24"/>
              </w:rPr>
            </w:pPr>
            <w:r w:rsidRPr="00CF47D4">
              <w:rPr>
                <w:rFonts w:ascii="Times New Roman" w:hAnsi="Times New Roman" w:cs="Times New Roman"/>
                <w:sz w:val="24"/>
                <w:szCs w:val="24"/>
              </w:rPr>
              <w:t>2 балла по шкале реабилитационной маршрутизации</w:t>
            </w:r>
            <w:r w:rsidR="00055536">
              <w:rPr>
                <w:rFonts w:ascii="Times New Roman" w:hAnsi="Times New Roman" w:cs="Times New Roman"/>
                <w:sz w:val="24"/>
                <w:szCs w:val="24"/>
              </w:rPr>
              <w:t xml:space="preserve">, </w:t>
            </w:r>
          </w:p>
        </w:tc>
      </w:tr>
      <w:tr w:rsidR="00CF47D4" w:rsidRPr="00CF47D4" w14:paraId="081650BB" w14:textId="77777777" w:rsidTr="00DC0ADE">
        <w:trPr>
          <w:jc w:val="center"/>
        </w:trPr>
        <w:tc>
          <w:tcPr>
            <w:tcW w:w="704" w:type="dxa"/>
            <w:vAlign w:val="center"/>
          </w:tcPr>
          <w:p w14:paraId="368D52D8"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rb3</w:t>
            </w:r>
          </w:p>
        </w:tc>
        <w:tc>
          <w:tcPr>
            <w:tcW w:w="9066" w:type="dxa"/>
            <w:vAlign w:val="center"/>
          </w:tcPr>
          <w:p w14:paraId="66AFF9FD" w14:textId="77130B01" w:rsidR="00402629" w:rsidRPr="00CF47D4" w:rsidRDefault="00402629" w:rsidP="00D028D3">
            <w:pPr>
              <w:spacing w:after="0" w:line="240" w:lineRule="auto"/>
              <w:ind w:firstLine="7"/>
              <w:jc w:val="center"/>
              <w:rPr>
                <w:rFonts w:ascii="Times New Roman" w:hAnsi="Times New Roman" w:cs="Times New Roman"/>
                <w:sz w:val="24"/>
                <w:szCs w:val="24"/>
              </w:rPr>
            </w:pPr>
            <w:r w:rsidRPr="00CF47D4">
              <w:rPr>
                <w:rFonts w:ascii="Times New Roman" w:hAnsi="Times New Roman" w:cs="Times New Roman"/>
                <w:sz w:val="24"/>
                <w:szCs w:val="24"/>
              </w:rPr>
              <w:t>3 балла по шкале реабилитационной маршрутизации</w:t>
            </w:r>
            <w:r w:rsidR="00055536">
              <w:rPr>
                <w:rFonts w:ascii="Times New Roman" w:hAnsi="Times New Roman" w:cs="Times New Roman"/>
                <w:sz w:val="24"/>
                <w:szCs w:val="24"/>
              </w:rPr>
              <w:t xml:space="preserve">, </w:t>
            </w:r>
          </w:p>
        </w:tc>
      </w:tr>
      <w:tr w:rsidR="00CF47D4" w:rsidRPr="00CF47D4" w14:paraId="4096983C" w14:textId="77777777" w:rsidTr="00DC0ADE">
        <w:trPr>
          <w:jc w:val="center"/>
        </w:trPr>
        <w:tc>
          <w:tcPr>
            <w:tcW w:w="704" w:type="dxa"/>
            <w:vAlign w:val="center"/>
          </w:tcPr>
          <w:p w14:paraId="5B23C609"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rb4</w:t>
            </w:r>
          </w:p>
        </w:tc>
        <w:tc>
          <w:tcPr>
            <w:tcW w:w="9066" w:type="dxa"/>
            <w:vAlign w:val="center"/>
          </w:tcPr>
          <w:p w14:paraId="067138A4" w14:textId="2071BC57" w:rsidR="00402629" w:rsidRPr="00CF47D4" w:rsidRDefault="00402629" w:rsidP="00D028D3">
            <w:pPr>
              <w:spacing w:after="0" w:line="240" w:lineRule="auto"/>
              <w:ind w:firstLine="7"/>
              <w:jc w:val="center"/>
              <w:rPr>
                <w:rFonts w:ascii="Times New Roman" w:hAnsi="Times New Roman" w:cs="Times New Roman"/>
                <w:sz w:val="24"/>
                <w:szCs w:val="24"/>
              </w:rPr>
            </w:pPr>
            <w:r w:rsidRPr="00CF47D4">
              <w:rPr>
                <w:rFonts w:ascii="Times New Roman" w:hAnsi="Times New Roman" w:cs="Times New Roman"/>
                <w:sz w:val="24"/>
                <w:szCs w:val="24"/>
              </w:rPr>
              <w:t>4 балла по шкале реабилитационной маршрутизации</w:t>
            </w:r>
            <w:r w:rsidR="00055536">
              <w:rPr>
                <w:rFonts w:ascii="Times New Roman" w:hAnsi="Times New Roman" w:cs="Times New Roman"/>
                <w:sz w:val="24"/>
                <w:szCs w:val="24"/>
              </w:rPr>
              <w:t xml:space="preserve">, </w:t>
            </w:r>
          </w:p>
        </w:tc>
      </w:tr>
      <w:tr w:rsidR="00CF47D4" w:rsidRPr="00CF47D4" w14:paraId="59CAC492" w14:textId="77777777" w:rsidTr="00DC0ADE">
        <w:trPr>
          <w:jc w:val="center"/>
        </w:trPr>
        <w:tc>
          <w:tcPr>
            <w:tcW w:w="704" w:type="dxa"/>
            <w:vAlign w:val="center"/>
          </w:tcPr>
          <w:p w14:paraId="6C5B1986"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rb5</w:t>
            </w:r>
          </w:p>
        </w:tc>
        <w:tc>
          <w:tcPr>
            <w:tcW w:w="9066" w:type="dxa"/>
            <w:vAlign w:val="center"/>
          </w:tcPr>
          <w:p w14:paraId="7DEF20D0" w14:textId="5DB63ED4" w:rsidR="00402629" w:rsidRPr="00CF47D4" w:rsidRDefault="00402629" w:rsidP="00D028D3">
            <w:pPr>
              <w:spacing w:after="0" w:line="240" w:lineRule="auto"/>
              <w:ind w:firstLine="7"/>
              <w:jc w:val="center"/>
              <w:rPr>
                <w:rFonts w:ascii="Times New Roman" w:hAnsi="Times New Roman" w:cs="Times New Roman"/>
                <w:sz w:val="24"/>
                <w:szCs w:val="24"/>
              </w:rPr>
            </w:pPr>
            <w:r w:rsidRPr="00CF47D4">
              <w:rPr>
                <w:rFonts w:ascii="Times New Roman" w:hAnsi="Times New Roman" w:cs="Times New Roman"/>
                <w:sz w:val="24"/>
                <w:szCs w:val="24"/>
              </w:rPr>
              <w:t>5 балла по шкале реабилитационной маршрутизации</w:t>
            </w:r>
            <w:r w:rsidR="00055536">
              <w:rPr>
                <w:rFonts w:ascii="Times New Roman" w:hAnsi="Times New Roman" w:cs="Times New Roman"/>
                <w:sz w:val="24"/>
                <w:szCs w:val="24"/>
              </w:rPr>
              <w:t xml:space="preserve">, </w:t>
            </w:r>
          </w:p>
        </w:tc>
      </w:tr>
      <w:tr w:rsidR="006E6A06" w:rsidRPr="00CF47D4" w14:paraId="5A88ACDA" w14:textId="77777777" w:rsidTr="00DC0ADE">
        <w:trPr>
          <w:jc w:val="center"/>
        </w:trPr>
        <w:tc>
          <w:tcPr>
            <w:tcW w:w="704" w:type="dxa"/>
            <w:vAlign w:val="center"/>
          </w:tcPr>
          <w:p w14:paraId="52E3FC5D"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rb6</w:t>
            </w:r>
          </w:p>
        </w:tc>
        <w:tc>
          <w:tcPr>
            <w:tcW w:w="9066" w:type="dxa"/>
            <w:vAlign w:val="center"/>
          </w:tcPr>
          <w:p w14:paraId="0F556822" w14:textId="4DAED401" w:rsidR="00402629" w:rsidRPr="00CF47D4" w:rsidRDefault="00402629" w:rsidP="00D028D3">
            <w:pPr>
              <w:spacing w:after="0" w:line="240" w:lineRule="auto"/>
              <w:ind w:firstLine="7"/>
              <w:jc w:val="center"/>
              <w:rPr>
                <w:rFonts w:ascii="Times New Roman" w:hAnsi="Times New Roman" w:cs="Times New Roman"/>
                <w:sz w:val="24"/>
                <w:szCs w:val="24"/>
              </w:rPr>
            </w:pPr>
            <w:r w:rsidRPr="00CF47D4">
              <w:rPr>
                <w:rFonts w:ascii="Times New Roman" w:hAnsi="Times New Roman" w:cs="Times New Roman"/>
                <w:sz w:val="24"/>
                <w:szCs w:val="24"/>
              </w:rPr>
              <w:t>6 балла по шкале реабилитационной маршрутизации</w:t>
            </w:r>
            <w:r w:rsidR="00055536">
              <w:rPr>
                <w:rFonts w:ascii="Times New Roman" w:hAnsi="Times New Roman" w:cs="Times New Roman"/>
                <w:sz w:val="24"/>
                <w:szCs w:val="24"/>
              </w:rPr>
              <w:t xml:space="preserve">, </w:t>
            </w:r>
          </w:p>
        </w:tc>
      </w:tr>
    </w:tbl>
    <w:p w14:paraId="4C81C879" w14:textId="77777777" w:rsidR="001506E7" w:rsidRPr="00CF47D4" w:rsidRDefault="001506E7"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F3E49D0"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Например, для отнесения к КСГ st37.002 «Медицинская реабилитация пациентов с заболеваниями центральной нервной системы (4 балла по ШРМ)» необходимо наличие кода классификационного критерия «rb4» и должны быть использованы следующие медицинские услуги:</w:t>
      </w:r>
    </w:p>
    <w:p w14:paraId="63A26277"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lastRenderedPageBreak/>
        <w:t>1. B05.024.003 «Услуги по реабилитации пациента, перенесшего черепно-мозговую травму»;</w:t>
      </w:r>
    </w:p>
    <w:p w14:paraId="67A84805"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2. B05.024.002 «Услуги по реабилитации пациента, перенесшего нейрохирургическую операцию»;</w:t>
      </w:r>
    </w:p>
    <w:p w14:paraId="3DDFCB06"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3. B05.024.001 «Услуги по реабилитации пациента с переломом позвоночника»;</w:t>
      </w:r>
    </w:p>
    <w:p w14:paraId="4D7C6B89"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4. B05.023.001 «Услуги по реабилитации пациента, перенесшего острое нарушение мозгового кровообращения».</w:t>
      </w:r>
    </w:p>
    <w:p w14:paraId="74926D39" w14:textId="1F9BFC58" w:rsidR="00402629" w:rsidRPr="00CF47D4" w:rsidRDefault="00402629" w:rsidP="00C115D9">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Состояние пациента по ШРМ оценивается при поступлении </w:t>
      </w:r>
      <w:r w:rsidR="00622E3D">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в круглосуточный стационар или дневной стационар по максимально выраженному признаку.</w:t>
      </w:r>
    </w:p>
    <w:p w14:paraId="307529FB" w14:textId="20336F46"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 оценке 0</w:t>
      </w:r>
      <w:r w:rsidR="00345136">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1 балла по ШРМ пациент не нуждается в медицинской реабилитации; при оценке 2 балла пациент получает медицинскую реабилитацию в условиях дневного стационара; при оценке 3 балла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субъекте Российской Федерации; при оценке 4</w:t>
      </w:r>
      <w:r w:rsidR="00345136">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6 баллов медицинская реабилитация осуществляется в стационарных условиях, а также в рамках выездной реабилитации в домашних условиях и консультаций в телемедицинском режиме.</w:t>
      </w:r>
    </w:p>
    <w:p w14:paraId="19D848D8" w14:textId="6B5165FA" w:rsidR="00831ABC" w:rsidRDefault="00E71BB8"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Также с 2022</w:t>
      </w:r>
      <w:r w:rsidR="00831ABC">
        <w:rPr>
          <w:rFonts w:ascii="Times New Roman" w:eastAsia="Times New Roman" w:hAnsi="Times New Roman" w:cs="Times New Roman"/>
          <w:sz w:val="28"/>
          <w:szCs w:val="24"/>
          <w:lang w:eastAsia="ru-RU"/>
        </w:rPr>
        <w:t xml:space="preserve"> года для КСГ для случаев м</w:t>
      </w:r>
      <w:r w:rsidR="00831ABC" w:rsidRPr="00831ABC">
        <w:rPr>
          <w:rFonts w:ascii="Times New Roman" w:eastAsia="Times New Roman" w:hAnsi="Times New Roman" w:cs="Times New Roman"/>
          <w:sz w:val="28"/>
          <w:szCs w:val="24"/>
          <w:lang w:eastAsia="ru-RU"/>
        </w:rPr>
        <w:t>едицинск</w:t>
      </w:r>
      <w:r w:rsidR="00831ABC">
        <w:rPr>
          <w:rFonts w:ascii="Times New Roman" w:eastAsia="Times New Roman" w:hAnsi="Times New Roman" w:cs="Times New Roman"/>
          <w:sz w:val="28"/>
          <w:szCs w:val="24"/>
          <w:lang w:eastAsia="ru-RU"/>
        </w:rPr>
        <w:t>ой</w:t>
      </w:r>
      <w:r w:rsidR="00831ABC" w:rsidRPr="00831ABC">
        <w:rPr>
          <w:rFonts w:ascii="Times New Roman" w:eastAsia="Times New Roman" w:hAnsi="Times New Roman" w:cs="Times New Roman"/>
          <w:sz w:val="28"/>
          <w:szCs w:val="24"/>
          <w:lang w:eastAsia="ru-RU"/>
        </w:rPr>
        <w:t xml:space="preserve"> реабилитаци</w:t>
      </w:r>
      <w:r w:rsidR="00831ABC">
        <w:rPr>
          <w:rFonts w:ascii="Times New Roman" w:eastAsia="Times New Roman" w:hAnsi="Times New Roman" w:cs="Times New Roman"/>
          <w:sz w:val="28"/>
          <w:szCs w:val="24"/>
          <w:lang w:eastAsia="ru-RU"/>
        </w:rPr>
        <w:t>и</w:t>
      </w:r>
      <w:r w:rsidR="00831ABC" w:rsidRPr="00831ABC">
        <w:rPr>
          <w:rFonts w:ascii="Times New Roman" w:eastAsia="Times New Roman" w:hAnsi="Times New Roman" w:cs="Times New Roman"/>
          <w:sz w:val="28"/>
          <w:szCs w:val="24"/>
          <w:lang w:eastAsia="ru-RU"/>
        </w:rPr>
        <w:t xml:space="preserve"> пациентов с заболеваниями центральной нервной системы</w:t>
      </w:r>
      <w:r w:rsidR="00831ABC">
        <w:rPr>
          <w:rFonts w:ascii="Times New Roman" w:eastAsia="Times New Roman" w:hAnsi="Times New Roman" w:cs="Times New Roman"/>
          <w:sz w:val="28"/>
          <w:szCs w:val="24"/>
          <w:lang w:eastAsia="ru-RU"/>
        </w:rPr>
        <w:t xml:space="preserve"> (</w:t>
      </w:r>
      <w:r w:rsidR="00831ABC" w:rsidRPr="00831ABC">
        <w:rPr>
          <w:rFonts w:ascii="Times New Roman" w:eastAsia="Times New Roman" w:hAnsi="Times New Roman" w:cs="Times New Roman"/>
          <w:sz w:val="28"/>
          <w:szCs w:val="24"/>
          <w:lang w:eastAsia="ru-RU"/>
        </w:rPr>
        <w:t>st37.001</w:t>
      </w:r>
      <w:r w:rsidR="00345136">
        <w:rPr>
          <w:rFonts w:ascii="Times New Roman" w:eastAsia="Times New Roman" w:hAnsi="Times New Roman" w:cs="Times New Roman"/>
          <w:sz w:val="28"/>
          <w:szCs w:val="24"/>
          <w:lang w:eastAsia="ru-RU"/>
        </w:rPr>
        <w:t>–</w:t>
      </w:r>
      <w:r w:rsidR="00831ABC" w:rsidRPr="00831ABC">
        <w:rPr>
          <w:rFonts w:ascii="Times New Roman" w:eastAsia="Times New Roman" w:hAnsi="Times New Roman" w:cs="Times New Roman"/>
          <w:sz w:val="28"/>
          <w:szCs w:val="24"/>
          <w:lang w:eastAsia="ru-RU"/>
        </w:rPr>
        <w:t>st37.003</w:t>
      </w:r>
      <w:r w:rsidR="00831ABC">
        <w:rPr>
          <w:rFonts w:ascii="Times New Roman" w:eastAsia="Times New Roman" w:hAnsi="Times New Roman" w:cs="Times New Roman"/>
          <w:sz w:val="28"/>
          <w:szCs w:val="24"/>
          <w:lang w:eastAsia="ru-RU"/>
        </w:rPr>
        <w:t xml:space="preserve"> и </w:t>
      </w:r>
      <w:r w:rsidR="00831ABC" w:rsidRPr="00831ABC">
        <w:rPr>
          <w:rFonts w:ascii="Times New Roman" w:eastAsia="Times New Roman" w:hAnsi="Times New Roman" w:cs="Times New Roman"/>
          <w:sz w:val="28"/>
          <w:szCs w:val="24"/>
          <w:lang w:eastAsia="ru-RU"/>
        </w:rPr>
        <w:t>ds37.001</w:t>
      </w:r>
      <w:r w:rsidR="00345136">
        <w:rPr>
          <w:rFonts w:ascii="Times New Roman" w:eastAsia="Times New Roman" w:hAnsi="Times New Roman" w:cs="Times New Roman"/>
          <w:sz w:val="28"/>
          <w:szCs w:val="24"/>
          <w:lang w:eastAsia="ru-RU"/>
        </w:rPr>
        <w:t>–</w:t>
      </w:r>
      <w:r w:rsidR="00831ABC" w:rsidRPr="00831ABC">
        <w:rPr>
          <w:rFonts w:ascii="Times New Roman" w:eastAsia="Times New Roman" w:hAnsi="Times New Roman" w:cs="Times New Roman"/>
          <w:sz w:val="28"/>
          <w:szCs w:val="24"/>
          <w:lang w:eastAsia="ru-RU"/>
        </w:rPr>
        <w:t>ds37.002</w:t>
      </w:r>
      <w:r w:rsidR="00831ABC">
        <w:rPr>
          <w:rFonts w:ascii="Times New Roman" w:eastAsia="Times New Roman" w:hAnsi="Times New Roman" w:cs="Times New Roman"/>
          <w:sz w:val="28"/>
          <w:szCs w:val="24"/>
          <w:lang w:eastAsia="ru-RU"/>
        </w:rPr>
        <w:t xml:space="preserve">) предусмотрена возможность кодирования применения </w:t>
      </w:r>
      <w:r w:rsidR="00831ABC" w:rsidRPr="00831ABC">
        <w:rPr>
          <w:rFonts w:ascii="Times New Roman" w:eastAsia="Times New Roman" w:hAnsi="Times New Roman" w:cs="Times New Roman"/>
          <w:sz w:val="28"/>
          <w:szCs w:val="24"/>
          <w:lang w:eastAsia="ru-RU"/>
        </w:rPr>
        <w:t>ботулинического токсина в сочетании с оценкой по ШРМ</w:t>
      </w:r>
      <w:r w:rsidR="00345136" w:rsidRPr="00345136">
        <w:rPr>
          <w:rFonts w:ascii="Times New Roman" w:eastAsia="Times New Roman" w:hAnsi="Times New Roman" w:cs="Times New Roman"/>
          <w:sz w:val="28"/>
          <w:szCs w:val="24"/>
          <w:lang w:eastAsia="ru-RU"/>
        </w:rPr>
        <w:t xml:space="preserve"> </w:t>
      </w:r>
      <w:r w:rsidR="00831ABC">
        <w:rPr>
          <w:rFonts w:ascii="Times New Roman" w:eastAsia="Times New Roman" w:hAnsi="Times New Roman" w:cs="Times New Roman"/>
          <w:sz w:val="28"/>
          <w:szCs w:val="24"/>
          <w:lang w:eastAsia="ru-RU"/>
        </w:rPr>
        <w:t>(3</w:t>
      </w:r>
      <w:r w:rsidR="00345136">
        <w:rPr>
          <w:rFonts w:ascii="Times New Roman" w:eastAsia="Times New Roman" w:hAnsi="Times New Roman" w:cs="Times New Roman"/>
          <w:sz w:val="28"/>
          <w:szCs w:val="24"/>
          <w:lang w:eastAsia="ru-RU"/>
        </w:rPr>
        <w:t>–</w:t>
      </w:r>
      <w:r w:rsidR="00831ABC">
        <w:rPr>
          <w:rFonts w:ascii="Times New Roman" w:eastAsia="Times New Roman" w:hAnsi="Times New Roman" w:cs="Times New Roman"/>
          <w:sz w:val="28"/>
          <w:szCs w:val="24"/>
          <w:lang w:eastAsia="ru-RU"/>
        </w:rPr>
        <w:t>5 в стационарных условиях и 2</w:t>
      </w:r>
      <w:r w:rsidR="00345136">
        <w:rPr>
          <w:rFonts w:ascii="Times New Roman" w:eastAsia="Times New Roman" w:hAnsi="Times New Roman" w:cs="Times New Roman"/>
          <w:sz w:val="28"/>
          <w:szCs w:val="24"/>
          <w:lang w:eastAsia="ru-RU"/>
        </w:rPr>
        <w:t>–</w:t>
      </w:r>
      <w:r w:rsidR="00831ABC">
        <w:rPr>
          <w:rFonts w:ascii="Times New Roman" w:eastAsia="Times New Roman" w:hAnsi="Times New Roman" w:cs="Times New Roman"/>
          <w:sz w:val="28"/>
          <w:szCs w:val="24"/>
          <w:lang w:eastAsia="ru-RU"/>
        </w:rPr>
        <w:t>3 в условиях дневного стационара)</w:t>
      </w:r>
      <w:r w:rsidR="00831ABC" w:rsidRPr="00831ABC">
        <w:rPr>
          <w:rFonts w:ascii="Times New Roman" w:eastAsia="Times New Roman" w:hAnsi="Times New Roman" w:cs="Times New Roman"/>
          <w:sz w:val="28"/>
          <w:szCs w:val="24"/>
          <w:lang w:eastAsia="ru-RU"/>
        </w:rPr>
        <w:t xml:space="preserve"> из диапазона кодов </w:t>
      </w:r>
      <w:r w:rsidR="002B2299">
        <w:rPr>
          <w:rFonts w:ascii="Times New Roman" w:eastAsia="Times New Roman" w:hAnsi="Times New Roman" w:cs="Times New Roman"/>
          <w:sz w:val="28"/>
          <w:szCs w:val="24"/>
          <w:lang w:eastAsia="ru-RU"/>
        </w:rPr>
        <w:br/>
      </w:r>
      <w:r w:rsidR="00831ABC">
        <w:rPr>
          <w:rFonts w:ascii="Times New Roman" w:eastAsia="Times New Roman" w:hAnsi="Times New Roman" w:cs="Times New Roman"/>
          <w:sz w:val="28"/>
          <w:szCs w:val="24"/>
          <w:lang w:eastAsia="ru-RU"/>
        </w:rPr>
        <w:t>«</w:t>
      </w:r>
      <w:r w:rsidR="00831ABC">
        <w:rPr>
          <w:rFonts w:ascii="Times New Roman" w:eastAsia="Times New Roman" w:hAnsi="Times New Roman" w:cs="Times New Roman"/>
          <w:sz w:val="28"/>
          <w:szCs w:val="24"/>
          <w:lang w:val="en-US" w:eastAsia="ru-RU"/>
        </w:rPr>
        <w:t>rbb</w:t>
      </w:r>
      <w:r w:rsidR="00831ABC" w:rsidRPr="00BC4FAC">
        <w:rPr>
          <w:rFonts w:ascii="Times New Roman" w:eastAsia="Times New Roman" w:hAnsi="Times New Roman" w:cs="Times New Roman"/>
          <w:sz w:val="28"/>
          <w:szCs w:val="24"/>
          <w:lang w:eastAsia="ru-RU"/>
        </w:rPr>
        <w:t>2</w:t>
      </w:r>
      <w:r w:rsidR="00831ABC">
        <w:rPr>
          <w:rFonts w:ascii="Times New Roman" w:eastAsia="Times New Roman" w:hAnsi="Times New Roman" w:cs="Times New Roman"/>
          <w:sz w:val="28"/>
          <w:szCs w:val="24"/>
          <w:lang w:eastAsia="ru-RU"/>
        </w:rPr>
        <w:t>»</w:t>
      </w:r>
      <w:r w:rsidR="00345136">
        <w:rPr>
          <w:rFonts w:ascii="Times New Roman" w:eastAsia="Times New Roman" w:hAnsi="Times New Roman" w:cs="Times New Roman"/>
          <w:sz w:val="28"/>
          <w:szCs w:val="24"/>
          <w:lang w:eastAsia="ru-RU"/>
        </w:rPr>
        <w:t>–</w:t>
      </w:r>
      <w:r w:rsidR="00831ABC">
        <w:rPr>
          <w:rFonts w:ascii="Times New Roman" w:eastAsia="Times New Roman" w:hAnsi="Times New Roman" w:cs="Times New Roman"/>
          <w:sz w:val="28"/>
          <w:szCs w:val="24"/>
          <w:lang w:eastAsia="ru-RU"/>
        </w:rPr>
        <w:t>«</w:t>
      </w:r>
      <w:r w:rsidR="00831ABC">
        <w:rPr>
          <w:rFonts w:ascii="Times New Roman" w:eastAsia="Times New Roman" w:hAnsi="Times New Roman" w:cs="Times New Roman"/>
          <w:sz w:val="28"/>
          <w:szCs w:val="24"/>
          <w:lang w:val="en-US" w:eastAsia="ru-RU"/>
        </w:rPr>
        <w:t>rbb</w:t>
      </w:r>
      <w:r w:rsidR="00831ABC" w:rsidRPr="00BC4FAC">
        <w:rPr>
          <w:rFonts w:ascii="Times New Roman" w:eastAsia="Times New Roman" w:hAnsi="Times New Roman" w:cs="Times New Roman"/>
          <w:sz w:val="28"/>
          <w:szCs w:val="24"/>
          <w:lang w:eastAsia="ru-RU"/>
        </w:rPr>
        <w:t>5</w:t>
      </w:r>
      <w:r w:rsidR="00831ABC">
        <w:rPr>
          <w:rFonts w:ascii="Times New Roman" w:eastAsia="Times New Roman" w:hAnsi="Times New Roman" w:cs="Times New Roman"/>
          <w:sz w:val="28"/>
          <w:szCs w:val="24"/>
          <w:lang w:eastAsia="ru-RU"/>
        </w:rPr>
        <w:t>»</w:t>
      </w:r>
      <w:r w:rsidR="008674CA">
        <w:rPr>
          <w:rFonts w:ascii="Times New Roman" w:eastAsia="Times New Roman" w:hAnsi="Times New Roman" w:cs="Times New Roman"/>
          <w:sz w:val="28"/>
          <w:szCs w:val="24"/>
          <w:lang w:eastAsia="ru-RU"/>
        </w:rPr>
        <w:t>, где:</w:t>
      </w:r>
    </w:p>
    <w:p w14:paraId="196F44F6" w14:textId="2CC2275A" w:rsidR="008674CA" w:rsidRPr="00BC4FAC" w:rsidRDefault="00345136" w:rsidP="00EA3039">
      <w:pPr>
        <w:pStyle w:val="ad"/>
        <w:widowControl w:val="0"/>
        <w:autoSpaceDE w:val="0"/>
        <w:autoSpaceDN w:val="0"/>
        <w:spacing w:after="0" w:line="240" w:lineRule="auto"/>
        <w:ind w:left="0"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8674CA">
        <w:rPr>
          <w:rFonts w:ascii="Times New Roman" w:eastAsia="Times New Roman" w:hAnsi="Times New Roman" w:cs="Times New Roman"/>
          <w:sz w:val="28"/>
          <w:szCs w:val="24"/>
          <w:lang w:eastAsia="ru-RU"/>
        </w:rPr>
        <w:t>«</w:t>
      </w:r>
      <w:r w:rsidR="008674CA" w:rsidRPr="00BC4FAC">
        <w:rPr>
          <w:rFonts w:ascii="Times New Roman" w:eastAsia="Times New Roman" w:hAnsi="Times New Roman" w:cs="Times New Roman"/>
          <w:sz w:val="28"/>
          <w:szCs w:val="24"/>
          <w:lang w:eastAsia="ru-RU"/>
        </w:rPr>
        <w:t>rbb2</w:t>
      </w:r>
      <w:r w:rsidR="008674CA">
        <w:rPr>
          <w:rFonts w:ascii="Times New Roman" w:eastAsia="Times New Roman" w:hAnsi="Times New Roman" w:cs="Times New Roman"/>
          <w:sz w:val="28"/>
          <w:szCs w:val="24"/>
          <w:lang w:eastAsia="ru-RU"/>
        </w:rPr>
        <w:t>»</w:t>
      </w:r>
      <w:r w:rsidR="008674CA" w:rsidRPr="00BC4FAC">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w:t>
      </w:r>
      <w:r w:rsidR="008674CA" w:rsidRPr="00BC4FAC">
        <w:rPr>
          <w:rFonts w:ascii="Times New Roman" w:eastAsia="Times New Roman" w:hAnsi="Times New Roman" w:cs="Times New Roman"/>
          <w:sz w:val="28"/>
          <w:szCs w:val="24"/>
          <w:lang w:eastAsia="ru-RU"/>
        </w:rPr>
        <w:t> 2 балла по шкале реабилитационной маршрутизации (ШРМ), назначение ботулинического токсина;</w:t>
      </w:r>
    </w:p>
    <w:p w14:paraId="5CB55793" w14:textId="2F6C612B" w:rsidR="008674CA" w:rsidRPr="00BC4FAC" w:rsidRDefault="00345136" w:rsidP="00EA3039">
      <w:pPr>
        <w:pStyle w:val="ad"/>
        <w:widowControl w:val="0"/>
        <w:autoSpaceDE w:val="0"/>
        <w:autoSpaceDN w:val="0"/>
        <w:spacing w:after="0" w:line="240" w:lineRule="auto"/>
        <w:ind w:left="0"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8674CA">
        <w:rPr>
          <w:rFonts w:ascii="Times New Roman" w:eastAsia="Times New Roman" w:hAnsi="Times New Roman" w:cs="Times New Roman"/>
          <w:sz w:val="28"/>
          <w:szCs w:val="24"/>
          <w:lang w:eastAsia="ru-RU"/>
        </w:rPr>
        <w:t>«</w:t>
      </w:r>
      <w:r w:rsidR="008674CA" w:rsidRPr="00BC4FAC">
        <w:rPr>
          <w:rFonts w:ascii="Times New Roman" w:eastAsia="Times New Roman" w:hAnsi="Times New Roman" w:cs="Times New Roman"/>
          <w:sz w:val="28"/>
          <w:szCs w:val="24"/>
          <w:lang w:eastAsia="ru-RU"/>
        </w:rPr>
        <w:t>rbb3</w:t>
      </w:r>
      <w:r w:rsidR="008674CA">
        <w:rPr>
          <w:rFonts w:ascii="Times New Roman" w:eastAsia="Times New Roman" w:hAnsi="Times New Roman" w:cs="Times New Roman"/>
          <w:sz w:val="28"/>
          <w:szCs w:val="24"/>
          <w:lang w:eastAsia="ru-RU"/>
        </w:rPr>
        <w:t>»</w:t>
      </w:r>
      <w:r w:rsidR="008674CA" w:rsidRPr="00BC4FAC">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w:t>
      </w:r>
      <w:r w:rsidR="008674CA" w:rsidRPr="00BC4FAC">
        <w:rPr>
          <w:rFonts w:ascii="Times New Roman" w:eastAsia="Times New Roman" w:hAnsi="Times New Roman" w:cs="Times New Roman"/>
          <w:sz w:val="28"/>
          <w:szCs w:val="24"/>
          <w:lang w:eastAsia="ru-RU"/>
        </w:rPr>
        <w:t> 3 балла по шкале реабилитационной маршрутизации (ШРМ), назначение ботулинического токсина;</w:t>
      </w:r>
    </w:p>
    <w:p w14:paraId="33ED83CF" w14:textId="6BD86E4F" w:rsidR="008674CA" w:rsidRPr="00BC4FAC" w:rsidRDefault="00345136" w:rsidP="00EA3039">
      <w:pPr>
        <w:pStyle w:val="ad"/>
        <w:widowControl w:val="0"/>
        <w:autoSpaceDE w:val="0"/>
        <w:autoSpaceDN w:val="0"/>
        <w:spacing w:after="0" w:line="240" w:lineRule="auto"/>
        <w:ind w:left="0"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8674CA">
        <w:rPr>
          <w:rFonts w:ascii="Times New Roman" w:eastAsia="Times New Roman" w:hAnsi="Times New Roman" w:cs="Times New Roman"/>
          <w:sz w:val="28"/>
          <w:szCs w:val="24"/>
          <w:lang w:eastAsia="ru-RU"/>
        </w:rPr>
        <w:t>«</w:t>
      </w:r>
      <w:r w:rsidR="008674CA" w:rsidRPr="00BC4FAC">
        <w:rPr>
          <w:rFonts w:ascii="Times New Roman" w:eastAsia="Times New Roman" w:hAnsi="Times New Roman" w:cs="Times New Roman"/>
          <w:sz w:val="28"/>
          <w:szCs w:val="24"/>
          <w:lang w:eastAsia="ru-RU"/>
        </w:rPr>
        <w:t>rbb4</w:t>
      </w:r>
      <w:r w:rsidR="008674CA">
        <w:rPr>
          <w:rFonts w:ascii="Times New Roman" w:eastAsia="Times New Roman" w:hAnsi="Times New Roman" w:cs="Times New Roman"/>
          <w:sz w:val="28"/>
          <w:szCs w:val="24"/>
          <w:lang w:eastAsia="ru-RU"/>
        </w:rPr>
        <w:t>»</w:t>
      </w:r>
      <w:r w:rsidR="008674CA" w:rsidRPr="00BC4FAC">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w:t>
      </w:r>
      <w:r w:rsidR="008674CA" w:rsidRPr="00BC4FAC">
        <w:rPr>
          <w:rFonts w:ascii="Times New Roman" w:eastAsia="Times New Roman" w:hAnsi="Times New Roman" w:cs="Times New Roman"/>
          <w:sz w:val="28"/>
          <w:szCs w:val="24"/>
          <w:lang w:eastAsia="ru-RU"/>
        </w:rPr>
        <w:t> 4 балла по шкале реабилитационной маршрутизации (ШРМ), назначение ботулинического токсина;</w:t>
      </w:r>
    </w:p>
    <w:p w14:paraId="39E67B22" w14:textId="690CB5AC" w:rsidR="008674CA" w:rsidRPr="00BC4FAC" w:rsidRDefault="00345136" w:rsidP="00EA3039">
      <w:pPr>
        <w:pStyle w:val="ad"/>
        <w:widowControl w:val="0"/>
        <w:autoSpaceDE w:val="0"/>
        <w:autoSpaceDN w:val="0"/>
        <w:spacing w:after="0" w:line="240" w:lineRule="auto"/>
        <w:ind w:left="0"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8674CA">
        <w:rPr>
          <w:rFonts w:ascii="Times New Roman" w:eastAsia="Times New Roman" w:hAnsi="Times New Roman" w:cs="Times New Roman"/>
          <w:sz w:val="28"/>
          <w:szCs w:val="24"/>
          <w:lang w:eastAsia="ru-RU"/>
        </w:rPr>
        <w:t>«</w:t>
      </w:r>
      <w:r w:rsidR="008674CA" w:rsidRPr="00BC4FAC">
        <w:rPr>
          <w:rFonts w:ascii="Times New Roman" w:eastAsia="Times New Roman" w:hAnsi="Times New Roman" w:cs="Times New Roman"/>
          <w:sz w:val="28"/>
          <w:szCs w:val="24"/>
          <w:lang w:eastAsia="ru-RU"/>
        </w:rPr>
        <w:t>rbb5</w:t>
      </w:r>
      <w:r w:rsidR="008674CA">
        <w:rPr>
          <w:rFonts w:ascii="Times New Roman" w:eastAsia="Times New Roman" w:hAnsi="Times New Roman" w:cs="Times New Roman"/>
          <w:sz w:val="28"/>
          <w:szCs w:val="24"/>
          <w:lang w:eastAsia="ru-RU"/>
        </w:rPr>
        <w:t>»</w:t>
      </w:r>
      <w:r w:rsidR="008674CA" w:rsidRPr="00BC4FAC">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w:t>
      </w:r>
      <w:r w:rsidR="008674CA" w:rsidRPr="00BC4FAC">
        <w:rPr>
          <w:rFonts w:ascii="Times New Roman" w:eastAsia="Times New Roman" w:hAnsi="Times New Roman" w:cs="Times New Roman"/>
          <w:sz w:val="28"/>
          <w:szCs w:val="24"/>
          <w:lang w:eastAsia="ru-RU"/>
        </w:rPr>
        <w:t> 5 баллов по шкале реабилитационной маршрутизации (ШРМ), назначение ботулинического токсина.</w:t>
      </w:r>
    </w:p>
    <w:p w14:paraId="7F16BD49" w14:textId="27A273C2" w:rsidR="00402629" w:rsidRPr="00CF47D4" w:rsidRDefault="00402629" w:rsidP="00977DD4">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С 2021 года в модели КСГ предусмотрены группы «Медицинская реабилитация после онкоортопедических операций» (st37.019 и ds37.013) и «Медицинская реабилитация по поводу постмастэктомического синдрома </w:t>
      </w:r>
      <w:r w:rsidR="00345136">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 xml:space="preserve">в онкологии» (st37.020 и ds37.014), которые формируются </w:t>
      </w:r>
      <w:r w:rsidR="00345136">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по соответствующему коду МКБ</w:t>
      </w:r>
      <w:r w:rsidR="00345136">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10 в сочетании с медицинской услугой B05.027.001 «Услуги по медицинской реабилитации пациента, перенесшего операцию по поводу онкологического заболевания».</w:t>
      </w:r>
    </w:p>
    <w:p w14:paraId="2668A796" w14:textId="4B7D1D3B"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lastRenderedPageBreak/>
        <w:t xml:space="preserve">Кроме того, с 2021 </w:t>
      </w:r>
      <w:r w:rsidRPr="00D028D3">
        <w:rPr>
          <w:rFonts w:ascii="Times New Roman" w:eastAsia="Times New Roman" w:hAnsi="Times New Roman" w:cs="Times New Roman"/>
          <w:sz w:val="28"/>
          <w:szCs w:val="24"/>
          <w:lang w:eastAsia="ru-RU"/>
        </w:rPr>
        <w:t xml:space="preserve">годы предусмотрены КСГ для случаев медицинской реабилитации пациентов, перенесших </w:t>
      </w:r>
      <w:r w:rsidR="00345136" w:rsidRPr="00D028D3">
        <w:rPr>
          <w:rFonts w:ascii="Times New Roman" w:eastAsia="Times New Roman" w:hAnsi="Times New Roman" w:cs="Times New Roman"/>
          <w:sz w:val="28"/>
          <w:szCs w:val="24"/>
          <w:lang w:eastAsia="ru-RU"/>
        </w:rPr>
        <w:t xml:space="preserve">новую </w:t>
      </w:r>
      <w:r w:rsidRPr="00D028D3">
        <w:rPr>
          <w:rFonts w:ascii="Times New Roman" w:eastAsia="Times New Roman" w:hAnsi="Times New Roman" w:cs="Times New Roman"/>
          <w:sz w:val="28"/>
          <w:szCs w:val="24"/>
          <w:lang w:eastAsia="ru-RU"/>
        </w:rPr>
        <w:t xml:space="preserve">коронавирусную инфекцию </w:t>
      </w:r>
      <w:r w:rsidR="00345136" w:rsidRPr="00D028D3">
        <w:rPr>
          <w:rFonts w:ascii="Times New Roman" w:eastAsia="Times New Roman" w:hAnsi="Times New Roman" w:cs="Times New Roman"/>
          <w:sz w:val="28"/>
          <w:szCs w:val="24"/>
          <w:lang w:eastAsia="ru-RU"/>
        </w:rPr>
        <w:t>(</w:t>
      </w:r>
      <w:r w:rsidRPr="00D028D3">
        <w:rPr>
          <w:rFonts w:ascii="Times New Roman" w:eastAsia="Times New Roman" w:hAnsi="Times New Roman" w:cs="Times New Roman"/>
          <w:sz w:val="28"/>
          <w:szCs w:val="24"/>
          <w:lang w:eastAsia="ru-RU"/>
        </w:rPr>
        <w:t>COVID-19</w:t>
      </w:r>
      <w:r w:rsidR="00345136" w:rsidRPr="00D028D3">
        <w:rPr>
          <w:rFonts w:ascii="Times New Roman" w:eastAsia="Times New Roman" w:hAnsi="Times New Roman" w:cs="Times New Roman"/>
          <w:sz w:val="28"/>
          <w:szCs w:val="24"/>
          <w:lang w:eastAsia="ru-RU"/>
        </w:rPr>
        <w:t>)</w:t>
      </w:r>
      <w:r w:rsidRPr="00D028D3">
        <w:rPr>
          <w:rFonts w:ascii="Times New Roman" w:eastAsia="Times New Roman" w:hAnsi="Times New Roman" w:cs="Times New Roman"/>
          <w:sz w:val="28"/>
          <w:szCs w:val="24"/>
          <w:lang w:eastAsia="ru-RU"/>
        </w:rPr>
        <w:t>. Формирование этих групп осуществляется по коду иного классификационного критерия «rb2cov</w:t>
      </w:r>
      <w:r w:rsidR="00E07DBC" w:rsidRPr="00D028D3">
        <w:rPr>
          <w:rFonts w:ascii="Times New Roman" w:eastAsia="Times New Roman" w:hAnsi="Times New Roman" w:cs="Times New Roman"/>
          <w:sz w:val="28"/>
          <w:szCs w:val="24"/>
          <w:lang w:eastAsia="ru-RU"/>
        </w:rPr>
        <w:t>»</w:t>
      </w:r>
      <w:r w:rsidR="00E07DBC">
        <w:rPr>
          <w:rFonts w:ascii="Times New Roman" w:eastAsia="Times New Roman" w:hAnsi="Times New Roman" w:cs="Times New Roman"/>
          <w:sz w:val="28"/>
          <w:szCs w:val="24"/>
          <w:lang w:eastAsia="ru-RU"/>
        </w:rPr>
        <w:t xml:space="preserve"> – </w:t>
      </w:r>
      <w:r w:rsidR="00E07DBC" w:rsidRPr="00D028D3">
        <w:rPr>
          <w:rFonts w:ascii="Times New Roman" w:eastAsia="Times New Roman" w:hAnsi="Times New Roman" w:cs="Times New Roman"/>
          <w:sz w:val="28"/>
          <w:szCs w:val="24"/>
          <w:lang w:eastAsia="ru-RU"/>
        </w:rPr>
        <w:t>«</w:t>
      </w:r>
      <w:r w:rsidRPr="00D028D3">
        <w:rPr>
          <w:rFonts w:ascii="Times New Roman" w:eastAsia="Times New Roman" w:hAnsi="Times New Roman" w:cs="Times New Roman"/>
          <w:sz w:val="28"/>
          <w:szCs w:val="24"/>
          <w:lang w:eastAsia="ru-RU"/>
        </w:rPr>
        <w:t xml:space="preserve">rb5cov», отражающего признак перенесенной </w:t>
      </w:r>
      <w:r w:rsidR="00345136" w:rsidRPr="00D028D3">
        <w:rPr>
          <w:rFonts w:ascii="Times New Roman" w:eastAsia="Times New Roman" w:hAnsi="Times New Roman" w:cs="Times New Roman"/>
          <w:sz w:val="28"/>
          <w:szCs w:val="24"/>
          <w:lang w:eastAsia="ru-RU"/>
        </w:rPr>
        <w:t xml:space="preserve">новой </w:t>
      </w:r>
      <w:r w:rsidRPr="00D028D3">
        <w:rPr>
          <w:rFonts w:ascii="Times New Roman" w:eastAsia="Times New Roman" w:hAnsi="Times New Roman" w:cs="Times New Roman"/>
          <w:sz w:val="28"/>
          <w:szCs w:val="24"/>
          <w:lang w:eastAsia="ru-RU"/>
        </w:rPr>
        <w:t xml:space="preserve">коронавирусной </w:t>
      </w:r>
      <w:r w:rsidRPr="00CF47D4">
        <w:rPr>
          <w:rFonts w:ascii="Times New Roman" w:eastAsia="Times New Roman" w:hAnsi="Times New Roman" w:cs="Times New Roman"/>
          <w:sz w:val="28"/>
          <w:szCs w:val="24"/>
          <w:lang w:eastAsia="ru-RU"/>
        </w:rPr>
        <w:t xml:space="preserve">инфекции </w:t>
      </w:r>
      <w:r w:rsidR="00E83562">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COVID-19</w:t>
      </w:r>
      <w:r w:rsidR="00E83562">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а также оценку по ШРМ (2</w:t>
      </w:r>
      <w:r w:rsidR="00E83562">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5 баллов соответственно)</w:t>
      </w:r>
      <w:r w:rsidR="00E83562">
        <w:rPr>
          <w:rFonts w:ascii="Times New Roman" w:eastAsia="Times New Roman" w:hAnsi="Times New Roman" w:cs="Times New Roman"/>
          <w:color w:val="C00000"/>
          <w:sz w:val="28"/>
          <w:szCs w:val="24"/>
          <w:lang w:eastAsia="ru-RU"/>
        </w:rPr>
        <w:t>.</w:t>
      </w:r>
      <w:r w:rsidRPr="00CF47D4">
        <w:rPr>
          <w:rFonts w:ascii="Times New Roman" w:eastAsia="Times New Roman" w:hAnsi="Times New Roman" w:cs="Times New Roman"/>
          <w:sz w:val="28"/>
          <w:szCs w:val="24"/>
          <w:lang w:eastAsia="ru-RU"/>
        </w:rPr>
        <w:t xml:space="preserve"> Перечень кодов «rb2cov</w:t>
      </w:r>
      <w:r w:rsidR="00E83562" w:rsidRPr="00CF47D4">
        <w:rPr>
          <w:rFonts w:ascii="Times New Roman" w:eastAsia="Times New Roman" w:hAnsi="Times New Roman" w:cs="Times New Roman"/>
          <w:sz w:val="28"/>
          <w:szCs w:val="24"/>
          <w:lang w:eastAsia="ru-RU"/>
        </w:rPr>
        <w:t>»</w:t>
      </w:r>
      <w:r w:rsidR="00E83562">
        <w:rPr>
          <w:rFonts w:ascii="Times New Roman" w:eastAsia="Times New Roman" w:hAnsi="Times New Roman" w:cs="Times New Roman"/>
          <w:sz w:val="28"/>
          <w:szCs w:val="24"/>
          <w:lang w:eastAsia="ru-RU"/>
        </w:rPr>
        <w:t xml:space="preserve"> – </w:t>
      </w:r>
      <w:r w:rsidR="00E83562" w:rsidRPr="00CF47D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rb5cov» </w:t>
      </w:r>
      <w:r w:rsidR="002B2299">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с расшифровкой содержится на вкладке «ДКК» файла «Расшифровка групп».</w:t>
      </w:r>
    </w:p>
    <w:p w14:paraId="625BE328" w14:textId="77777777" w:rsidR="001506E7" w:rsidRPr="00CF47D4" w:rsidRDefault="001506E7" w:rsidP="001506E7">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65C59E7" w14:textId="77777777" w:rsidR="00345136" w:rsidRPr="00CF47D4" w:rsidRDefault="00345136" w:rsidP="0034513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Медицинская реабилитация детей с нарушениями слуха без замены речевого процессора системы кохлеарной имплантации</w:t>
      </w:r>
    </w:p>
    <w:p w14:paraId="0FF1B9BA" w14:textId="77777777" w:rsidR="00345136" w:rsidRPr="00CF47D4" w:rsidRDefault="00345136" w:rsidP="0034513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76EE0FF" w14:textId="77777777" w:rsidR="00345136" w:rsidRPr="00D028D3" w:rsidRDefault="00345136" w:rsidP="0034513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Отнесение к КСГ «Медицинская реабилитация детей с нарушениями слуха без замены речевого процессора системы кохлеарной имплантации» (КСГ st37.015 и ds37.010) осуществляется по коду медицинской услуги B05.028.001 «Услуги по медицинской реабилитации пациента </w:t>
      </w:r>
      <w:r w:rsidR="00E83562">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 xml:space="preserve">с заболеваниями органа слуха» или B05.046.001 «Слухо-речевая реабилитация </w:t>
      </w:r>
      <w:r w:rsidRPr="00D028D3">
        <w:rPr>
          <w:rFonts w:ascii="Times New Roman" w:eastAsia="Times New Roman" w:hAnsi="Times New Roman" w:cs="Times New Roman"/>
          <w:sz w:val="28"/>
          <w:szCs w:val="24"/>
          <w:lang w:eastAsia="ru-RU"/>
        </w:rPr>
        <w:t>глухих детей с кохлеарным имплантом» в сочетании с двумя классификационными критериями: возраст до 18 лет (код 5) и код классификационного критерия «rbs».</w:t>
      </w:r>
    </w:p>
    <w:p w14:paraId="03BA7AF8" w14:textId="5293C74F" w:rsidR="00345136" w:rsidRPr="00D028D3" w:rsidRDefault="00345136" w:rsidP="0034513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D028D3">
        <w:rPr>
          <w:rFonts w:ascii="Times New Roman" w:eastAsia="Times New Roman" w:hAnsi="Times New Roman" w:cs="Times New Roman"/>
          <w:sz w:val="28"/>
          <w:szCs w:val="24"/>
          <w:lang w:eastAsia="ru-RU"/>
        </w:rPr>
        <w:t xml:space="preserve">Классификационный критерий «rbs» означает обязательное сочетание </w:t>
      </w:r>
      <w:r w:rsidR="00E83562" w:rsidRPr="00D028D3">
        <w:rPr>
          <w:rFonts w:ascii="Times New Roman" w:eastAsia="Times New Roman" w:hAnsi="Times New Roman" w:cs="Times New Roman"/>
          <w:sz w:val="28"/>
          <w:szCs w:val="24"/>
          <w:lang w:eastAsia="ru-RU"/>
        </w:rPr>
        <w:br/>
        <w:t xml:space="preserve">двух </w:t>
      </w:r>
      <w:r w:rsidRPr="00D028D3">
        <w:rPr>
          <w:rFonts w:ascii="Times New Roman" w:eastAsia="Times New Roman" w:hAnsi="Times New Roman" w:cs="Times New Roman"/>
          <w:sz w:val="28"/>
          <w:szCs w:val="24"/>
          <w:lang w:eastAsia="ru-RU"/>
        </w:rPr>
        <w:t xml:space="preserve">медицинских услуг: B05.069.005 «Разработка индивидуальной </w:t>
      </w:r>
      <w:r w:rsidR="00E07DBC" w:rsidRPr="00D028D3">
        <w:rPr>
          <w:rFonts w:ascii="Times New Roman" w:eastAsia="Times New Roman" w:hAnsi="Times New Roman" w:cs="Times New Roman"/>
          <w:sz w:val="28"/>
          <w:szCs w:val="24"/>
          <w:lang w:eastAsia="ru-RU"/>
        </w:rPr>
        <w:t>п</w:t>
      </w:r>
      <w:r w:rsidRPr="00D028D3">
        <w:rPr>
          <w:rFonts w:ascii="Times New Roman" w:eastAsia="Times New Roman" w:hAnsi="Times New Roman" w:cs="Times New Roman"/>
          <w:sz w:val="28"/>
          <w:szCs w:val="24"/>
          <w:lang w:eastAsia="ru-RU"/>
        </w:rPr>
        <w:t>рограммы дефектологической реабилитации»</w:t>
      </w:r>
      <w:r w:rsidR="00E83562" w:rsidRPr="00D028D3">
        <w:rPr>
          <w:rFonts w:ascii="Times New Roman" w:eastAsia="Times New Roman" w:hAnsi="Times New Roman" w:cs="Times New Roman"/>
          <w:sz w:val="28"/>
          <w:szCs w:val="24"/>
          <w:lang w:eastAsia="ru-RU"/>
        </w:rPr>
        <w:t xml:space="preserve"> и</w:t>
      </w:r>
      <w:r w:rsidRPr="00D028D3">
        <w:rPr>
          <w:rFonts w:ascii="Times New Roman" w:eastAsia="Times New Roman" w:hAnsi="Times New Roman" w:cs="Times New Roman"/>
          <w:sz w:val="28"/>
          <w:szCs w:val="24"/>
          <w:lang w:eastAsia="ru-RU"/>
        </w:rPr>
        <w:t xml:space="preserve"> B05.069.006 «Разработка индивидуальной программы логопедической реабилитации».</w:t>
      </w:r>
    </w:p>
    <w:p w14:paraId="7B2639C8" w14:textId="77777777" w:rsidR="00E83562" w:rsidRPr="00D028D3" w:rsidRDefault="00E83562" w:rsidP="00BC4FAC">
      <w:pPr>
        <w:pStyle w:val="3"/>
        <w:jc w:val="center"/>
        <w:rPr>
          <w:rFonts w:ascii="Times New Roman" w:eastAsia="Times New Roman" w:hAnsi="Times New Roman" w:cs="Times New Roman"/>
          <w:b/>
          <w:color w:val="auto"/>
          <w:sz w:val="28"/>
          <w:lang w:eastAsia="ru-RU"/>
        </w:rPr>
      </w:pPr>
    </w:p>
    <w:p w14:paraId="04839EA7" w14:textId="77777777" w:rsidR="007953D6" w:rsidRPr="00A412D1" w:rsidRDefault="0079366E" w:rsidP="00BC4FAC">
      <w:pPr>
        <w:pStyle w:val="3"/>
        <w:jc w:val="center"/>
        <w:rPr>
          <w:rFonts w:ascii="Times New Roman" w:eastAsia="Times New Roman" w:hAnsi="Times New Roman" w:cs="Times New Roman"/>
          <w:b/>
          <w:sz w:val="28"/>
          <w:lang w:eastAsia="ru-RU"/>
        </w:rPr>
      </w:pPr>
      <w:r w:rsidRPr="00BC4FAC">
        <w:rPr>
          <w:rFonts w:ascii="Times New Roman" w:eastAsia="Times New Roman" w:hAnsi="Times New Roman" w:cs="Times New Roman"/>
          <w:b/>
          <w:color w:val="auto"/>
          <w:sz w:val="28"/>
          <w:lang w:eastAsia="ru-RU"/>
        </w:rPr>
        <w:t>21</w:t>
      </w:r>
      <w:r w:rsidR="007953D6" w:rsidRPr="00BC4FAC">
        <w:rPr>
          <w:rFonts w:ascii="Times New Roman" w:eastAsia="Times New Roman" w:hAnsi="Times New Roman" w:cs="Times New Roman"/>
          <w:b/>
          <w:color w:val="auto"/>
          <w:sz w:val="28"/>
          <w:lang w:eastAsia="ru-RU"/>
        </w:rPr>
        <w:t xml:space="preserve">. </w:t>
      </w:r>
      <w:r w:rsidR="00CC495A" w:rsidRPr="00A412D1">
        <w:rPr>
          <w:rFonts w:ascii="Times New Roman" w:eastAsia="Times New Roman" w:hAnsi="Times New Roman" w:cs="Times New Roman"/>
          <w:b/>
          <w:color w:val="auto"/>
          <w:sz w:val="28"/>
          <w:lang w:eastAsia="ru-RU"/>
        </w:rPr>
        <w:t>Особенности формирования КСГ для случаев лечения дерматозов (st06.004-</w:t>
      </w:r>
      <w:r w:rsidR="00CC495A" w:rsidRPr="00BC4FAC">
        <w:rPr>
          <w:rFonts w:ascii="Times New Roman" w:eastAsia="Times New Roman" w:hAnsi="Times New Roman" w:cs="Times New Roman"/>
          <w:b/>
          <w:color w:val="auto"/>
          <w:sz w:val="28"/>
          <w:lang w:eastAsia="ru-RU"/>
        </w:rPr>
        <w:t xml:space="preserve"> </w:t>
      </w:r>
      <w:r w:rsidR="00CC495A" w:rsidRPr="00A412D1">
        <w:rPr>
          <w:rFonts w:ascii="Times New Roman" w:eastAsia="Times New Roman" w:hAnsi="Times New Roman" w:cs="Times New Roman"/>
          <w:b/>
          <w:color w:val="auto"/>
          <w:sz w:val="28"/>
          <w:lang w:eastAsia="ru-RU"/>
        </w:rPr>
        <w:t>st06.007 и ds06.002-</w:t>
      </w:r>
      <w:r w:rsidR="00CC495A" w:rsidRPr="00BC4FAC">
        <w:rPr>
          <w:rFonts w:ascii="Times New Roman" w:eastAsia="Times New Roman" w:hAnsi="Times New Roman" w:cs="Times New Roman"/>
          <w:b/>
          <w:color w:val="auto"/>
          <w:sz w:val="28"/>
          <w:lang w:eastAsia="ru-RU"/>
        </w:rPr>
        <w:t xml:space="preserve"> </w:t>
      </w:r>
      <w:r w:rsidR="00CC495A" w:rsidRPr="00A412D1">
        <w:rPr>
          <w:rFonts w:ascii="Times New Roman" w:eastAsia="Times New Roman" w:hAnsi="Times New Roman" w:cs="Times New Roman"/>
          <w:b/>
          <w:color w:val="auto"/>
          <w:sz w:val="28"/>
          <w:lang w:eastAsia="ru-RU"/>
        </w:rPr>
        <w:t>ds06.005)</w:t>
      </w:r>
    </w:p>
    <w:p w14:paraId="486A1CD9" w14:textId="77777777" w:rsidR="00485DDB" w:rsidRPr="00BC4FAC" w:rsidRDefault="00485DDB" w:rsidP="00047B8D">
      <w:pPr>
        <w:widowControl w:val="0"/>
        <w:autoSpaceDE w:val="0"/>
        <w:autoSpaceDN w:val="0"/>
        <w:spacing w:after="0" w:line="240" w:lineRule="auto"/>
        <w:jc w:val="center"/>
        <w:rPr>
          <w:rFonts w:ascii="Times New Roman" w:eastAsia="Times New Roman" w:hAnsi="Times New Roman" w:cs="Times New Roman"/>
          <w:b/>
          <w:sz w:val="28"/>
          <w:szCs w:val="24"/>
          <w:lang w:eastAsia="ru-RU"/>
        </w:rPr>
      </w:pPr>
    </w:p>
    <w:p w14:paraId="29E182CE" w14:textId="11945255" w:rsidR="00CC495A" w:rsidRDefault="00CC495A" w:rsidP="00BC4FAC">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C495A">
        <w:rPr>
          <w:rFonts w:ascii="Times New Roman" w:eastAsia="Times New Roman" w:hAnsi="Times New Roman" w:cs="Times New Roman"/>
          <w:sz w:val="28"/>
          <w:szCs w:val="24"/>
          <w:lang w:eastAsia="ru-RU"/>
        </w:rPr>
        <w:t xml:space="preserve">Отнесение к КСГ st06.004 и ds06.002 </w:t>
      </w:r>
      <w:r>
        <w:rPr>
          <w:rFonts w:ascii="Times New Roman" w:eastAsia="Times New Roman" w:hAnsi="Times New Roman" w:cs="Times New Roman"/>
          <w:sz w:val="28"/>
          <w:szCs w:val="24"/>
          <w:lang w:eastAsia="ru-RU"/>
        </w:rPr>
        <w:t>«</w:t>
      </w:r>
      <w:r w:rsidRPr="00CC495A">
        <w:rPr>
          <w:rFonts w:ascii="Times New Roman" w:eastAsia="Times New Roman" w:hAnsi="Times New Roman" w:cs="Times New Roman"/>
          <w:sz w:val="28"/>
          <w:szCs w:val="24"/>
          <w:lang w:eastAsia="ru-RU"/>
        </w:rPr>
        <w:t>Лечение дерматозов с применением наружной терапии</w:t>
      </w:r>
      <w:r>
        <w:rPr>
          <w:rFonts w:ascii="Times New Roman" w:eastAsia="Times New Roman" w:hAnsi="Times New Roman" w:cs="Times New Roman"/>
          <w:sz w:val="28"/>
          <w:szCs w:val="24"/>
          <w:lang w:eastAsia="ru-RU"/>
        </w:rPr>
        <w:t xml:space="preserve">» </w:t>
      </w:r>
      <w:r w:rsidRPr="00CC495A">
        <w:rPr>
          <w:rFonts w:ascii="Times New Roman" w:eastAsia="Times New Roman" w:hAnsi="Times New Roman" w:cs="Times New Roman"/>
          <w:sz w:val="28"/>
          <w:szCs w:val="24"/>
          <w:lang w:eastAsia="ru-RU"/>
        </w:rPr>
        <w:t>производится</w:t>
      </w:r>
      <w:r>
        <w:rPr>
          <w:rFonts w:ascii="Times New Roman" w:eastAsia="Times New Roman" w:hAnsi="Times New Roman" w:cs="Times New Roman"/>
          <w:sz w:val="28"/>
          <w:szCs w:val="24"/>
          <w:lang w:eastAsia="ru-RU"/>
        </w:rPr>
        <w:t xml:space="preserve"> только по коду МКБ</w:t>
      </w:r>
      <w:r w:rsidR="00C115D9">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10 (диагнозу).</w:t>
      </w:r>
    </w:p>
    <w:p w14:paraId="4B63E7BC" w14:textId="2ACF441D" w:rsidR="00717B17" w:rsidRDefault="00CC495A" w:rsidP="00BC4FAC">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025687">
        <w:rPr>
          <w:rFonts w:ascii="Times New Roman" w:eastAsia="Times New Roman" w:hAnsi="Times New Roman" w:cs="Times New Roman"/>
          <w:sz w:val="28"/>
          <w:szCs w:val="24"/>
          <w:lang w:eastAsia="ru-RU"/>
        </w:rPr>
        <w:t xml:space="preserve">Отнесение к КСГ </w:t>
      </w:r>
      <w:r w:rsidR="00AA72A7" w:rsidRPr="00025687">
        <w:rPr>
          <w:rFonts w:ascii="Times New Roman" w:eastAsia="Times New Roman" w:hAnsi="Times New Roman" w:cs="Times New Roman"/>
          <w:sz w:val="28"/>
          <w:szCs w:val="24"/>
          <w:lang w:eastAsia="ru-RU"/>
        </w:rPr>
        <w:t xml:space="preserve">st06.005 и ds06.003 «Лечение дерматозов с применением наружной терапии, физиотерапии, плазмафереза», st06.006 и ds06.004 «Лечение дерматозов с применением наружной и системной терапии», st06.007 и ds06.005 «Лечение дерматозов с применением наружной терапии и фототерапии» </w:t>
      </w:r>
      <w:r w:rsidRPr="00025687">
        <w:rPr>
          <w:rFonts w:ascii="Times New Roman" w:eastAsia="Times New Roman" w:hAnsi="Times New Roman" w:cs="Times New Roman"/>
          <w:sz w:val="28"/>
          <w:szCs w:val="24"/>
          <w:lang w:eastAsia="ru-RU"/>
        </w:rPr>
        <w:t>производится по комбинации кода МКБ</w:t>
      </w:r>
      <w:r w:rsidR="00C115D9">
        <w:rPr>
          <w:rFonts w:ascii="Times New Roman" w:eastAsia="Times New Roman" w:hAnsi="Times New Roman" w:cs="Times New Roman"/>
          <w:sz w:val="28"/>
          <w:szCs w:val="24"/>
          <w:lang w:eastAsia="ru-RU"/>
        </w:rPr>
        <w:t>-</w:t>
      </w:r>
      <w:r w:rsidRPr="00025687">
        <w:rPr>
          <w:rFonts w:ascii="Times New Roman" w:eastAsia="Times New Roman" w:hAnsi="Times New Roman" w:cs="Times New Roman"/>
          <w:sz w:val="28"/>
          <w:szCs w:val="24"/>
          <w:lang w:eastAsia="ru-RU"/>
        </w:rPr>
        <w:t>10 (диагноза)</w:t>
      </w:r>
      <w:r w:rsidR="00AA72A7" w:rsidRPr="00BC4FAC">
        <w:rPr>
          <w:rFonts w:ascii="Times New Roman" w:eastAsia="Times New Roman" w:hAnsi="Times New Roman" w:cs="Times New Roman"/>
          <w:sz w:val="28"/>
          <w:szCs w:val="24"/>
          <w:lang w:eastAsia="ru-RU"/>
        </w:rPr>
        <w:t xml:space="preserve"> и </w:t>
      </w:r>
      <w:r w:rsidRPr="00025687">
        <w:rPr>
          <w:rFonts w:ascii="Times New Roman" w:eastAsia="Times New Roman" w:hAnsi="Times New Roman" w:cs="Times New Roman"/>
          <w:sz w:val="28"/>
          <w:szCs w:val="24"/>
          <w:lang w:eastAsia="ru-RU"/>
        </w:rPr>
        <w:t xml:space="preserve">иного классификационного критерия </w:t>
      </w:r>
      <w:r w:rsidR="00AA72A7" w:rsidRPr="00BC4FAC">
        <w:rPr>
          <w:rFonts w:ascii="Times New Roman" w:eastAsia="Times New Roman" w:hAnsi="Times New Roman" w:cs="Times New Roman"/>
          <w:sz w:val="28"/>
          <w:szCs w:val="24"/>
          <w:lang w:eastAsia="ru-RU"/>
        </w:rPr>
        <w:t xml:space="preserve">из диапазона </w:t>
      </w:r>
      <w:r w:rsidRPr="00025687">
        <w:rPr>
          <w:rFonts w:ascii="Times New Roman" w:eastAsia="Times New Roman" w:hAnsi="Times New Roman" w:cs="Times New Roman"/>
          <w:sz w:val="28"/>
          <w:szCs w:val="24"/>
          <w:lang w:eastAsia="ru-RU"/>
        </w:rPr>
        <w:t>«</w:t>
      </w:r>
      <w:r w:rsidR="00AA72A7" w:rsidRPr="00BC4FAC">
        <w:rPr>
          <w:rFonts w:ascii="Times New Roman" w:eastAsia="Times New Roman" w:hAnsi="Times New Roman" w:cs="Times New Roman"/>
          <w:sz w:val="28"/>
          <w:szCs w:val="24"/>
          <w:lang w:val="en-US" w:eastAsia="ru-RU"/>
        </w:rPr>
        <w:t>derm</w:t>
      </w:r>
      <w:r w:rsidR="00AA72A7" w:rsidRPr="00BC4FAC">
        <w:rPr>
          <w:rFonts w:ascii="Times New Roman" w:eastAsia="Times New Roman" w:hAnsi="Times New Roman" w:cs="Times New Roman"/>
          <w:sz w:val="28"/>
          <w:szCs w:val="24"/>
          <w:lang w:eastAsia="ru-RU"/>
        </w:rPr>
        <w:t>1</w:t>
      </w:r>
      <w:r w:rsidRPr="00025687">
        <w:rPr>
          <w:rFonts w:ascii="Times New Roman" w:eastAsia="Times New Roman" w:hAnsi="Times New Roman" w:cs="Times New Roman"/>
          <w:sz w:val="28"/>
          <w:szCs w:val="24"/>
          <w:lang w:eastAsia="ru-RU"/>
        </w:rPr>
        <w:t>»</w:t>
      </w:r>
      <w:r w:rsidR="00AA72A7" w:rsidRPr="00BC4FAC">
        <w:rPr>
          <w:rFonts w:ascii="Times New Roman" w:eastAsia="Times New Roman" w:hAnsi="Times New Roman" w:cs="Times New Roman"/>
          <w:sz w:val="28"/>
          <w:szCs w:val="24"/>
          <w:lang w:eastAsia="ru-RU"/>
        </w:rPr>
        <w:t>-«</w:t>
      </w:r>
      <w:r w:rsidR="00AA72A7" w:rsidRPr="00BC4FAC">
        <w:rPr>
          <w:rFonts w:ascii="Times New Roman" w:eastAsia="Times New Roman" w:hAnsi="Times New Roman" w:cs="Times New Roman"/>
          <w:sz w:val="28"/>
          <w:szCs w:val="24"/>
          <w:lang w:val="en-US" w:eastAsia="ru-RU"/>
        </w:rPr>
        <w:t>derm</w:t>
      </w:r>
      <w:r w:rsidR="00AA72A7" w:rsidRPr="00BC4FAC">
        <w:rPr>
          <w:rFonts w:ascii="Times New Roman" w:eastAsia="Times New Roman" w:hAnsi="Times New Roman" w:cs="Times New Roman"/>
          <w:sz w:val="28"/>
          <w:szCs w:val="24"/>
          <w:lang w:eastAsia="ru-RU"/>
        </w:rPr>
        <w:t>9»</w:t>
      </w:r>
      <w:r w:rsidRPr="00025687">
        <w:rPr>
          <w:rFonts w:ascii="Times New Roman" w:eastAsia="Times New Roman" w:hAnsi="Times New Roman" w:cs="Times New Roman"/>
          <w:sz w:val="28"/>
          <w:szCs w:val="24"/>
          <w:lang w:eastAsia="ru-RU"/>
        </w:rPr>
        <w:t xml:space="preserve">, соответствующего </w:t>
      </w:r>
      <w:r w:rsidR="00025687" w:rsidRPr="007432E9">
        <w:rPr>
          <w:rFonts w:ascii="Times New Roman" w:eastAsia="Times New Roman" w:hAnsi="Times New Roman" w:cs="Times New Roman"/>
          <w:sz w:val="28"/>
          <w:szCs w:val="24"/>
          <w:lang w:eastAsia="ru-RU"/>
        </w:rPr>
        <w:t>приме</w:t>
      </w:r>
      <w:r w:rsidR="00D14CDD">
        <w:rPr>
          <w:rFonts w:ascii="Times New Roman" w:eastAsia="Times New Roman" w:hAnsi="Times New Roman" w:cs="Times New Roman"/>
          <w:sz w:val="28"/>
          <w:szCs w:val="24"/>
          <w:lang w:eastAsia="ru-RU"/>
        </w:rPr>
        <w:t>не</w:t>
      </w:r>
      <w:r w:rsidR="00025687" w:rsidRPr="007432E9">
        <w:rPr>
          <w:rFonts w:ascii="Times New Roman" w:eastAsia="Times New Roman" w:hAnsi="Times New Roman" w:cs="Times New Roman"/>
          <w:sz w:val="28"/>
          <w:szCs w:val="24"/>
          <w:lang w:eastAsia="ru-RU"/>
        </w:rPr>
        <w:t xml:space="preserve">нному виду терапии в соответствии </w:t>
      </w:r>
      <w:r w:rsidR="00C115D9">
        <w:rPr>
          <w:rFonts w:ascii="Times New Roman" w:eastAsia="Times New Roman" w:hAnsi="Times New Roman" w:cs="Times New Roman"/>
          <w:sz w:val="28"/>
          <w:szCs w:val="24"/>
          <w:lang w:eastAsia="ru-RU"/>
        </w:rPr>
        <w:br/>
      </w:r>
      <w:r w:rsidR="00025687" w:rsidRPr="007432E9">
        <w:rPr>
          <w:rFonts w:ascii="Times New Roman" w:eastAsia="Times New Roman" w:hAnsi="Times New Roman" w:cs="Times New Roman"/>
          <w:sz w:val="28"/>
          <w:szCs w:val="24"/>
          <w:lang w:eastAsia="ru-RU"/>
        </w:rPr>
        <w:t>со справочником «ДКК» файла «Расшифровка групп».</w:t>
      </w:r>
      <w:r w:rsidR="007432E9">
        <w:rPr>
          <w:rFonts w:ascii="Times New Roman" w:eastAsia="Times New Roman" w:hAnsi="Times New Roman" w:cs="Times New Roman"/>
          <w:sz w:val="28"/>
          <w:szCs w:val="24"/>
          <w:lang w:eastAsia="ru-RU"/>
        </w:rPr>
        <w:t xml:space="preserve"> </w:t>
      </w:r>
      <w:r w:rsidR="00717B17">
        <w:rPr>
          <w:rFonts w:ascii="Times New Roman" w:eastAsia="Times New Roman" w:hAnsi="Times New Roman" w:cs="Times New Roman"/>
          <w:sz w:val="28"/>
          <w:szCs w:val="24"/>
          <w:lang w:eastAsia="ru-RU"/>
        </w:rPr>
        <w:t>Для случаев лечения псориаза в ином классификационном критерии также предусмотрена оценка</w:t>
      </w:r>
      <w:r w:rsidR="00717B17" w:rsidRPr="00717B17">
        <w:rPr>
          <w:rFonts w:ascii="Times New Roman" w:eastAsia="Times New Roman" w:hAnsi="Times New Roman" w:cs="Times New Roman"/>
          <w:sz w:val="28"/>
          <w:szCs w:val="24"/>
          <w:lang w:eastAsia="ru-RU"/>
        </w:rPr>
        <w:t xml:space="preserve"> </w:t>
      </w:r>
      <w:r w:rsidR="00717B17">
        <w:rPr>
          <w:rFonts w:ascii="Times New Roman" w:eastAsia="Times New Roman" w:hAnsi="Times New Roman" w:cs="Times New Roman"/>
          <w:sz w:val="28"/>
          <w:szCs w:val="24"/>
          <w:lang w:eastAsia="ru-RU"/>
        </w:rPr>
        <w:t xml:space="preserve">индекса </w:t>
      </w:r>
      <w:r w:rsidR="00717B17" w:rsidRPr="00717B17">
        <w:rPr>
          <w:rFonts w:ascii="Times New Roman" w:eastAsia="Times New Roman" w:hAnsi="Times New Roman" w:cs="Times New Roman"/>
          <w:sz w:val="28"/>
          <w:szCs w:val="24"/>
          <w:lang w:eastAsia="ru-RU"/>
        </w:rPr>
        <w:t>тяжести и распространенности псориаза</w:t>
      </w:r>
      <w:r w:rsidR="00717B17">
        <w:rPr>
          <w:rFonts w:ascii="Times New Roman" w:eastAsia="Times New Roman" w:hAnsi="Times New Roman" w:cs="Times New Roman"/>
          <w:sz w:val="28"/>
          <w:szCs w:val="24"/>
          <w:lang w:eastAsia="ru-RU"/>
        </w:rPr>
        <w:t xml:space="preserve"> (</w:t>
      </w:r>
      <w:r w:rsidR="00717B17" w:rsidRPr="00717B17">
        <w:rPr>
          <w:rFonts w:ascii="Times New Roman" w:eastAsia="Times New Roman" w:hAnsi="Times New Roman" w:cs="Times New Roman"/>
          <w:sz w:val="28"/>
          <w:szCs w:val="24"/>
          <w:lang w:eastAsia="ru-RU"/>
        </w:rPr>
        <w:t>PASI</w:t>
      </w:r>
      <w:r w:rsidR="00717B17">
        <w:rPr>
          <w:rFonts w:ascii="Times New Roman" w:eastAsia="Times New Roman" w:hAnsi="Times New Roman" w:cs="Times New Roman"/>
          <w:sz w:val="28"/>
          <w:szCs w:val="24"/>
          <w:lang w:eastAsia="ru-RU"/>
        </w:rPr>
        <w:t xml:space="preserve">). </w:t>
      </w:r>
    </w:p>
    <w:p w14:paraId="52BDFB66" w14:textId="4649BEAE" w:rsidR="007432E9" w:rsidRPr="007432E9" w:rsidRDefault="007432E9" w:rsidP="00EA3039">
      <w:pPr>
        <w:widowControl w:val="0"/>
        <w:autoSpaceDE w:val="0"/>
        <w:autoSpaceDN w:val="0"/>
        <w:spacing w:after="0" w:line="240" w:lineRule="auto"/>
        <w:ind w:firstLine="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Также в указанные КСГ добавлен код МКБ</w:t>
      </w:r>
      <w:r w:rsidR="00C115D9">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10 </w:t>
      </w:r>
      <w:r w:rsidRPr="007432E9">
        <w:rPr>
          <w:rFonts w:ascii="Times New Roman" w:eastAsia="Times New Roman" w:hAnsi="Times New Roman" w:cs="Times New Roman"/>
          <w:sz w:val="28"/>
          <w:szCs w:val="24"/>
          <w:lang w:val="en-US" w:eastAsia="ru-RU"/>
        </w:rPr>
        <w:t>C</w:t>
      </w:r>
      <w:r w:rsidRPr="00BC4FAC">
        <w:rPr>
          <w:rFonts w:ascii="Times New Roman" w:eastAsia="Times New Roman" w:hAnsi="Times New Roman" w:cs="Times New Roman"/>
          <w:sz w:val="28"/>
          <w:szCs w:val="24"/>
          <w:lang w:eastAsia="ru-RU"/>
        </w:rPr>
        <w:t>84.0</w:t>
      </w:r>
      <w:r w:rsidRPr="007432E9">
        <w:rPr>
          <w:rFonts w:ascii="Times New Roman" w:eastAsia="Times New Roman" w:hAnsi="Times New Roman" w:cs="Times New Roman"/>
          <w:sz w:val="28"/>
          <w:szCs w:val="24"/>
          <w:lang w:eastAsia="ru-RU"/>
        </w:rPr>
        <w:t> - Грибовидный микоз</w:t>
      </w:r>
      <w:r>
        <w:rPr>
          <w:rFonts w:ascii="Times New Roman" w:eastAsia="Times New Roman" w:hAnsi="Times New Roman" w:cs="Times New Roman"/>
          <w:sz w:val="28"/>
          <w:szCs w:val="24"/>
          <w:lang w:eastAsia="ru-RU"/>
        </w:rPr>
        <w:t xml:space="preserve">. При этом сочетание кода </w:t>
      </w:r>
      <w:r>
        <w:rPr>
          <w:rFonts w:ascii="Times New Roman" w:eastAsia="Times New Roman" w:hAnsi="Times New Roman" w:cs="Times New Roman"/>
          <w:sz w:val="28"/>
          <w:szCs w:val="24"/>
          <w:lang w:val="en-US" w:eastAsia="ru-RU"/>
        </w:rPr>
        <w:t>C</w:t>
      </w:r>
      <w:r w:rsidRPr="00BC4FAC">
        <w:rPr>
          <w:rFonts w:ascii="Times New Roman" w:eastAsia="Times New Roman" w:hAnsi="Times New Roman" w:cs="Times New Roman"/>
          <w:sz w:val="28"/>
          <w:szCs w:val="24"/>
          <w:lang w:eastAsia="ru-RU"/>
        </w:rPr>
        <w:t xml:space="preserve">84.0 </w:t>
      </w:r>
      <w:r>
        <w:rPr>
          <w:rFonts w:ascii="Times New Roman" w:eastAsia="Times New Roman" w:hAnsi="Times New Roman" w:cs="Times New Roman"/>
          <w:sz w:val="28"/>
          <w:szCs w:val="24"/>
          <w:lang w:eastAsia="ru-RU"/>
        </w:rPr>
        <w:t xml:space="preserve">с </w:t>
      </w:r>
      <w:r w:rsidR="001F0278">
        <w:rPr>
          <w:rFonts w:ascii="Times New Roman" w:eastAsia="Times New Roman" w:hAnsi="Times New Roman" w:cs="Times New Roman"/>
          <w:sz w:val="28"/>
          <w:szCs w:val="24"/>
          <w:lang w:eastAsia="ru-RU"/>
        </w:rPr>
        <w:t xml:space="preserve">иным классификационным критерием </w:t>
      </w:r>
      <w:r w:rsidR="001F0278" w:rsidRPr="001F0278">
        <w:rPr>
          <w:rFonts w:ascii="Times New Roman" w:eastAsia="Times New Roman" w:hAnsi="Times New Roman" w:cs="Times New Roman"/>
          <w:sz w:val="28"/>
          <w:szCs w:val="24"/>
          <w:lang w:eastAsia="ru-RU"/>
        </w:rPr>
        <w:t>«d</w:t>
      </w:r>
      <w:r w:rsidR="001F0278">
        <w:rPr>
          <w:rFonts w:ascii="Times New Roman" w:eastAsia="Times New Roman" w:hAnsi="Times New Roman" w:cs="Times New Roman"/>
          <w:sz w:val="28"/>
          <w:szCs w:val="24"/>
          <w:lang w:eastAsia="ru-RU"/>
        </w:rPr>
        <w:t>erm4», или «derm5», или «derm7»,</w:t>
      </w:r>
      <w:r w:rsidR="00FB1E1A">
        <w:rPr>
          <w:rFonts w:ascii="Times New Roman" w:eastAsia="Times New Roman" w:hAnsi="Times New Roman" w:cs="Times New Roman"/>
          <w:sz w:val="28"/>
          <w:szCs w:val="24"/>
          <w:lang w:eastAsia="ru-RU"/>
        </w:rPr>
        <w:t xml:space="preserve"> или «</w:t>
      </w:r>
      <w:r w:rsidR="00FB1E1A">
        <w:rPr>
          <w:rFonts w:ascii="Times New Roman" w:eastAsia="Times New Roman" w:hAnsi="Times New Roman" w:cs="Times New Roman"/>
          <w:sz w:val="28"/>
          <w:szCs w:val="24"/>
          <w:lang w:val="en-US" w:eastAsia="ru-RU"/>
        </w:rPr>
        <w:t>derm</w:t>
      </w:r>
      <w:r w:rsidR="00FB1E1A" w:rsidRPr="00BC4FAC">
        <w:rPr>
          <w:rFonts w:ascii="Times New Roman" w:eastAsia="Times New Roman" w:hAnsi="Times New Roman" w:cs="Times New Roman"/>
          <w:sz w:val="28"/>
          <w:szCs w:val="24"/>
          <w:lang w:eastAsia="ru-RU"/>
        </w:rPr>
        <w:t>8</w:t>
      </w:r>
      <w:r w:rsidR="00FB1E1A">
        <w:rPr>
          <w:rFonts w:ascii="Times New Roman" w:eastAsia="Times New Roman" w:hAnsi="Times New Roman" w:cs="Times New Roman"/>
          <w:sz w:val="28"/>
          <w:szCs w:val="24"/>
          <w:lang w:eastAsia="ru-RU"/>
        </w:rPr>
        <w:t>»</w:t>
      </w:r>
      <w:r w:rsidR="001F0278">
        <w:rPr>
          <w:rFonts w:ascii="Times New Roman" w:eastAsia="Times New Roman" w:hAnsi="Times New Roman" w:cs="Times New Roman"/>
          <w:sz w:val="28"/>
          <w:szCs w:val="24"/>
          <w:lang w:eastAsia="ru-RU"/>
        </w:rPr>
        <w:t xml:space="preserve"> возможно только </w:t>
      </w:r>
      <w:r w:rsidR="00C115D9">
        <w:rPr>
          <w:rFonts w:ascii="Times New Roman" w:eastAsia="Times New Roman" w:hAnsi="Times New Roman" w:cs="Times New Roman"/>
          <w:sz w:val="28"/>
          <w:szCs w:val="24"/>
          <w:lang w:eastAsia="ru-RU"/>
        </w:rPr>
        <w:br/>
      </w:r>
      <w:r w:rsidR="001F0278">
        <w:rPr>
          <w:rFonts w:ascii="Times New Roman" w:eastAsia="Times New Roman" w:hAnsi="Times New Roman" w:cs="Times New Roman"/>
          <w:sz w:val="28"/>
          <w:szCs w:val="24"/>
          <w:lang w:eastAsia="ru-RU"/>
        </w:rPr>
        <w:lastRenderedPageBreak/>
        <w:t>при оказании медицинской помощи по профилю «Дерматовенерология».</w:t>
      </w:r>
    </w:p>
    <w:p w14:paraId="5D626BAB" w14:textId="77777777" w:rsidR="00CC495A" w:rsidRPr="00CF47D4" w:rsidRDefault="00CC495A" w:rsidP="00EA3039">
      <w:pPr>
        <w:widowControl w:val="0"/>
        <w:autoSpaceDE w:val="0"/>
        <w:autoSpaceDN w:val="0"/>
        <w:spacing w:after="0" w:line="240" w:lineRule="auto"/>
        <w:contextualSpacing/>
        <w:jc w:val="both"/>
        <w:rPr>
          <w:rFonts w:ascii="Times New Roman" w:eastAsia="Times New Roman" w:hAnsi="Times New Roman" w:cs="Times New Roman"/>
          <w:sz w:val="28"/>
          <w:szCs w:val="24"/>
          <w:lang w:eastAsia="ru-RU"/>
        </w:rPr>
      </w:pPr>
    </w:p>
    <w:p w14:paraId="23C96361" w14:textId="77777777" w:rsidR="00402629" w:rsidRPr="00A412D1" w:rsidRDefault="007953D6" w:rsidP="00EA3039">
      <w:pPr>
        <w:pStyle w:val="3"/>
        <w:contextualSpacing/>
        <w:jc w:val="center"/>
        <w:rPr>
          <w:rFonts w:ascii="Times New Roman" w:eastAsia="Times New Roman" w:hAnsi="Times New Roman" w:cs="Times New Roman"/>
          <w:b/>
          <w:sz w:val="28"/>
          <w:lang w:eastAsia="ru-RU"/>
        </w:rPr>
      </w:pPr>
      <w:r w:rsidRPr="00A412D1">
        <w:rPr>
          <w:rFonts w:ascii="Times New Roman" w:eastAsia="Times New Roman" w:hAnsi="Times New Roman" w:cs="Times New Roman"/>
          <w:b/>
          <w:color w:val="auto"/>
          <w:sz w:val="28"/>
          <w:lang w:eastAsia="ru-RU"/>
        </w:rPr>
        <w:t>2</w:t>
      </w:r>
      <w:r w:rsidR="0079366E" w:rsidRPr="00A412D1">
        <w:rPr>
          <w:rFonts w:ascii="Times New Roman" w:eastAsia="Times New Roman" w:hAnsi="Times New Roman" w:cs="Times New Roman"/>
          <w:b/>
          <w:color w:val="auto"/>
          <w:sz w:val="28"/>
          <w:lang w:eastAsia="ru-RU"/>
        </w:rPr>
        <w:t>2</w:t>
      </w:r>
      <w:r w:rsidR="00402629" w:rsidRPr="00047B8D">
        <w:rPr>
          <w:rFonts w:ascii="Times New Roman" w:hAnsi="Times New Roman"/>
          <w:b/>
          <w:color w:val="auto"/>
          <w:sz w:val="28"/>
        </w:rPr>
        <w:t>. Оплата случаев лечения соматических заболеваний, осложненных старческой астенией</w:t>
      </w:r>
    </w:p>
    <w:p w14:paraId="7FF6350F" w14:textId="77777777" w:rsidR="00402629" w:rsidRPr="00CF47D4" w:rsidRDefault="00402629" w:rsidP="00EA3039">
      <w:pPr>
        <w:widowControl w:val="0"/>
        <w:autoSpaceDE w:val="0"/>
        <w:autoSpaceDN w:val="0"/>
        <w:spacing w:after="0" w:line="240" w:lineRule="auto"/>
        <w:contextualSpacing/>
        <w:jc w:val="both"/>
        <w:rPr>
          <w:rFonts w:ascii="Times New Roman" w:eastAsia="Times New Roman" w:hAnsi="Times New Roman" w:cs="Times New Roman"/>
          <w:sz w:val="28"/>
          <w:szCs w:val="24"/>
          <w:lang w:eastAsia="ru-RU"/>
        </w:rPr>
      </w:pPr>
    </w:p>
    <w:p w14:paraId="235E82D4" w14:textId="77777777" w:rsidR="00402629" w:rsidRPr="00CF47D4" w:rsidRDefault="00402629" w:rsidP="00EA3039">
      <w:pPr>
        <w:widowControl w:val="0"/>
        <w:autoSpaceDE w:val="0"/>
        <w:autoSpaceDN w:val="0"/>
        <w:spacing w:after="0" w:line="240" w:lineRule="auto"/>
        <w:ind w:firstLine="567"/>
        <w:contextualSpacing/>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КСГ st38.001 «Соматические заболевания, осложненные старческой астенией» формируется с учетом двух классификационных критериев – основного диагноза пациента (из установленного Расшифровкой групп перечня) и сопутствующего диагноза пациента (R54 Старческая астения).</w:t>
      </w:r>
    </w:p>
    <w:p w14:paraId="7BCDB496" w14:textId="77777777" w:rsidR="00402629" w:rsidRPr="00CF47D4" w:rsidRDefault="00402629" w:rsidP="00EA3039">
      <w:pPr>
        <w:widowControl w:val="0"/>
        <w:autoSpaceDE w:val="0"/>
        <w:autoSpaceDN w:val="0"/>
        <w:spacing w:after="0" w:line="240" w:lineRule="auto"/>
        <w:ind w:firstLine="567"/>
        <w:contextualSpacing/>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Обязательным условием для оплаты медицинской помощи по данной КСГ также является лечение на геронтологической профильной койке.</w:t>
      </w:r>
    </w:p>
    <w:p w14:paraId="1D95D9D4" w14:textId="77777777" w:rsidR="00E822AE" w:rsidRPr="00CF47D4" w:rsidRDefault="00E822AE" w:rsidP="00EA3039">
      <w:pPr>
        <w:widowControl w:val="0"/>
        <w:autoSpaceDE w:val="0"/>
        <w:autoSpaceDN w:val="0"/>
        <w:spacing w:after="0" w:line="240" w:lineRule="auto"/>
        <w:contextualSpacing/>
        <w:jc w:val="both"/>
        <w:rPr>
          <w:rFonts w:ascii="Times New Roman" w:eastAsia="Times New Roman" w:hAnsi="Times New Roman" w:cs="Times New Roman"/>
          <w:sz w:val="28"/>
          <w:szCs w:val="24"/>
          <w:lang w:eastAsia="ru-RU"/>
        </w:rPr>
      </w:pPr>
    </w:p>
    <w:p w14:paraId="18D24CE5" w14:textId="77777777" w:rsidR="00E822AE" w:rsidRPr="00CF47D4" w:rsidRDefault="00E822AE" w:rsidP="00EA3039">
      <w:pPr>
        <w:widowControl w:val="0"/>
        <w:autoSpaceDE w:val="0"/>
        <w:autoSpaceDN w:val="0"/>
        <w:spacing w:after="0" w:line="240" w:lineRule="auto"/>
        <w:contextualSpacing/>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2</w:t>
      </w:r>
      <w:r w:rsidR="0079366E">
        <w:rPr>
          <w:rFonts w:ascii="Times New Roman" w:eastAsia="Times New Roman" w:hAnsi="Times New Roman" w:cs="Times New Roman"/>
          <w:b/>
          <w:sz w:val="28"/>
          <w:szCs w:val="24"/>
          <w:lang w:eastAsia="ru-RU"/>
        </w:rPr>
        <w:t>3</w:t>
      </w:r>
      <w:r w:rsidRPr="00CF47D4">
        <w:rPr>
          <w:rFonts w:ascii="Times New Roman" w:eastAsia="Times New Roman" w:hAnsi="Times New Roman" w:cs="Times New Roman"/>
          <w:b/>
          <w:sz w:val="28"/>
          <w:szCs w:val="24"/>
          <w:lang w:eastAsia="ru-RU"/>
        </w:rPr>
        <w:t>. Оплата медицинской помощи с применением методов диализа</w:t>
      </w:r>
    </w:p>
    <w:p w14:paraId="56DCAD7B" w14:textId="77777777" w:rsidR="0045705C" w:rsidRPr="00CF47D4" w:rsidRDefault="0045705C" w:rsidP="00EA3039">
      <w:pPr>
        <w:spacing w:after="0" w:line="240" w:lineRule="auto"/>
        <w:contextualSpacing/>
        <w:rPr>
          <w:rFonts w:ascii="Times New Roman" w:hAnsi="Times New Roman" w:cs="Times New Roman"/>
          <w:sz w:val="28"/>
          <w:szCs w:val="24"/>
        </w:rPr>
      </w:pPr>
    </w:p>
    <w:p w14:paraId="6AF81BAD" w14:textId="77777777" w:rsidR="00C76A18" w:rsidRPr="00CF47D4" w:rsidRDefault="0045705C" w:rsidP="00EA3039">
      <w:pPr>
        <w:spacing w:after="0" w:line="240" w:lineRule="auto"/>
        <w:ind w:firstLine="709"/>
        <w:contextualSpacing/>
        <w:jc w:val="both"/>
        <w:rPr>
          <w:rFonts w:ascii="Times New Roman" w:hAnsi="Times New Roman" w:cs="Times New Roman"/>
          <w:sz w:val="28"/>
          <w:szCs w:val="24"/>
        </w:rPr>
      </w:pPr>
      <w:r w:rsidRPr="00CF47D4">
        <w:rPr>
          <w:rFonts w:ascii="Times New Roman" w:hAnsi="Times New Roman" w:cs="Times New Roman"/>
          <w:sz w:val="28"/>
          <w:szCs w:val="24"/>
        </w:rPr>
        <w:t>Примеры КСГ в стационарных условиях:</w:t>
      </w:r>
    </w:p>
    <w:p w14:paraId="4B4AAD70" w14:textId="57CA2D1F" w:rsidR="0045705C" w:rsidRPr="00CF47D4" w:rsidRDefault="0045705C" w:rsidP="00EA3039">
      <w:pPr>
        <w:spacing w:after="0" w:line="240" w:lineRule="auto"/>
        <w:ind w:firstLine="709"/>
        <w:contextualSpacing/>
        <w:jc w:val="both"/>
        <w:rPr>
          <w:rFonts w:ascii="Times New Roman" w:hAnsi="Times New Roman" w:cs="Times New Roman"/>
          <w:sz w:val="28"/>
          <w:szCs w:val="24"/>
        </w:rPr>
      </w:pPr>
      <w:r w:rsidRPr="00CF47D4">
        <w:rPr>
          <w:rFonts w:ascii="Times New Roman" w:hAnsi="Times New Roman" w:cs="Times New Roman"/>
          <w:sz w:val="28"/>
          <w:szCs w:val="24"/>
        </w:rPr>
        <w:t>КСГ st18.002 «Формирование, имплантация, реконструкция, удаление, смена доступа для диализа». Группа формируется исходя из соответствующих кодов МКБ</w:t>
      </w:r>
      <w:r w:rsidR="00C115D9">
        <w:rPr>
          <w:rFonts w:ascii="Times New Roman" w:hAnsi="Times New Roman" w:cs="Times New Roman"/>
          <w:sz w:val="28"/>
          <w:szCs w:val="24"/>
        </w:rPr>
        <w:t>-</w:t>
      </w:r>
      <w:r w:rsidRPr="00CF47D4">
        <w:rPr>
          <w:rFonts w:ascii="Times New Roman" w:hAnsi="Times New Roman" w:cs="Times New Roman"/>
          <w:sz w:val="28"/>
          <w:szCs w:val="24"/>
        </w:rPr>
        <w:t>10 и кодов номенклатуры, обозначающих выполнение услуг, обеспечивающих доступ для диализа.</w:t>
      </w:r>
    </w:p>
    <w:p w14:paraId="0AEC899E" w14:textId="77777777" w:rsidR="0045705C" w:rsidRPr="00CF47D4" w:rsidRDefault="0045705C" w:rsidP="006E6A06">
      <w:pPr>
        <w:spacing w:after="0" w:line="240" w:lineRule="auto"/>
        <w:ind w:firstLine="709"/>
        <w:jc w:val="both"/>
        <w:rPr>
          <w:rFonts w:ascii="Times New Roman" w:hAnsi="Times New Roman" w:cs="Times New Roman"/>
          <w:sz w:val="28"/>
          <w:szCs w:val="24"/>
        </w:rPr>
      </w:pPr>
      <w:r w:rsidRPr="00CF47D4">
        <w:rPr>
          <w:rFonts w:ascii="Times New Roman" w:hAnsi="Times New Roman" w:cs="Times New Roman"/>
          <w:sz w:val="28"/>
          <w:szCs w:val="24"/>
        </w:rPr>
        <w:t xml:space="preserve">КСГ st18.001 «Почечная недостаточность». </w:t>
      </w:r>
    </w:p>
    <w:p w14:paraId="2F682367" w14:textId="77777777" w:rsidR="0045705C" w:rsidRPr="00CF47D4" w:rsidRDefault="0045705C" w:rsidP="006E6A06">
      <w:pPr>
        <w:spacing w:after="0" w:line="240" w:lineRule="auto"/>
        <w:ind w:firstLine="709"/>
        <w:jc w:val="both"/>
        <w:rPr>
          <w:rFonts w:ascii="Times New Roman" w:hAnsi="Times New Roman" w:cs="Times New Roman"/>
          <w:sz w:val="28"/>
          <w:szCs w:val="24"/>
        </w:rPr>
      </w:pPr>
      <w:r w:rsidRPr="00CF47D4">
        <w:rPr>
          <w:rFonts w:ascii="Times New Roman" w:hAnsi="Times New Roman" w:cs="Times New Roman"/>
          <w:sz w:val="28"/>
          <w:szCs w:val="24"/>
        </w:rPr>
        <w:t xml:space="preserve">Группа включает острое и устойчивое нарушение функции почек (острая почечная недостаточность и хронические болезни почек). </w:t>
      </w:r>
    </w:p>
    <w:p w14:paraId="4922F850" w14:textId="77777777" w:rsidR="0045705C" w:rsidRPr="00CF47D4" w:rsidRDefault="0045705C" w:rsidP="00C115D9">
      <w:pPr>
        <w:spacing w:before="120" w:after="0" w:line="240" w:lineRule="auto"/>
        <w:ind w:firstLine="709"/>
        <w:jc w:val="both"/>
        <w:rPr>
          <w:rFonts w:ascii="Times New Roman" w:hAnsi="Times New Roman" w:cs="Times New Roman"/>
          <w:sz w:val="28"/>
          <w:szCs w:val="24"/>
        </w:rPr>
      </w:pPr>
      <w:r w:rsidRPr="00CF47D4">
        <w:rPr>
          <w:rFonts w:ascii="Times New Roman" w:hAnsi="Times New Roman" w:cs="Times New Roman"/>
          <w:sz w:val="28"/>
          <w:szCs w:val="24"/>
        </w:rPr>
        <w:t>Пример в условиях дневного стационара:</w:t>
      </w:r>
    </w:p>
    <w:p w14:paraId="5D9D035B" w14:textId="77777777" w:rsidR="0045705C" w:rsidRPr="00CF47D4" w:rsidRDefault="0045705C" w:rsidP="006E6A06">
      <w:pPr>
        <w:spacing w:after="0" w:line="240" w:lineRule="auto"/>
        <w:ind w:firstLine="709"/>
        <w:jc w:val="both"/>
        <w:rPr>
          <w:rFonts w:ascii="Times New Roman" w:hAnsi="Times New Roman" w:cs="Times New Roman"/>
          <w:sz w:val="28"/>
          <w:szCs w:val="24"/>
        </w:rPr>
      </w:pPr>
      <w:r w:rsidRPr="00CF47D4">
        <w:rPr>
          <w:rFonts w:ascii="Times New Roman" w:hAnsi="Times New Roman" w:cs="Times New Roman"/>
          <w:sz w:val="28"/>
          <w:szCs w:val="24"/>
        </w:rPr>
        <w:t>КСГ ds18.002 «Лекарственная терапия у пациентов, получающих диализ».</w:t>
      </w:r>
    </w:p>
    <w:p w14:paraId="6B96A248" w14:textId="77777777" w:rsidR="0045705C" w:rsidRPr="00CF47D4" w:rsidRDefault="0045705C" w:rsidP="006E6A06">
      <w:pPr>
        <w:spacing w:after="0" w:line="240" w:lineRule="auto"/>
        <w:ind w:firstLine="709"/>
        <w:jc w:val="both"/>
        <w:rPr>
          <w:rFonts w:ascii="Times New Roman" w:hAnsi="Times New Roman" w:cs="Times New Roman"/>
          <w:sz w:val="28"/>
          <w:szCs w:val="24"/>
        </w:rPr>
      </w:pPr>
      <w:r w:rsidRPr="00CF47D4">
        <w:rPr>
          <w:rFonts w:ascii="Times New Roman" w:hAnsi="Times New Roman" w:cs="Times New Roman"/>
          <w:sz w:val="28"/>
          <w:szCs w:val="24"/>
        </w:rPr>
        <w:t>Данная группа включает в себя затраты на лекарственные препараты для лечения и профилактики осложнений диализа (эритропоэз стимулирующие препараты, препараты железа, фосфат связывающие вещества, кальцимиметики, препараты витамина Д и др.).</w:t>
      </w:r>
    </w:p>
    <w:p w14:paraId="0CDC9766" w14:textId="77777777" w:rsidR="0045705C" w:rsidRPr="00CF47D4" w:rsidRDefault="0045705C" w:rsidP="006E6A06">
      <w:pPr>
        <w:spacing w:after="0" w:line="240" w:lineRule="auto"/>
        <w:ind w:firstLine="709"/>
        <w:jc w:val="both"/>
        <w:rPr>
          <w:rFonts w:ascii="Times New Roman" w:hAnsi="Times New Roman" w:cs="Times New Roman"/>
          <w:sz w:val="28"/>
          <w:szCs w:val="24"/>
        </w:rPr>
      </w:pPr>
      <w:r w:rsidRPr="00CF47D4">
        <w:rPr>
          <w:rFonts w:ascii="Times New Roman" w:hAnsi="Times New Roman" w:cs="Times New Roman"/>
          <w:sz w:val="28"/>
          <w:szCs w:val="24"/>
        </w:rPr>
        <w:t>КСГ ds18.003 «Формирование, имплантация, удаление, смена доступа для диализа»</w:t>
      </w:r>
    </w:p>
    <w:p w14:paraId="05A8E59F" w14:textId="77777777" w:rsidR="0045705C" w:rsidRPr="00CF47D4" w:rsidRDefault="0045705C" w:rsidP="006E6A06">
      <w:pPr>
        <w:spacing w:after="0" w:line="240" w:lineRule="auto"/>
        <w:ind w:firstLine="709"/>
        <w:jc w:val="both"/>
        <w:rPr>
          <w:rFonts w:ascii="Times New Roman" w:hAnsi="Times New Roman" w:cs="Times New Roman"/>
          <w:sz w:val="28"/>
          <w:szCs w:val="24"/>
        </w:rPr>
      </w:pPr>
      <w:r w:rsidRPr="00CF47D4">
        <w:rPr>
          <w:rFonts w:ascii="Times New Roman" w:hAnsi="Times New Roman" w:cs="Times New Roman"/>
          <w:sz w:val="28"/>
          <w:szCs w:val="24"/>
        </w:rPr>
        <w:t xml:space="preserve">Группа формируется исходя из соответствующих кодов МКБ 10 и кодов номенклатуры, обозначающих выполнение услуг, обеспечивающих доступ для диализа. </w:t>
      </w:r>
    </w:p>
    <w:p w14:paraId="3B7DB5C4" w14:textId="2967D40A" w:rsidR="0045705C" w:rsidRDefault="0045705C" w:rsidP="006E6A06">
      <w:pPr>
        <w:spacing w:after="0" w:line="240" w:lineRule="auto"/>
        <w:ind w:firstLine="709"/>
        <w:jc w:val="both"/>
        <w:rPr>
          <w:rFonts w:ascii="Times New Roman" w:hAnsi="Times New Roman" w:cs="Times New Roman"/>
          <w:sz w:val="28"/>
          <w:szCs w:val="24"/>
        </w:rPr>
      </w:pPr>
      <w:r w:rsidRPr="00CF47D4">
        <w:rPr>
          <w:rFonts w:ascii="Times New Roman" w:hAnsi="Times New Roman" w:cs="Times New Roman"/>
          <w:sz w:val="28"/>
          <w:szCs w:val="24"/>
        </w:rPr>
        <w:t xml:space="preserve">При этом стоимость услуги с учетом количества фактически выполненных услуг прибавляется в рамках одного случая лечения по всем КСГ. Перечень рекомендуемых коэффициентов относительной затратоемкости к базовым тарифам (A18.05.002 «Гемодиализ» и А18.30.001 «Перитонеальный диализ») для оплаты диализа (без учета коэффициента дифференциации), представлен в Приложении 4 к </w:t>
      </w:r>
      <w:r w:rsidR="0099672E" w:rsidRPr="00CF47D4">
        <w:rPr>
          <w:rFonts w:ascii="Times New Roman" w:hAnsi="Times New Roman" w:cs="Times New Roman"/>
          <w:sz w:val="28"/>
          <w:szCs w:val="24"/>
        </w:rPr>
        <w:t>настоящим рекомендациям</w:t>
      </w:r>
      <w:r w:rsidRPr="00CF47D4">
        <w:rPr>
          <w:rFonts w:ascii="Times New Roman" w:hAnsi="Times New Roman" w:cs="Times New Roman"/>
          <w:sz w:val="28"/>
          <w:szCs w:val="24"/>
        </w:rPr>
        <w:t xml:space="preserve">. Поправочные </w:t>
      </w:r>
      <w:r w:rsidRPr="00D028D3">
        <w:rPr>
          <w:rFonts w:ascii="Times New Roman" w:hAnsi="Times New Roman" w:cs="Times New Roman"/>
          <w:sz w:val="28"/>
          <w:szCs w:val="24"/>
        </w:rPr>
        <w:t>коэффициенты: КУС, КС</w:t>
      </w:r>
      <w:r w:rsidR="0099672E" w:rsidRPr="00D028D3">
        <w:rPr>
          <w:rFonts w:ascii="Times New Roman" w:hAnsi="Times New Roman" w:cs="Times New Roman"/>
          <w:sz w:val="28"/>
          <w:szCs w:val="24"/>
        </w:rPr>
        <w:t xml:space="preserve">ЛП, </w:t>
      </w:r>
      <w:r w:rsidR="00EE6C90" w:rsidRPr="00D028D3">
        <w:rPr>
          <w:rFonts w:ascii="Times New Roman" w:hAnsi="Times New Roman" w:cs="Times New Roman"/>
          <w:sz w:val="28"/>
          <w:szCs w:val="24"/>
        </w:rPr>
        <w:t>коэффициент специфики</w:t>
      </w:r>
      <w:r w:rsidR="00AB1A82" w:rsidRPr="00D028D3">
        <w:rPr>
          <w:rFonts w:ascii="Times New Roman" w:hAnsi="Times New Roman" w:cs="Times New Roman"/>
          <w:sz w:val="28"/>
          <w:szCs w:val="24"/>
        </w:rPr>
        <w:t xml:space="preserve"> </w:t>
      </w:r>
      <w:r w:rsidR="0099672E" w:rsidRPr="00D028D3">
        <w:rPr>
          <w:rFonts w:ascii="Times New Roman" w:hAnsi="Times New Roman" w:cs="Times New Roman"/>
          <w:sz w:val="28"/>
          <w:szCs w:val="24"/>
        </w:rPr>
        <w:t xml:space="preserve">распространяются только </w:t>
      </w:r>
      <w:r w:rsidRPr="00D028D3">
        <w:rPr>
          <w:rFonts w:ascii="Times New Roman" w:hAnsi="Times New Roman" w:cs="Times New Roman"/>
          <w:sz w:val="28"/>
          <w:szCs w:val="24"/>
        </w:rPr>
        <w:t>на КСГ</w:t>
      </w:r>
      <w:r w:rsidR="00C52572" w:rsidRPr="00EA3039">
        <w:rPr>
          <w:rFonts w:ascii="Times New Roman" w:hAnsi="Times New Roman" w:cs="Times New Roman"/>
          <w:sz w:val="28"/>
          <w:szCs w:val="24"/>
        </w:rPr>
        <w:t xml:space="preserve">, установленные Программой, и </w:t>
      </w:r>
      <w:r w:rsidR="00C52572" w:rsidRPr="00EA3039">
        <w:rPr>
          <w:rFonts w:ascii="Times New Roman" w:hAnsi="Times New Roman" w:cs="Times New Roman"/>
          <w:sz w:val="28"/>
          <w:szCs w:val="24"/>
        </w:rPr>
        <w:lastRenderedPageBreak/>
        <w:t>подгруппы в их составе</w:t>
      </w:r>
      <w:r w:rsidR="00C52572" w:rsidRPr="00D028D3">
        <w:rPr>
          <w:rFonts w:ascii="Times New Roman" w:hAnsi="Times New Roman" w:cs="Times New Roman"/>
          <w:sz w:val="28"/>
          <w:szCs w:val="24"/>
        </w:rPr>
        <w:t>.</w:t>
      </w:r>
      <w:r w:rsidRPr="00D028D3">
        <w:rPr>
          <w:rFonts w:ascii="Times New Roman" w:hAnsi="Times New Roman" w:cs="Times New Roman"/>
          <w:sz w:val="28"/>
          <w:szCs w:val="24"/>
        </w:rPr>
        <w:t xml:space="preserve"> Применение поправочных коэффициентов к стоимости услуг </w:t>
      </w:r>
      <w:r w:rsidR="00C52572" w:rsidRPr="00EA3039">
        <w:rPr>
          <w:rFonts w:ascii="Times New Roman" w:hAnsi="Times New Roman" w:cs="Times New Roman"/>
          <w:sz w:val="28"/>
          <w:szCs w:val="24"/>
        </w:rPr>
        <w:t>и стоимости КСГ для оплаты услуг диализа</w:t>
      </w:r>
      <w:r w:rsidR="00C52572" w:rsidRPr="00D028D3">
        <w:rPr>
          <w:rFonts w:ascii="Times New Roman" w:hAnsi="Times New Roman" w:cs="Times New Roman"/>
          <w:sz w:val="28"/>
          <w:szCs w:val="24"/>
        </w:rPr>
        <w:t xml:space="preserve"> </w:t>
      </w:r>
      <w:r w:rsidRPr="00D028D3">
        <w:rPr>
          <w:rFonts w:ascii="Times New Roman" w:hAnsi="Times New Roman" w:cs="Times New Roman"/>
          <w:sz w:val="28"/>
          <w:szCs w:val="24"/>
        </w:rPr>
        <w:t>недопустимо</w:t>
      </w:r>
      <w:r w:rsidRPr="00CF47D4">
        <w:rPr>
          <w:rFonts w:ascii="Times New Roman" w:hAnsi="Times New Roman" w:cs="Times New Roman"/>
          <w:sz w:val="28"/>
          <w:szCs w:val="24"/>
        </w:rPr>
        <w:t>.</w:t>
      </w:r>
    </w:p>
    <w:p w14:paraId="60B2F219" w14:textId="77777777" w:rsidR="004D57B3" w:rsidRPr="00CF47D4" w:rsidRDefault="004D57B3" w:rsidP="006E6A06">
      <w:pPr>
        <w:spacing w:after="0" w:line="240" w:lineRule="auto"/>
        <w:ind w:firstLine="709"/>
        <w:jc w:val="both"/>
        <w:rPr>
          <w:rFonts w:ascii="Times New Roman" w:hAnsi="Times New Roman" w:cs="Times New Roman"/>
          <w:sz w:val="28"/>
          <w:szCs w:val="24"/>
        </w:rPr>
      </w:pPr>
    </w:p>
    <w:p w14:paraId="2DC2B4DB" w14:textId="77777777" w:rsidR="00C52572" w:rsidRDefault="00C52572" w:rsidP="006E6A06">
      <w:pPr>
        <w:pStyle w:val="ConsPlusNormal"/>
        <w:jc w:val="right"/>
        <w:outlineLvl w:val="1"/>
        <w:rPr>
          <w:rFonts w:ascii="Times New Roman" w:hAnsi="Times New Roman" w:cs="Times New Roman"/>
          <w:sz w:val="28"/>
        </w:rPr>
      </w:pPr>
    </w:p>
    <w:p w14:paraId="73B4FC3F" w14:textId="77777777" w:rsidR="00C115D9" w:rsidRDefault="00C115D9" w:rsidP="006E6A06">
      <w:pPr>
        <w:pStyle w:val="ConsPlusNormal"/>
        <w:jc w:val="right"/>
        <w:outlineLvl w:val="1"/>
        <w:rPr>
          <w:rFonts w:ascii="Times New Roman" w:hAnsi="Times New Roman" w:cs="Times New Roman"/>
          <w:sz w:val="28"/>
        </w:rPr>
      </w:pPr>
    </w:p>
    <w:p w14:paraId="19726DB9" w14:textId="77777777" w:rsidR="00C115D9" w:rsidRDefault="00C115D9" w:rsidP="006E6A06">
      <w:pPr>
        <w:pStyle w:val="ConsPlusNormal"/>
        <w:jc w:val="right"/>
        <w:outlineLvl w:val="1"/>
        <w:rPr>
          <w:rFonts w:ascii="Times New Roman" w:hAnsi="Times New Roman" w:cs="Times New Roman"/>
          <w:sz w:val="28"/>
        </w:rPr>
      </w:pPr>
    </w:p>
    <w:p w14:paraId="05BCE742" w14:textId="77777777" w:rsidR="00C115D9" w:rsidRDefault="00C115D9" w:rsidP="006E6A06">
      <w:pPr>
        <w:pStyle w:val="ConsPlusNormal"/>
        <w:jc w:val="right"/>
        <w:outlineLvl w:val="1"/>
        <w:rPr>
          <w:rFonts w:ascii="Times New Roman" w:hAnsi="Times New Roman" w:cs="Times New Roman"/>
          <w:sz w:val="28"/>
        </w:rPr>
      </w:pPr>
    </w:p>
    <w:p w14:paraId="34640BD0" w14:textId="77777777" w:rsidR="00C115D9" w:rsidRDefault="00C115D9" w:rsidP="006E6A06">
      <w:pPr>
        <w:pStyle w:val="ConsPlusNormal"/>
        <w:jc w:val="right"/>
        <w:outlineLvl w:val="1"/>
        <w:rPr>
          <w:rFonts w:ascii="Times New Roman" w:hAnsi="Times New Roman" w:cs="Times New Roman"/>
          <w:sz w:val="28"/>
        </w:rPr>
      </w:pPr>
    </w:p>
    <w:p w14:paraId="3CF9B428" w14:textId="77777777" w:rsidR="00C115D9" w:rsidRDefault="00C115D9" w:rsidP="006E6A06">
      <w:pPr>
        <w:pStyle w:val="ConsPlusNormal"/>
        <w:jc w:val="right"/>
        <w:outlineLvl w:val="1"/>
        <w:rPr>
          <w:rFonts w:ascii="Times New Roman" w:hAnsi="Times New Roman" w:cs="Times New Roman"/>
          <w:sz w:val="28"/>
        </w:rPr>
      </w:pPr>
    </w:p>
    <w:p w14:paraId="0390F368" w14:textId="77777777" w:rsidR="00C115D9" w:rsidRDefault="00C115D9" w:rsidP="006E6A06">
      <w:pPr>
        <w:pStyle w:val="ConsPlusNormal"/>
        <w:jc w:val="right"/>
        <w:outlineLvl w:val="1"/>
        <w:rPr>
          <w:rFonts w:ascii="Times New Roman" w:hAnsi="Times New Roman" w:cs="Times New Roman"/>
          <w:sz w:val="28"/>
        </w:rPr>
      </w:pPr>
    </w:p>
    <w:p w14:paraId="619E1866" w14:textId="77777777" w:rsidR="00C115D9" w:rsidRDefault="00C115D9" w:rsidP="006E6A06">
      <w:pPr>
        <w:pStyle w:val="ConsPlusNormal"/>
        <w:jc w:val="right"/>
        <w:outlineLvl w:val="1"/>
        <w:rPr>
          <w:rFonts w:ascii="Times New Roman" w:hAnsi="Times New Roman" w:cs="Times New Roman"/>
          <w:sz w:val="28"/>
        </w:rPr>
      </w:pPr>
    </w:p>
    <w:p w14:paraId="6B0C6F1B" w14:textId="77777777" w:rsidR="00C115D9" w:rsidRDefault="00C115D9" w:rsidP="006E6A06">
      <w:pPr>
        <w:pStyle w:val="ConsPlusNormal"/>
        <w:jc w:val="right"/>
        <w:outlineLvl w:val="1"/>
        <w:rPr>
          <w:rFonts w:ascii="Times New Roman" w:hAnsi="Times New Roman" w:cs="Times New Roman"/>
          <w:sz w:val="28"/>
        </w:rPr>
      </w:pPr>
    </w:p>
    <w:p w14:paraId="2FA89FAB" w14:textId="77777777" w:rsidR="00C115D9" w:rsidRDefault="00C115D9" w:rsidP="006E6A06">
      <w:pPr>
        <w:pStyle w:val="ConsPlusNormal"/>
        <w:jc w:val="right"/>
        <w:outlineLvl w:val="1"/>
        <w:rPr>
          <w:rFonts w:ascii="Times New Roman" w:hAnsi="Times New Roman" w:cs="Times New Roman"/>
          <w:sz w:val="28"/>
        </w:rPr>
      </w:pPr>
    </w:p>
    <w:p w14:paraId="7960AFF8" w14:textId="77777777" w:rsidR="00C115D9" w:rsidRDefault="00C115D9" w:rsidP="006E6A06">
      <w:pPr>
        <w:pStyle w:val="ConsPlusNormal"/>
        <w:jc w:val="right"/>
        <w:outlineLvl w:val="1"/>
        <w:rPr>
          <w:rFonts w:ascii="Times New Roman" w:hAnsi="Times New Roman" w:cs="Times New Roman"/>
          <w:sz w:val="28"/>
        </w:rPr>
      </w:pPr>
    </w:p>
    <w:p w14:paraId="793DAB42" w14:textId="77777777" w:rsidR="00C115D9" w:rsidRDefault="00C115D9" w:rsidP="006E6A06">
      <w:pPr>
        <w:pStyle w:val="ConsPlusNormal"/>
        <w:jc w:val="right"/>
        <w:outlineLvl w:val="1"/>
        <w:rPr>
          <w:rFonts w:ascii="Times New Roman" w:hAnsi="Times New Roman" w:cs="Times New Roman"/>
          <w:sz w:val="28"/>
        </w:rPr>
      </w:pPr>
    </w:p>
    <w:p w14:paraId="390295D1" w14:textId="77777777" w:rsidR="00C115D9" w:rsidRDefault="00C115D9" w:rsidP="006E6A06">
      <w:pPr>
        <w:pStyle w:val="ConsPlusNormal"/>
        <w:jc w:val="right"/>
        <w:outlineLvl w:val="1"/>
        <w:rPr>
          <w:rFonts w:ascii="Times New Roman" w:hAnsi="Times New Roman" w:cs="Times New Roman"/>
          <w:sz w:val="28"/>
        </w:rPr>
      </w:pPr>
    </w:p>
    <w:p w14:paraId="60B213FC" w14:textId="77777777" w:rsidR="00C115D9" w:rsidRDefault="00C115D9" w:rsidP="006E6A06">
      <w:pPr>
        <w:pStyle w:val="ConsPlusNormal"/>
        <w:jc w:val="right"/>
        <w:outlineLvl w:val="1"/>
        <w:rPr>
          <w:rFonts w:ascii="Times New Roman" w:hAnsi="Times New Roman" w:cs="Times New Roman"/>
          <w:sz w:val="28"/>
        </w:rPr>
      </w:pPr>
    </w:p>
    <w:p w14:paraId="2B27A8B9" w14:textId="77777777" w:rsidR="00C115D9" w:rsidRDefault="00C115D9" w:rsidP="006E6A06">
      <w:pPr>
        <w:pStyle w:val="ConsPlusNormal"/>
        <w:jc w:val="right"/>
        <w:outlineLvl w:val="1"/>
        <w:rPr>
          <w:rFonts w:ascii="Times New Roman" w:hAnsi="Times New Roman" w:cs="Times New Roman"/>
          <w:sz w:val="28"/>
        </w:rPr>
      </w:pPr>
    </w:p>
    <w:p w14:paraId="3D5DFA8A" w14:textId="77777777" w:rsidR="00C115D9" w:rsidRDefault="00C115D9" w:rsidP="006E6A06">
      <w:pPr>
        <w:pStyle w:val="ConsPlusNormal"/>
        <w:jc w:val="right"/>
        <w:outlineLvl w:val="1"/>
        <w:rPr>
          <w:rFonts w:ascii="Times New Roman" w:hAnsi="Times New Roman" w:cs="Times New Roman"/>
          <w:sz w:val="28"/>
        </w:rPr>
      </w:pPr>
    </w:p>
    <w:p w14:paraId="76596359" w14:textId="77777777" w:rsidR="00C115D9" w:rsidRDefault="00C115D9" w:rsidP="006E6A06">
      <w:pPr>
        <w:pStyle w:val="ConsPlusNormal"/>
        <w:jc w:val="right"/>
        <w:outlineLvl w:val="1"/>
        <w:rPr>
          <w:rFonts w:ascii="Times New Roman" w:hAnsi="Times New Roman" w:cs="Times New Roman"/>
          <w:sz w:val="28"/>
        </w:rPr>
      </w:pPr>
    </w:p>
    <w:p w14:paraId="3F5B53D4" w14:textId="77777777" w:rsidR="00C115D9" w:rsidRDefault="00C115D9" w:rsidP="006E6A06">
      <w:pPr>
        <w:pStyle w:val="ConsPlusNormal"/>
        <w:jc w:val="right"/>
        <w:outlineLvl w:val="1"/>
        <w:rPr>
          <w:rFonts w:ascii="Times New Roman" w:hAnsi="Times New Roman" w:cs="Times New Roman"/>
          <w:sz w:val="28"/>
        </w:rPr>
      </w:pPr>
    </w:p>
    <w:p w14:paraId="7C17E862" w14:textId="77777777" w:rsidR="00C115D9" w:rsidRDefault="00C115D9" w:rsidP="006E6A06">
      <w:pPr>
        <w:pStyle w:val="ConsPlusNormal"/>
        <w:jc w:val="right"/>
        <w:outlineLvl w:val="1"/>
        <w:rPr>
          <w:rFonts w:ascii="Times New Roman" w:hAnsi="Times New Roman" w:cs="Times New Roman"/>
          <w:sz w:val="28"/>
        </w:rPr>
      </w:pPr>
    </w:p>
    <w:p w14:paraId="011939FC" w14:textId="77777777" w:rsidR="00C115D9" w:rsidRDefault="00C115D9" w:rsidP="006E6A06">
      <w:pPr>
        <w:pStyle w:val="ConsPlusNormal"/>
        <w:jc w:val="right"/>
        <w:outlineLvl w:val="1"/>
        <w:rPr>
          <w:rFonts w:ascii="Times New Roman" w:hAnsi="Times New Roman" w:cs="Times New Roman"/>
          <w:sz w:val="28"/>
        </w:rPr>
      </w:pPr>
    </w:p>
    <w:p w14:paraId="02907B95" w14:textId="77777777" w:rsidR="00C115D9" w:rsidRDefault="00C115D9" w:rsidP="006E6A06">
      <w:pPr>
        <w:pStyle w:val="ConsPlusNormal"/>
        <w:jc w:val="right"/>
        <w:outlineLvl w:val="1"/>
        <w:rPr>
          <w:rFonts w:ascii="Times New Roman" w:hAnsi="Times New Roman" w:cs="Times New Roman"/>
          <w:sz w:val="28"/>
        </w:rPr>
      </w:pPr>
    </w:p>
    <w:p w14:paraId="4F03FE4E" w14:textId="77777777" w:rsidR="00C115D9" w:rsidRDefault="00C115D9" w:rsidP="006E6A06">
      <w:pPr>
        <w:pStyle w:val="ConsPlusNormal"/>
        <w:jc w:val="right"/>
        <w:outlineLvl w:val="1"/>
        <w:rPr>
          <w:rFonts w:ascii="Times New Roman" w:hAnsi="Times New Roman" w:cs="Times New Roman"/>
          <w:sz w:val="28"/>
        </w:rPr>
      </w:pPr>
    </w:p>
    <w:p w14:paraId="543C6A79" w14:textId="77777777" w:rsidR="00C115D9" w:rsidRDefault="00C115D9" w:rsidP="006E6A06">
      <w:pPr>
        <w:pStyle w:val="ConsPlusNormal"/>
        <w:jc w:val="right"/>
        <w:outlineLvl w:val="1"/>
        <w:rPr>
          <w:rFonts w:ascii="Times New Roman" w:hAnsi="Times New Roman" w:cs="Times New Roman"/>
          <w:sz w:val="28"/>
        </w:rPr>
      </w:pPr>
    </w:p>
    <w:p w14:paraId="155931BB" w14:textId="77777777" w:rsidR="00C115D9" w:rsidRDefault="00C115D9" w:rsidP="006E6A06">
      <w:pPr>
        <w:pStyle w:val="ConsPlusNormal"/>
        <w:jc w:val="right"/>
        <w:outlineLvl w:val="1"/>
        <w:rPr>
          <w:rFonts w:ascii="Times New Roman" w:hAnsi="Times New Roman" w:cs="Times New Roman"/>
          <w:sz w:val="28"/>
        </w:rPr>
      </w:pPr>
    </w:p>
    <w:p w14:paraId="254CB053" w14:textId="77777777" w:rsidR="00C115D9" w:rsidRDefault="00C115D9" w:rsidP="006E6A06">
      <w:pPr>
        <w:pStyle w:val="ConsPlusNormal"/>
        <w:jc w:val="right"/>
        <w:outlineLvl w:val="1"/>
        <w:rPr>
          <w:rFonts w:ascii="Times New Roman" w:hAnsi="Times New Roman" w:cs="Times New Roman"/>
          <w:sz w:val="28"/>
        </w:rPr>
      </w:pPr>
    </w:p>
    <w:p w14:paraId="356AC997" w14:textId="77777777" w:rsidR="00C115D9" w:rsidRDefault="00C115D9" w:rsidP="006E6A06">
      <w:pPr>
        <w:pStyle w:val="ConsPlusNormal"/>
        <w:jc w:val="right"/>
        <w:outlineLvl w:val="1"/>
        <w:rPr>
          <w:rFonts w:ascii="Times New Roman" w:hAnsi="Times New Roman" w:cs="Times New Roman"/>
          <w:sz w:val="28"/>
        </w:rPr>
      </w:pPr>
    </w:p>
    <w:p w14:paraId="0E05C04C" w14:textId="77777777" w:rsidR="00C115D9" w:rsidRDefault="00C115D9" w:rsidP="006E6A06">
      <w:pPr>
        <w:pStyle w:val="ConsPlusNormal"/>
        <w:jc w:val="right"/>
        <w:outlineLvl w:val="1"/>
        <w:rPr>
          <w:rFonts w:ascii="Times New Roman" w:hAnsi="Times New Roman" w:cs="Times New Roman"/>
          <w:sz w:val="28"/>
        </w:rPr>
      </w:pPr>
    </w:p>
    <w:p w14:paraId="5DB30451" w14:textId="77777777" w:rsidR="00C115D9" w:rsidRDefault="00C115D9" w:rsidP="006E6A06">
      <w:pPr>
        <w:pStyle w:val="ConsPlusNormal"/>
        <w:jc w:val="right"/>
        <w:outlineLvl w:val="1"/>
        <w:rPr>
          <w:rFonts w:ascii="Times New Roman" w:hAnsi="Times New Roman" w:cs="Times New Roman"/>
          <w:sz w:val="28"/>
        </w:rPr>
      </w:pPr>
    </w:p>
    <w:p w14:paraId="37D5D86D" w14:textId="77777777" w:rsidR="00C115D9" w:rsidRDefault="00C115D9" w:rsidP="006E6A06">
      <w:pPr>
        <w:pStyle w:val="ConsPlusNormal"/>
        <w:jc w:val="right"/>
        <w:outlineLvl w:val="1"/>
        <w:rPr>
          <w:rFonts w:ascii="Times New Roman" w:hAnsi="Times New Roman" w:cs="Times New Roman"/>
          <w:sz w:val="28"/>
        </w:rPr>
      </w:pPr>
    </w:p>
    <w:p w14:paraId="2A3FE2DE" w14:textId="77777777" w:rsidR="00C115D9" w:rsidRDefault="00C115D9" w:rsidP="006E6A06">
      <w:pPr>
        <w:pStyle w:val="ConsPlusNormal"/>
        <w:jc w:val="right"/>
        <w:outlineLvl w:val="1"/>
        <w:rPr>
          <w:rFonts w:ascii="Times New Roman" w:hAnsi="Times New Roman" w:cs="Times New Roman"/>
          <w:sz w:val="28"/>
        </w:rPr>
      </w:pPr>
    </w:p>
    <w:p w14:paraId="0102261B" w14:textId="492EFA29" w:rsidR="00BA1263" w:rsidRPr="00CF47D4" w:rsidRDefault="00BA1263" w:rsidP="006E6A06">
      <w:pPr>
        <w:pStyle w:val="ConsPlusNormal"/>
        <w:jc w:val="right"/>
        <w:outlineLvl w:val="1"/>
        <w:rPr>
          <w:rFonts w:ascii="Times New Roman" w:hAnsi="Times New Roman" w:cs="Times New Roman"/>
          <w:sz w:val="28"/>
        </w:rPr>
      </w:pPr>
      <w:r w:rsidRPr="00CF47D4">
        <w:rPr>
          <w:rFonts w:ascii="Times New Roman" w:hAnsi="Times New Roman" w:cs="Times New Roman"/>
          <w:sz w:val="28"/>
        </w:rPr>
        <w:t xml:space="preserve">Приложение </w:t>
      </w:r>
      <w:r w:rsidR="006379FC" w:rsidRPr="00CF47D4">
        <w:rPr>
          <w:rFonts w:ascii="Times New Roman" w:hAnsi="Times New Roman" w:cs="Times New Roman"/>
          <w:sz w:val="28"/>
        </w:rPr>
        <w:t>1</w:t>
      </w:r>
      <w:r w:rsidR="00EF7D3E">
        <w:rPr>
          <w:rFonts w:ascii="Times New Roman" w:hAnsi="Times New Roman" w:cs="Times New Roman"/>
          <w:sz w:val="28"/>
        </w:rPr>
        <w:t>2</w:t>
      </w:r>
    </w:p>
    <w:p w14:paraId="4A7C8052" w14:textId="77777777" w:rsidR="00BA1263" w:rsidRPr="00CF47D4" w:rsidRDefault="00BA1263" w:rsidP="006E6A06">
      <w:pPr>
        <w:pStyle w:val="ConsPlusNormal"/>
        <w:jc w:val="both"/>
        <w:rPr>
          <w:rFonts w:ascii="Times New Roman" w:hAnsi="Times New Roman" w:cs="Times New Roman"/>
          <w:sz w:val="28"/>
        </w:rPr>
      </w:pPr>
    </w:p>
    <w:p w14:paraId="2553B191" w14:textId="77777777" w:rsidR="00BA1263" w:rsidRPr="00CF47D4" w:rsidRDefault="00BA1263" w:rsidP="006E6A06">
      <w:pPr>
        <w:pStyle w:val="ConsPlusNormal"/>
        <w:jc w:val="center"/>
        <w:rPr>
          <w:rFonts w:ascii="Times New Roman" w:hAnsi="Times New Roman" w:cs="Times New Roman"/>
          <w:caps/>
          <w:sz w:val="28"/>
        </w:rPr>
      </w:pPr>
      <w:r w:rsidRPr="00CF47D4">
        <w:rPr>
          <w:rFonts w:ascii="Times New Roman" w:hAnsi="Times New Roman" w:cs="Times New Roman"/>
          <w:caps/>
          <w:sz w:val="28"/>
        </w:rPr>
        <w:t>Правила выделения и применения подгрупп</w:t>
      </w:r>
    </w:p>
    <w:p w14:paraId="16CFDC93" w14:textId="77777777" w:rsidR="00BA1263" w:rsidRPr="00CF47D4" w:rsidRDefault="00BA1263" w:rsidP="006E6A06">
      <w:pPr>
        <w:pStyle w:val="ConsPlusNormal"/>
        <w:jc w:val="both"/>
        <w:rPr>
          <w:rFonts w:ascii="Times New Roman" w:hAnsi="Times New Roman" w:cs="Times New Roman"/>
          <w:sz w:val="28"/>
        </w:rPr>
      </w:pPr>
    </w:p>
    <w:p w14:paraId="3F4D9F29" w14:textId="76B19631"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Настоящие правила регламентируют подходы к выделению подгрупп </w:t>
      </w:r>
      <w:r w:rsidR="00C52572">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 xml:space="preserve">в структуре </w:t>
      </w:r>
      <w:r w:rsidR="003C7A97" w:rsidRPr="00CF47D4">
        <w:rPr>
          <w:rFonts w:ascii="Times New Roman" w:eastAsia="Times New Roman" w:hAnsi="Times New Roman" w:cs="Times New Roman"/>
          <w:sz w:val="28"/>
          <w:szCs w:val="24"/>
          <w:lang w:eastAsia="ru-RU"/>
        </w:rPr>
        <w:t>КСГ</w:t>
      </w:r>
      <w:r w:rsidRPr="00CF47D4">
        <w:rPr>
          <w:rFonts w:ascii="Times New Roman" w:eastAsia="Times New Roman" w:hAnsi="Times New Roman" w:cs="Times New Roman"/>
          <w:sz w:val="28"/>
          <w:szCs w:val="24"/>
          <w:lang w:eastAsia="ru-RU"/>
        </w:rPr>
        <w:t xml:space="preserve"> и их применению для оплаты медицинской помощи.</w:t>
      </w:r>
    </w:p>
    <w:p w14:paraId="1FDFC4BC"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Выделение подгрупп рекомендуется проводить после всестороннего анализа информации, проведения моделирования и экономических расчетов, подтверждающих целесообразность такого шага.</w:t>
      </w:r>
    </w:p>
    <w:p w14:paraId="668B15CB"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Увеличение количества групп должно осуществляться только через </w:t>
      </w:r>
      <w:r w:rsidRPr="00CF47D4">
        <w:rPr>
          <w:rFonts w:ascii="Times New Roman" w:eastAsia="Times New Roman" w:hAnsi="Times New Roman" w:cs="Times New Roman"/>
          <w:b/>
          <w:i/>
          <w:sz w:val="28"/>
          <w:szCs w:val="24"/>
          <w:lang w:eastAsia="ru-RU"/>
        </w:rPr>
        <w:t>выделение подгрупп в структуре стандартного перечня КСГ</w:t>
      </w:r>
      <w:r w:rsidRPr="00CF47D4">
        <w:rPr>
          <w:rFonts w:ascii="Times New Roman" w:eastAsia="Times New Roman" w:hAnsi="Times New Roman" w:cs="Times New Roman"/>
          <w:sz w:val="28"/>
          <w:szCs w:val="24"/>
          <w:lang w:eastAsia="ru-RU"/>
        </w:rPr>
        <w:t xml:space="preserve">. При этом </w:t>
      </w:r>
      <w:r w:rsidRPr="00CF47D4">
        <w:rPr>
          <w:rFonts w:ascii="Times New Roman" w:eastAsia="Times New Roman" w:hAnsi="Times New Roman" w:cs="Times New Roman"/>
          <w:sz w:val="28"/>
          <w:szCs w:val="24"/>
          <w:lang w:eastAsia="ru-RU"/>
        </w:rPr>
        <w:lastRenderedPageBreak/>
        <w:t>необходимо придерживаться следующих правил:</w:t>
      </w:r>
    </w:p>
    <w:p w14:paraId="00D0011D" w14:textId="1208E9B8" w:rsidR="00BA1263" w:rsidRPr="00CF47D4"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BA1263" w:rsidRPr="00CF47D4">
        <w:rPr>
          <w:rFonts w:ascii="Times New Roman" w:eastAsia="Times New Roman" w:hAnsi="Times New Roman" w:cs="Times New Roman"/>
          <w:sz w:val="28"/>
          <w:szCs w:val="24"/>
          <w:lang w:eastAsia="ru-RU"/>
        </w:rPr>
        <w:t xml:space="preserve"> номер подгруппы формируется из номера базовой КСГ, точки </w:t>
      </w:r>
      <w:r w:rsidR="00C52572">
        <w:rPr>
          <w:rFonts w:ascii="Times New Roman" w:eastAsia="Times New Roman" w:hAnsi="Times New Roman" w:cs="Times New Roman"/>
          <w:sz w:val="28"/>
          <w:szCs w:val="24"/>
          <w:lang w:eastAsia="ru-RU"/>
        </w:rPr>
        <w:br/>
      </w:r>
      <w:r w:rsidR="00BA1263" w:rsidRPr="00CF47D4">
        <w:rPr>
          <w:rFonts w:ascii="Times New Roman" w:eastAsia="Times New Roman" w:hAnsi="Times New Roman" w:cs="Times New Roman"/>
          <w:sz w:val="28"/>
          <w:szCs w:val="24"/>
          <w:lang w:eastAsia="ru-RU"/>
        </w:rPr>
        <w:t>и порядкового номера подгруппы в группе;</w:t>
      </w:r>
    </w:p>
    <w:p w14:paraId="46C76C62" w14:textId="3986AC79" w:rsidR="00BA1263"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BA1263" w:rsidRPr="00CF47D4">
        <w:rPr>
          <w:rFonts w:ascii="Times New Roman" w:eastAsia="Times New Roman" w:hAnsi="Times New Roman" w:cs="Times New Roman"/>
          <w:sz w:val="28"/>
          <w:szCs w:val="24"/>
          <w:lang w:eastAsia="ru-RU"/>
        </w:rPr>
        <w:t> наименование подгруппы совпадает с наименованием базовой КСГ либо содержит наименование базовой КСГ со смысловым дополнением.</w:t>
      </w:r>
    </w:p>
    <w:p w14:paraId="6B95C3F1" w14:textId="77777777" w:rsidR="00BA1263" w:rsidRPr="00EA3039" w:rsidRDefault="00BA1263" w:rsidP="00EA3039">
      <w:pPr>
        <w:widowControl w:val="0"/>
        <w:autoSpaceDE w:val="0"/>
        <w:autoSpaceDN w:val="0"/>
        <w:spacing w:before="120" w:after="0" w:line="240" w:lineRule="auto"/>
        <w:ind w:firstLine="567"/>
        <w:jc w:val="both"/>
        <w:rPr>
          <w:rFonts w:ascii="Times New Roman" w:eastAsia="Times New Roman" w:hAnsi="Times New Roman" w:cs="Times New Roman"/>
          <w:i/>
          <w:sz w:val="28"/>
          <w:szCs w:val="24"/>
          <w:lang w:eastAsia="ru-RU"/>
        </w:rPr>
      </w:pPr>
      <w:r w:rsidRPr="00EA3039">
        <w:rPr>
          <w:rFonts w:ascii="Times New Roman" w:eastAsia="Times New Roman" w:hAnsi="Times New Roman" w:cs="Times New Roman"/>
          <w:i/>
          <w:sz w:val="28"/>
          <w:szCs w:val="24"/>
          <w:lang w:eastAsia="ru-RU"/>
        </w:rPr>
        <w:t>Пример:</w:t>
      </w:r>
    </w:p>
    <w:p w14:paraId="49B78612" w14:textId="77777777" w:rsidR="00BA1263" w:rsidRDefault="00BA1263"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Базовая КСГ:</w:t>
      </w:r>
    </w:p>
    <w:p w14:paraId="209F43F9" w14:textId="77777777" w:rsidR="00B23906" w:rsidRPr="00B23906" w:rsidRDefault="00B23906" w:rsidP="00B23906">
      <w:pPr>
        <w:widowControl w:val="0"/>
        <w:autoSpaceDE w:val="0"/>
        <w:autoSpaceDN w:val="0"/>
        <w:spacing w:after="0" w:line="240" w:lineRule="auto"/>
        <w:rPr>
          <w:rFonts w:ascii="Times New Roman" w:eastAsia="Times New Roman" w:hAnsi="Times New Roman" w:cs="Times New Roman"/>
          <w:bCs/>
          <w:sz w:val="28"/>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18"/>
        <w:gridCol w:w="6662"/>
        <w:gridCol w:w="1701"/>
      </w:tblGrid>
      <w:tr w:rsidR="00CF47D4" w:rsidRPr="00EA3039" w14:paraId="37DBAE1F" w14:textId="77777777" w:rsidTr="00EA3039">
        <w:trPr>
          <w:cantSplit/>
          <w:trHeight w:val="535"/>
          <w:jc w:val="center"/>
        </w:trPr>
        <w:tc>
          <w:tcPr>
            <w:tcW w:w="1418" w:type="dxa"/>
            <w:shd w:val="clear" w:color="auto" w:fill="FFFFFF" w:themeFill="background1"/>
            <w:noWrap/>
            <w:vAlign w:val="center"/>
            <w:hideMark/>
          </w:tcPr>
          <w:p w14:paraId="18FF5C5C" w14:textId="77777777" w:rsidR="00BA1263" w:rsidRPr="00EA3039" w:rsidRDefault="00BA1263"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 КСГ</w:t>
            </w:r>
          </w:p>
        </w:tc>
        <w:tc>
          <w:tcPr>
            <w:tcW w:w="6662" w:type="dxa"/>
            <w:shd w:val="clear" w:color="auto" w:fill="FFFFFF" w:themeFill="background1"/>
            <w:noWrap/>
            <w:vAlign w:val="center"/>
            <w:hideMark/>
          </w:tcPr>
          <w:p w14:paraId="1786F20B" w14:textId="77777777" w:rsidR="00BA1263" w:rsidRPr="00EA3039" w:rsidRDefault="00BA1263"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Наименование КСГ</w:t>
            </w:r>
          </w:p>
        </w:tc>
        <w:tc>
          <w:tcPr>
            <w:tcW w:w="1701" w:type="dxa"/>
            <w:shd w:val="clear" w:color="auto" w:fill="FFFFFF" w:themeFill="background1"/>
            <w:noWrap/>
            <w:vAlign w:val="center"/>
            <w:hideMark/>
          </w:tcPr>
          <w:p w14:paraId="2F004173" w14:textId="77777777" w:rsidR="00BA1263" w:rsidRPr="00EA3039" w:rsidRDefault="00BA1263"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КЗ</w:t>
            </w:r>
          </w:p>
        </w:tc>
      </w:tr>
      <w:tr w:rsidR="00CF47D4" w:rsidRPr="00CF47D4" w14:paraId="049C508F" w14:textId="77777777" w:rsidTr="00C115D9">
        <w:trPr>
          <w:cantSplit/>
          <w:trHeight w:val="470"/>
          <w:jc w:val="center"/>
        </w:trPr>
        <w:tc>
          <w:tcPr>
            <w:tcW w:w="1418" w:type="dxa"/>
            <w:shd w:val="clear" w:color="auto" w:fill="FFFFFF" w:themeFill="background1"/>
            <w:noWrap/>
            <w:vAlign w:val="center"/>
          </w:tcPr>
          <w:p w14:paraId="01B3B0D5"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st05.003</w:t>
            </w:r>
          </w:p>
        </w:tc>
        <w:tc>
          <w:tcPr>
            <w:tcW w:w="6662" w:type="dxa"/>
            <w:shd w:val="clear" w:color="auto" w:fill="FFFFFF" w:themeFill="background1"/>
            <w:noWrap/>
            <w:vAlign w:val="center"/>
          </w:tcPr>
          <w:p w14:paraId="65939F7D"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Нарушения свертываемости крови</w:t>
            </w:r>
          </w:p>
        </w:tc>
        <w:tc>
          <w:tcPr>
            <w:tcW w:w="1701" w:type="dxa"/>
            <w:shd w:val="clear" w:color="auto" w:fill="FFFFFF" w:themeFill="background1"/>
            <w:noWrap/>
            <w:vAlign w:val="center"/>
          </w:tcPr>
          <w:p w14:paraId="6B5A5C85"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4,50</w:t>
            </w:r>
          </w:p>
        </w:tc>
      </w:tr>
    </w:tbl>
    <w:p w14:paraId="7BCB2356" w14:textId="77777777" w:rsidR="00BA1263" w:rsidRPr="00CF47D4" w:rsidRDefault="00BA1263"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B178C95" w14:textId="77777777" w:rsidR="00BA1263" w:rsidRDefault="00BA1263"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После разделения на подгруппы:</w:t>
      </w:r>
    </w:p>
    <w:p w14:paraId="1179112A" w14:textId="77777777" w:rsidR="00B23906" w:rsidRPr="00B23906" w:rsidRDefault="00B23906" w:rsidP="00B23906">
      <w:pPr>
        <w:widowControl w:val="0"/>
        <w:autoSpaceDE w:val="0"/>
        <w:autoSpaceDN w:val="0"/>
        <w:spacing w:after="0" w:line="240" w:lineRule="auto"/>
        <w:rPr>
          <w:rFonts w:ascii="Times New Roman" w:eastAsia="Times New Roman" w:hAnsi="Times New Roman" w:cs="Times New Roman"/>
          <w:bCs/>
          <w:sz w:val="28"/>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18"/>
        <w:gridCol w:w="6662"/>
        <w:gridCol w:w="1701"/>
      </w:tblGrid>
      <w:tr w:rsidR="00CF47D4" w:rsidRPr="00EA3039" w14:paraId="0E7BDD77" w14:textId="77777777" w:rsidTr="00EA3039">
        <w:trPr>
          <w:cantSplit/>
          <w:trHeight w:val="547"/>
          <w:jc w:val="center"/>
        </w:trPr>
        <w:tc>
          <w:tcPr>
            <w:tcW w:w="1418" w:type="dxa"/>
            <w:shd w:val="clear" w:color="auto" w:fill="FFFFFF" w:themeFill="background1"/>
            <w:noWrap/>
            <w:vAlign w:val="center"/>
            <w:hideMark/>
          </w:tcPr>
          <w:p w14:paraId="6C943459" w14:textId="77777777" w:rsidR="00BA1263" w:rsidRPr="00EA3039" w:rsidRDefault="00BA1263"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КСГ</w:t>
            </w:r>
          </w:p>
        </w:tc>
        <w:tc>
          <w:tcPr>
            <w:tcW w:w="6662" w:type="dxa"/>
            <w:shd w:val="clear" w:color="auto" w:fill="FFFFFF" w:themeFill="background1"/>
            <w:noWrap/>
            <w:vAlign w:val="center"/>
            <w:hideMark/>
          </w:tcPr>
          <w:p w14:paraId="0CA92E1A" w14:textId="77777777" w:rsidR="00BA1263" w:rsidRPr="00EA3039" w:rsidRDefault="00BA1263"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Наименование КСГ</w:t>
            </w:r>
          </w:p>
        </w:tc>
        <w:tc>
          <w:tcPr>
            <w:tcW w:w="1701" w:type="dxa"/>
            <w:shd w:val="clear" w:color="auto" w:fill="FFFFFF" w:themeFill="background1"/>
            <w:noWrap/>
            <w:vAlign w:val="center"/>
            <w:hideMark/>
          </w:tcPr>
          <w:p w14:paraId="515A40FC" w14:textId="77777777" w:rsidR="00BA1263" w:rsidRPr="00EA3039" w:rsidRDefault="00BA1263"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3039">
              <w:rPr>
                <w:rFonts w:ascii="Times New Roman" w:eastAsia="Times New Roman" w:hAnsi="Times New Roman" w:cs="Times New Roman"/>
                <w:b/>
                <w:sz w:val="24"/>
                <w:szCs w:val="24"/>
                <w:lang w:eastAsia="ru-RU"/>
              </w:rPr>
              <w:t>КЗ</w:t>
            </w:r>
          </w:p>
        </w:tc>
      </w:tr>
      <w:tr w:rsidR="00CF47D4" w:rsidRPr="00CF47D4" w14:paraId="7607B8E3" w14:textId="77777777" w:rsidTr="00C115D9">
        <w:trPr>
          <w:cantSplit/>
          <w:trHeight w:val="441"/>
          <w:jc w:val="center"/>
        </w:trPr>
        <w:tc>
          <w:tcPr>
            <w:tcW w:w="1418" w:type="dxa"/>
            <w:shd w:val="clear" w:color="auto" w:fill="FFFFFF" w:themeFill="background1"/>
            <w:noWrap/>
            <w:vAlign w:val="center"/>
          </w:tcPr>
          <w:p w14:paraId="40EBD082"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st05.003.1</w:t>
            </w:r>
          </w:p>
        </w:tc>
        <w:tc>
          <w:tcPr>
            <w:tcW w:w="6662" w:type="dxa"/>
            <w:shd w:val="clear" w:color="auto" w:fill="FFFFFF" w:themeFill="background1"/>
            <w:vAlign w:val="center"/>
          </w:tcPr>
          <w:p w14:paraId="31AAE07F"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Нарушения свертываемости крови, уровень 1</w:t>
            </w:r>
          </w:p>
        </w:tc>
        <w:tc>
          <w:tcPr>
            <w:tcW w:w="1701" w:type="dxa"/>
            <w:shd w:val="clear" w:color="auto" w:fill="FFFFFF" w:themeFill="background1"/>
            <w:noWrap/>
            <w:vAlign w:val="center"/>
          </w:tcPr>
          <w:p w14:paraId="037336BE"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3,15</w:t>
            </w:r>
          </w:p>
        </w:tc>
      </w:tr>
      <w:tr w:rsidR="00CF47D4" w:rsidRPr="00CF47D4" w14:paraId="07CAD761" w14:textId="77777777" w:rsidTr="00C115D9">
        <w:trPr>
          <w:cantSplit/>
          <w:trHeight w:val="419"/>
          <w:jc w:val="center"/>
        </w:trPr>
        <w:tc>
          <w:tcPr>
            <w:tcW w:w="1418" w:type="dxa"/>
            <w:shd w:val="clear" w:color="auto" w:fill="FFFFFF" w:themeFill="background1"/>
            <w:noWrap/>
            <w:vAlign w:val="center"/>
          </w:tcPr>
          <w:p w14:paraId="214CE091"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st05.003.2</w:t>
            </w:r>
          </w:p>
        </w:tc>
        <w:tc>
          <w:tcPr>
            <w:tcW w:w="6662" w:type="dxa"/>
            <w:shd w:val="clear" w:color="auto" w:fill="FFFFFF" w:themeFill="background1"/>
            <w:vAlign w:val="center"/>
          </w:tcPr>
          <w:p w14:paraId="1D4FD725"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Нарушения свертываемости крови, уровень 2</w:t>
            </w:r>
          </w:p>
        </w:tc>
        <w:tc>
          <w:tcPr>
            <w:tcW w:w="1701" w:type="dxa"/>
            <w:shd w:val="clear" w:color="auto" w:fill="FFFFFF" w:themeFill="background1"/>
            <w:noWrap/>
            <w:vAlign w:val="center"/>
          </w:tcPr>
          <w:p w14:paraId="1AFD7053"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6,52</w:t>
            </w:r>
          </w:p>
        </w:tc>
      </w:tr>
    </w:tbl>
    <w:p w14:paraId="0BB552B3" w14:textId="77777777" w:rsidR="00264E93" w:rsidRPr="00CF47D4" w:rsidRDefault="00264E93"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63241D1"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Формирование подгрупп может осуществляться следующими основными способами:</w:t>
      </w:r>
    </w:p>
    <w:p w14:paraId="1113CFE3"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b/>
          <w:i/>
          <w:sz w:val="28"/>
          <w:szCs w:val="24"/>
          <w:lang w:eastAsia="ru-RU"/>
        </w:rPr>
      </w:pPr>
      <w:r w:rsidRPr="00CF47D4">
        <w:rPr>
          <w:rFonts w:ascii="Times New Roman" w:eastAsia="Times New Roman" w:hAnsi="Times New Roman" w:cs="Times New Roman"/>
          <w:b/>
          <w:i/>
          <w:sz w:val="28"/>
          <w:szCs w:val="24"/>
          <w:lang w:eastAsia="ru-RU"/>
        </w:rPr>
        <w:t>1-й способ: выделение подгрупп с использованием справочников МКБ 10 и Номенклатуры.</w:t>
      </w:r>
    </w:p>
    <w:p w14:paraId="401AEC97" w14:textId="66CB5A2B"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Данный способ предполагает, что базовая КСГ делится на подгруппы через разнесение кодов основных классификационных справочников (МКБ</w:t>
      </w:r>
      <w:r w:rsidR="00C52572">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10 и Номенклатура), используемых при формировании базовой КСГ. </w:t>
      </w:r>
    </w:p>
    <w:p w14:paraId="63F32E60" w14:textId="224F21CD"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Внимание: формирование подгрупп из кодов МКБ</w:t>
      </w:r>
      <w:r w:rsidR="00C52572">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10 и Номенклатуры, входящих в разные базовые КСГ, не допускается.</w:t>
      </w:r>
    </w:p>
    <w:p w14:paraId="03470AB2"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b/>
          <w:i/>
          <w:sz w:val="28"/>
          <w:szCs w:val="24"/>
          <w:lang w:eastAsia="ru-RU"/>
        </w:rPr>
      </w:pPr>
      <w:r w:rsidRPr="00CF47D4">
        <w:rPr>
          <w:rFonts w:ascii="Times New Roman" w:eastAsia="Times New Roman" w:hAnsi="Times New Roman" w:cs="Times New Roman"/>
          <w:b/>
          <w:i/>
          <w:sz w:val="28"/>
          <w:szCs w:val="24"/>
          <w:lang w:eastAsia="ru-RU"/>
        </w:rPr>
        <w:t>2-й способ: выделение подгрупп с использованием схемы лекарственной терапии или МНН лекарственных препаратов.</w:t>
      </w:r>
    </w:p>
    <w:p w14:paraId="5771FEC4" w14:textId="4696EE35"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рамках данного способа базовая КСГ делится на подгруппы </w:t>
      </w:r>
      <w:r w:rsidR="00C52572">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 xml:space="preserve">на основании схем лекарственной терапии или кодов МНН, как в случае их использования в базовой КСГ, так и при отсутствии схемы/МНН в базовой КСГ. В случае отсутствия схемы/МНН в базовой КСГ предполагается формирование соответствующего перечня возможных к применению в рамках указанной КСГ лекарственных препаратов строго в соответствии </w:t>
      </w:r>
      <w:r w:rsidR="00C52572">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 xml:space="preserve">с клиническими рекомендациями. Данный способ выделения подгрупп целесообразно применять в случае отсутствия соответствующих услуг </w:t>
      </w:r>
      <w:r w:rsidR="00C52572">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по назначению лекарственных препаратов в Номенклатуре, но необходимости назначения соответствующего лечения согласно клиническим рекомендациям.</w:t>
      </w:r>
    </w:p>
    <w:p w14:paraId="4B479692"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b/>
          <w:i/>
          <w:sz w:val="28"/>
          <w:szCs w:val="24"/>
          <w:lang w:eastAsia="ru-RU"/>
        </w:rPr>
      </w:pPr>
      <w:r w:rsidRPr="00CF47D4">
        <w:rPr>
          <w:rFonts w:ascii="Times New Roman" w:eastAsia="Times New Roman" w:hAnsi="Times New Roman" w:cs="Times New Roman"/>
          <w:b/>
          <w:i/>
          <w:sz w:val="28"/>
          <w:szCs w:val="24"/>
          <w:lang w:eastAsia="ru-RU"/>
        </w:rPr>
        <w:t>3-й способ: выделение подгрупп через введение дополнительно установленных классификационных критериев.</w:t>
      </w:r>
    </w:p>
    <w:p w14:paraId="14684911"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lastRenderedPageBreak/>
        <w:t>Введение дополнительно установленных классификационных критериев приводит к созданию новых, как позитивных, так и негативных экономических стимулов, для медицинских организаций. Поэтому данный способ может применяться исключительно в тех случаях, когда классификационный критерий отвечает следующим основным требованиям:</w:t>
      </w:r>
    </w:p>
    <w:p w14:paraId="7FC7C579" w14:textId="77777777" w:rsidR="00BA1263" w:rsidRPr="00CF47D4" w:rsidRDefault="00AD262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BA1263" w:rsidRPr="00CF47D4">
        <w:rPr>
          <w:rFonts w:ascii="Times New Roman" w:eastAsia="Times New Roman" w:hAnsi="Times New Roman" w:cs="Times New Roman"/>
          <w:sz w:val="28"/>
          <w:szCs w:val="24"/>
          <w:lang w:eastAsia="ru-RU"/>
        </w:rPr>
        <w:t> основания к применению данного критерия должны быть четко регламентированы нормативными документами (например, в клинических протоколах, стандартах медицинской помощи);</w:t>
      </w:r>
    </w:p>
    <w:p w14:paraId="2DEFAAEB" w14:textId="77777777" w:rsidR="00BA1263" w:rsidRPr="00CF47D4" w:rsidRDefault="00AD262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BA1263" w:rsidRPr="00CF47D4">
        <w:rPr>
          <w:rFonts w:ascii="Times New Roman" w:eastAsia="Times New Roman" w:hAnsi="Times New Roman" w:cs="Times New Roman"/>
          <w:sz w:val="28"/>
          <w:szCs w:val="24"/>
          <w:lang w:eastAsia="ru-RU"/>
        </w:rPr>
        <w:t xml:space="preserve"> применение дополнительно установленного классификационного критерия легко проконтролировать. </w:t>
      </w:r>
    </w:p>
    <w:p w14:paraId="5E7CCBDE" w14:textId="5D5A5222"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Классификационный критерий должен быть включен в реестр счетов </w:t>
      </w:r>
      <w:r w:rsidR="00C52572">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на оплату медицинской помощи.</w:t>
      </w:r>
    </w:p>
    <w:p w14:paraId="74A5DCF6"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b/>
          <w:i/>
          <w:sz w:val="28"/>
          <w:szCs w:val="24"/>
          <w:lang w:eastAsia="ru-RU"/>
        </w:rPr>
      </w:pPr>
      <w:r w:rsidRPr="00CF47D4">
        <w:rPr>
          <w:rFonts w:ascii="Times New Roman" w:eastAsia="Times New Roman" w:hAnsi="Times New Roman" w:cs="Times New Roman"/>
          <w:b/>
          <w:i/>
          <w:sz w:val="28"/>
          <w:szCs w:val="24"/>
          <w:lang w:eastAsia="ru-RU"/>
        </w:rPr>
        <w:t>Примеры дополнительно установленных классификационных критериев:</w:t>
      </w:r>
    </w:p>
    <w:p w14:paraId="1A1AB6FD" w14:textId="77777777" w:rsidR="00BA1263" w:rsidRPr="00CF47D4"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BA1263" w:rsidRPr="00CF47D4">
        <w:rPr>
          <w:rFonts w:ascii="Times New Roman" w:eastAsia="Times New Roman" w:hAnsi="Times New Roman" w:cs="Times New Roman"/>
          <w:sz w:val="28"/>
          <w:szCs w:val="24"/>
          <w:lang w:eastAsia="ru-RU"/>
        </w:rPr>
        <w:t> длительное пребывание на профильной койке (реанимационные, реанимационные для новорожденных, интенсивной терапии, интенсивной терапии для новорожденных) или использование дорогостоящих реанимационных технологий;</w:t>
      </w:r>
    </w:p>
    <w:p w14:paraId="0DEAD7DD" w14:textId="77777777" w:rsidR="00BA1263" w:rsidRPr="00CF47D4"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BA1263" w:rsidRPr="00CF47D4">
        <w:rPr>
          <w:rFonts w:ascii="Times New Roman" w:eastAsia="Times New Roman" w:hAnsi="Times New Roman" w:cs="Times New Roman"/>
          <w:sz w:val="28"/>
          <w:szCs w:val="24"/>
          <w:lang w:eastAsia="ru-RU"/>
        </w:rPr>
        <w:t> тяжесть состояния больных, характеризующаяся однозначными клиническими критериями;</w:t>
      </w:r>
    </w:p>
    <w:p w14:paraId="0567E57F" w14:textId="77777777" w:rsidR="00BA1263" w:rsidRPr="00CF47D4"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BA1263" w:rsidRPr="00CF47D4">
        <w:rPr>
          <w:rFonts w:ascii="Times New Roman" w:eastAsia="Times New Roman" w:hAnsi="Times New Roman" w:cs="Times New Roman"/>
          <w:sz w:val="28"/>
          <w:szCs w:val="24"/>
          <w:lang w:eastAsia="ru-RU"/>
        </w:rPr>
        <w:t> осложнение, серьезное сопутствующее заболевание.</w:t>
      </w:r>
    </w:p>
    <w:p w14:paraId="7DDBF30E" w14:textId="77777777" w:rsidR="00BA1263" w:rsidRPr="00CF47D4" w:rsidRDefault="00BA1263" w:rsidP="00C115D9">
      <w:pPr>
        <w:widowControl w:val="0"/>
        <w:autoSpaceDE w:val="0"/>
        <w:autoSpaceDN w:val="0"/>
        <w:spacing w:before="120"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b/>
          <w:i/>
          <w:sz w:val="28"/>
          <w:szCs w:val="24"/>
          <w:lang w:eastAsia="ru-RU"/>
        </w:rPr>
        <w:t>Внимание:</w:t>
      </w:r>
      <w:r w:rsidRPr="00CF47D4">
        <w:rPr>
          <w:rFonts w:ascii="Times New Roman" w:eastAsia="Times New Roman" w:hAnsi="Times New Roman" w:cs="Times New Roman"/>
          <w:i/>
          <w:sz w:val="28"/>
          <w:szCs w:val="24"/>
          <w:lang w:eastAsia="ru-RU"/>
        </w:rPr>
        <w:t xml:space="preserve"> формирование подгрупп целесообразно предусматривать, если количество случаев, которые планируется выделить в подгруппу статистически репрезентативно, и их большая затратоемкость внутри действующей КСГ, является закономерным (систематически встречающимся) явлением. Оплату отдельных, редко встречающихся, затратных случаев целесообразно осуществлять с применением коэффициента сложности лечения пациента (КСЛП).</w:t>
      </w:r>
    </w:p>
    <w:p w14:paraId="2AFBCFBE" w14:textId="50D08AD1" w:rsidR="00BA1263" w:rsidRDefault="00BA1263" w:rsidP="00977DD4">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По мере внедрения системы КСГ необходимо постоянно осуществлять мониторинг объемных показателей и количества случаев в разрезе подгрупп, прежде всего, имеющих повышенный коэффициент затратоемкости </w:t>
      </w:r>
      <w:r w:rsidR="00C52572">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 xml:space="preserve">(по сравнению с базовой КСГ). При возникновении чрезмерного роста таких случаев необходимо пересмотреть подходы к формированию подгрупп, </w:t>
      </w:r>
      <w:r w:rsidR="00C52572">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а также регулярно проводить медико-экономическую экспертизу.</w:t>
      </w:r>
    </w:p>
    <w:p w14:paraId="4FE3A0EF" w14:textId="77777777" w:rsidR="00C115D9" w:rsidRDefault="00C115D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p>
    <w:p w14:paraId="195D742F" w14:textId="1831F729"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Расчет весовых коэффициентов подгрупп</w:t>
      </w:r>
    </w:p>
    <w:p w14:paraId="313EDF7B" w14:textId="77777777" w:rsidR="00264E93" w:rsidRPr="00CF47D4" w:rsidRDefault="00264E93"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4103232"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Основным условием расчета весовых коэффициентов подгрупп является необходимость сохранить принцип бюджетной нейтральности и обеспечить, </w:t>
      </w:r>
      <w:r w:rsidRPr="00CF47D4">
        <w:rPr>
          <w:rFonts w:ascii="Times New Roman" w:eastAsia="Times New Roman" w:hAnsi="Times New Roman" w:cs="Times New Roman"/>
          <w:b/>
          <w:i/>
          <w:sz w:val="28"/>
          <w:szCs w:val="24"/>
          <w:lang w:eastAsia="ru-RU"/>
        </w:rPr>
        <w:t xml:space="preserve">чтобы </w:t>
      </w:r>
      <w:r w:rsidR="00264E93" w:rsidRPr="00CF47D4">
        <w:rPr>
          <w:rFonts w:ascii="Times New Roman" w:eastAsia="Times New Roman" w:hAnsi="Times New Roman" w:cs="Times New Roman"/>
          <w:b/>
          <w:i/>
          <w:sz w:val="28"/>
          <w:szCs w:val="24"/>
          <w:lang w:eastAsia="ru-RU"/>
        </w:rPr>
        <w:t xml:space="preserve">СКЗ подгрупп </w:t>
      </w:r>
      <w:r w:rsidRPr="00CF47D4">
        <w:rPr>
          <w:rFonts w:ascii="Times New Roman" w:eastAsia="Times New Roman" w:hAnsi="Times New Roman" w:cs="Times New Roman"/>
          <w:b/>
          <w:i/>
          <w:sz w:val="28"/>
          <w:szCs w:val="24"/>
          <w:lang w:eastAsia="ru-RU"/>
        </w:rPr>
        <w:t>равнялся коэффициенту затратоемкости базовой группы</w:t>
      </w:r>
      <w:r w:rsidRPr="00CF47D4">
        <w:rPr>
          <w:rFonts w:ascii="Times New Roman" w:eastAsia="Times New Roman" w:hAnsi="Times New Roman" w:cs="Times New Roman"/>
          <w:sz w:val="28"/>
          <w:szCs w:val="24"/>
          <w:lang w:eastAsia="ru-RU"/>
        </w:rPr>
        <w:t>.</w:t>
      </w:r>
    </w:p>
    <w:p w14:paraId="0C629111" w14:textId="0871848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При этом, при необходимости, коэффициент затратоемкости базовой группы может быть скорректирован </w:t>
      </w:r>
      <w:r w:rsidR="00EE6C90" w:rsidRPr="00CF47D4">
        <w:rPr>
          <w:rFonts w:ascii="Times New Roman" w:eastAsia="Times New Roman" w:hAnsi="Times New Roman" w:cs="Times New Roman"/>
          <w:sz w:val="28"/>
          <w:szCs w:val="24"/>
          <w:lang w:eastAsia="ru-RU"/>
        </w:rPr>
        <w:t>коэффициентом специфики</w:t>
      </w:r>
      <w:r w:rsidRPr="00CF47D4">
        <w:rPr>
          <w:rFonts w:ascii="Times New Roman" w:eastAsia="Times New Roman" w:hAnsi="Times New Roman" w:cs="Times New Roman"/>
          <w:sz w:val="28"/>
          <w:szCs w:val="24"/>
          <w:lang w:eastAsia="ru-RU"/>
        </w:rPr>
        <w:t xml:space="preserve">, </w:t>
      </w:r>
      <w:r w:rsidR="00C52572">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lastRenderedPageBreak/>
        <w:t xml:space="preserve">в соответствии с </w:t>
      </w:r>
      <w:r w:rsidR="00977DD4">
        <w:rPr>
          <w:rFonts w:ascii="Times New Roman" w:eastAsia="Times New Roman" w:hAnsi="Times New Roman" w:cs="Times New Roman"/>
          <w:sz w:val="28"/>
          <w:szCs w:val="24"/>
          <w:lang w:eastAsia="ru-RU"/>
        </w:rPr>
        <w:t>р</w:t>
      </w:r>
      <w:r w:rsidRPr="00CF47D4">
        <w:rPr>
          <w:rFonts w:ascii="Times New Roman" w:eastAsia="Times New Roman" w:hAnsi="Times New Roman" w:cs="Times New Roman"/>
          <w:sz w:val="28"/>
          <w:szCs w:val="24"/>
          <w:lang w:eastAsia="ru-RU"/>
        </w:rPr>
        <w:t>екомендациями.</w:t>
      </w:r>
    </w:p>
    <w:p w14:paraId="3C63F80B" w14:textId="77777777" w:rsidR="00BA1263" w:rsidRPr="00CF47D4" w:rsidRDefault="00BA1263" w:rsidP="00977DD4">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СКЗ рассчитывается по формуле:</w:t>
      </w:r>
    </w:p>
    <w:p w14:paraId="622F80AE" w14:textId="77777777" w:rsidR="00BA1263" w:rsidRPr="00CF47D4" w:rsidRDefault="00BA1263"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4D72991C" w14:textId="77777777" w:rsidR="00C52572" w:rsidRDefault="00BA1263" w:rsidP="006E6A06">
      <w:pPr>
        <w:widowControl w:val="0"/>
        <w:autoSpaceDE w:val="0"/>
        <w:autoSpaceDN w:val="0"/>
        <w:spacing w:after="0" w:line="240" w:lineRule="auto"/>
        <w:jc w:val="center"/>
        <w:rPr>
          <w:rFonts w:ascii="Times New Roman" w:eastAsia="Times New Roman" w:hAnsi="Times New Roman" w:cs="Times New Roman"/>
          <w:sz w:val="28"/>
          <w:szCs w:val="24"/>
          <w:lang w:eastAsia="ru-RU"/>
        </w:rPr>
      </w:pPr>
      <m:oMath>
        <m:r>
          <m:rPr>
            <m:sty m:val="p"/>
          </m:rPr>
          <w:rPr>
            <w:rFonts w:ascii="Cambria Math" w:eastAsia="Times New Roman" w:hAnsi="Cambria Math" w:cs="Times New Roman"/>
            <w:sz w:val="36"/>
            <w:szCs w:val="36"/>
            <w:lang w:eastAsia="ru-RU"/>
          </w:rPr>
          <m:t xml:space="preserve">СКЗ= </m:t>
        </m:r>
        <m:f>
          <m:fPr>
            <m:ctrlPr>
              <w:rPr>
                <w:rFonts w:ascii="Cambria Math" w:eastAsia="Times New Roman" w:hAnsi="Cambria Math" w:cs="Times New Roman"/>
                <w:sz w:val="36"/>
                <w:szCs w:val="36"/>
                <w:lang w:eastAsia="ru-RU"/>
              </w:rPr>
            </m:ctrlPr>
          </m:fPr>
          <m:num>
            <m:nary>
              <m:naryPr>
                <m:chr m:val="∑"/>
                <m:limLoc m:val="undOvr"/>
                <m:subHide m:val="1"/>
                <m:supHide m:val="1"/>
                <m:ctrlPr>
                  <w:rPr>
                    <w:rFonts w:ascii="Cambria Math" w:eastAsia="Times New Roman" w:hAnsi="Cambria Math" w:cs="Times New Roman"/>
                    <w:sz w:val="36"/>
                    <w:szCs w:val="36"/>
                    <w:lang w:eastAsia="ru-RU"/>
                  </w:rPr>
                </m:ctrlPr>
              </m:naryPr>
              <m:sub/>
              <m:sup/>
              <m:e>
                <m:r>
                  <m:rPr>
                    <m:sty m:val="p"/>
                  </m:rPr>
                  <w:rPr>
                    <w:rFonts w:ascii="Cambria Math" w:eastAsia="Times New Roman" w:hAnsi="Cambria Math" w:cs="Times New Roman"/>
                    <w:sz w:val="36"/>
                    <w:szCs w:val="36"/>
                    <w:lang w:eastAsia="ru-RU"/>
                  </w:rPr>
                  <m:t>(</m:t>
                </m:r>
                <m:sSub>
                  <m:sSubPr>
                    <m:ctrlPr>
                      <w:rPr>
                        <w:rFonts w:ascii="Cambria Math" w:eastAsia="Times New Roman" w:hAnsi="Cambria Math" w:cs="Times New Roman"/>
                        <w:sz w:val="36"/>
                        <w:szCs w:val="36"/>
                        <w:lang w:eastAsia="ru-RU"/>
                      </w:rPr>
                    </m:ctrlPr>
                  </m:sSubPr>
                  <m:e>
                    <m:r>
                      <m:rPr>
                        <m:sty m:val="p"/>
                      </m:rPr>
                      <w:rPr>
                        <w:rFonts w:ascii="Cambria Math" w:eastAsia="Times New Roman" w:hAnsi="Cambria Math" w:cs="Times New Roman"/>
                        <w:sz w:val="36"/>
                        <w:szCs w:val="36"/>
                        <w:lang w:eastAsia="ru-RU"/>
                      </w:rPr>
                      <m:t>КЗ</m:t>
                    </m:r>
                  </m:e>
                  <m:sub>
                    <m:r>
                      <m:rPr>
                        <m:sty m:val="p"/>
                      </m:rPr>
                      <w:rPr>
                        <w:rFonts w:ascii="Cambria Math" w:eastAsia="Times New Roman" w:hAnsi="Cambria Math" w:cs="Times New Roman"/>
                        <w:sz w:val="36"/>
                        <w:szCs w:val="36"/>
                        <w:lang w:val="en-US" w:eastAsia="ru-RU"/>
                      </w:rPr>
                      <m:t>i</m:t>
                    </m:r>
                  </m:sub>
                </m:sSub>
                <m:r>
                  <m:rPr>
                    <m:sty m:val="p"/>
                  </m:rPr>
                  <w:rPr>
                    <w:rFonts w:ascii="Cambria Math" w:eastAsia="Times New Roman" w:hAnsi="Cambria Math" w:cs="Times New Roman"/>
                    <w:sz w:val="36"/>
                    <w:szCs w:val="36"/>
                    <w:lang w:eastAsia="ru-RU"/>
                  </w:rPr>
                  <m:t>×</m:t>
                </m:r>
                <m:sSub>
                  <m:sSubPr>
                    <m:ctrlPr>
                      <w:rPr>
                        <w:rFonts w:ascii="Cambria Math" w:eastAsia="Times New Roman" w:hAnsi="Cambria Math" w:cs="Times New Roman"/>
                        <w:sz w:val="36"/>
                        <w:szCs w:val="36"/>
                        <w:lang w:eastAsia="ru-RU"/>
                      </w:rPr>
                    </m:ctrlPr>
                  </m:sSubPr>
                  <m:e>
                    <m:r>
                      <m:rPr>
                        <m:sty m:val="p"/>
                      </m:rPr>
                      <w:rPr>
                        <w:rFonts w:ascii="Cambria Math" w:eastAsia="Times New Roman" w:hAnsi="Cambria Math" w:cs="Times New Roman"/>
                        <w:sz w:val="36"/>
                        <w:szCs w:val="36"/>
                        <w:lang w:eastAsia="ru-RU"/>
                      </w:rPr>
                      <m:t>КС</m:t>
                    </m:r>
                  </m:e>
                  <m:sub>
                    <m:r>
                      <m:rPr>
                        <m:sty m:val="p"/>
                      </m:rPr>
                      <w:rPr>
                        <w:rFonts w:ascii="Cambria Math" w:eastAsia="Times New Roman" w:hAnsi="Cambria Math" w:cs="Times New Roman"/>
                        <w:sz w:val="36"/>
                        <w:szCs w:val="36"/>
                        <w:lang w:val="en-US" w:eastAsia="ru-RU"/>
                      </w:rPr>
                      <m:t>i</m:t>
                    </m:r>
                  </m:sub>
                </m:sSub>
                <m:r>
                  <m:rPr>
                    <m:sty m:val="p"/>
                  </m:rPr>
                  <w:rPr>
                    <w:rFonts w:ascii="Cambria Math" w:eastAsia="Times New Roman" w:hAnsi="Cambria Math" w:cs="Times New Roman"/>
                    <w:sz w:val="36"/>
                    <w:szCs w:val="36"/>
                    <w:lang w:eastAsia="ru-RU"/>
                  </w:rPr>
                  <m:t>)</m:t>
                </m:r>
              </m:e>
            </m:nary>
          </m:num>
          <m:den>
            <m:nary>
              <m:naryPr>
                <m:chr m:val="∑"/>
                <m:limLoc m:val="undOvr"/>
                <m:subHide m:val="1"/>
                <m:supHide m:val="1"/>
                <m:ctrlPr>
                  <w:rPr>
                    <w:rFonts w:ascii="Cambria Math" w:eastAsia="Times New Roman" w:hAnsi="Cambria Math" w:cs="Times New Roman"/>
                    <w:sz w:val="36"/>
                    <w:szCs w:val="36"/>
                    <w:lang w:eastAsia="ru-RU"/>
                  </w:rPr>
                </m:ctrlPr>
              </m:naryPr>
              <m:sub/>
              <m:sup/>
              <m:e>
                <m:r>
                  <m:rPr>
                    <m:sty m:val="p"/>
                  </m:rPr>
                  <w:rPr>
                    <w:rFonts w:ascii="Cambria Math" w:eastAsia="Times New Roman" w:hAnsi="Cambria Math" w:cs="Times New Roman"/>
                    <w:sz w:val="36"/>
                    <w:szCs w:val="36"/>
                    <w:lang w:eastAsia="ru-RU"/>
                  </w:rPr>
                  <m:t>КС</m:t>
                </m:r>
              </m:e>
            </m:nary>
          </m:den>
        </m:f>
      </m:oMath>
      <w:r w:rsidRPr="00CF47D4">
        <w:rPr>
          <w:rFonts w:ascii="Times New Roman" w:eastAsia="Times New Roman" w:hAnsi="Times New Roman" w:cs="Times New Roman"/>
          <w:sz w:val="28"/>
          <w:szCs w:val="24"/>
          <w:lang w:eastAsia="ru-RU"/>
        </w:rPr>
        <w:t xml:space="preserve">, </w:t>
      </w:r>
    </w:p>
    <w:p w14:paraId="53688660" w14:textId="3D219C36" w:rsidR="00BA1263" w:rsidRPr="00CF47D4" w:rsidRDefault="00BA1263" w:rsidP="00EA3039">
      <w:pPr>
        <w:widowControl w:val="0"/>
        <w:autoSpaceDE w:val="0"/>
        <w:autoSpaceDN w:val="0"/>
        <w:spacing w:after="0" w:line="240" w:lineRule="auto"/>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где:</w:t>
      </w:r>
    </w:p>
    <w:p w14:paraId="21FF9421" w14:textId="570A52E5" w:rsidR="00BA1263" w:rsidRPr="00CF47D4" w:rsidRDefault="00BA1263" w:rsidP="00EA3039">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КЗ</w:t>
      </w:r>
      <w:r w:rsidRPr="00CF47D4">
        <w:rPr>
          <w:rFonts w:ascii="Times New Roman" w:eastAsia="Times New Roman" w:hAnsi="Times New Roman" w:cs="Times New Roman"/>
          <w:sz w:val="28"/>
          <w:szCs w:val="24"/>
          <w:vertAlign w:val="subscript"/>
          <w:lang w:eastAsia="ru-RU"/>
        </w:rPr>
        <w:t>i</w:t>
      </w:r>
      <w:r w:rsidR="00C52572">
        <w:rPr>
          <w:rFonts w:ascii="Times New Roman" w:eastAsia="Times New Roman" w:hAnsi="Times New Roman" w:cs="Times New Roman"/>
          <w:sz w:val="28"/>
          <w:szCs w:val="24"/>
          <w:vertAlign w:val="subscript"/>
          <w:lang w:eastAsia="ru-RU"/>
        </w:rPr>
        <w:t xml:space="preserve">  </w:t>
      </w:r>
      <w:r w:rsidRPr="00CF47D4">
        <w:rPr>
          <w:rFonts w:ascii="Times New Roman" w:eastAsia="Times New Roman" w:hAnsi="Times New Roman" w:cs="Times New Roman"/>
          <w:sz w:val="28"/>
          <w:szCs w:val="24"/>
          <w:lang w:eastAsia="ru-RU"/>
        </w:rPr>
        <w:t xml:space="preserve"> –</w:t>
      </w:r>
      <w:r w:rsidR="00C52572">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 xml:space="preserve"> весовой коэффициент затратоемкости подгрупы i;</w:t>
      </w:r>
    </w:p>
    <w:p w14:paraId="64E26976" w14:textId="7D64AD8C" w:rsidR="00BA1263" w:rsidRPr="00CF47D4" w:rsidRDefault="00BA1263" w:rsidP="00EA3039">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КС</w:t>
      </w:r>
      <w:r w:rsidRPr="00CF47D4">
        <w:rPr>
          <w:rFonts w:ascii="Times New Roman" w:eastAsia="Times New Roman" w:hAnsi="Times New Roman" w:cs="Times New Roman"/>
          <w:sz w:val="28"/>
          <w:szCs w:val="24"/>
          <w:vertAlign w:val="subscript"/>
          <w:lang w:eastAsia="ru-RU"/>
        </w:rPr>
        <w:t>i</w:t>
      </w:r>
      <w:r w:rsidRPr="00CF47D4">
        <w:rPr>
          <w:rFonts w:ascii="Times New Roman" w:eastAsia="Times New Roman" w:hAnsi="Times New Roman" w:cs="Times New Roman"/>
          <w:sz w:val="28"/>
          <w:szCs w:val="24"/>
          <w:lang w:eastAsia="ru-RU"/>
        </w:rPr>
        <w:t xml:space="preserve"> </w:t>
      </w:r>
      <w:r w:rsidR="00C52572">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w:t>
      </w:r>
      <w:r w:rsidR="00C52572">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 xml:space="preserve"> количество случаев, пролеченных по подгруппе i;</w:t>
      </w:r>
    </w:p>
    <w:p w14:paraId="5CF4CBE7" w14:textId="0AE05467" w:rsidR="00BA1263" w:rsidRPr="00CF47D4" w:rsidRDefault="00BA1263" w:rsidP="00EA3039">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КС</w:t>
      </w:r>
      <w:r w:rsidR="00C52572">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 xml:space="preserve"> </w:t>
      </w:r>
      <w:r w:rsidR="00C52572">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w:t>
      </w:r>
      <w:r w:rsidR="00C52572">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 xml:space="preserve"> количество случаев в целом по группе.</w:t>
      </w:r>
    </w:p>
    <w:p w14:paraId="363F364F" w14:textId="67C4352E" w:rsidR="00BA1263" w:rsidRPr="00CF47D4" w:rsidRDefault="00BA1263" w:rsidP="00EA3039">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Количество случаев по каждой подгруппе планируется в соответствии </w:t>
      </w:r>
      <w:r w:rsidR="00C52572">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с количеством случаев за предыдущий год, с учетом запланированной динамики на текущий год.</w:t>
      </w:r>
    </w:p>
    <w:p w14:paraId="321342ED" w14:textId="77777777" w:rsidR="00BA1263" w:rsidRPr="00CF47D4" w:rsidRDefault="00BA1263"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7FB49DA"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b/>
          <w:i/>
          <w:sz w:val="28"/>
          <w:szCs w:val="24"/>
          <w:lang w:eastAsia="ru-RU"/>
        </w:rPr>
      </w:pPr>
      <w:r w:rsidRPr="00CF47D4">
        <w:rPr>
          <w:rFonts w:ascii="Times New Roman" w:eastAsia="Times New Roman" w:hAnsi="Times New Roman" w:cs="Times New Roman"/>
          <w:b/>
          <w:i/>
          <w:sz w:val="28"/>
          <w:szCs w:val="24"/>
          <w:lang w:eastAsia="ru-RU"/>
        </w:rPr>
        <w:t>1 этап: Расчет КЗ «приоритетной группы»</w:t>
      </w:r>
      <w:r w:rsidR="005D359B" w:rsidRPr="00CF47D4">
        <w:rPr>
          <w:rFonts w:ascii="Times New Roman" w:eastAsia="Times New Roman" w:hAnsi="Times New Roman" w:cs="Times New Roman"/>
          <w:b/>
          <w:i/>
          <w:sz w:val="28"/>
          <w:szCs w:val="24"/>
          <w:lang w:eastAsia="ru-RU"/>
        </w:rPr>
        <w:t>, или всех КЗ, кроме последней группы</w:t>
      </w:r>
    </w:p>
    <w:p w14:paraId="6E4CFC2C" w14:textId="77777777" w:rsidR="00BA1263" w:rsidRPr="00CF47D4" w:rsidRDefault="00BA1263"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A7304DF" w14:textId="00F75F14"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Как правило, выделение подгрупп предполагает определение группы случаев в структуре базовой КСГ, которые предполагается оплачивать </w:t>
      </w:r>
      <w:r w:rsidR="00C52572">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по более высокому тарифу, чем остальные случаи в группе.</w:t>
      </w:r>
    </w:p>
    <w:p w14:paraId="498E8D3E" w14:textId="2E8EEDFD"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Средняя стоимость таких случаев рассчитывается в соответствии </w:t>
      </w:r>
      <w:r w:rsidR="00C52572">
        <w:rPr>
          <w:rFonts w:ascii="Times New Roman" w:eastAsia="Times New Roman" w:hAnsi="Times New Roman" w:cs="Times New Roman"/>
          <w:sz w:val="28"/>
          <w:szCs w:val="24"/>
          <w:lang w:eastAsia="ru-RU"/>
        </w:rPr>
        <w:br/>
      </w:r>
      <w:r w:rsidRPr="00CF47D4">
        <w:rPr>
          <w:rFonts w:ascii="Times New Roman" w:eastAsia="Times New Roman" w:hAnsi="Times New Roman" w:cs="Times New Roman"/>
          <w:sz w:val="28"/>
          <w:szCs w:val="24"/>
          <w:lang w:eastAsia="ru-RU"/>
        </w:rPr>
        <w:t>с действующими нормативными актами (методологией расчета тарифов). Далее, рассчитывается КЗ выделяемой подгруппы по формуле:</w:t>
      </w:r>
    </w:p>
    <w:p w14:paraId="7CCD6022" w14:textId="77777777" w:rsidR="00BA1263" w:rsidRPr="00CF47D4" w:rsidRDefault="00BA1263"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414A2E7C" w14:textId="77777777" w:rsidR="00C52572" w:rsidRDefault="00C15F8F" w:rsidP="006E6A06">
      <w:pPr>
        <w:widowControl w:val="0"/>
        <w:autoSpaceDE w:val="0"/>
        <w:autoSpaceDN w:val="0"/>
        <w:spacing w:after="0" w:line="240" w:lineRule="auto"/>
        <w:jc w:val="center"/>
        <w:rPr>
          <w:rFonts w:ascii="Times New Roman" w:eastAsia="Times New Roman" w:hAnsi="Times New Roman" w:cs="Times New Roman"/>
          <w:sz w:val="28"/>
          <w:szCs w:val="24"/>
          <w:lang w:eastAsia="ru-RU"/>
        </w:rPr>
      </w:pPr>
      <m:oMath>
        <m:sSub>
          <m:sSubPr>
            <m:ctrlPr>
              <w:rPr>
                <w:rFonts w:ascii="Cambria Math" w:eastAsia="Times New Roman" w:hAnsi="Cambria Math" w:cs="Times New Roman"/>
                <w:sz w:val="36"/>
                <w:szCs w:val="36"/>
                <w:lang w:eastAsia="ru-RU"/>
              </w:rPr>
            </m:ctrlPr>
          </m:sSubPr>
          <m:e>
            <m:r>
              <m:rPr>
                <m:sty m:val="p"/>
              </m:rPr>
              <w:rPr>
                <w:rFonts w:ascii="Cambria Math" w:eastAsia="Times New Roman" w:hAnsi="Cambria Math" w:cs="Times New Roman"/>
                <w:sz w:val="36"/>
                <w:szCs w:val="36"/>
                <w:lang w:eastAsia="ru-RU"/>
              </w:rPr>
              <m:t>КЗ</m:t>
            </m:r>
          </m:e>
          <m:sub>
            <m:r>
              <m:rPr>
                <m:sty m:val="p"/>
              </m:rPr>
              <w:rPr>
                <w:rFonts w:ascii="Cambria Math" w:eastAsia="Times New Roman" w:hAnsi="Cambria Math" w:cs="Times New Roman"/>
                <w:sz w:val="36"/>
                <w:szCs w:val="36"/>
                <w:lang w:eastAsia="ru-RU"/>
              </w:rPr>
              <m:t>n</m:t>
            </m:r>
          </m:sub>
        </m:sSub>
        <m:r>
          <m:rPr>
            <m:sty m:val="p"/>
          </m:rPr>
          <w:rPr>
            <w:rFonts w:ascii="Cambria Math" w:eastAsia="Times New Roman" w:hAnsi="Cambria Math" w:cs="Times New Roman"/>
            <w:sz w:val="36"/>
            <w:szCs w:val="36"/>
            <w:lang w:eastAsia="ru-RU"/>
          </w:rPr>
          <m:t xml:space="preserve">= </m:t>
        </m:r>
        <m:f>
          <m:fPr>
            <m:ctrlPr>
              <w:rPr>
                <w:rFonts w:ascii="Cambria Math" w:eastAsia="Times New Roman" w:hAnsi="Cambria Math" w:cs="Times New Roman"/>
                <w:sz w:val="36"/>
                <w:szCs w:val="36"/>
                <w:lang w:eastAsia="ru-RU"/>
              </w:rPr>
            </m:ctrlPr>
          </m:fPr>
          <m:num>
            <m:sSub>
              <m:sSubPr>
                <m:ctrlPr>
                  <w:rPr>
                    <w:rFonts w:ascii="Cambria Math" w:eastAsia="Times New Roman" w:hAnsi="Cambria Math" w:cs="Times New Roman"/>
                    <w:sz w:val="36"/>
                    <w:szCs w:val="36"/>
                    <w:lang w:eastAsia="ru-RU"/>
                  </w:rPr>
                </m:ctrlPr>
              </m:sSubPr>
              <m:e>
                <m:r>
                  <m:rPr>
                    <m:sty m:val="p"/>
                  </m:rPr>
                  <w:rPr>
                    <w:rFonts w:ascii="Cambria Math" w:eastAsia="Times New Roman" w:hAnsi="Cambria Math" w:cs="Times New Roman"/>
                    <w:sz w:val="36"/>
                    <w:szCs w:val="36"/>
                    <w:lang w:eastAsia="ru-RU"/>
                  </w:rPr>
                  <m:t>CC</m:t>
                </m:r>
              </m:e>
              <m:sub>
                <m:r>
                  <m:rPr>
                    <m:sty m:val="p"/>
                  </m:rPr>
                  <w:rPr>
                    <w:rFonts w:ascii="Cambria Math" w:eastAsia="Times New Roman" w:hAnsi="Cambria Math" w:cs="Times New Roman"/>
                    <w:sz w:val="36"/>
                    <w:szCs w:val="36"/>
                    <w:lang w:eastAsia="ru-RU"/>
                  </w:rPr>
                  <m:t>n</m:t>
                </m:r>
              </m:sub>
            </m:sSub>
          </m:num>
          <m:den>
            <m:r>
              <m:rPr>
                <m:sty m:val="p"/>
              </m:rPr>
              <w:rPr>
                <w:rFonts w:ascii="Cambria Math" w:eastAsia="Times New Roman" w:hAnsi="Cambria Math" w:cs="Times New Roman"/>
                <w:sz w:val="36"/>
                <w:szCs w:val="36"/>
                <w:lang w:eastAsia="ru-RU"/>
              </w:rPr>
              <m:t>БС</m:t>
            </m:r>
          </m:den>
        </m:f>
      </m:oMath>
      <w:r w:rsidR="00BA1263" w:rsidRPr="00CF47D4">
        <w:rPr>
          <w:rFonts w:ascii="Times New Roman" w:eastAsia="Times New Roman" w:hAnsi="Times New Roman" w:cs="Times New Roman"/>
          <w:sz w:val="28"/>
          <w:szCs w:val="24"/>
          <w:lang w:eastAsia="ru-RU"/>
        </w:rPr>
        <w:t xml:space="preserve">, </w:t>
      </w:r>
    </w:p>
    <w:p w14:paraId="5A90D1EC" w14:textId="6B6A497E" w:rsidR="00BA1263" w:rsidRPr="00CF47D4" w:rsidRDefault="00BA1263" w:rsidP="006E6A06">
      <w:pPr>
        <w:widowControl w:val="0"/>
        <w:autoSpaceDE w:val="0"/>
        <w:autoSpaceDN w:val="0"/>
        <w:spacing w:after="0" w:line="240" w:lineRule="auto"/>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где:</w:t>
      </w:r>
    </w:p>
    <w:p w14:paraId="00D22DDE" w14:textId="6792513F" w:rsidR="00BA1263" w:rsidRPr="00CF47D4" w:rsidRDefault="00BA1263" w:rsidP="00EA3039">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КЗ</w:t>
      </w:r>
      <w:r w:rsidR="005D359B" w:rsidRPr="00CF47D4">
        <w:rPr>
          <w:rFonts w:ascii="Times New Roman" w:eastAsia="Times New Roman" w:hAnsi="Times New Roman" w:cs="Times New Roman"/>
          <w:sz w:val="28"/>
          <w:szCs w:val="24"/>
          <w:vertAlign w:val="subscript"/>
          <w:lang w:val="en-US" w:eastAsia="ru-RU"/>
        </w:rPr>
        <w:t>N</w:t>
      </w:r>
      <w:r w:rsidR="00C52572">
        <w:rPr>
          <w:rFonts w:ascii="Times New Roman" w:eastAsia="Times New Roman" w:hAnsi="Times New Roman" w:cs="Times New Roman"/>
          <w:sz w:val="28"/>
          <w:szCs w:val="24"/>
          <w:vertAlign w:val="subscript"/>
          <w:lang w:eastAsia="ru-RU"/>
        </w:rPr>
        <w:t xml:space="preserve">    </w:t>
      </w:r>
      <w:r w:rsidRPr="00CF47D4">
        <w:rPr>
          <w:rFonts w:ascii="Times New Roman" w:eastAsia="Times New Roman" w:hAnsi="Times New Roman" w:cs="Times New Roman"/>
          <w:sz w:val="28"/>
          <w:szCs w:val="24"/>
          <w:lang w:eastAsia="ru-RU"/>
        </w:rPr>
        <w:t xml:space="preserve"> </w:t>
      </w:r>
      <w:r w:rsidR="00C52572">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 xml:space="preserve">коэффициент затратоемкости подгруппы </w:t>
      </w:r>
      <w:r w:rsidR="005D359B" w:rsidRPr="00CF47D4">
        <w:rPr>
          <w:rFonts w:ascii="Times New Roman" w:eastAsia="Times New Roman" w:hAnsi="Times New Roman" w:cs="Times New Roman"/>
          <w:sz w:val="28"/>
          <w:szCs w:val="24"/>
          <w:lang w:val="en-US" w:eastAsia="ru-RU"/>
        </w:rPr>
        <w:t>N</w:t>
      </w:r>
      <w:r w:rsidRPr="00CF47D4">
        <w:rPr>
          <w:rFonts w:ascii="Times New Roman" w:eastAsia="Times New Roman" w:hAnsi="Times New Roman" w:cs="Times New Roman"/>
          <w:sz w:val="28"/>
          <w:szCs w:val="24"/>
          <w:lang w:eastAsia="ru-RU"/>
        </w:rPr>
        <w:t>;</w:t>
      </w:r>
    </w:p>
    <w:p w14:paraId="1A365D0A" w14:textId="7343BC12" w:rsidR="00BA1263" w:rsidRPr="00CF47D4" w:rsidRDefault="00BA1263" w:rsidP="00EA3039">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СС</w:t>
      </w:r>
      <w:r w:rsidR="005D359B" w:rsidRPr="00CF47D4">
        <w:rPr>
          <w:rFonts w:ascii="Times New Roman" w:eastAsia="Times New Roman" w:hAnsi="Times New Roman" w:cs="Times New Roman"/>
          <w:sz w:val="28"/>
          <w:szCs w:val="24"/>
          <w:vertAlign w:val="subscript"/>
          <w:lang w:val="en-US" w:eastAsia="ru-RU"/>
        </w:rPr>
        <w:t>N</w:t>
      </w:r>
      <w:r w:rsidRPr="00CF47D4">
        <w:rPr>
          <w:rFonts w:ascii="Times New Roman" w:eastAsia="Times New Roman" w:hAnsi="Times New Roman" w:cs="Times New Roman"/>
          <w:sz w:val="28"/>
          <w:szCs w:val="24"/>
          <w:lang w:eastAsia="ru-RU"/>
        </w:rPr>
        <w:t xml:space="preserve"> </w:t>
      </w:r>
      <w:r w:rsidR="00C52572">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 xml:space="preserve"> средняя стоимость случая, входящего в подгруппу </w:t>
      </w:r>
      <w:r w:rsidR="005D359B" w:rsidRPr="00CF47D4">
        <w:rPr>
          <w:rFonts w:ascii="Times New Roman" w:eastAsia="Times New Roman" w:hAnsi="Times New Roman" w:cs="Times New Roman"/>
          <w:sz w:val="28"/>
          <w:szCs w:val="24"/>
          <w:lang w:val="en-US" w:eastAsia="ru-RU"/>
        </w:rPr>
        <w:t>N</w:t>
      </w:r>
      <w:r w:rsidRPr="00CF47D4">
        <w:rPr>
          <w:rFonts w:ascii="Times New Roman" w:eastAsia="Times New Roman" w:hAnsi="Times New Roman" w:cs="Times New Roman"/>
          <w:sz w:val="28"/>
          <w:szCs w:val="24"/>
          <w:lang w:eastAsia="ru-RU"/>
        </w:rPr>
        <w:t>;</w:t>
      </w:r>
    </w:p>
    <w:p w14:paraId="329C15BD" w14:textId="065E1D93" w:rsidR="00BA1263" w:rsidRPr="00CF47D4" w:rsidRDefault="00BA1263" w:rsidP="00EA3039">
      <w:pPr>
        <w:widowControl w:val="0"/>
        <w:autoSpaceDE w:val="0"/>
        <w:autoSpaceDN w:val="0"/>
        <w:spacing w:before="120"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БС </w:t>
      </w:r>
      <w:r w:rsidR="00C52572">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базовая ставка финансирования, утвержденная тарифным соглашением.</w:t>
      </w:r>
    </w:p>
    <w:p w14:paraId="341CDD9D"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b/>
          <w:i/>
          <w:sz w:val="28"/>
          <w:szCs w:val="24"/>
          <w:lang w:eastAsia="ru-RU"/>
        </w:rPr>
      </w:pPr>
      <w:r w:rsidRPr="00CF47D4">
        <w:rPr>
          <w:rFonts w:ascii="Times New Roman" w:eastAsia="Times New Roman" w:hAnsi="Times New Roman" w:cs="Times New Roman"/>
          <w:b/>
          <w:i/>
          <w:sz w:val="28"/>
          <w:szCs w:val="24"/>
          <w:lang w:eastAsia="ru-RU"/>
        </w:rPr>
        <w:t>2 этап: Определяется КЗ «оставшейся» подгруппы</w:t>
      </w:r>
    </w:p>
    <w:p w14:paraId="526EABB6" w14:textId="77777777" w:rsidR="00BA1263" w:rsidRPr="00CF47D4" w:rsidRDefault="00BA1263"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ABE34E0"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Расчетный коэффициент затратоемкости оставшейся подгруппы определяется по формуле:</w:t>
      </w:r>
    </w:p>
    <w:p w14:paraId="6DFF701B" w14:textId="77777777" w:rsidR="00BA1263" w:rsidRPr="00CF47D4" w:rsidRDefault="00BA1263"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7B7CAA06" w14:textId="77777777" w:rsidR="005D359B" w:rsidRPr="00CF47D4" w:rsidRDefault="005D359B"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2. Для самой последней подгруппы по формуле:</w:t>
      </w:r>
    </w:p>
    <w:p w14:paraId="7893AFDF" w14:textId="77777777" w:rsidR="005D359B" w:rsidRPr="00CF47D4" w:rsidRDefault="005D359B"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A7D658E" w14:textId="77777777" w:rsidR="00C52572" w:rsidRDefault="00C15F8F" w:rsidP="006E6A06">
      <w:pPr>
        <w:widowControl w:val="0"/>
        <w:autoSpaceDE w:val="0"/>
        <w:autoSpaceDN w:val="0"/>
        <w:spacing w:after="0" w:line="240" w:lineRule="auto"/>
        <w:jc w:val="center"/>
        <w:rPr>
          <w:rFonts w:ascii="Times New Roman" w:eastAsia="Times New Roman" w:hAnsi="Times New Roman" w:cs="Times New Roman"/>
          <w:sz w:val="28"/>
          <w:szCs w:val="24"/>
          <w:lang w:eastAsia="ru-RU"/>
        </w:rPr>
      </w:pPr>
      <m:oMath>
        <m:sSub>
          <m:sSubPr>
            <m:ctrlPr>
              <w:rPr>
                <w:rFonts w:ascii="Cambria Math" w:eastAsia="Times New Roman" w:hAnsi="Cambria Math" w:cs="Times New Roman"/>
                <w:sz w:val="28"/>
                <w:szCs w:val="24"/>
                <w:lang w:eastAsia="ru-RU"/>
              </w:rPr>
            </m:ctrlPr>
          </m:sSubPr>
          <m:e>
            <m:r>
              <m:rPr>
                <m:sty m:val="p"/>
              </m:rPr>
              <w:rPr>
                <w:rFonts w:ascii="Cambria Math" w:eastAsia="Times New Roman" w:hAnsi="Cambria Math" w:cs="Times New Roman"/>
                <w:sz w:val="28"/>
                <w:szCs w:val="24"/>
                <w:lang w:eastAsia="ru-RU"/>
              </w:rPr>
              <m:t>КЗ</m:t>
            </m:r>
          </m:e>
          <m:sub>
            <m:r>
              <w:rPr>
                <w:rFonts w:ascii="Cambria Math" w:eastAsia="Times New Roman" w:hAnsi="Cambria Math" w:cs="Times New Roman"/>
                <w:sz w:val="28"/>
                <w:szCs w:val="24"/>
                <w:lang w:val="en-US" w:eastAsia="ru-RU"/>
              </w:rPr>
              <m:t>m</m:t>
            </m:r>
          </m:sub>
        </m:sSub>
        <m:r>
          <m:rPr>
            <m:sty m:val="p"/>
          </m:rPr>
          <w:rPr>
            <w:rFonts w:ascii="Cambria Math" w:eastAsia="Times New Roman" w:hAnsi="Cambria Math" w:cs="Times New Roman"/>
            <w:sz w:val="28"/>
            <w:szCs w:val="24"/>
            <w:lang w:eastAsia="ru-RU"/>
          </w:rPr>
          <m:t xml:space="preserve">= </m:t>
        </m:r>
        <m:f>
          <m:fPr>
            <m:ctrlPr>
              <w:rPr>
                <w:rFonts w:ascii="Cambria Math" w:eastAsia="Times New Roman" w:hAnsi="Cambria Math" w:cs="Times New Roman"/>
                <w:sz w:val="28"/>
                <w:szCs w:val="24"/>
                <w:lang w:eastAsia="ru-RU"/>
              </w:rPr>
            </m:ctrlPr>
          </m:fPr>
          <m:num>
            <m:r>
              <m:rPr>
                <m:sty m:val="p"/>
              </m:rPr>
              <w:rPr>
                <w:rFonts w:ascii="Cambria Math" w:eastAsia="Times New Roman" w:hAnsi="Cambria Math" w:cs="Times New Roman"/>
                <w:sz w:val="28"/>
                <w:szCs w:val="24"/>
                <w:lang w:eastAsia="ru-RU"/>
              </w:rPr>
              <m:t>КЗ×КС-</m:t>
            </m:r>
            <m:sSub>
              <m:sSubPr>
                <m:ctrlPr>
                  <w:rPr>
                    <w:rFonts w:ascii="Cambria Math" w:eastAsia="Times New Roman" w:hAnsi="Cambria Math" w:cs="Times New Roman"/>
                    <w:sz w:val="28"/>
                    <w:szCs w:val="24"/>
                    <w:lang w:eastAsia="ru-RU"/>
                  </w:rPr>
                </m:ctrlPr>
              </m:sSubPr>
              <m:e>
                <m:r>
                  <m:rPr>
                    <m:sty m:val="p"/>
                  </m:rPr>
                  <w:rPr>
                    <w:rFonts w:ascii="Cambria Math" w:eastAsia="Times New Roman" w:hAnsi="Cambria Math" w:cs="Times New Roman"/>
                    <w:sz w:val="28"/>
                    <w:szCs w:val="24"/>
                    <w:lang w:eastAsia="ru-RU"/>
                  </w:rPr>
                  <m:t>КЗ</m:t>
                </m:r>
              </m:e>
              <m:sub>
                <m:r>
                  <m:rPr>
                    <m:sty m:val="p"/>
                  </m:rPr>
                  <w:rPr>
                    <w:rFonts w:ascii="Cambria Math" w:eastAsia="Times New Roman" w:hAnsi="Cambria Math" w:cs="Times New Roman"/>
                    <w:sz w:val="28"/>
                    <w:szCs w:val="24"/>
                    <w:lang w:eastAsia="ru-RU"/>
                  </w:rPr>
                  <m:t>1</m:t>
                </m:r>
              </m:sub>
            </m:sSub>
            <m:r>
              <m:rPr>
                <m:sty m:val="p"/>
              </m:rPr>
              <w:rPr>
                <w:rFonts w:ascii="Cambria Math" w:eastAsia="Times New Roman" w:hAnsi="Cambria Math" w:cs="Times New Roman"/>
                <w:sz w:val="28"/>
                <w:szCs w:val="24"/>
                <w:lang w:eastAsia="ru-RU"/>
              </w:rPr>
              <m:t>×</m:t>
            </m:r>
            <m:sSub>
              <m:sSubPr>
                <m:ctrlPr>
                  <w:rPr>
                    <w:rFonts w:ascii="Cambria Math" w:eastAsia="Times New Roman" w:hAnsi="Cambria Math" w:cs="Times New Roman"/>
                    <w:sz w:val="28"/>
                    <w:szCs w:val="24"/>
                    <w:lang w:eastAsia="ru-RU"/>
                  </w:rPr>
                </m:ctrlPr>
              </m:sSubPr>
              <m:e>
                <m:r>
                  <m:rPr>
                    <m:sty m:val="p"/>
                  </m:rPr>
                  <w:rPr>
                    <w:rFonts w:ascii="Cambria Math" w:eastAsia="Times New Roman" w:hAnsi="Cambria Math" w:cs="Times New Roman"/>
                    <w:sz w:val="28"/>
                    <w:szCs w:val="24"/>
                    <w:lang w:eastAsia="ru-RU"/>
                  </w:rPr>
                  <m:t>КС</m:t>
                </m:r>
              </m:e>
              <m:sub>
                <m:r>
                  <m:rPr>
                    <m:sty m:val="p"/>
                  </m:rPr>
                  <w:rPr>
                    <w:rFonts w:ascii="Cambria Math" w:eastAsia="Times New Roman" w:hAnsi="Cambria Math" w:cs="Times New Roman"/>
                    <w:sz w:val="28"/>
                    <w:szCs w:val="24"/>
                    <w:lang w:eastAsia="ru-RU"/>
                  </w:rPr>
                  <m:t>1</m:t>
                </m:r>
              </m:sub>
            </m:sSub>
            <m:r>
              <m:rPr>
                <m:sty m:val="p"/>
              </m:rPr>
              <w:rPr>
                <w:rFonts w:ascii="Cambria Math" w:eastAsia="Times New Roman" w:hAnsi="Cambria Math" w:cs="Times New Roman"/>
                <w:sz w:val="28"/>
                <w:szCs w:val="24"/>
                <w:lang w:eastAsia="ru-RU"/>
              </w:rPr>
              <m:t>-</m:t>
            </m:r>
            <m:sSub>
              <m:sSubPr>
                <m:ctrlPr>
                  <w:rPr>
                    <w:rFonts w:ascii="Cambria Math" w:eastAsia="Times New Roman" w:hAnsi="Cambria Math" w:cs="Times New Roman"/>
                    <w:sz w:val="28"/>
                    <w:szCs w:val="24"/>
                    <w:lang w:eastAsia="ru-RU"/>
                  </w:rPr>
                </m:ctrlPr>
              </m:sSubPr>
              <m:e>
                <m:r>
                  <m:rPr>
                    <m:sty m:val="p"/>
                  </m:rPr>
                  <w:rPr>
                    <w:rFonts w:ascii="Cambria Math" w:eastAsia="Times New Roman" w:hAnsi="Cambria Math" w:cs="Times New Roman"/>
                    <w:sz w:val="28"/>
                    <w:szCs w:val="24"/>
                    <w:lang w:eastAsia="ru-RU"/>
                  </w:rPr>
                  <m:t>…-КЗ</m:t>
                </m:r>
              </m:e>
              <m:sub>
                <m:r>
                  <w:rPr>
                    <w:rFonts w:ascii="Cambria Math" w:eastAsia="Times New Roman" w:hAnsi="Cambria Math" w:cs="Times New Roman"/>
                    <w:sz w:val="28"/>
                    <w:szCs w:val="24"/>
                    <w:lang w:eastAsia="ru-RU"/>
                  </w:rPr>
                  <m:t>m</m:t>
                </m:r>
                <m:r>
                  <m:rPr>
                    <m:sty m:val="p"/>
                  </m:rPr>
                  <w:rPr>
                    <w:rFonts w:ascii="Cambria Math" w:eastAsia="Times New Roman" w:hAnsi="Cambria Math" w:cs="Times New Roman"/>
                    <w:sz w:val="28"/>
                    <w:szCs w:val="24"/>
                    <w:lang w:eastAsia="ru-RU"/>
                  </w:rPr>
                  <m:t>-1</m:t>
                </m:r>
              </m:sub>
            </m:sSub>
            <m:r>
              <m:rPr>
                <m:sty m:val="p"/>
              </m:rPr>
              <w:rPr>
                <w:rFonts w:ascii="Cambria Math" w:eastAsia="Times New Roman" w:hAnsi="Cambria Math" w:cs="Times New Roman"/>
                <w:sz w:val="28"/>
                <w:szCs w:val="24"/>
                <w:lang w:eastAsia="ru-RU"/>
              </w:rPr>
              <m:t>×</m:t>
            </m:r>
            <m:sSub>
              <m:sSubPr>
                <m:ctrlPr>
                  <w:rPr>
                    <w:rFonts w:ascii="Cambria Math" w:eastAsia="Times New Roman" w:hAnsi="Cambria Math" w:cs="Times New Roman"/>
                    <w:sz w:val="28"/>
                    <w:szCs w:val="24"/>
                    <w:lang w:eastAsia="ru-RU"/>
                  </w:rPr>
                </m:ctrlPr>
              </m:sSubPr>
              <m:e>
                <m:r>
                  <m:rPr>
                    <m:sty m:val="p"/>
                  </m:rPr>
                  <w:rPr>
                    <w:rFonts w:ascii="Cambria Math" w:eastAsia="Times New Roman" w:hAnsi="Cambria Math" w:cs="Times New Roman"/>
                    <w:sz w:val="28"/>
                    <w:szCs w:val="24"/>
                    <w:lang w:eastAsia="ru-RU"/>
                  </w:rPr>
                  <m:t>КС</m:t>
                </m:r>
              </m:e>
              <m:sub>
                <m:r>
                  <w:rPr>
                    <w:rFonts w:ascii="Cambria Math" w:eastAsia="Times New Roman" w:hAnsi="Cambria Math" w:cs="Times New Roman"/>
                    <w:sz w:val="28"/>
                    <w:szCs w:val="24"/>
                    <w:lang w:eastAsia="ru-RU"/>
                  </w:rPr>
                  <m:t>m</m:t>
                </m:r>
                <m:r>
                  <m:rPr>
                    <m:sty m:val="p"/>
                  </m:rPr>
                  <w:rPr>
                    <w:rFonts w:ascii="Cambria Math" w:eastAsia="Times New Roman" w:hAnsi="Cambria Math" w:cs="Times New Roman"/>
                    <w:sz w:val="28"/>
                    <w:szCs w:val="24"/>
                    <w:lang w:eastAsia="ru-RU"/>
                  </w:rPr>
                  <m:t>-1</m:t>
                </m:r>
              </m:sub>
            </m:sSub>
          </m:num>
          <m:den>
            <m:sSub>
              <m:sSubPr>
                <m:ctrlPr>
                  <w:rPr>
                    <w:rFonts w:ascii="Cambria Math" w:eastAsia="Times New Roman" w:hAnsi="Cambria Math" w:cs="Times New Roman"/>
                    <w:sz w:val="28"/>
                    <w:szCs w:val="24"/>
                    <w:lang w:eastAsia="ru-RU"/>
                  </w:rPr>
                </m:ctrlPr>
              </m:sSubPr>
              <m:e>
                <m:r>
                  <m:rPr>
                    <m:sty m:val="p"/>
                  </m:rPr>
                  <w:rPr>
                    <w:rFonts w:ascii="Cambria Math" w:eastAsia="Times New Roman" w:hAnsi="Cambria Math" w:cs="Times New Roman"/>
                    <w:sz w:val="28"/>
                    <w:szCs w:val="24"/>
                    <w:lang w:eastAsia="ru-RU"/>
                  </w:rPr>
                  <m:t>КС</m:t>
                </m:r>
              </m:e>
              <m:sub>
                <m:r>
                  <w:rPr>
                    <w:rFonts w:ascii="Cambria Math" w:eastAsia="Times New Roman" w:hAnsi="Cambria Math" w:cs="Times New Roman"/>
                    <w:sz w:val="28"/>
                    <w:szCs w:val="24"/>
                    <w:lang w:eastAsia="ru-RU"/>
                  </w:rPr>
                  <m:t>m</m:t>
                </m:r>
              </m:sub>
            </m:sSub>
          </m:den>
        </m:f>
      </m:oMath>
      <w:r w:rsidR="00BA1263" w:rsidRPr="00CF47D4">
        <w:rPr>
          <w:rFonts w:ascii="Times New Roman" w:eastAsia="Times New Roman" w:hAnsi="Times New Roman" w:cs="Times New Roman"/>
          <w:sz w:val="28"/>
          <w:szCs w:val="24"/>
          <w:lang w:eastAsia="ru-RU"/>
        </w:rPr>
        <w:t xml:space="preserve">, </w:t>
      </w:r>
    </w:p>
    <w:p w14:paraId="54CEFC6A" w14:textId="2C8AF8F4" w:rsidR="00BA1263" w:rsidRPr="00CF47D4" w:rsidRDefault="00BA1263" w:rsidP="00EA3039">
      <w:pPr>
        <w:widowControl w:val="0"/>
        <w:autoSpaceDE w:val="0"/>
        <w:autoSpaceDN w:val="0"/>
        <w:spacing w:after="0" w:line="240" w:lineRule="auto"/>
        <w:rPr>
          <w:rFonts w:ascii="Times New Roman" w:hAnsi="Times New Roman"/>
          <w:i/>
          <w:sz w:val="28"/>
        </w:rPr>
      </w:pPr>
      <w:r w:rsidRPr="00CF47D4">
        <w:rPr>
          <w:rFonts w:ascii="Times New Roman" w:eastAsia="Times New Roman" w:hAnsi="Times New Roman" w:cs="Times New Roman"/>
          <w:sz w:val="28"/>
          <w:szCs w:val="24"/>
          <w:lang w:eastAsia="ru-RU"/>
        </w:rPr>
        <w:t>где:</w:t>
      </w:r>
    </w:p>
    <w:p w14:paraId="257AB38E" w14:textId="77777777" w:rsidR="00BA1263" w:rsidRPr="00CF47D4" w:rsidRDefault="00C15F8F" w:rsidP="00EA3039">
      <w:pPr>
        <w:widowControl w:val="0"/>
        <w:autoSpaceDE w:val="0"/>
        <w:autoSpaceDN w:val="0"/>
        <w:spacing w:before="120" w:after="0" w:line="240" w:lineRule="auto"/>
        <w:ind w:firstLine="567"/>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КЗ</m:t>
            </m:r>
          </m:e>
          <m:sub>
            <m:r>
              <m:rPr>
                <m:sty m:val="p"/>
              </m:rPr>
              <w:rPr>
                <w:rFonts w:ascii="Cambria Math" w:eastAsia="Times New Roman" w:hAnsi="Cambria Math" w:cs="Times New Roman"/>
                <w:sz w:val="28"/>
                <w:szCs w:val="28"/>
                <w:lang w:eastAsia="ru-RU"/>
              </w:rPr>
              <m:t>m</m:t>
            </m:r>
          </m:sub>
        </m:sSub>
      </m:oMath>
      <w:r w:rsidR="009C20FD">
        <w:rPr>
          <w:rFonts w:ascii="Times New Roman" w:eastAsia="Times New Roman" w:hAnsi="Times New Roman" w:cs="Times New Roman"/>
          <w:sz w:val="28"/>
          <w:szCs w:val="28"/>
          <w:lang w:eastAsia="ru-RU"/>
        </w:rPr>
        <w:t xml:space="preserve"> </w:t>
      </w:r>
      <w:r w:rsidR="00BA1263" w:rsidRPr="00CF47D4">
        <w:rPr>
          <w:rFonts w:ascii="Times New Roman" w:eastAsia="Times New Roman" w:hAnsi="Times New Roman" w:cs="Times New Roman"/>
          <w:sz w:val="28"/>
          <w:szCs w:val="28"/>
          <w:lang w:eastAsia="ru-RU"/>
        </w:rPr>
        <w:t xml:space="preserve">– коэффициент затратоемкости </w:t>
      </w:r>
      <w:r w:rsidR="005D359B" w:rsidRPr="00CF47D4">
        <w:rPr>
          <w:rFonts w:ascii="Times New Roman" w:eastAsia="Times New Roman" w:hAnsi="Times New Roman" w:cs="Times New Roman"/>
          <w:sz w:val="28"/>
          <w:szCs w:val="28"/>
          <w:lang w:eastAsia="ru-RU"/>
        </w:rPr>
        <w:t>оставшейся (последней) подгруппы</w:t>
      </w:r>
      <w:r w:rsidR="00BA1263" w:rsidRPr="00CF47D4">
        <w:rPr>
          <w:rFonts w:ascii="Times New Roman" w:eastAsia="Times New Roman" w:hAnsi="Times New Roman" w:cs="Times New Roman"/>
          <w:sz w:val="28"/>
          <w:szCs w:val="28"/>
          <w:lang w:eastAsia="ru-RU"/>
        </w:rPr>
        <w:t>;</w:t>
      </w:r>
    </w:p>
    <w:p w14:paraId="6F470FB2" w14:textId="77777777" w:rsidR="00BA1263" w:rsidRPr="00CF47D4" w:rsidRDefault="00BA1263" w:rsidP="00EA3039">
      <w:pPr>
        <w:widowControl w:val="0"/>
        <w:autoSpaceDE w:val="0"/>
        <w:autoSpaceDN w:val="0"/>
        <w:spacing w:before="120"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lastRenderedPageBreak/>
        <w:t>КЗ – коэффициент затратоемкости основной группы;</w:t>
      </w:r>
    </w:p>
    <w:p w14:paraId="143219F3" w14:textId="77777777" w:rsidR="00BA1263" w:rsidRPr="00CF47D4" w:rsidRDefault="00BA1263" w:rsidP="00EA3039">
      <w:pPr>
        <w:widowControl w:val="0"/>
        <w:autoSpaceDE w:val="0"/>
        <w:autoSpaceDN w:val="0"/>
        <w:spacing w:before="120"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КС – количество случаев, планируемых по группе в целом;</w:t>
      </w:r>
    </w:p>
    <w:p w14:paraId="611A4389" w14:textId="77777777" w:rsidR="00BA1263" w:rsidRPr="00CF47D4" w:rsidRDefault="00C15F8F" w:rsidP="00EA3039">
      <w:pPr>
        <w:widowControl w:val="0"/>
        <w:autoSpaceDE w:val="0"/>
        <w:autoSpaceDN w:val="0"/>
        <w:spacing w:before="120" w:after="0" w:line="240" w:lineRule="auto"/>
        <w:ind w:firstLine="567"/>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КЗ</m:t>
            </m:r>
          </m:e>
          <m:sub>
            <m:r>
              <w:rPr>
                <w:rFonts w:ascii="Cambria Math" w:eastAsia="Times New Roman" w:hAnsi="Cambria Math" w:cs="Times New Roman"/>
                <w:sz w:val="28"/>
                <w:szCs w:val="28"/>
                <w:lang w:eastAsia="ru-RU"/>
              </w:rPr>
              <m:t>1</m:t>
            </m:r>
          </m:sub>
        </m:sSub>
      </m:oMath>
      <w:r w:rsidR="009C20FD">
        <w:rPr>
          <w:rFonts w:ascii="Times New Roman" w:eastAsia="Times New Roman" w:hAnsi="Times New Roman" w:cs="Times New Roman"/>
          <w:sz w:val="28"/>
          <w:szCs w:val="28"/>
          <w:lang w:eastAsia="ru-RU"/>
        </w:rPr>
        <w:t xml:space="preserve"> </w:t>
      </w:r>
      <w:r w:rsidR="00BA1263" w:rsidRPr="00CF47D4">
        <w:rPr>
          <w:rFonts w:ascii="Times New Roman" w:eastAsia="Times New Roman" w:hAnsi="Times New Roman" w:cs="Times New Roman"/>
          <w:sz w:val="28"/>
          <w:szCs w:val="28"/>
          <w:lang w:eastAsia="ru-RU"/>
        </w:rPr>
        <w:t>– коэффициент затратоемкости подгруппы 1;</w:t>
      </w:r>
    </w:p>
    <w:p w14:paraId="479DCAD1" w14:textId="77777777" w:rsidR="00BA1263" w:rsidRPr="00CF47D4" w:rsidRDefault="00C15F8F" w:rsidP="00EA3039">
      <w:pPr>
        <w:widowControl w:val="0"/>
        <w:autoSpaceDE w:val="0"/>
        <w:autoSpaceDN w:val="0"/>
        <w:spacing w:before="120" w:after="0" w:line="240" w:lineRule="auto"/>
        <w:ind w:firstLine="567"/>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КС</m:t>
            </m:r>
          </m:e>
          <m:sub>
            <m:r>
              <w:rPr>
                <w:rFonts w:ascii="Cambria Math" w:eastAsia="Times New Roman" w:hAnsi="Cambria Math" w:cs="Times New Roman"/>
                <w:sz w:val="28"/>
                <w:szCs w:val="28"/>
                <w:lang w:eastAsia="ru-RU"/>
              </w:rPr>
              <m:t>1</m:t>
            </m:r>
          </m:sub>
        </m:sSub>
      </m:oMath>
      <w:r w:rsidR="009C20FD">
        <w:rPr>
          <w:rFonts w:ascii="Times New Roman" w:eastAsia="Times New Roman" w:hAnsi="Times New Roman" w:cs="Times New Roman"/>
          <w:sz w:val="28"/>
          <w:szCs w:val="28"/>
          <w:lang w:eastAsia="ru-RU"/>
        </w:rPr>
        <w:t xml:space="preserve"> </w:t>
      </w:r>
      <w:r w:rsidR="00BA1263" w:rsidRPr="00CF47D4">
        <w:rPr>
          <w:rFonts w:ascii="Times New Roman" w:eastAsia="Times New Roman" w:hAnsi="Times New Roman" w:cs="Times New Roman"/>
          <w:sz w:val="28"/>
          <w:szCs w:val="28"/>
          <w:lang w:eastAsia="ru-RU"/>
        </w:rPr>
        <w:t>– количество случаев, планируемых по подгруппе 1;</w:t>
      </w:r>
    </w:p>
    <w:p w14:paraId="0B7A8AEC" w14:textId="77777777" w:rsidR="005D359B" w:rsidRPr="00CF47D4" w:rsidRDefault="00C15F8F" w:rsidP="00EA3039">
      <w:pPr>
        <w:widowControl w:val="0"/>
        <w:autoSpaceDE w:val="0"/>
        <w:autoSpaceDN w:val="0"/>
        <w:spacing w:before="120" w:after="0" w:line="240" w:lineRule="auto"/>
        <w:ind w:firstLine="567"/>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КЗ</m:t>
            </m:r>
          </m:e>
          <m:sub>
            <m:r>
              <w:rPr>
                <w:rFonts w:ascii="Cambria Math" w:eastAsia="Times New Roman" w:hAnsi="Cambria Math" w:cs="Times New Roman"/>
                <w:sz w:val="28"/>
                <w:szCs w:val="28"/>
                <w:lang w:eastAsia="ru-RU"/>
              </w:rPr>
              <m:t>m-1</m:t>
            </m:r>
          </m:sub>
        </m:sSub>
      </m:oMath>
      <w:r w:rsidR="009C20FD">
        <w:rPr>
          <w:rFonts w:ascii="Times New Roman" w:eastAsia="Times New Roman" w:hAnsi="Times New Roman" w:cs="Times New Roman"/>
          <w:sz w:val="28"/>
          <w:szCs w:val="28"/>
          <w:lang w:eastAsia="ru-RU"/>
        </w:rPr>
        <w:t xml:space="preserve"> </w:t>
      </w:r>
      <w:r w:rsidR="005D359B" w:rsidRPr="00CF47D4">
        <w:rPr>
          <w:rFonts w:ascii="Times New Roman" w:eastAsia="Times New Roman" w:hAnsi="Times New Roman" w:cs="Times New Roman"/>
          <w:sz w:val="28"/>
          <w:szCs w:val="28"/>
          <w:lang w:eastAsia="ru-RU"/>
        </w:rPr>
        <w:t xml:space="preserve">– коэффициент затратоемкости подгруппы </w:t>
      </w:r>
      <w:r w:rsidR="005D359B" w:rsidRPr="00CF47D4">
        <w:rPr>
          <w:rFonts w:ascii="Times New Roman" w:eastAsia="Times New Roman" w:hAnsi="Times New Roman" w:cs="Times New Roman"/>
          <w:sz w:val="28"/>
          <w:szCs w:val="28"/>
          <w:lang w:val="en-US" w:eastAsia="ru-RU"/>
        </w:rPr>
        <w:t>m</w:t>
      </w:r>
      <w:r w:rsidR="005D359B" w:rsidRPr="00CF47D4">
        <w:rPr>
          <w:rFonts w:ascii="Times New Roman" w:eastAsia="Times New Roman" w:hAnsi="Times New Roman" w:cs="Times New Roman"/>
          <w:sz w:val="28"/>
          <w:szCs w:val="28"/>
          <w:lang w:eastAsia="ru-RU"/>
        </w:rPr>
        <w:t>-1;</w:t>
      </w:r>
    </w:p>
    <w:p w14:paraId="77302EC9" w14:textId="77777777" w:rsidR="005D359B" w:rsidRPr="00CF47D4" w:rsidRDefault="00C15F8F" w:rsidP="00EA3039">
      <w:pPr>
        <w:widowControl w:val="0"/>
        <w:autoSpaceDE w:val="0"/>
        <w:autoSpaceDN w:val="0"/>
        <w:spacing w:before="120" w:after="0" w:line="240" w:lineRule="auto"/>
        <w:ind w:firstLine="567"/>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КС</m:t>
            </m:r>
          </m:e>
          <m:sub>
            <m:r>
              <w:rPr>
                <w:rFonts w:ascii="Cambria Math" w:eastAsia="Times New Roman" w:hAnsi="Cambria Math" w:cs="Times New Roman"/>
                <w:sz w:val="28"/>
                <w:szCs w:val="28"/>
                <w:lang w:eastAsia="ru-RU"/>
              </w:rPr>
              <m:t>m-1</m:t>
            </m:r>
          </m:sub>
        </m:sSub>
      </m:oMath>
      <w:r w:rsidR="009C20FD">
        <w:rPr>
          <w:rFonts w:ascii="Times New Roman" w:eastAsia="Times New Roman" w:hAnsi="Times New Roman" w:cs="Times New Roman"/>
          <w:sz w:val="28"/>
          <w:szCs w:val="28"/>
          <w:lang w:eastAsia="ru-RU"/>
        </w:rPr>
        <w:t xml:space="preserve"> </w:t>
      </w:r>
      <w:r w:rsidR="005D359B" w:rsidRPr="00CF47D4">
        <w:rPr>
          <w:rFonts w:ascii="Times New Roman" w:eastAsia="Times New Roman" w:hAnsi="Times New Roman" w:cs="Times New Roman"/>
          <w:sz w:val="28"/>
          <w:szCs w:val="28"/>
          <w:lang w:eastAsia="ru-RU"/>
        </w:rPr>
        <w:t xml:space="preserve">– количество случаев, планируемых по подгруппе </w:t>
      </w:r>
      <w:r w:rsidR="005D359B" w:rsidRPr="00CF47D4">
        <w:rPr>
          <w:rFonts w:ascii="Times New Roman" w:eastAsia="Times New Roman" w:hAnsi="Times New Roman" w:cs="Times New Roman"/>
          <w:sz w:val="28"/>
          <w:szCs w:val="28"/>
          <w:lang w:val="en-US" w:eastAsia="ru-RU"/>
        </w:rPr>
        <w:t>m</w:t>
      </w:r>
      <w:r w:rsidR="005D359B" w:rsidRPr="00CF47D4">
        <w:rPr>
          <w:rFonts w:ascii="Times New Roman" w:eastAsia="Times New Roman" w:hAnsi="Times New Roman" w:cs="Times New Roman"/>
          <w:sz w:val="28"/>
          <w:szCs w:val="28"/>
          <w:lang w:eastAsia="ru-RU"/>
        </w:rPr>
        <w:t>-1;</w:t>
      </w:r>
    </w:p>
    <w:p w14:paraId="0E7FD7EC" w14:textId="77777777" w:rsidR="00BA1263" w:rsidRPr="00CF47D4" w:rsidRDefault="00C15F8F" w:rsidP="00EA3039">
      <w:pPr>
        <w:widowControl w:val="0"/>
        <w:autoSpaceDE w:val="0"/>
        <w:autoSpaceDN w:val="0"/>
        <w:spacing w:before="120" w:after="0" w:line="240" w:lineRule="auto"/>
        <w:ind w:firstLine="567"/>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КС</m:t>
            </m:r>
          </m:e>
          <m:sub>
            <m:r>
              <w:rPr>
                <w:rFonts w:ascii="Cambria Math" w:eastAsia="Times New Roman" w:hAnsi="Cambria Math" w:cs="Times New Roman"/>
                <w:sz w:val="28"/>
                <w:szCs w:val="28"/>
                <w:lang w:eastAsia="ru-RU"/>
              </w:rPr>
              <m:t>m</m:t>
            </m:r>
          </m:sub>
        </m:sSub>
      </m:oMath>
      <w:r w:rsidR="009C20FD">
        <w:rPr>
          <w:rFonts w:ascii="Times New Roman" w:eastAsia="Times New Roman" w:hAnsi="Times New Roman" w:cs="Times New Roman"/>
          <w:sz w:val="28"/>
          <w:szCs w:val="28"/>
          <w:lang w:eastAsia="ru-RU"/>
        </w:rPr>
        <w:t xml:space="preserve"> </w:t>
      </w:r>
      <w:r w:rsidR="00BA1263" w:rsidRPr="00CF47D4">
        <w:rPr>
          <w:rFonts w:ascii="Times New Roman" w:eastAsia="Times New Roman" w:hAnsi="Times New Roman" w:cs="Times New Roman"/>
          <w:sz w:val="28"/>
          <w:szCs w:val="28"/>
          <w:lang w:eastAsia="ru-RU"/>
        </w:rPr>
        <w:t xml:space="preserve">– количество случаев, планируемых по </w:t>
      </w:r>
      <w:r w:rsidR="005D359B" w:rsidRPr="00CF47D4">
        <w:rPr>
          <w:rFonts w:ascii="Times New Roman" w:eastAsia="Times New Roman" w:hAnsi="Times New Roman" w:cs="Times New Roman"/>
          <w:sz w:val="28"/>
          <w:szCs w:val="28"/>
          <w:lang w:eastAsia="ru-RU"/>
        </w:rPr>
        <w:t>оставшейся (последней) подгруппе</w:t>
      </w:r>
      <w:r w:rsidR="00BA1263" w:rsidRPr="00CF47D4">
        <w:rPr>
          <w:rFonts w:ascii="Times New Roman" w:eastAsia="Times New Roman" w:hAnsi="Times New Roman" w:cs="Times New Roman"/>
          <w:sz w:val="28"/>
          <w:szCs w:val="28"/>
          <w:lang w:eastAsia="ru-RU"/>
        </w:rPr>
        <w:t>.</w:t>
      </w:r>
    </w:p>
    <w:p w14:paraId="598B38CC" w14:textId="77777777" w:rsidR="00492C41"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8"/>
          <w:lang w:eastAsia="ru-RU"/>
        </w:rPr>
        <w:t>Необходимо</w:t>
      </w:r>
      <w:r w:rsidRPr="00CF47D4">
        <w:rPr>
          <w:rFonts w:ascii="Times New Roman" w:eastAsia="Times New Roman" w:hAnsi="Times New Roman" w:cs="Times New Roman"/>
          <w:sz w:val="28"/>
          <w:szCs w:val="24"/>
          <w:lang w:eastAsia="ru-RU"/>
        </w:rPr>
        <w:t xml:space="preserve"> учитывать, что выделение подгрупп может внести существенные искажения в систему финансирования. Например, если количество случаев в «дорогой» подгруппе будет большим, и расчетная средняя стоимость в этой подгруппе существенно превышает стоимость случая в других подгруппах, то более «дешевые» подгруппы могут получить крайне низкий КЗ. Для обеспечения баланса в системе финансирования необходимо использовать, при необходимости, другие инструменты коррекции рисков (</w:t>
      </w:r>
      <w:r w:rsidR="00EE6C90" w:rsidRPr="00CF47D4">
        <w:rPr>
          <w:rFonts w:ascii="Times New Roman" w:eastAsia="Times New Roman" w:hAnsi="Times New Roman" w:cs="Times New Roman"/>
          <w:sz w:val="28"/>
          <w:szCs w:val="24"/>
          <w:lang w:eastAsia="ru-RU"/>
        </w:rPr>
        <w:t>коэффициент специфики</w:t>
      </w:r>
      <w:r w:rsidRPr="00CF47D4">
        <w:rPr>
          <w:rFonts w:ascii="Times New Roman" w:eastAsia="Times New Roman" w:hAnsi="Times New Roman" w:cs="Times New Roman"/>
          <w:sz w:val="28"/>
          <w:szCs w:val="24"/>
          <w:lang w:eastAsia="ru-RU"/>
        </w:rPr>
        <w:t xml:space="preserve">, коэффициент уровня </w:t>
      </w:r>
      <w:r w:rsidR="00807F9C" w:rsidRPr="00CF47D4">
        <w:rPr>
          <w:rFonts w:ascii="Times New Roman" w:eastAsia="Times New Roman" w:hAnsi="Times New Roman" w:cs="Times New Roman"/>
          <w:sz w:val="28"/>
          <w:szCs w:val="24"/>
          <w:lang w:eastAsia="ru-RU"/>
        </w:rPr>
        <w:t>медицинской организации</w:t>
      </w:r>
      <w:r w:rsidR="00AB1A82" w:rsidRPr="00CF47D4">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и др.).</w:t>
      </w:r>
    </w:p>
    <w:p w14:paraId="4D0ECF90" w14:textId="77777777" w:rsidR="00492C41" w:rsidRDefault="00492C41">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14:paraId="4C3D9EE7" w14:textId="77777777" w:rsidR="00492C41" w:rsidRPr="00CF47D4" w:rsidRDefault="00492C41" w:rsidP="00492C41">
      <w:pPr>
        <w:pStyle w:val="ConsPlusNormal"/>
        <w:jc w:val="right"/>
        <w:outlineLvl w:val="1"/>
        <w:rPr>
          <w:rFonts w:ascii="Times New Roman" w:hAnsi="Times New Roman" w:cs="Times New Roman"/>
          <w:sz w:val="28"/>
        </w:rPr>
      </w:pPr>
      <w:r w:rsidRPr="00CF47D4">
        <w:rPr>
          <w:rFonts w:ascii="Times New Roman" w:hAnsi="Times New Roman" w:cs="Times New Roman"/>
          <w:sz w:val="28"/>
        </w:rPr>
        <w:lastRenderedPageBreak/>
        <w:t>Приложение 1</w:t>
      </w:r>
      <w:r>
        <w:rPr>
          <w:rFonts w:ascii="Times New Roman" w:hAnsi="Times New Roman" w:cs="Times New Roman"/>
          <w:sz w:val="28"/>
        </w:rPr>
        <w:t>3</w:t>
      </w:r>
    </w:p>
    <w:p w14:paraId="7305EAB7" w14:textId="72D7C0CD" w:rsidR="00492C41" w:rsidRDefault="00492C41" w:rsidP="00492C41">
      <w:pPr>
        <w:pStyle w:val="ConsPlusNormal"/>
        <w:jc w:val="both"/>
        <w:rPr>
          <w:rFonts w:ascii="Times New Roman" w:hAnsi="Times New Roman" w:cs="Times New Roman"/>
          <w:sz w:val="28"/>
        </w:rPr>
      </w:pPr>
    </w:p>
    <w:p w14:paraId="5A0C5A54" w14:textId="77777777" w:rsidR="004C1B8F" w:rsidRPr="00CF47D4" w:rsidRDefault="004C1B8F" w:rsidP="00492C41">
      <w:pPr>
        <w:pStyle w:val="ConsPlusNormal"/>
        <w:jc w:val="both"/>
        <w:rPr>
          <w:rFonts w:ascii="Times New Roman" w:hAnsi="Times New Roman" w:cs="Times New Roman"/>
          <w:sz w:val="28"/>
        </w:rPr>
      </w:pPr>
    </w:p>
    <w:p w14:paraId="39E1F30B" w14:textId="3229FBCE" w:rsidR="00E07DBC" w:rsidRPr="00EA3039" w:rsidRDefault="00E07DBC" w:rsidP="00E07DBC">
      <w:pPr>
        <w:spacing w:after="0"/>
        <w:jc w:val="center"/>
        <w:rPr>
          <w:rFonts w:ascii="Times New Roman" w:hAnsi="Times New Roman" w:cs="Times New Roman"/>
          <w:sz w:val="28"/>
          <w:szCs w:val="28"/>
        </w:rPr>
      </w:pPr>
      <w:r w:rsidRPr="00EA3039">
        <w:rPr>
          <w:rFonts w:ascii="Times New Roman" w:hAnsi="Times New Roman" w:cs="Times New Roman"/>
          <w:sz w:val="28"/>
          <w:szCs w:val="28"/>
        </w:rPr>
        <w:t>РЕКОМЕНДУЕМЫЕ ПОДХОДЫ К БАЛЬНОЙ ОЦЕНК</w:t>
      </w:r>
      <w:r>
        <w:rPr>
          <w:rFonts w:ascii="Times New Roman" w:hAnsi="Times New Roman" w:cs="Times New Roman"/>
          <w:sz w:val="28"/>
          <w:szCs w:val="28"/>
        </w:rPr>
        <w:t>Е</w:t>
      </w:r>
      <w:r w:rsidRPr="00EA3039">
        <w:rPr>
          <w:rFonts w:ascii="Times New Roman" w:hAnsi="Times New Roman" w:cs="Times New Roman"/>
          <w:sz w:val="28"/>
          <w:szCs w:val="28"/>
        </w:rPr>
        <w:t xml:space="preserve"> </w:t>
      </w:r>
      <w:r>
        <w:rPr>
          <w:rFonts w:ascii="Times New Roman" w:hAnsi="Times New Roman" w:cs="Times New Roman"/>
          <w:sz w:val="28"/>
          <w:szCs w:val="28"/>
        </w:rPr>
        <w:br/>
      </w:r>
      <w:r w:rsidRPr="00EA3039">
        <w:rPr>
          <w:rFonts w:ascii="Times New Roman" w:hAnsi="Times New Roman" w:cs="Times New Roman"/>
          <w:sz w:val="28"/>
          <w:szCs w:val="28"/>
        </w:rPr>
        <w:t>ПОКАЗАТЕЛЕЙ РЕЗУЛЬТАТИВНОСТИ</w:t>
      </w:r>
    </w:p>
    <w:p w14:paraId="2C35C39D" w14:textId="77777777" w:rsidR="00E07DBC" w:rsidRPr="00F80BD2" w:rsidRDefault="00E07DBC" w:rsidP="00E07DBC">
      <w:pPr>
        <w:spacing w:after="0"/>
        <w:jc w:val="center"/>
        <w:rPr>
          <w:rFonts w:ascii="Times New Roman" w:hAnsi="Times New Roman" w:cs="Times New Roman"/>
          <w:sz w:val="28"/>
          <w:szCs w:val="28"/>
        </w:rPr>
      </w:pPr>
    </w:p>
    <w:tbl>
      <w:tblPr>
        <w:tblpPr w:leftFromText="180" w:rightFromText="180" w:vertAnchor="text" w:tblpX="-617" w:tblpY="1"/>
        <w:tblOverlap w:val="never"/>
        <w:tblW w:w="10055" w:type="dxa"/>
        <w:tblLayout w:type="fixed"/>
        <w:tblLook w:val="04A0" w:firstRow="1" w:lastRow="0" w:firstColumn="1" w:lastColumn="0" w:noHBand="0" w:noVBand="1"/>
      </w:tblPr>
      <w:tblGrid>
        <w:gridCol w:w="566"/>
        <w:gridCol w:w="4669"/>
        <w:gridCol w:w="2126"/>
        <w:gridCol w:w="1843"/>
        <w:gridCol w:w="851"/>
      </w:tblGrid>
      <w:tr w:rsidR="00E07DBC" w:rsidRPr="00F80BD2" w14:paraId="28137B45" w14:textId="77777777" w:rsidTr="00EA3039">
        <w:trPr>
          <w:trHeight w:val="977"/>
          <w:tblHeader/>
        </w:trPr>
        <w:tc>
          <w:tcPr>
            <w:tcW w:w="56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9E36FA" w14:textId="77777777" w:rsidR="00E07DBC" w:rsidRPr="00F80BD2" w:rsidRDefault="00E07DBC" w:rsidP="00117D05">
            <w:pPr>
              <w:spacing w:after="0" w:line="240" w:lineRule="auto"/>
              <w:rPr>
                <w:rFonts w:ascii="Times New Roman" w:eastAsia="Times New Roman" w:hAnsi="Times New Roman" w:cs="Times New Roman"/>
                <w:b/>
                <w:bCs/>
                <w:lang w:eastAsia="ru-RU"/>
              </w:rPr>
            </w:pPr>
            <w:r w:rsidRPr="00F80BD2">
              <w:rPr>
                <w:rFonts w:ascii="Times New Roman" w:eastAsia="Times New Roman" w:hAnsi="Times New Roman" w:cs="Times New Roman"/>
                <w:b/>
                <w:bCs/>
                <w:lang w:eastAsia="ru-RU"/>
              </w:rPr>
              <w:t>№</w:t>
            </w:r>
          </w:p>
        </w:tc>
        <w:tc>
          <w:tcPr>
            <w:tcW w:w="4669" w:type="dxa"/>
            <w:tcBorders>
              <w:top w:val="single" w:sz="8" w:space="0" w:color="auto"/>
              <w:left w:val="nil"/>
              <w:bottom w:val="single" w:sz="8" w:space="0" w:color="auto"/>
              <w:right w:val="single" w:sz="4" w:space="0" w:color="auto"/>
            </w:tcBorders>
            <w:shd w:val="clear" w:color="auto" w:fill="auto"/>
            <w:vAlign w:val="center"/>
            <w:hideMark/>
          </w:tcPr>
          <w:p w14:paraId="41AFDF99" w14:textId="77777777" w:rsidR="00E07DBC" w:rsidRPr="00F80BD2" w:rsidRDefault="00E07DBC" w:rsidP="00117D05">
            <w:pPr>
              <w:spacing w:after="0" w:line="240" w:lineRule="auto"/>
              <w:jc w:val="center"/>
              <w:rPr>
                <w:rFonts w:ascii="Times New Roman" w:eastAsia="Times New Roman" w:hAnsi="Times New Roman" w:cs="Times New Roman"/>
                <w:b/>
                <w:bCs/>
                <w:lang w:eastAsia="ru-RU"/>
              </w:rPr>
            </w:pPr>
            <w:r w:rsidRPr="00F80BD2">
              <w:rPr>
                <w:rFonts w:ascii="Times New Roman" w:eastAsia="Times New Roman" w:hAnsi="Times New Roman" w:cs="Times New Roman"/>
                <w:b/>
                <w:bCs/>
                <w:lang w:eastAsia="ru-RU"/>
              </w:rPr>
              <w:t>Наименование показателя</w:t>
            </w:r>
          </w:p>
        </w:tc>
        <w:tc>
          <w:tcPr>
            <w:tcW w:w="2126" w:type="dxa"/>
            <w:tcBorders>
              <w:top w:val="single" w:sz="4" w:space="0" w:color="auto"/>
              <w:left w:val="nil"/>
              <w:bottom w:val="single" w:sz="4" w:space="0" w:color="auto"/>
              <w:right w:val="single" w:sz="4" w:space="0" w:color="auto"/>
            </w:tcBorders>
            <w:vAlign w:val="center"/>
          </w:tcPr>
          <w:p w14:paraId="1321D510" w14:textId="77777777" w:rsidR="00E07DBC" w:rsidRPr="00F80BD2" w:rsidRDefault="00E07DBC" w:rsidP="00117D05">
            <w:pPr>
              <w:spacing w:after="0" w:line="240" w:lineRule="auto"/>
              <w:ind w:left="-113" w:right="-101"/>
              <w:jc w:val="center"/>
              <w:rPr>
                <w:rFonts w:ascii="Times New Roman" w:eastAsia="Times New Roman" w:hAnsi="Times New Roman" w:cs="Times New Roman"/>
                <w:b/>
                <w:bCs/>
                <w:lang w:eastAsia="ru-RU"/>
              </w:rPr>
            </w:pPr>
            <w:r w:rsidRPr="00F80BD2">
              <w:rPr>
                <w:rFonts w:ascii="Times New Roman" w:eastAsia="Times New Roman" w:hAnsi="Times New Roman" w:cs="Times New Roman"/>
                <w:b/>
                <w:bCs/>
                <w:lang w:eastAsia="ru-RU"/>
              </w:rPr>
              <w:t>Предположи-</w:t>
            </w:r>
          </w:p>
          <w:p w14:paraId="13F7908C" w14:textId="77777777" w:rsidR="00E07DBC" w:rsidRPr="00F80BD2" w:rsidRDefault="00E07DBC" w:rsidP="00117D05">
            <w:pPr>
              <w:spacing w:after="0" w:line="240" w:lineRule="auto"/>
              <w:ind w:left="-113" w:right="-101"/>
              <w:jc w:val="center"/>
              <w:rPr>
                <w:rFonts w:ascii="Times New Roman" w:eastAsia="Times New Roman" w:hAnsi="Times New Roman" w:cs="Times New Roman"/>
                <w:b/>
                <w:bCs/>
                <w:lang w:eastAsia="ru-RU"/>
              </w:rPr>
            </w:pPr>
            <w:r w:rsidRPr="00F80BD2">
              <w:rPr>
                <w:rFonts w:ascii="Times New Roman" w:eastAsia="Times New Roman" w:hAnsi="Times New Roman" w:cs="Times New Roman"/>
                <w:b/>
                <w:bCs/>
                <w:lang w:eastAsia="ru-RU"/>
              </w:rPr>
              <w:t>тельный результат</w:t>
            </w:r>
          </w:p>
        </w:tc>
        <w:tc>
          <w:tcPr>
            <w:tcW w:w="1843" w:type="dxa"/>
            <w:tcBorders>
              <w:top w:val="single" w:sz="4" w:space="0" w:color="auto"/>
              <w:left w:val="single" w:sz="4" w:space="0" w:color="auto"/>
              <w:bottom w:val="single" w:sz="4" w:space="0" w:color="auto"/>
              <w:right w:val="single" w:sz="4" w:space="0" w:color="auto"/>
            </w:tcBorders>
            <w:vAlign w:val="center"/>
          </w:tcPr>
          <w:p w14:paraId="1B70F426" w14:textId="77777777" w:rsidR="00E07DBC" w:rsidRPr="00F80BD2" w:rsidRDefault="00E07DBC" w:rsidP="00117D05">
            <w:pPr>
              <w:spacing w:after="0" w:line="240" w:lineRule="auto"/>
              <w:ind w:left="-113" w:right="-101"/>
              <w:jc w:val="center"/>
              <w:rPr>
                <w:rFonts w:ascii="Times New Roman" w:eastAsia="Times New Roman" w:hAnsi="Times New Roman" w:cs="Times New Roman"/>
                <w:b/>
                <w:bCs/>
                <w:lang w:eastAsia="ru-RU"/>
              </w:rPr>
            </w:pPr>
            <w:r w:rsidRPr="00F80BD2">
              <w:rPr>
                <w:rFonts w:ascii="Times New Roman" w:eastAsia="Times New Roman" w:hAnsi="Times New Roman" w:cs="Times New Roman"/>
                <w:b/>
                <w:bCs/>
                <w:lang w:eastAsia="ru-RU"/>
              </w:rPr>
              <w:t>Индикаторы выполнения показателя ***</w:t>
            </w:r>
          </w:p>
        </w:tc>
        <w:tc>
          <w:tcPr>
            <w:tcW w:w="85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7530C80" w14:textId="77777777" w:rsidR="00E07DBC" w:rsidRPr="00F80BD2" w:rsidRDefault="00E07DBC" w:rsidP="00117D05">
            <w:pPr>
              <w:spacing w:after="0" w:line="240" w:lineRule="auto"/>
              <w:ind w:left="-113" w:right="-101"/>
              <w:jc w:val="center"/>
              <w:rPr>
                <w:rFonts w:ascii="Times New Roman" w:eastAsia="Times New Roman" w:hAnsi="Times New Roman" w:cs="Times New Roman"/>
                <w:b/>
                <w:bCs/>
                <w:lang w:eastAsia="ru-RU"/>
              </w:rPr>
            </w:pPr>
            <w:r w:rsidRPr="00F80BD2">
              <w:rPr>
                <w:rFonts w:ascii="Times New Roman" w:eastAsia="Times New Roman" w:hAnsi="Times New Roman" w:cs="Times New Roman"/>
                <w:b/>
                <w:bCs/>
                <w:lang w:eastAsia="ru-RU"/>
              </w:rPr>
              <w:t>Макс. балл**</w:t>
            </w:r>
          </w:p>
        </w:tc>
      </w:tr>
      <w:tr w:rsidR="00E07DBC" w:rsidRPr="00F80BD2" w14:paraId="7DDF0758" w14:textId="77777777" w:rsidTr="00EA3039">
        <w:trPr>
          <w:trHeight w:val="685"/>
        </w:trPr>
        <w:tc>
          <w:tcPr>
            <w:tcW w:w="9204" w:type="dxa"/>
            <w:gridSpan w:val="4"/>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0E6CC7B5" w14:textId="77777777" w:rsidR="00E07DBC" w:rsidRPr="00F80BD2" w:rsidRDefault="00E07DBC" w:rsidP="00117D05">
            <w:pPr>
              <w:spacing w:after="0" w:line="240" w:lineRule="auto"/>
              <w:ind w:left="-113" w:right="-101"/>
              <w:jc w:val="center"/>
              <w:rPr>
                <w:rFonts w:ascii="Times New Roman" w:eastAsia="Times New Roman" w:hAnsi="Times New Roman" w:cs="Times New Roman"/>
                <w:b/>
                <w:bCs/>
                <w:sz w:val="28"/>
                <w:szCs w:val="28"/>
                <w:lang w:eastAsia="ru-RU"/>
              </w:rPr>
            </w:pPr>
            <w:r w:rsidRPr="00F80BD2">
              <w:rPr>
                <w:rFonts w:ascii="Times New Roman" w:eastAsia="Times New Roman" w:hAnsi="Times New Roman" w:cs="Times New Roman"/>
                <w:b/>
                <w:bCs/>
                <w:sz w:val="24"/>
                <w:szCs w:val="24"/>
                <w:lang w:eastAsia="ru-RU"/>
              </w:rPr>
              <w:t>Блок 1. Взрослое население (в возрасте 18 лет и старше)</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E3622B9" w14:textId="77777777" w:rsidR="00E07DBC" w:rsidRPr="00F80BD2" w:rsidRDefault="00E07DBC" w:rsidP="00117D05">
            <w:pPr>
              <w:spacing w:after="0" w:line="240" w:lineRule="auto"/>
              <w:ind w:left="-113" w:right="-101"/>
              <w:jc w:val="center"/>
              <w:rPr>
                <w:rFonts w:ascii="Times New Roman" w:eastAsia="Times New Roman" w:hAnsi="Times New Roman" w:cs="Times New Roman"/>
                <w:b/>
                <w:bCs/>
                <w:sz w:val="28"/>
                <w:szCs w:val="28"/>
                <w:lang w:eastAsia="ru-RU"/>
              </w:rPr>
            </w:pPr>
            <w:r w:rsidRPr="00F80BD2">
              <w:rPr>
                <w:rFonts w:ascii="Times New Roman" w:eastAsia="Times New Roman" w:hAnsi="Times New Roman" w:cs="Times New Roman"/>
                <w:b/>
                <w:bCs/>
                <w:sz w:val="28"/>
                <w:szCs w:val="28"/>
                <w:lang w:eastAsia="ru-RU"/>
              </w:rPr>
              <w:t>25</w:t>
            </w:r>
          </w:p>
        </w:tc>
      </w:tr>
      <w:tr w:rsidR="00E07DBC" w:rsidRPr="00F80BD2" w14:paraId="096376BD" w14:textId="77777777" w:rsidTr="00EA3039">
        <w:trPr>
          <w:trHeight w:val="761"/>
        </w:trPr>
        <w:tc>
          <w:tcPr>
            <w:tcW w:w="10055" w:type="dxa"/>
            <w:gridSpan w:val="5"/>
            <w:tcBorders>
              <w:top w:val="single" w:sz="4" w:space="0" w:color="auto"/>
              <w:left w:val="single" w:sz="8" w:space="0" w:color="auto"/>
              <w:bottom w:val="single" w:sz="4" w:space="0" w:color="auto"/>
              <w:right w:val="single" w:sz="4" w:space="0" w:color="auto"/>
            </w:tcBorders>
            <w:vAlign w:val="center"/>
          </w:tcPr>
          <w:p w14:paraId="7029A9C9" w14:textId="77777777" w:rsidR="00E07DBC" w:rsidRPr="00F80BD2" w:rsidRDefault="00E07DBC" w:rsidP="00117D05">
            <w:pPr>
              <w:spacing w:after="0" w:line="240" w:lineRule="auto"/>
              <w:ind w:left="-113" w:right="-101"/>
              <w:jc w:val="center"/>
              <w:rPr>
                <w:rFonts w:ascii="Times New Roman" w:eastAsia="Times New Roman" w:hAnsi="Times New Roman" w:cs="Times New Roman"/>
                <w:b/>
                <w:bCs/>
                <w:sz w:val="24"/>
                <w:szCs w:val="24"/>
                <w:lang w:eastAsia="ru-RU"/>
              </w:rPr>
            </w:pPr>
            <w:r w:rsidRPr="00F80BD2">
              <w:rPr>
                <w:rFonts w:ascii="Times New Roman" w:eastAsia="Times New Roman" w:hAnsi="Times New Roman" w:cs="Times New Roman"/>
                <w:b/>
                <w:bCs/>
                <w:sz w:val="24"/>
                <w:szCs w:val="24"/>
                <w:lang w:eastAsia="ru-RU"/>
              </w:rPr>
              <w:t>Оценка эффективности профилактических мероприятий</w:t>
            </w:r>
          </w:p>
        </w:tc>
      </w:tr>
      <w:tr w:rsidR="00E07DBC" w:rsidRPr="00F80BD2" w14:paraId="55C01D96" w14:textId="77777777" w:rsidTr="00EA3039">
        <w:trPr>
          <w:trHeight w:val="624"/>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14:paraId="47CEE7BB"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1</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679CDE2D" w14:textId="77777777" w:rsidR="00E07DBC" w:rsidRPr="00F80BD2" w:rsidRDefault="00E07DBC" w:rsidP="00117D05">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Доля врачебных посещений с профилактической целью за период, от общего числа посещений за период (включая посещения на дому).</w:t>
            </w:r>
          </w:p>
        </w:tc>
        <w:tc>
          <w:tcPr>
            <w:tcW w:w="2126" w:type="dxa"/>
            <w:tcBorders>
              <w:top w:val="single" w:sz="4" w:space="0" w:color="auto"/>
              <w:left w:val="nil"/>
              <w:bottom w:val="single" w:sz="4" w:space="0" w:color="auto"/>
              <w:right w:val="single" w:sz="4" w:space="0" w:color="auto"/>
            </w:tcBorders>
          </w:tcPr>
          <w:p w14:paraId="08045E1C"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Прирост показателя</w:t>
            </w:r>
            <w:r>
              <w:rPr>
                <w:rFonts w:ascii="Times New Roman" w:eastAsia="Times New Roman" w:hAnsi="Times New Roman" w:cs="Times New Roman"/>
                <w:lang w:eastAsia="ru-RU"/>
              </w:rPr>
              <w:t xml:space="preserve"> </w:t>
            </w:r>
            <w:r w:rsidRPr="00F80BD2">
              <w:rPr>
                <w:rFonts w:ascii="Times New Roman" w:eastAsia="Times New Roman" w:hAnsi="Times New Roman" w:cs="Times New Roman"/>
                <w:lang w:eastAsia="ru-RU"/>
              </w:rPr>
              <w:t xml:space="preserve"> за период по отношению к показателю за предыдущий период</w:t>
            </w:r>
          </w:p>
        </w:tc>
        <w:tc>
          <w:tcPr>
            <w:tcW w:w="1843" w:type="dxa"/>
            <w:tcBorders>
              <w:top w:val="single" w:sz="4" w:space="0" w:color="auto"/>
              <w:left w:val="single" w:sz="4" w:space="0" w:color="auto"/>
              <w:bottom w:val="single" w:sz="4" w:space="0" w:color="auto"/>
              <w:right w:val="single" w:sz="4" w:space="0" w:color="auto"/>
            </w:tcBorders>
          </w:tcPr>
          <w:p w14:paraId="2A9B1205" w14:textId="0169F18E"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Прирост &lt; 5 % - </w:t>
            </w:r>
            <w:r w:rsidR="00BF43D9">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0 баллов;</w:t>
            </w:r>
          </w:p>
          <w:p w14:paraId="1A0F05FD" w14:textId="14579E45"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Прирост ≥ 5 % - </w:t>
            </w:r>
            <w:r w:rsidR="00BF43D9">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0,5 балла;</w:t>
            </w:r>
          </w:p>
          <w:p w14:paraId="4D6568EA" w14:textId="50798C22"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Прирост ≥ 10 % - </w:t>
            </w:r>
            <w:r w:rsidR="004C1B8F">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1 балл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6C714"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w:t>
            </w:r>
          </w:p>
        </w:tc>
      </w:tr>
      <w:tr w:rsidR="00E07DBC" w:rsidRPr="00F80BD2" w14:paraId="79AC7C31" w14:textId="77777777" w:rsidTr="00EA3039">
        <w:trPr>
          <w:trHeight w:val="2359"/>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14:paraId="463BDCBB"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2</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018FD897" w14:textId="77777777" w:rsidR="00E07DBC" w:rsidRPr="00F80BD2" w:rsidRDefault="00E07DBC" w:rsidP="00117D05">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2126" w:type="dxa"/>
            <w:tcBorders>
              <w:top w:val="single" w:sz="4" w:space="0" w:color="auto"/>
              <w:left w:val="nil"/>
              <w:bottom w:val="single" w:sz="4" w:space="0" w:color="auto"/>
              <w:right w:val="single" w:sz="4" w:space="0" w:color="auto"/>
            </w:tcBorders>
          </w:tcPr>
          <w:p w14:paraId="0674C67E"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Прирост показателя</w:t>
            </w:r>
            <w:r>
              <w:rPr>
                <w:rFonts w:ascii="Times New Roman" w:eastAsia="Times New Roman" w:hAnsi="Times New Roman" w:cs="Times New Roman"/>
                <w:lang w:eastAsia="ru-RU"/>
              </w:rPr>
              <w:t xml:space="preserve"> </w:t>
            </w:r>
            <w:r w:rsidRPr="00F80BD2">
              <w:rPr>
                <w:rFonts w:ascii="Times New Roman" w:eastAsia="Times New Roman" w:hAnsi="Times New Roman" w:cs="Times New Roman"/>
                <w:lang w:eastAsia="ru-RU"/>
              </w:rPr>
              <w:t xml:space="preserve"> за период по отношению к показателю за предыдущий период</w:t>
            </w:r>
          </w:p>
        </w:tc>
        <w:tc>
          <w:tcPr>
            <w:tcW w:w="1843" w:type="dxa"/>
            <w:tcBorders>
              <w:top w:val="single" w:sz="4" w:space="0" w:color="auto"/>
              <w:left w:val="single" w:sz="4" w:space="0" w:color="auto"/>
              <w:bottom w:val="single" w:sz="4" w:space="0" w:color="auto"/>
              <w:right w:val="single" w:sz="4" w:space="0" w:color="auto"/>
            </w:tcBorders>
          </w:tcPr>
          <w:p w14:paraId="48EF74A4" w14:textId="07FF7F0C"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Прирост &lt; 5 % - </w:t>
            </w:r>
            <w:r w:rsidR="00BF43D9">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0 баллов;</w:t>
            </w:r>
          </w:p>
          <w:p w14:paraId="255A84A4" w14:textId="462BECFF"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Прирост ≥ 5 % - </w:t>
            </w:r>
            <w:r w:rsidR="004C1B8F">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1 балл;</w:t>
            </w:r>
          </w:p>
          <w:p w14:paraId="1C9F3FA1" w14:textId="393880A4"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Прирост ≥ 10 % - </w:t>
            </w:r>
            <w:r w:rsidR="004C1B8F">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2 балла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8B1DF"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2</w:t>
            </w:r>
          </w:p>
        </w:tc>
      </w:tr>
      <w:tr w:rsidR="00E07DBC" w:rsidRPr="00F80BD2" w14:paraId="002EA25B" w14:textId="77777777" w:rsidTr="00EA3039">
        <w:trPr>
          <w:trHeight w:val="2551"/>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14:paraId="69256F3D"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3</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5C2978B6" w14:textId="77777777" w:rsidR="00E07DBC" w:rsidRPr="00F80BD2" w:rsidRDefault="00E07DBC" w:rsidP="00117D05">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tc>
        <w:tc>
          <w:tcPr>
            <w:tcW w:w="2126" w:type="dxa"/>
            <w:tcBorders>
              <w:top w:val="single" w:sz="4" w:space="0" w:color="auto"/>
              <w:left w:val="nil"/>
              <w:bottom w:val="single" w:sz="4" w:space="0" w:color="auto"/>
              <w:right w:val="single" w:sz="4" w:space="0" w:color="auto"/>
            </w:tcBorders>
          </w:tcPr>
          <w:p w14:paraId="3E08BA21"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Прирост показателя</w:t>
            </w:r>
            <w:r>
              <w:rPr>
                <w:rFonts w:ascii="Times New Roman" w:eastAsia="Times New Roman" w:hAnsi="Times New Roman" w:cs="Times New Roman"/>
                <w:lang w:eastAsia="ru-RU"/>
              </w:rPr>
              <w:t xml:space="preserve"> </w:t>
            </w:r>
            <w:r w:rsidRPr="00F80BD2">
              <w:rPr>
                <w:rFonts w:ascii="Times New Roman" w:eastAsia="Times New Roman" w:hAnsi="Times New Roman" w:cs="Times New Roman"/>
                <w:lang w:eastAsia="ru-RU"/>
              </w:rPr>
              <w:t xml:space="preserve"> за период по отношению к показателю за предыдущий период</w:t>
            </w:r>
          </w:p>
        </w:tc>
        <w:tc>
          <w:tcPr>
            <w:tcW w:w="1843" w:type="dxa"/>
            <w:tcBorders>
              <w:top w:val="single" w:sz="4" w:space="0" w:color="auto"/>
              <w:left w:val="single" w:sz="4" w:space="0" w:color="auto"/>
              <w:bottom w:val="single" w:sz="4" w:space="0" w:color="auto"/>
              <w:right w:val="single" w:sz="4" w:space="0" w:color="auto"/>
            </w:tcBorders>
          </w:tcPr>
          <w:p w14:paraId="6FD95FEC" w14:textId="1212C035"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Прирост &lt; 5 % - </w:t>
            </w:r>
            <w:r w:rsidR="00BF43D9">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0 баллов;</w:t>
            </w:r>
          </w:p>
          <w:p w14:paraId="0141DC12" w14:textId="5044D23C"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Прирост ≥ 5 % - </w:t>
            </w:r>
            <w:r w:rsidR="00BF43D9">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0,5 балла;</w:t>
            </w:r>
          </w:p>
          <w:p w14:paraId="56A4516A" w14:textId="3F2391CF"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Прирост ≥ 10 % - </w:t>
            </w:r>
            <w:r w:rsidR="004C1B8F">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1 балл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43628"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w:t>
            </w:r>
          </w:p>
        </w:tc>
      </w:tr>
      <w:tr w:rsidR="00E07DBC" w:rsidRPr="00F80BD2" w14:paraId="168D767F" w14:textId="77777777" w:rsidTr="00EA3039">
        <w:trPr>
          <w:trHeight w:val="1248"/>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14:paraId="1817406C"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4</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4F0F2E06" w14:textId="04700838" w:rsidR="004C1B8F" w:rsidRPr="00F80BD2" w:rsidRDefault="00E07DBC" w:rsidP="00D028D3">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Доля взрослых пациентов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обструктивная легочная болезнь за период.</w:t>
            </w:r>
          </w:p>
        </w:tc>
        <w:tc>
          <w:tcPr>
            <w:tcW w:w="2126" w:type="dxa"/>
            <w:tcBorders>
              <w:top w:val="single" w:sz="4" w:space="0" w:color="auto"/>
              <w:left w:val="nil"/>
              <w:bottom w:val="single" w:sz="4" w:space="0" w:color="auto"/>
              <w:right w:val="single" w:sz="4" w:space="0" w:color="auto"/>
            </w:tcBorders>
          </w:tcPr>
          <w:p w14:paraId="14658CA2"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Прирост показателя</w:t>
            </w:r>
            <w:r>
              <w:rPr>
                <w:rFonts w:ascii="Times New Roman" w:eastAsia="Times New Roman" w:hAnsi="Times New Roman" w:cs="Times New Roman"/>
                <w:lang w:eastAsia="ru-RU"/>
              </w:rPr>
              <w:t xml:space="preserve"> </w:t>
            </w:r>
            <w:r w:rsidRPr="00F80BD2">
              <w:rPr>
                <w:rFonts w:ascii="Times New Roman" w:eastAsia="Times New Roman" w:hAnsi="Times New Roman" w:cs="Times New Roman"/>
                <w:lang w:eastAsia="ru-RU"/>
              </w:rPr>
              <w:t xml:space="preserve"> за период по отношению к показателю за предыдущий период</w:t>
            </w:r>
          </w:p>
        </w:tc>
        <w:tc>
          <w:tcPr>
            <w:tcW w:w="1843" w:type="dxa"/>
            <w:tcBorders>
              <w:top w:val="single" w:sz="4" w:space="0" w:color="auto"/>
              <w:left w:val="single" w:sz="4" w:space="0" w:color="auto"/>
              <w:bottom w:val="single" w:sz="4" w:space="0" w:color="auto"/>
              <w:right w:val="single" w:sz="4" w:space="0" w:color="auto"/>
            </w:tcBorders>
          </w:tcPr>
          <w:p w14:paraId="16D0D07C" w14:textId="1522241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Прирост &lt; 5 % - </w:t>
            </w:r>
            <w:r w:rsidR="00BF43D9">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0 баллов;</w:t>
            </w:r>
          </w:p>
          <w:p w14:paraId="63DAF046" w14:textId="13640FCA"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Прирост ≥ 5 % - </w:t>
            </w:r>
            <w:r w:rsidR="00BF43D9">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0,5 балла;</w:t>
            </w:r>
          </w:p>
          <w:p w14:paraId="6140955B" w14:textId="63E7E701"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Прирост ≥ 10 % - </w:t>
            </w:r>
            <w:r w:rsidR="004C1B8F">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1 балл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E9B6E"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w:t>
            </w:r>
          </w:p>
        </w:tc>
      </w:tr>
      <w:tr w:rsidR="00E07DBC" w:rsidRPr="00F80BD2" w14:paraId="6E2EA24A" w14:textId="77777777" w:rsidTr="00EA3039">
        <w:trPr>
          <w:trHeight w:val="2399"/>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14:paraId="4C07AE11"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lastRenderedPageBreak/>
              <w:t>5</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5DADAA66" w14:textId="77777777" w:rsidR="00E07DBC" w:rsidRPr="00F80BD2" w:rsidRDefault="00E07DBC" w:rsidP="00117D05">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2126" w:type="dxa"/>
            <w:tcBorders>
              <w:top w:val="single" w:sz="4" w:space="0" w:color="auto"/>
              <w:left w:val="nil"/>
              <w:bottom w:val="single" w:sz="4" w:space="0" w:color="auto"/>
              <w:right w:val="single" w:sz="4" w:space="0" w:color="auto"/>
            </w:tcBorders>
          </w:tcPr>
          <w:p w14:paraId="6A6EFE4B"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Прирост показателя</w:t>
            </w:r>
            <w:r>
              <w:rPr>
                <w:rFonts w:ascii="Times New Roman" w:eastAsia="Times New Roman" w:hAnsi="Times New Roman" w:cs="Times New Roman"/>
                <w:lang w:eastAsia="ru-RU"/>
              </w:rPr>
              <w:t xml:space="preserve"> </w:t>
            </w:r>
            <w:r w:rsidRPr="00F80BD2">
              <w:rPr>
                <w:rFonts w:ascii="Times New Roman" w:eastAsia="Times New Roman" w:hAnsi="Times New Roman" w:cs="Times New Roman"/>
                <w:lang w:eastAsia="ru-RU"/>
              </w:rPr>
              <w:t xml:space="preserve"> за период по отношению к показателю за предыдущий период</w:t>
            </w:r>
          </w:p>
        </w:tc>
        <w:tc>
          <w:tcPr>
            <w:tcW w:w="1843" w:type="dxa"/>
            <w:tcBorders>
              <w:top w:val="single" w:sz="4" w:space="0" w:color="auto"/>
              <w:left w:val="single" w:sz="4" w:space="0" w:color="auto"/>
              <w:bottom w:val="single" w:sz="4" w:space="0" w:color="auto"/>
              <w:right w:val="single" w:sz="4" w:space="0" w:color="auto"/>
            </w:tcBorders>
          </w:tcPr>
          <w:p w14:paraId="3F1E6B06" w14:textId="48E1246C"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Прирост &lt; 5 % - </w:t>
            </w:r>
            <w:r w:rsidR="00BF43D9">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0 баллов;</w:t>
            </w:r>
          </w:p>
          <w:p w14:paraId="0CFC8E9D" w14:textId="5C789FBA"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Прирост ≥ 5 % - </w:t>
            </w:r>
            <w:r w:rsidR="00BF43D9">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0,5 балла;</w:t>
            </w:r>
          </w:p>
          <w:p w14:paraId="4FF7D0CF" w14:textId="7B8CFF81"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Прирост ≥ 10 % - </w:t>
            </w:r>
            <w:r w:rsidR="004C1B8F">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1 балл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282BE"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w:t>
            </w:r>
          </w:p>
        </w:tc>
      </w:tr>
      <w:tr w:rsidR="00E07DBC" w:rsidRPr="00F80BD2" w14:paraId="5BDC0026" w14:textId="77777777" w:rsidTr="005814E6">
        <w:trPr>
          <w:trHeight w:val="1399"/>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14:paraId="0E14E70C"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6</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52F07C11" w14:textId="45D302E6" w:rsidR="00E07DBC" w:rsidRPr="00F80BD2" w:rsidRDefault="00E07DBC" w:rsidP="005814E6">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Выполнение плана вакцинации взрослых граждан</w:t>
            </w:r>
            <w:r w:rsidR="00BF43D9">
              <w:rPr>
                <w:rFonts w:ascii="Times New Roman" w:eastAsia="Times New Roman" w:hAnsi="Times New Roman" w:cs="Times New Roman"/>
                <w:sz w:val="24"/>
                <w:szCs w:val="24"/>
                <w:lang w:eastAsia="ru-RU"/>
              </w:rPr>
              <w:t xml:space="preserve"> </w:t>
            </w:r>
            <w:r w:rsidRPr="00F80BD2">
              <w:rPr>
                <w:rFonts w:ascii="Times New Roman" w:eastAsia="Times New Roman" w:hAnsi="Times New Roman" w:cs="Times New Roman"/>
                <w:sz w:val="24"/>
                <w:szCs w:val="24"/>
                <w:lang w:eastAsia="ru-RU"/>
              </w:rPr>
              <w:t>по эпидемиологическим показаниям за период</w:t>
            </w:r>
            <w:r w:rsidR="005814E6" w:rsidRPr="000B112D">
              <w:rPr>
                <w:rFonts w:ascii="Times New Roman" w:eastAsia="Times New Roman" w:hAnsi="Times New Roman" w:cs="Times New Roman"/>
                <w:sz w:val="24"/>
                <w:szCs w:val="24"/>
              </w:rPr>
              <w:t xml:space="preserve"> (коронавирусная инфекция COVID-19).</w:t>
            </w:r>
          </w:p>
        </w:tc>
        <w:tc>
          <w:tcPr>
            <w:tcW w:w="2126" w:type="dxa"/>
            <w:tcBorders>
              <w:top w:val="single" w:sz="4" w:space="0" w:color="auto"/>
              <w:left w:val="nil"/>
              <w:bottom w:val="single" w:sz="4" w:space="0" w:color="auto"/>
              <w:right w:val="single" w:sz="4" w:space="0" w:color="auto"/>
            </w:tcBorders>
          </w:tcPr>
          <w:p w14:paraId="6ED487AB"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Достижение планового показателя</w:t>
            </w:r>
          </w:p>
        </w:tc>
        <w:tc>
          <w:tcPr>
            <w:tcW w:w="1843" w:type="dxa"/>
            <w:tcBorders>
              <w:top w:val="single" w:sz="4" w:space="0" w:color="auto"/>
              <w:left w:val="single" w:sz="4" w:space="0" w:color="auto"/>
              <w:bottom w:val="single" w:sz="4" w:space="0" w:color="auto"/>
              <w:right w:val="single" w:sz="4" w:space="0" w:color="auto"/>
            </w:tcBorders>
          </w:tcPr>
          <w:p w14:paraId="6A658FBF" w14:textId="5BCE71F8" w:rsidR="00E07DBC" w:rsidRPr="00F80BD2" w:rsidRDefault="00E07DBC" w:rsidP="00D028D3">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100 % плана или более</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8907D"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2</w:t>
            </w:r>
          </w:p>
        </w:tc>
      </w:tr>
      <w:tr w:rsidR="00E07DBC" w:rsidRPr="00F80BD2" w14:paraId="3D3A4ADF" w14:textId="77777777" w:rsidTr="00EA3039">
        <w:trPr>
          <w:trHeight w:val="711"/>
        </w:trPr>
        <w:tc>
          <w:tcPr>
            <w:tcW w:w="10055" w:type="dxa"/>
            <w:gridSpan w:val="5"/>
            <w:tcBorders>
              <w:top w:val="single" w:sz="4" w:space="0" w:color="auto"/>
              <w:left w:val="single" w:sz="4" w:space="0" w:color="auto"/>
              <w:bottom w:val="single" w:sz="4" w:space="0" w:color="auto"/>
              <w:right w:val="single" w:sz="4" w:space="0" w:color="auto"/>
            </w:tcBorders>
            <w:vAlign w:val="center"/>
          </w:tcPr>
          <w:p w14:paraId="21FE8B7F" w14:textId="77777777" w:rsidR="00E07DBC" w:rsidRPr="00F80BD2" w:rsidRDefault="00E07DBC" w:rsidP="00117D05">
            <w:pPr>
              <w:spacing w:after="0" w:line="240" w:lineRule="auto"/>
              <w:ind w:left="-113" w:right="-101"/>
              <w:jc w:val="center"/>
              <w:rPr>
                <w:rFonts w:ascii="Times New Roman" w:eastAsia="Times New Roman" w:hAnsi="Times New Roman" w:cs="Times New Roman"/>
                <w:b/>
                <w:bCs/>
                <w:sz w:val="24"/>
                <w:szCs w:val="24"/>
                <w:lang w:eastAsia="ru-RU"/>
              </w:rPr>
            </w:pPr>
            <w:r w:rsidRPr="00F80BD2">
              <w:rPr>
                <w:rFonts w:ascii="Times New Roman" w:eastAsia="Times New Roman" w:hAnsi="Times New Roman" w:cs="Times New Roman"/>
                <w:b/>
                <w:bCs/>
                <w:sz w:val="24"/>
                <w:szCs w:val="24"/>
                <w:lang w:eastAsia="ru-RU"/>
              </w:rPr>
              <w:t>Оценка эффективности диспансерного наблюдения</w:t>
            </w:r>
          </w:p>
        </w:tc>
      </w:tr>
      <w:tr w:rsidR="00E07DBC" w:rsidRPr="00F80BD2" w14:paraId="1785E270" w14:textId="77777777" w:rsidTr="00EA3039">
        <w:trPr>
          <w:trHeight w:val="2371"/>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14:paraId="00572EA6"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7</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2BA53D6B" w14:textId="77777777" w:rsidR="00E07DBC" w:rsidRPr="00F80BD2" w:rsidRDefault="00E07DBC" w:rsidP="00117D05">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 xml:space="preserve">Доля взрослых пациентов с болезнями системы кровообращения*,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имеющих высокий риск преждевременной смерти, за период. </w:t>
            </w:r>
          </w:p>
        </w:tc>
        <w:tc>
          <w:tcPr>
            <w:tcW w:w="2126" w:type="dxa"/>
            <w:tcBorders>
              <w:top w:val="single" w:sz="4" w:space="0" w:color="auto"/>
              <w:left w:val="nil"/>
              <w:bottom w:val="single" w:sz="4" w:space="0" w:color="auto"/>
              <w:right w:val="single" w:sz="4" w:space="0" w:color="auto"/>
            </w:tcBorders>
          </w:tcPr>
          <w:p w14:paraId="7D3204AA"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Прирост показателя</w:t>
            </w:r>
            <w:r>
              <w:rPr>
                <w:rFonts w:ascii="Times New Roman" w:eastAsia="Times New Roman" w:hAnsi="Times New Roman" w:cs="Times New Roman"/>
                <w:lang w:eastAsia="ru-RU"/>
              </w:rPr>
              <w:t xml:space="preserve"> </w:t>
            </w:r>
            <w:r w:rsidRPr="00F80BD2">
              <w:rPr>
                <w:rFonts w:ascii="Times New Roman" w:eastAsia="Times New Roman" w:hAnsi="Times New Roman" w:cs="Times New Roman"/>
                <w:lang w:eastAsia="ru-RU"/>
              </w:rPr>
              <w:t xml:space="preserve"> за период по отношению к показателю за предыдущий период</w:t>
            </w:r>
          </w:p>
        </w:tc>
        <w:tc>
          <w:tcPr>
            <w:tcW w:w="1843" w:type="dxa"/>
            <w:tcBorders>
              <w:top w:val="single" w:sz="4" w:space="0" w:color="auto"/>
              <w:left w:val="single" w:sz="4" w:space="0" w:color="auto"/>
              <w:bottom w:val="single" w:sz="4" w:space="0" w:color="auto"/>
              <w:right w:val="single" w:sz="4" w:space="0" w:color="auto"/>
            </w:tcBorders>
          </w:tcPr>
          <w:p w14:paraId="02E9F156" w14:textId="3711B403"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Прирост &lt; 5 % -</w:t>
            </w:r>
            <w:r w:rsidR="004C1B8F">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 xml:space="preserve"> 0 баллов;</w:t>
            </w:r>
          </w:p>
          <w:p w14:paraId="63DC2238" w14:textId="0D6A80F8"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Прирост ≥ 5 % -</w:t>
            </w:r>
            <w:r w:rsidR="004C1B8F">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 xml:space="preserve"> 1 балл;</w:t>
            </w:r>
          </w:p>
          <w:p w14:paraId="0F199E1C" w14:textId="27B21D55"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Прирост ≥ 10 % -</w:t>
            </w:r>
            <w:r w:rsidR="004C1B8F">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 xml:space="preserve"> 2 балла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34188"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2</w:t>
            </w:r>
          </w:p>
        </w:tc>
      </w:tr>
      <w:tr w:rsidR="00E07DBC" w:rsidRPr="00F80BD2" w14:paraId="67EE008C" w14:textId="77777777" w:rsidTr="00EA3039">
        <w:trPr>
          <w:trHeight w:val="2573"/>
        </w:trPr>
        <w:tc>
          <w:tcPr>
            <w:tcW w:w="566" w:type="dxa"/>
            <w:tcBorders>
              <w:top w:val="nil"/>
              <w:left w:val="single" w:sz="8" w:space="0" w:color="auto"/>
              <w:bottom w:val="single" w:sz="4" w:space="0" w:color="auto"/>
              <w:right w:val="single" w:sz="4" w:space="0" w:color="auto"/>
            </w:tcBorders>
            <w:shd w:val="clear" w:color="auto" w:fill="auto"/>
            <w:noWrap/>
            <w:vAlign w:val="center"/>
          </w:tcPr>
          <w:p w14:paraId="064CA8F9"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8</w:t>
            </w:r>
          </w:p>
        </w:tc>
        <w:tc>
          <w:tcPr>
            <w:tcW w:w="4669" w:type="dxa"/>
            <w:tcBorders>
              <w:top w:val="single" w:sz="4" w:space="0" w:color="auto"/>
              <w:left w:val="nil"/>
              <w:bottom w:val="single" w:sz="4" w:space="0" w:color="auto"/>
              <w:right w:val="single" w:sz="4" w:space="0" w:color="auto"/>
            </w:tcBorders>
            <w:shd w:val="clear" w:color="auto" w:fill="auto"/>
            <w:vAlign w:val="center"/>
          </w:tcPr>
          <w:p w14:paraId="45FB1A78" w14:textId="1C848667" w:rsidR="00E07DBC" w:rsidRPr="00F80BD2" w:rsidRDefault="00E07DBC" w:rsidP="00D028D3">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rPr>
              <w:t>Число взрослых пациентов с болезнями</w:t>
            </w:r>
            <w:r w:rsidR="00117D05">
              <w:rPr>
                <w:rFonts w:ascii="Times New Roman" w:eastAsia="Times New Roman" w:hAnsi="Times New Roman" w:cs="Times New Roman"/>
                <w:sz w:val="24"/>
                <w:szCs w:val="24"/>
              </w:rPr>
              <w:t xml:space="preserve">  </w:t>
            </w:r>
            <w:r w:rsidRPr="00F80BD2">
              <w:rPr>
                <w:rFonts w:ascii="Times New Roman" w:eastAsia="Times New Roman" w:hAnsi="Times New Roman" w:cs="Times New Roman"/>
                <w:sz w:val="24"/>
                <w:szCs w:val="24"/>
              </w:rPr>
              <w:t>системы</w:t>
            </w:r>
            <w:r w:rsidR="00117D05">
              <w:rPr>
                <w:rFonts w:ascii="Times New Roman" w:eastAsia="Times New Roman" w:hAnsi="Times New Roman" w:cs="Times New Roman"/>
                <w:sz w:val="24"/>
                <w:szCs w:val="24"/>
              </w:rPr>
              <w:t xml:space="preserve"> </w:t>
            </w:r>
            <w:r w:rsidRPr="00F80BD2">
              <w:rPr>
                <w:rFonts w:ascii="Times New Roman" w:eastAsia="Times New Roman" w:hAnsi="Times New Roman" w:cs="Times New Roman"/>
                <w:sz w:val="24"/>
                <w:szCs w:val="24"/>
              </w:rPr>
              <w:t xml:space="preserve">кровообращения*,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имеющих высокий риск преждевременной смерти, за период. </w:t>
            </w:r>
          </w:p>
        </w:tc>
        <w:tc>
          <w:tcPr>
            <w:tcW w:w="2126" w:type="dxa"/>
            <w:tcBorders>
              <w:top w:val="single" w:sz="4" w:space="0" w:color="auto"/>
              <w:left w:val="nil"/>
              <w:bottom w:val="single" w:sz="4" w:space="0" w:color="auto"/>
              <w:right w:val="single" w:sz="4" w:space="0" w:color="auto"/>
            </w:tcBorders>
          </w:tcPr>
          <w:p w14:paraId="4D334868"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Уменьшение показателя за период по отношению к показателю в предыдущем периоде</w:t>
            </w:r>
          </w:p>
        </w:tc>
        <w:tc>
          <w:tcPr>
            <w:tcW w:w="1843" w:type="dxa"/>
            <w:tcBorders>
              <w:top w:val="single" w:sz="4" w:space="0" w:color="auto"/>
              <w:left w:val="single" w:sz="4" w:space="0" w:color="auto"/>
              <w:bottom w:val="single" w:sz="4" w:space="0" w:color="auto"/>
              <w:right w:val="single" w:sz="4" w:space="0" w:color="auto"/>
            </w:tcBorders>
          </w:tcPr>
          <w:p w14:paraId="436D9D51" w14:textId="149E685B"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Уменьшение &lt; 5 % - 0 баллов;</w:t>
            </w:r>
          </w:p>
          <w:p w14:paraId="5F38F69A" w14:textId="0D08F14C"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Уменьшение ≥ 5 % - 0,5 балла;</w:t>
            </w:r>
          </w:p>
          <w:p w14:paraId="27596B68" w14:textId="5C466085" w:rsidR="00E07DBC" w:rsidRPr="00F80BD2" w:rsidRDefault="00E07DBC" w:rsidP="00D028D3">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Уменьшение</w:t>
            </w:r>
            <w:r w:rsidR="004C1B8F">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 xml:space="preserve"> ≥ 10 % - 1 балл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A391E"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w:t>
            </w:r>
          </w:p>
        </w:tc>
      </w:tr>
      <w:tr w:rsidR="00E07DBC" w:rsidRPr="00F80BD2" w14:paraId="5E28D485" w14:textId="77777777" w:rsidTr="00EA3039">
        <w:trPr>
          <w:trHeight w:val="205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14:paraId="3097F418"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9</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507C1283" w14:textId="77777777" w:rsidR="00E07DBC" w:rsidRPr="00F80BD2" w:rsidRDefault="00E07DBC" w:rsidP="00117D05">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 xml:space="preserve">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 </w:t>
            </w:r>
          </w:p>
        </w:tc>
        <w:tc>
          <w:tcPr>
            <w:tcW w:w="2126" w:type="dxa"/>
            <w:tcBorders>
              <w:top w:val="single" w:sz="4" w:space="0" w:color="auto"/>
              <w:left w:val="nil"/>
              <w:bottom w:val="single" w:sz="4" w:space="0" w:color="auto"/>
              <w:right w:val="single" w:sz="4" w:space="0" w:color="auto"/>
            </w:tcBorders>
          </w:tcPr>
          <w:p w14:paraId="42DF049B"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Достижение планового показателя</w:t>
            </w:r>
          </w:p>
        </w:tc>
        <w:tc>
          <w:tcPr>
            <w:tcW w:w="1843" w:type="dxa"/>
            <w:tcBorders>
              <w:top w:val="single" w:sz="4" w:space="0" w:color="auto"/>
              <w:left w:val="single" w:sz="4" w:space="0" w:color="auto"/>
              <w:bottom w:val="single" w:sz="4" w:space="0" w:color="auto"/>
              <w:right w:val="single" w:sz="4" w:space="0" w:color="auto"/>
            </w:tcBorders>
          </w:tcPr>
          <w:p w14:paraId="00C0800F" w14:textId="3F0E0A3A" w:rsidR="00E07DBC" w:rsidRPr="00F80BD2" w:rsidRDefault="00E07DBC" w:rsidP="00D028D3">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100% плана или более</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D7971"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w:t>
            </w:r>
          </w:p>
        </w:tc>
      </w:tr>
      <w:tr w:rsidR="00E07DBC" w:rsidRPr="00F80BD2" w14:paraId="57F004A8" w14:textId="77777777" w:rsidTr="00EA3039">
        <w:trPr>
          <w:trHeight w:val="238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14:paraId="5F6DCA0E"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10</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11ED6FD4" w14:textId="77777777" w:rsidR="00E07DBC" w:rsidRPr="00F80BD2" w:rsidRDefault="00E07DBC" w:rsidP="00117D05">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Доля взрослых пациентов с установленным диагнозом хроническая обструктивная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обструктивная болезнь легких за период.</w:t>
            </w:r>
          </w:p>
        </w:tc>
        <w:tc>
          <w:tcPr>
            <w:tcW w:w="2126" w:type="dxa"/>
            <w:tcBorders>
              <w:top w:val="single" w:sz="4" w:space="0" w:color="auto"/>
              <w:left w:val="nil"/>
              <w:bottom w:val="single" w:sz="4" w:space="0" w:color="auto"/>
              <w:right w:val="single" w:sz="4" w:space="0" w:color="auto"/>
            </w:tcBorders>
          </w:tcPr>
          <w:p w14:paraId="5CE7CB57"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Достижение планового показателя</w:t>
            </w:r>
          </w:p>
        </w:tc>
        <w:tc>
          <w:tcPr>
            <w:tcW w:w="1843" w:type="dxa"/>
            <w:tcBorders>
              <w:top w:val="single" w:sz="4" w:space="0" w:color="auto"/>
              <w:left w:val="single" w:sz="4" w:space="0" w:color="auto"/>
              <w:bottom w:val="single" w:sz="4" w:space="0" w:color="auto"/>
              <w:right w:val="single" w:sz="4" w:space="0" w:color="auto"/>
            </w:tcBorders>
          </w:tcPr>
          <w:p w14:paraId="4370B2B4" w14:textId="5A63717F" w:rsidR="00E07DBC" w:rsidRPr="00F80BD2" w:rsidRDefault="00E07DBC" w:rsidP="00D028D3">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100% плана или более</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48505"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w:t>
            </w:r>
          </w:p>
        </w:tc>
      </w:tr>
      <w:tr w:rsidR="00E07DBC" w:rsidRPr="00F80BD2" w14:paraId="4F51E83F" w14:textId="77777777" w:rsidTr="00EA3039">
        <w:trPr>
          <w:trHeight w:val="936"/>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14:paraId="2DEF73D4"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lastRenderedPageBreak/>
              <w:t>11</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563B5AD7" w14:textId="77777777" w:rsidR="00E07DBC" w:rsidRPr="00F80BD2" w:rsidRDefault="00E07DBC" w:rsidP="00117D05">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2126" w:type="dxa"/>
            <w:tcBorders>
              <w:top w:val="single" w:sz="4" w:space="0" w:color="auto"/>
              <w:left w:val="nil"/>
              <w:bottom w:val="single" w:sz="4" w:space="0" w:color="auto"/>
              <w:right w:val="single" w:sz="4" w:space="0" w:color="auto"/>
            </w:tcBorders>
          </w:tcPr>
          <w:p w14:paraId="3E18C73E"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Достижение планового показателя</w:t>
            </w:r>
          </w:p>
        </w:tc>
        <w:tc>
          <w:tcPr>
            <w:tcW w:w="1843" w:type="dxa"/>
            <w:tcBorders>
              <w:top w:val="single" w:sz="4" w:space="0" w:color="auto"/>
              <w:left w:val="single" w:sz="4" w:space="0" w:color="auto"/>
              <w:bottom w:val="single" w:sz="4" w:space="0" w:color="auto"/>
              <w:right w:val="single" w:sz="4" w:space="0" w:color="auto"/>
            </w:tcBorders>
          </w:tcPr>
          <w:p w14:paraId="57A066E5" w14:textId="3E5AF4A6" w:rsidR="00E07DBC" w:rsidRPr="00F80BD2" w:rsidRDefault="00E07DBC" w:rsidP="00D028D3">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100% плана или более</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84312"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2</w:t>
            </w:r>
          </w:p>
        </w:tc>
      </w:tr>
      <w:tr w:rsidR="00E07DBC" w:rsidRPr="00F80BD2" w14:paraId="63B9B507" w14:textId="77777777" w:rsidTr="00EA3039">
        <w:trPr>
          <w:trHeight w:val="1248"/>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14:paraId="1447A982"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12</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1C3E93EE" w14:textId="77777777" w:rsidR="00E07DBC" w:rsidRPr="00F80BD2" w:rsidRDefault="00E07DBC" w:rsidP="00117D05">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tc>
        <w:tc>
          <w:tcPr>
            <w:tcW w:w="2126" w:type="dxa"/>
            <w:tcBorders>
              <w:top w:val="single" w:sz="4" w:space="0" w:color="auto"/>
              <w:left w:val="nil"/>
              <w:bottom w:val="single" w:sz="4" w:space="0" w:color="auto"/>
              <w:right w:val="single" w:sz="4" w:space="0" w:color="auto"/>
            </w:tcBorders>
          </w:tcPr>
          <w:p w14:paraId="27BDD1AD"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Уменьшение показателя за период по отношению к показателю в предыдущем периоде</w:t>
            </w:r>
          </w:p>
        </w:tc>
        <w:tc>
          <w:tcPr>
            <w:tcW w:w="1843" w:type="dxa"/>
            <w:tcBorders>
              <w:top w:val="single" w:sz="4" w:space="0" w:color="auto"/>
              <w:left w:val="single" w:sz="4" w:space="0" w:color="auto"/>
              <w:bottom w:val="single" w:sz="4" w:space="0" w:color="auto"/>
              <w:right w:val="single" w:sz="4" w:space="0" w:color="auto"/>
            </w:tcBorders>
          </w:tcPr>
          <w:p w14:paraId="3821A6E0"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Уменьшение &lt; 5 % - 0 баллов;</w:t>
            </w:r>
          </w:p>
          <w:p w14:paraId="7E0BAEB8"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Уменьшение ≥ 5 % - 0,5 балла;</w:t>
            </w:r>
          </w:p>
          <w:p w14:paraId="213AD6C3" w14:textId="0BA72C28"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Уменьшение </w:t>
            </w:r>
            <w:r w:rsidR="004C1B8F">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 10 % - 1 балл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DAB83"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w:t>
            </w:r>
          </w:p>
        </w:tc>
      </w:tr>
      <w:tr w:rsidR="00E07DBC" w:rsidRPr="00F80BD2" w14:paraId="11C33535" w14:textId="77777777" w:rsidTr="00EA3039">
        <w:trPr>
          <w:trHeight w:val="2586"/>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14:paraId="6662B1B8"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13</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7348DA6C" w14:textId="77777777" w:rsidR="00E07DBC" w:rsidRPr="00F80BD2" w:rsidRDefault="00E07DBC" w:rsidP="00117D05">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tc>
        <w:tc>
          <w:tcPr>
            <w:tcW w:w="2126" w:type="dxa"/>
            <w:tcBorders>
              <w:top w:val="single" w:sz="4" w:space="0" w:color="auto"/>
              <w:left w:val="nil"/>
              <w:bottom w:val="single" w:sz="4" w:space="0" w:color="auto"/>
              <w:right w:val="single" w:sz="4" w:space="0" w:color="auto"/>
            </w:tcBorders>
          </w:tcPr>
          <w:p w14:paraId="4CF067BB"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Уменьшение показателя за период по отношению к показателю в предыдущем периоде</w:t>
            </w:r>
          </w:p>
        </w:tc>
        <w:tc>
          <w:tcPr>
            <w:tcW w:w="1843" w:type="dxa"/>
            <w:tcBorders>
              <w:top w:val="single" w:sz="4" w:space="0" w:color="auto"/>
              <w:left w:val="single" w:sz="4" w:space="0" w:color="auto"/>
              <w:bottom w:val="single" w:sz="4" w:space="0" w:color="auto"/>
              <w:right w:val="single" w:sz="4" w:space="0" w:color="auto"/>
            </w:tcBorders>
          </w:tcPr>
          <w:p w14:paraId="3DC84C92"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Уменьшение &lt; 5 % - 0 баллов;</w:t>
            </w:r>
          </w:p>
          <w:p w14:paraId="482E5C7F"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Уменьшение ≥ 5 % - 1 балл;</w:t>
            </w:r>
          </w:p>
          <w:p w14:paraId="359F5DB6" w14:textId="5EA3B2E1"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Уменьшение </w:t>
            </w:r>
            <w:r w:rsidR="004C1B8F">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 10 % - 2 балла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AE656"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2</w:t>
            </w:r>
          </w:p>
        </w:tc>
      </w:tr>
      <w:tr w:rsidR="00E07DBC" w:rsidRPr="00F80BD2" w14:paraId="3C8DAEBE" w14:textId="77777777" w:rsidTr="00EA3039">
        <w:trPr>
          <w:trHeight w:val="2594"/>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14:paraId="08DCDC11"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14</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1BF3394A" w14:textId="77777777" w:rsidR="00E07DBC" w:rsidRPr="00F80BD2" w:rsidRDefault="00E07DBC" w:rsidP="00117D05">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 от общего числа взрослых пациентов, находящихся под диспансерным наблюдением по поводу сахарного диабета за период.</w:t>
            </w:r>
          </w:p>
        </w:tc>
        <w:tc>
          <w:tcPr>
            <w:tcW w:w="2126" w:type="dxa"/>
            <w:tcBorders>
              <w:top w:val="single" w:sz="4" w:space="0" w:color="auto"/>
              <w:left w:val="nil"/>
              <w:bottom w:val="single" w:sz="4" w:space="0" w:color="auto"/>
              <w:right w:val="single" w:sz="4" w:space="0" w:color="auto"/>
            </w:tcBorders>
          </w:tcPr>
          <w:p w14:paraId="5CE99FCD"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Уменьшение показателя за период по отношению к показателю в предыдущем периоде</w:t>
            </w:r>
          </w:p>
        </w:tc>
        <w:tc>
          <w:tcPr>
            <w:tcW w:w="1843" w:type="dxa"/>
            <w:tcBorders>
              <w:top w:val="single" w:sz="4" w:space="0" w:color="auto"/>
              <w:left w:val="single" w:sz="4" w:space="0" w:color="auto"/>
              <w:bottom w:val="single" w:sz="4" w:space="0" w:color="auto"/>
              <w:right w:val="single" w:sz="4" w:space="0" w:color="auto"/>
            </w:tcBorders>
          </w:tcPr>
          <w:p w14:paraId="09A46619"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Уменьшение &lt; 5 % - 0 баллов;</w:t>
            </w:r>
          </w:p>
          <w:p w14:paraId="02ED92C5"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Уменьшение ≥ 5 % - 0,5 балла;</w:t>
            </w:r>
          </w:p>
          <w:p w14:paraId="6F244031" w14:textId="51082EB3"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Уменьшение </w:t>
            </w:r>
            <w:r w:rsidR="004C1B8F">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 10 % - 1 балл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F9395"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w:t>
            </w:r>
          </w:p>
        </w:tc>
      </w:tr>
      <w:tr w:rsidR="00E07DBC" w:rsidRPr="00F80BD2" w14:paraId="139FE5FC" w14:textId="77777777" w:rsidTr="00EA3039">
        <w:trPr>
          <w:trHeight w:val="548"/>
        </w:trPr>
        <w:tc>
          <w:tcPr>
            <w:tcW w:w="10055" w:type="dxa"/>
            <w:gridSpan w:val="5"/>
            <w:tcBorders>
              <w:top w:val="single" w:sz="4" w:space="0" w:color="auto"/>
              <w:left w:val="single" w:sz="4" w:space="0" w:color="auto"/>
              <w:bottom w:val="single" w:sz="4" w:space="0" w:color="auto"/>
              <w:right w:val="single" w:sz="4" w:space="0" w:color="auto"/>
            </w:tcBorders>
            <w:vAlign w:val="center"/>
          </w:tcPr>
          <w:p w14:paraId="22759348" w14:textId="77777777" w:rsidR="00E07DBC" w:rsidRPr="00F80BD2" w:rsidRDefault="00E07DBC" w:rsidP="00117D05">
            <w:pPr>
              <w:spacing w:after="0" w:line="240" w:lineRule="auto"/>
              <w:ind w:left="-113" w:right="-101"/>
              <w:jc w:val="center"/>
              <w:rPr>
                <w:rFonts w:ascii="Times New Roman" w:eastAsia="Times New Roman" w:hAnsi="Times New Roman" w:cs="Times New Roman"/>
                <w:b/>
                <w:bCs/>
                <w:sz w:val="24"/>
                <w:szCs w:val="24"/>
                <w:lang w:eastAsia="ru-RU"/>
              </w:rPr>
            </w:pPr>
            <w:r w:rsidRPr="00F80BD2">
              <w:rPr>
                <w:rFonts w:ascii="Times New Roman" w:eastAsia="Times New Roman" w:hAnsi="Times New Roman" w:cs="Times New Roman"/>
                <w:b/>
                <w:bCs/>
                <w:sz w:val="24"/>
                <w:szCs w:val="24"/>
                <w:lang w:eastAsia="ru-RU"/>
              </w:rPr>
              <w:t>Оценка смертности</w:t>
            </w:r>
          </w:p>
        </w:tc>
      </w:tr>
      <w:tr w:rsidR="00E07DBC" w:rsidRPr="00F80BD2" w14:paraId="549A1ECA" w14:textId="77777777" w:rsidTr="00EA3039">
        <w:trPr>
          <w:trHeight w:val="624"/>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14:paraId="7846AA31"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15</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49FC1C1A" w14:textId="77777777" w:rsidR="00E07DBC" w:rsidRPr="00F80BD2" w:rsidRDefault="00E07DBC" w:rsidP="00117D05">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Смертность прикрепленного населения в возрасте от 30 до 69 лет за период.</w:t>
            </w:r>
          </w:p>
        </w:tc>
        <w:tc>
          <w:tcPr>
            <w:tcW w:w="2126" w:type="dxa"/>
            <w:tcBorders>
              <w:top w:val="single" w:sz="4" w:space="0" w:color="auto"/>
              <w:left w:val="nil"/>
              <w:bottom w:val="single" w:sz="4" w:space="0" w:color="auto"/>
              <w:right w:val="single" w:sz="4" w:space="0" w:color="auto"/>
            </w:tcBorders>
          </w:tcPr>
          <w:p w14:paraId="67CEE67D"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Уменьшение показателя за период по отношению к показателю в предыдущем периоде (среднее значение коэффициента смертности за 2019, 2020, 2021 годы)</w:t>
            </w:r>
          </w:p>
        </w:tc>
        <w:tc>
          <w:tcPr>
            <w:tcW w:w="1843" w:type="dxa"/>
            <w:tcBorders>
              <w:top w:val="single" w:sz="4" w:space="0" w:color="auto"/>
              <w:left w:val="single" w:sz="4" w:space="0" w:color="auto"/>
              <w:bottom w:val="single" w:sz="4" w:space="0" w:color="auto"/>
              <w:right w:val="single" w:sz="4" w:space="0" w:color="auto"/>
            </w:tcBorders>
          </w:tcPr>
          <w:p w14:paraId="01DCB531" w14:textId="5F8234FF"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Увеличение показателя смертности или уменьшение</w:t>
            </w:r>
            <w:r w:rsidR="004C1B8F">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 xml:space="preserve"> &lt; 2% – 0 баллов;</w:t>
            </w:r>
          </w:p>
          <w:p w14:paraId="5DA74679" w14:textId="77777777" w:rsidR="004C1B8F"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Уменьшение </w:t>
            </w:r>
          </w:p>
          <w:p w14:paraId="0B1FCF0D" w14:textId="282990DD"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от 2 до 5% - 1</w:t>
            </w:r>
            <w:r>
              <w:rPr>
                <w:rFonts w:ascii="Times New Roman" w:eastAsia="Times New Roman" w:hAnsi="Times New Roman" w:cs="Times New Roman"/>
                <w:lang w:eastAsia="ru-RU"/>
              </w:rPr>
              <w:t xml:space="preserve"> </w:t>
            </w:r>
            <w:r w:rsidRPr="00F80BD2">
              <w:rPr>
                <w:rFonts w:ascii="Times New Roman" w:eastAsia="Times New Roman" w:hAnsi="Times New Roman" w:cs="Times New Roman"/>
                <w:lang w:eastAsia="ru-RU"/>
              </w:rPr>
              <w:t>балл;</w:t>
            </w:r>
          </w:p>
          <w:p w14:paraId="5E56ECAE"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Уменьшение от 5 до 10% - 2</w:t>
            </w:r>
            <w:r>
              <w:rPr>
                <w:rFonts w:ascii="Times New Roman" w:eastAsia="Times New Roman" w:hAnsi="Times New Roman" w:cs="Times New Roman"/>
                <w:lang w:eastAsia="ru-RU"/>
              </w:rPr>
              <w:t xml:space="preserve"> </w:t>
            </w:r>
            <w:r w:rsidRPr="00F80BD2">
              <w:rPr>
                <w:rFonts w:ascii="Times New Roman" w:eastAsia="Times New Roman" w:hAnsi="Times New Roman" w:cs="Times New Roman"/>
                <w:lang w:eastAsia="ru-RU"/>
              </w:rPr>
              <w:t>балла;</w:t>
            </w:r>
          </w:p>
          <w:p w14:paraId="156264C7" w14:textId="59DDB32D" w:rsidR="00E07DBC" w:rsidRPr="00F80BD2" w:rsidRDefault="00E07DBC" w:rsidP="00EA3039">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Уменьшение </w:t>
            </w:r>
            <w:r w:rsidR="004C1B8F">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 10 % - 3 балла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0E18F"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3</w:t>
            </w:r>
          </w:p>
        </w:tc>
      </w:tr>
      <w:tr w:rsidR="00E07DBC" w:rsidRPr="00F80BD2" w14:paraId="59D7E486" w14:textId="77777777" w:rsidTr="00EA3039">
        <w:trPr>
          <w:trHeight w:val="557"/>
        </w:trPr>
        <w:tc>
          <w:tcPr>
            <w:tcW w:w="566" w:type="dxa"/>
            <w:tcBorders>
              <w:top w:val="nil"/>
              <w:left w:val="single" w:sz="8" w:space="0" w:color="auto"/>
              <w:bottom w:val="single" w:sz="8" w:space="0" w:color="auto"/>
              <w:right w:val="single" w:sz="4" w:space="0" w:color="auto"/>
            </w:tcBorders>
            <w:shd w:val="clear" w:color="auto" w:fill="auto"/>
            <w:noWrap/>
            <w:vAlign w:val="center"/>
            <w:hideMark/>
          </w:tcPr>
          <w:p w14:paraId="379BFE54"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16</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7678B946" w14:textId="77777777" w:rsidR="00E07DBC" w:rsidRPr="00F80BD2" w:rsidRDefault="00E07DBC" w:rsidP="00117D05">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 xml:space="preserve">Число умерших за период, находящихся под диспансерным наблюдением, от общего числа взрослых пациентов, находящихся под диспансерным </w:t>
            </w:r>
            <w:r w:rsidRPr="00F80BD2">
              <w:rPr>
                <w:rFonts w:ascii="Times New Roman" w:eastAsia="Times New Roman" w:hAnsi="Times New Roman" w:cs="Times New Roman"/>
                <w:sz w:val="24"/>
                <w:szCs w:val="24"/>
                <w:lang w:eastAsia="ru-RU"/>
              </w:rPr>
              <w:lastRenderedPageBreak/>
              <w:t>наблюдением.</w:t>
            </w:r>
          </w:p>
        </w:tc>
        <w:tc>
          <w:tcPr>
            <w:tcW w:w="2126" w:type="dxa"/>
            <w:tcBorders>
              <w:top w:val="single" w:sz="4" w:space="0" w:color="auto"/>
              <w:left w:val="nil"/>
              <w:bottom w:val="single" w:sz="4" w:space="0" w:color="auto"/>
              <w:right w:val="single" w:sz="4" w:space="0" w:color="auto"/>
            </w:tcBorders>
          </w:tcPr>
          <w:p w14:paraId="1068ADB1"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lastRenderedPageBreak/>
              <w:t>Уменьшение показателя за период по отношению к показателю в предыдущем периоде</w:t>
            </w:r>
          </w:p>
        </w:tc>
        <w:tc>
          <w:tcPr>
            <w:tcW w:w="1843" w:type="dxa"/>
            <w:tcBorders>
              <w:top w:val="single" w:sz="4" w:space="0" w:color="auto"/>
              <w:left w:val="single" w:sz="4" w:space="0" w:color="auto"/>
              <w:bottom w:val="single" w:sz="4" w:space="0" w:color="auto"/>
              <w:right w:val="single" w:sz="4" w:space="0" w:color="auto"/>
            </w:tcBorders>
          </w:tcPr>
          <w:p w14:paraId="1ADC0B23"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Уменьшение &lt; 5 % - 0 баллов;</w:t>
            </w:r>
          </w:p>
          <w:p w14:paraId="5BE70545" w14:textId="454A82E3" w:rsidR="00E07DBC" w:rsidRPr="00F80BD2" w:rsidRDefault="00E07DBC" w:rsidP="00D028D3">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Уменьшение ≥ 5 % - 1,5 балла;</w:t>
            </w:r>
            <w:r w:rsidR="004C1B8F">
              <w:rPr>
                <w:rFonts w:ascii="Times New Roman" w:eastAsia="Times New Roman" w:hAnsi="Times New Roman" w:cs="Times New Roman"/>
                <w:lang w:eastAsia="ru-RU"/>
              </w:rPr>
              <w:t xml:space="preserve"> </w:t>
            </w:r>
            <w:r w:rsidRPr="00F80BD2">
              <w:rPr>
                <w:rFonts w:ascii="Times New Roman" w:eastAsia="Times New Roman" w:hAnsi="Times New Roman" w:cs="Times New Roman"/>
                <w:lang w:eastAsia="ru-RU"/>
              </w:rPr>
              <w:t xml:space="preserve">Уменьшение </w:t>
            </w:r>
            <w:r w:rsidR="004C1B8F">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lastRenderedPageBreak/>
              <w:t>≥ 10 % - 3 балла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21CCE"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lastRenderedPageBreak/>
              <w:t>3</w:t>
            </w:r>
          </w:p>
        </w:tc>
      </w:tr>
      <w:tr w:rsidR="00E07DBC" w:rsidRPr="00F80BD2" w14:paraId="520A3A93" w14:textId="77777777" w:rsidTr="00EA3039">
        <w:trPr>
          <w:trHeight w:val="688"/>
        </w:trPr>
        <w:tc>
          <w:tcPr>
            <w:tcW w:w="9204"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66D2C7" w14:textId="77777777" w:rsidR="00E07DBC" w:rsidRPr="00F80BD2" w:rsidRDefault="00E07DBC" w:rsidP="00117D05">
            <w:pPr>
              <w:spacing w:after="0" w:line="240" w:lineRule="auto"/>
              <w:ind w:left="-113" w:right="-101"/>
              <w:jc w:val="center"/>
              <w:rPr>
                <w:rFonts w:ascii="Times New Roman" w:eastAsia="Times New Roman" w:hAnsi="Times New Roman" w:cs="Times New Roman"/>
                <w:b/>
                <w:bCs/>
                <w:sz w:val="28"/>
                <w:szCs w:val="28"/>
                <w:lang w:eastAsia="ru-RU"/>
              </w:rPr>
            </w:pPr>
            <w:r>
              <w:lastRenderedPageBreak/>
              <w:br w:type="page"/>
            </w:r>
            <w:r w:rsidRPr="00F80BD2">
              <w:rPr>
                <w:rFonts w:ascii="Times New Roman" w:eastAsia="Times New Roman" w:hAnsi="Times New Roman" w:cs="Times New Roman"/>
                <w:b/>
                <w:bCs/>
                <w:sz w:val="24"/>
                <w:szCs w:val="24"/>
                <w:lang w:eastAsia="ru-RU"/>
              </w:rPr>
              <w:t>Блок 2. Детское население (от 0 до 17 лет включительно)</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0FDEC" w14:textId="77777777" w:rsidR="00E07DBC" w:rsidRPr="00F80BD2" w:rsidRDefault="00E07DBC" w:rsidP="00117D05">
            <w:pPr>
              <w:spacing w:after="0" w:line="240" w:lineRule="auto"/>
              <w:ind w:left="-113" w:right="-101"/>
              <w:jc w:val="center"/>
              <w:rPr>
                <w:rFonts w:ascii="Times New Roman" w:eastAsia="Times New Roman" w:hAnsi="Times New Roman" w:cs="Times New Roman"/>
                <w:b/>
                <w:bCs/>
                <w:sz w:val="28"/>
                <w:szCs w:val="28"/>
                <w:lang w:eastAsia="ru-RU"/>
              </w:rPr>
            </w:pPr>
            <w:r w:rsidRPr="00F80BD2">
              <w:rPr>
                <w:rFonts w:ascii="Times New Roman" w:eastAsia="Times New Roman" w:hAnsi="Times New Roman" w:cs="Times New Roman"/>
                <w:b/>
                <w:bCs/>
                <w:sz w:val="28"/>
                <w:szCs w:val="28"/>
                <w:lang w:eastAsia="ru-RU"/>
              </w:rPr>
              <w:t>10</w:t>
            </w:r>
          </w:p>
        </w:tc>
      </w:tr>
      <w:tr w:rsidR="00E07DBC" w:rsidRPr="00F80BD2" w14:paraId="5FF32F5A" w14:textId="77777777" w:rsidTr="00EA3039">
        <w:trPr>
          <w:trHeight w:val="709"/>
        </w:trPr>
        <w:tc>
          <w:tcPr>
            <w:tcW w:w="10055" w:type="dxa"/>
            <w:gridSpan w:val="5"/>
            <w:tcBorders>
              <w:top w:val="single" w:sz="4" w:space="0" w:color="auto"/>
              <w:left w:val="single" w:sz="4" w:space="0" w:color="auto"/>
              <w:bottom w:val="single" w:sz="4" w:space="0" w:color="auto"/>
              <w:right w:val="single" w:sz="4" w:space="0" w:color="auto"/>
            </w:tcBorders>
            <w:vAlign w:val="center"/>
          </w:tcPr>
          <w:p w14:paraId="6D75EC32" w14:textId="77777777" w:rsidR="00E07DBC" w:rsidRPr="00F80BD2" w:rsidRDefault="00E07DBC" w:rsidP="00117D05">
            <w:pPr>
              <w:spacing w:after="0" w:line="240" w:lineRule="auto"/>
              <w:ind w:left="-113" w:right="-101"/>
              <w:jc w:val="center"/>
              <w:rPr>
                <w:rFonts w:ascii="Times New Roman" w:eastAsia="Times New Roman" w:hAnsi="Times New Roman" w:cs="Times New Roman"/>
                <w:b/>
                <w:bCs/>
                <w:sz w:val="24"/>
                <w:szCs w:val="24"/>
                <w:lang w:eastAsia="ru-RU"/>
              </w:rPr>
            </w:pPr>
            <w:r w:rsidRPr="00F80BD2">
              <w:rPr>
                <w:rFonts w:ascii="Times New Roman" w:eastAsia="Times New Roman" w:hAnsi="Times New Roman" w:cs="Times New Roman"/>
                <w:b/>
                <w:bCs/>
                <w:sz w:val="24"/>
                <w:szCs w:val="24"/>
                <w:lang w:eastAsia="ru-RU"/>
              </w:rPr>
              <w:t>Оценка эффективности профилактических мероприятий</w:t>
            </w:r>
          </w:p>
        </w:tc>
      </w:tr>
      <w:tr w:rsidR="00E07DBC" w:rsidRPr="00F80BD2" w14:paraId="37EBC4B9" w14:textId="77777777" w:rsidTr="00EA3039">
        <w:trPr>
          <w:trHeight w:val="84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14:paraId="0F6C6CD6"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17</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4D97F8C0" w14:textId="77777777" w:rsidR="00E07DBC" w:rsidRPr="00F80BD2" w:rsidRDefault="00E07DBC" w:rsidP="00117D05">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Охват вакцинацией детей в рамках Национального календаря прививок.</w:t>
            </w:r>
          </w:p>
        </w:tc>
        <w:tc>
          <w:tcPr>
            <w:tcW w:w="2126" w:type="dxa"/>
            <w:tcBorders>
              <w:top w:val="single" w:sz="4" w:space="0" w:color="auto"/>
              <w:left w:val="nil"/>
              <w:bottom w:val="single" w:sz="4" w:space="0" w:color="auto"/>
              <w:right w:val="single" w:sz="4" w:space="0" w:color="auto"/>
            </w:tcBorders>
          </w:tcPr>
          <w:p w14:paraId="5A2EC1A1"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Достижение планового показателя</w:t>
            </w:r>
          </w:p>
        </w:tc>
        <w:tc>
          <w:tcPr>
            <w:tcW w:w="1843" w:type="dxa"/>
            <w:tcBorders>
              <w:top w:val="single" w:sz="4" w:space="0" w:color="auto"/>
              <w:left w:val="single" w:sz="4" w:space="0" w:color="auto"/>
              <w:bottom w:val="single" w:sz="4" w:space="0" w:color="auto"/>
              <w:right w:val="single" w:sz="4" w:space="0" w:color="auto"/>
            </w:tcBorders>
          </w:tcPr>
          <w:p w14:paraId="4EC71C32" w14:textId="26BE3224" w:rsidR="00E07DBC" w:rsidRPr="00F80BD2" w:rsidRDefault="00E07DBC" w:rsidP="00D028D3">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100 % плана </w:t>
            </w:r>
            <w:r w:rsidRPr="00F80BD2">
              <w:rPr>
                <w:rFonts w:ascii="Times New Roman" w:eastAsia="Times New Roman" w:hAnsi="Times New Roman" w:cs="Times New Roman"/>
                <w:lang w:eastAsia="ru-RU"/>
              </w:rPr>
              <w:br/>
              <w:t xml:space="preserve"> или более</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19AC8"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w:t>
            </w:r>
          </w:p>
        </w:tc>
      </w:tr>
      <w:tr w:rsidR="00E07DBC" w:rsidRPr="00F80BD2" w14:paraId="6CB9A92F" w14:textId="77777777" w:rsidTr="00EA3039">
        <w:trPr>
          <w:trHeight w:val="2391"/>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14:paraId="6AE6AD6B"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18</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2E97D543" w14:textId="77777777" w:rsidR="00E07DBC" w:rsidRPr="00F80BD2" w:rsidRDefault="00E07DBC" w:rsidP="00117D05">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tc>
        <w:tc>
          <w:tcPr>
            <w:tcW w:w="2126" w:type="dxa"/>
            <w:tcBorders>
              <w:top w:val="single" w:sz="4" w:space="0" w:color="auto"/>
              <w:left w:val="nil"/>
              <w:bottom w:val="single" w:sz="4" w:space="0" w:color="auto"/>
              <w:right w:val="single" w:sz="4" w:space="0" w:color="auto"/>
            </w:tcBorders>
          </w:tcPr>
          <w:p w14:paraId="11DD3AB1"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Достижение планового показателя</w:t>
            </w:r>
          </w:p>
        </w:tc>
        <w:tc>
          <w:tcPr>
            <w:tcW w:w="1843" w:type="dxa"/>
            <w:tcBorders>
              <w:top w:val="single" w:sz="4" w:space="0" w:color="auto"/>
              <w:left w:val="single" w:sz="4" w:space="0" w:color="auto"/>
              <w:bottom w:val="single" w:sz="4" w:space="0" w:color="auto"/>
              <w:right w:val="single" w:sz="4" w:space="0" w:color="auto"/>
            </w:tcBorders>
          </w:tcPr>
          <w:p w14:paraId="6F21597C"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100 % от числа подлежащих диспансерному наблюдению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2EB4C"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w:t>
            </w:r>
          </w:p>
        </w:tc>
      </w:tr>
      <w:tr w:rsidR="00E07DBC" w:rsidRPr="00F80BD2" w14:paraId="0FA153F5" w14:textId="77777777" w:rsidTr="00EA3039">
        <w:trPr>
          <w:trHeight w:val="2127"/>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14:paraId="299C638A"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19</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6FA37B86" w14:textId="77777777" w:rsidR="00E07DBC" w:rsidRPr="00F80BD2" w:rsidRDefault="00E07DBC" w:rsidP="00117D05">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tc>
        <w:tc>
          <w:tcPr>
            <w:tcW w:w="2126" w:type="dxa"/>
            <w:tcBorders>
              <w:top w:val="single" w:sz="4" w:space="0" w:color="auto"/>
              <w:left w:val="nil"/>
              <w:bottom w:val="single" w:sz="4" w:space="0" w:color="auto"/>
              <w:right w:val="single" w:sz="4" w:space="0" w:color="auto"/>
            </w:tcBorders>
          </w:tcPr>
          <w:p w14:paraId="6DC6AE13"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Достижение планового показателя</w:t>
            </w:r>
          </w:p>
        </w:tc>
        <w:tc>
          <w:tcPr>
            <w:tcW w:w="1843" w:type="dxa"/>
            <w:tcBorders>
              <w:top w:val="single" w:sz="4" w:space="0" w:color="auto"/>
              <w:left w:val="single" w:sz="4" w:space="0" w:color="auto"/>
              <w:bottom w:val="single" w:sz="4" w:space="0" w:color="auto"/>
              <w:right w:val="single" w:sz="4" w:space="0" w:color="auto"/>
            </w:tcBorders>
          </w:tcPr>
          <w:p w14:paraId="7A110C67"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100 % от числа подлежащих диспансерному наблюдению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5D535"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w:t>
            </w:r>
          </w:p>
        </w:tc>
      </w:tr>
      <w:tr w:rsidR="00E07DBC" w:rsidRPr="00F80BD2" w14:paraId="3E616BAB" w14:textId="77777777" w:rsidTr="00EA3039">
        <w:trPr>
          <w:trHeight w:val="196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14:paraId="3B1EA1AA"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20</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212CD16C" w14:textId="77777777" w:rsidR="00E07DBC" w:rsidRPr="00F80BD2" w:rsidRDefault="00E07DBC" w:rsidP="00117D05">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tc>
        <w:tc>
          <w:tcPr>
            <w:tcW w:w="2126" w:type="dxa"/>
            <w:tcBorders>
              <w:top w:val="single" w:sz="4" w:space="0" w:color="auto"/>
              <w:left w:val="nil"/>
              <w:bottom w:val="single" w:sz="4" w:space="0" w:color="auto"/>
              <w:right w:val="single" w:sz="4" w:space="0" w:color="auto"/>
            </w:tcBorders>
          </w:tcPr>
          <w:p w14:paraId="4F6AEDD5"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Достижение планового показателя</w:t>
            </w:r>
          </w:p>
        </w:tc>
        <w:tc>
          <w:tcPr>
            <w:tcW w:w="1843" w:type="dxa"/>
            <w:tcBorders>
              <w:top w:val="single" w:sz="4" w:space="0" w:color="auto"/>
              <w:left w:val="single" w:sz="4" w:space="0" w:color="auto"/>
              <w:bottom w:val="single" w:sz="4" w:space="0" w:color="auto"/>
              <w:right w:val="single" w:sz="4" w:space="0" w:color="auto"/>
            </w:tcBorders>
          </w:tcPr>
          <w:p w14:paraId="5432D6CD"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100 % от числа подлежащих диспансерному наблюдению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748D2"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w:t>
            </w:r>
          </w:p>
        </w:tc>
      </w:tr>
      <w:tr w:rsidR="00E07DBC" w:rsidRPr="00F80BD2" w14:paraId="6B18A766" w14:textId="77777777" w:rsidTr="00EA3039">
        <w:trPr>
          <w:trHeight w:val="211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14:paraId="3A6C4E9F"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21</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6810F8E2" w14:textId="77777777" w:rsidR="00E07DBC" w:rsidRPr="00F80BD2" w:rsidRDefault="00E07DBC" w:rsidP="00117D05">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tc>
        <w:tc>
          <w:tcPr>
            <w:tcW w:w="2126" w:type="dxa"/>
            <w:tcBorders>
              <w:top w:val="single" w:sz="4" w:space="0" w:color="auto"/>
              <w:left w:val="nil"/>
              <w:bottom w:val="single" w:sz="4" w:space="0" w:color="auto"/>
              <w:right w:val="single" w:sz="4" w:space="0" w:color="auto"/>
            </w:tcBorders>
          </w:tcPr>
          <w:p w14:paraId="6E28EF1C"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Достижение планового показателя</w:t>
            </w:r>
          </w:p>
        </w:tc>
        <w:tc>
          <w:tcPr>
            <w:tcW w:w="1843" w:type="dxa"/>
            <w:tcBorders>
              <w:top w:val="single" w:sz="4" w:space="0" w:color="auto"/>
              <w:left w:val="single" w:sz="4" w:space="0" w:color="auto"/>
              <w:bottom w:val="single" w:sz="4" w:space="0" w:color="auto"/>
              <w:right w:val="single" w:sz="4" w:space="0" w:color="auto"/>
            </w:tcBorders>
          </w:tcPr>
          <w:p w14:paraId="3369EC6D"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100 % от числа подлежащих диспансерному наблюдению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FD0C4"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2</w:t>
            </w:r>
          </w:p>
        </w:tc>
      </w:tr>
      <w:tr w:rsidR="00E07DBC" w:rsidRPr="00F80BD2" w14:paraId="1F4BFB2A" w14:textId="77777777" w:rsidTr="00EA3039">
        <w:trPr>
          <w:trHeight w:val="2822"/>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14:paraId="2BDAD6BD"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22</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056CD838" w14:textId="77777777" w:rsidR="00E07DBC" w:rsidRPr="00F80BD2" w:rsidRDefault="00E07DBC" w:rsidP="00117D05">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2126" w:type="dxa"/>
            <w:tcBorders>
              <w:top w:val="single" w:sz="4" w:space="0" w:color="auto"/>
              <w:left w:val="nil"/>
              <w:bottom w:val="single" w:sz="4" w:space="0" w:color="auto"/>
              <w:right w:val="single" w:sz="4" w:space="0" w:color="auto"/>
            </w:tcBorders>
          </w:tcPr>
          <w:p w14:paraId="3BAFA1BA"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Достижение планового показателя</w:t>
            </w:r>
          </w:p>
        </w:tc>
        <w:tc>
          <w:tcPr>
            <w:tcW w:w="1843" w:type="dxa"/>
            <w:tcBorders>
              <w:top w:val="single" w:sz="4" w:space="0" w:color="auto"/>
              <w:left w:val="single" w:sz="4" w:space="0" w:color="auto"/>
              <w:bottom w:val="single" w:sz="4" w:space="0" w:color="auto"/>
              <w:right w:val="single" w:sz="4" w:space="0" w:color="auto"/>
            </w:tcBorders>
          </w:tcPr>
          <w:p w14:paraId="5BDC3E0D"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100 % от числа подлежащих диспансерному наблюдению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55EA0"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w:t>
            </w:r>
          </w:p>
        </w:tc>
      </w:tr>
      <w:tr w:rsidR="00E07DBC" w:rsidRPr="00F80BD2" w14:paraId="36B6C90F" w14:textId="77777777" w:rsidTr="00EA3039">
        <w:trPr>
          <w:trHeight w:val="645"/>
        </w:trPr>
        <w:tc>
          <w:tcPr>
            <w:tcW w:w="10055" w:type="dxa"/>
            <w:gridSpan w:val="5"/>
            <w:tcBorders>
              <w:top w:val="single" w:sz="4" w:space="0" w:color="auto"/>
              <w:left w:val="single" w:sz="4" w:space="0" w:color="auto"/>
              <w:bottom w:val="single" w:sz="4" w:space="0" w:color="auto"/>
              <w:right w:val="single" w:sz="4" w:space="0" w:color="auto"/>
            </w:tcBorders>
            <w:vAlign w:val="center"/>
          </w:tcPr>
          <w:p w14:paraId="40EF4855" w14:textId="77777777" w:rsidR="00E07DBC" w:rsidRPr="00F80BD2" w:rsidRDefault="00E07DBC" w:rsidP="00117D05">
            <w:pPr>
              <w:spacing w:after="0" w:line="240" w:lineRule="auto"/>
              <w:ind w:left="-113" w:right="-101"/>
              <w:jc w:val="center"/>
              <w:rPr>
                <w:rFonts w:ascii="Times New Roman" w:eastAsia="Times New Roman" w:hAnsi="Times New Roman" w:cs="Times New Roman"/>
                <w:b/>
                <w:bCs/>
                <w:sz w:val="24"/>
                <w:szCs w:val="24"/>
                <w:lang w:eastAsia="ru-RU"/>
              </w:rPr>
            </w:pPr>
            <w:r w:rsidRPr="00F80BD2">
              <w:rPr>
                <w:rFonts w:ascii="Times New Roman" w:eastAsia="Times New Roman" w:hAnsi="Times New Roman" w:cs="Times New Roman"/>
                <w:b/>
                <w:bCs/>
                <w:sz w:val="24"/>
                <w:szCs w:val="24"/>
                <w:lang w:eastAsia="ru-RU"/>
              </w:rPr>
              <w:lastRenderedPageBreak/>
              <w:t>Оценка смертности</w:t>
            </w:r>
          </w:p>
        </w:tc>
      </w:tr>
      <w:tr w:rsidR="00E07DBC" w:rsidRPr="00F80BD2" w14:paraId="2B8E2728" w14:textId="77777777" w:rsidTr="00EA3039">
        <w:trPr>
          <w:trHeight w:val="2824"/>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14:paraId="1D4C18AC"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23</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0B5B3842" w14:textId="0E5354CF" w:rsidR="00E07DBC" w:rsidRPr="00F80BD2" w:rsidRDefault="00E07DBC" w:rsidP="00C115D9">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 xml:space="preserve">Смертность детей в возрасте 0 </w:t>
            </w:r>
            <w:r w:rsidR="00C115D9">
              <w:rPr>
                <w:rFonts w:ascii="Times New Roman" w:eastAsia="Times New Roman" w:hAnsi="Times New Roman" w:cs="Times New Roman"/>
                <w:sz w:val="24"/>
                <w:szCs w:val="24"/>
                <w:lang w:eastAsia="ru-RU"/>
              </w:rPr>
              <w:t>–</w:t>
            </w:r>
            <w:r w:rsidRPr="00F80BD2">
              <w:rPr>
                <w:rFonts w:ascii="Times New Roman" w:eastAsia="Times New Roman" w:hAnsi="Times New Roman" w:cs="Times New Roman"/>
                <w:sz w:val="24"/>
                <w:szCs w:val="24"/>
                <w:lang w:eastAsia="ru-RU"/>
              </w:rPr>
              <w:t xml:space="preserve"> 17 лет за период.</w:t>
            </w:r>
          </w:p>
        </w:tc>
        <w:tc>
          <w:tcPr>
            <w:tcW w:w="2126" w:type="dxa"/>
            <w:tcBorders>
              <w:top w:val="single" w:sz="4" w:space="0" w:color="auto"/>
              <w:left w:val="nil"/>
              <w:bottom w:val="single" w:sz="4" w:space="0" w:color="auto"/>
              <w:right w:val="single" w:sz="4" w:space="0" w:color="auto"/>
            </w:tcBorders>
          </w:tcPr>
          <w:p w14:paraId="4589F12D"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Уменьшение показателя за период по отношению к показателю в предыдущем периоде</w:t>
            </w:r>
          </w:p>
        </w:tc>
        <w:tc>
          <w:tcPr>
            <w:tcW w:w="1843" w:type="dxa"/>
            <w:tcBorders>
              <w:top w:val="single" w:sz="4" w:space="0" w:color="auto"/>
              <w:left w:val="single" w:sz="4" w:space="0" w:color="auto"/>
              <w:bottom w:val="single" w:sz="4" w:space="0" w:color="auto"/>
              <w:right w:val="single" w:sz="4" w:space="0" w:color="auto"/>
            </w:tcBorders>
          </w:tcPr>
          <w:p w14:paraId="57F623D6"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Увеличение показателя смертности или уменьшение &lt; 2% – 0 баллов;</w:t>
            </w:r>
          </w:p>
          <w:p w14:paraId="18C9B671"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Уменьшение от 2 до 5% - 1</w:t>
            </w:r>
            <w:r>
              <w:rPr>
                <w:rFonts w:ascii="Times New Roman" w:eastAsia="Times New Roman" w:hAnsi="Times New Roman" w:cs="Times New Roman"/>
                <w:lang w:eastAsia="ru-RU"/>
              </w:rPr>
              <w:t xml:space="preserve"> </w:t>
            </w:r>
            <w:r w:rsidRPr="00F80BD2">
              <w:rPr>
                <w:rFonts w:ascii="Times New Roman" w:eastAsia="Times New Roman" w:hAnsi="Times New Roman" w:cs="Times New Roman"/>
                <w:lang w:eastAsia="ru-RU"/>
              </w:rPr>
              <w:t>балл;</w:t>
            </w:r>
          </w:p>
          <w:p w14:paraId="0D68BD88"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Уменьшение от 5 до 10% - 2</w:t>
            </w:r>
            <w:r>
              <w:rPr>
                <w:rFonts w:ascii="Times New Roman" w:eastAsia="Times New Roman" w:hAnsi="Times New Roman" w:cs="Times New Roman"/>
                <w:lang w:eastAsia="ru-RU"/>
              </w:rPr>
              <w:t xml:space="preserve"> </w:t>
            </w:r>
            <w:r w:rsidRPr="00F80BD2">
              <w:rPr>
                <w:rFonts w:ascii="Times New Roman" w:eastAsia="Times New Roman" w:hAnsi="Times New Roman" w:cs="Times New Roman"/>
                <w:lang w:eastAsia="ru-RU"/>
              </w:rPr>
              <w:t>балла;</w:t>
            </w:r>
          </w:p>
          <w:p w14:paraId="3FEFD63E" w14:textId="544D6891" w:rsidR="00E07DBC" w:rsidRPr="00F80BD2" w:rsidRDefault="00E07DBC" w:rsidP="00D028D3">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Уменьшение </w:t>
            </w:r>
            <w:r w:rsidR="004C1B8F">
              <w:rPr>
                <w:rFonts w:ascii="Times New Roman" w:eastAsia="Times New Roman" w:hAnsi="Times New Roman" w:cs="Times New Roman"/>
                <w:lang w:eastAsia="ru-RU"/>
              </w:rPr>
              <w:br/>
            </w:r>
            <w:r w:rsidRPr="00F80BD2">
              <w:rPr>
                <w:rFonts w:ascii="Times New Roman" w:eastAsia="Times New Roman" w:hAnsi="Times New Roman" w:cs="Times New Roman"/>
                <w:lang w:eastAsia="ru-RU"/>
              </w:rPr>
              <w:t>≥ 10 % - 3 балла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AEE20" w14:textId="77777777" w:rsidR="00E07DBC" w:rsidRPr="00F80BD2" w:rsidRDefault="00E07DBC" w:rsidP="00117D05">
            <w:pPr>
              <w:spacing w:after="0" w:line="240" w:lineRule="auto"/>
              <w:ind w:left="-113" w:right="-101"/>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3</w:t>
            </w:r>
          </w:p>
        </w:tc>
      </w:tr>
      <w:tr w:rsidR="00E07DBC" w:rsidRPr="00F80BD2" w14:paraId="5D450672" w14:textId="77777777" w:rsidTr="00117D05">
        <w:trPr>
          <w:trHeight w:val="624"/>
        </w:trPr>
        <w:tc>
          <w:tcPr>
            <w:tcW w:w="9204"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80E1CE" w14:textId="77777777" w:rsidR="00E07DBC" w:rsidRPr="00F80BD2" w:rsidRDefault="00E07DBC" w:rsidP="00117D05">
            <w:pPr>
              <w:spacing w:after="0" w:line="240" w:lineRule="auto"/>
              <w:ind w:left="-113" w:right="-101"/>
              <w:jc w:val="center"/>
              <w:rPr>
                <w:rFonts w:ascii="Times New Roman" w:eastAsia="Times New Roman" w:hAnsi="Times New Roman" w:cs="Times New Roman"/>
                <w:b/>
                <w:bCs/>
                <w:sz w:val="28"/>
                <w:szCs w:val="28"/>
                <w:lang w:eastAsia="ru-RU"/>
              </w:rPr>
            </w:pPr>
            <w:r w:rsidRPr="00F80BD2">
              <w:rPr>
                <w:rFonts w:ascii="Times New Roman" w:eastAsia="Times New Roman" w:hAnsi="Times New Roman" w:cs="Times New Roman"/>
                <w:b/>
                <w:bCs/>
                <w:sz w:val="24"/>
                <w:szCs w:val="24"/>
                <w:lang w:eastAsia="ru-RU"/>
              </w:rPr>
              <w:t xml:space="preserve">Блок 3. Оказание акушерско-гинекологической помощи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35F1E" w14:textId="77777777" w:rsidR="00E07DBC" w:rsidRPr="00F80BD2" w:rsidRDefault="00E07DBC" w:rsidP="00117D05">
            <w:pPr>
              <w:spacing w:after="0" w:line="240" w:lineRule="auto"/>
              <w:ind w:left="-113" w:right="-101"/>
              <w:jc w:val="center"/>
              <w:rPr>
                <w:rFonts w:ascii="Times New Roman" w:eastAsia="Times New Roman" w:hAnsi="Times New Roman" w:cs="Times New Roman"/>
                <w:b/>
                <w:bCs/>
                <w:sz w:val="28"/>
                <w:szCs w:val="28"/>
                <w:lang w:eastAsia="ru-RU"/>
              </w:rPr>
            </w:pPr>
            <w:r w:rsidRPr="00F80BD2">
              <w:rPr>
                <w:rFonts w:ascii="Times New Roman" w:eastAsia="Times New Roman" w:hAnsi="Times New Roman" w:cs="Times New Roman"/>
                <w:b/>
                <w:bCs/>
                <w:sz w:val="28"/>
                <w:szCs w:val="28"/>
                <w:lang w:eastAsia="ru-RU"/>
              </w:rPr>
              <w:t>6</w:t>
            </w:r>
          </w:p>
        </w:tc>
      </w:tr>
      <w:tr w:rsidR="00E07DBC" w:rsidRPr="00F80BD2" w14:paraId="12ED42D2" w14:textId="77777777" w:rsidTr="00EA3039">
        <w:trPr>
          <w:trHeight w:val="686"/>
        </w:trPr>
        <w:tc>
          <w:tcPr>
            <w:tcW w:w="10055" w:type="dxa"/>
            <w:gridSpan w:val="5"/>
            <w:tcBorders>
              <w:top w:val="single" w:sz="4" w:space="0" w:color="auto"/>
              <w:left w:val="single" w:sz="4" w:space="0" w:color="auto"/>
              <w:bottom w:val="single" w:sz="4" w:space="0" w:color="auto"/>
              <w:right w:val="single" w:sz="4" w:space="0" w:color="auto"/>
            </w:tcBorders>
            <w:vAlign w:val="center"/>
          </w:tcPr>
          <w:p w14:paraId="3C1529B1" w14:textId="77777777" w:rsidR="00E07DBC" w:rsidRPr="00F80BD2" w:rsidRDefault="00E07DBC" w:rsidP="00117D05">
            <w:pPr>
              <w:spacing w:after="0" w:line="240" w:lineRule="auto"/>
              <w:jc w:val="center"/>
              <w:rPr>
                <w:rFonts w:ascii="Times New Roman" w:eastAsia="Times New Roman" w:hAnsi="Times New Roman" w:cs="Times New Roman"/>
                <w:b/>
                <w:bCs/>
                <w:sz w:val="24"/>
                <w:szCs w:val="24"/>
                <w:lang w:eastAsia="ru-RU"/>
              </w:rPr>
            </w:pPr>
            <w:r w:rsidRPr="00F80BD2">
              <w:rPr>
                <w:rFonts w:ascii="Times New Roman" w:eastAsia="Times New Roman" w:hAnsi="Times New Roman" w:cs="Times New Roman"/>
                <w:b/>
                <w:bCs/>
                <w:sz w:val="24"/>
                <w:szCs w:val="24"/>
                <w:lang w:eastAsia="ru-RU"/>
              </w:rPr>
              <w:t>Оценка эффективности профилактических мероприятий</w:t>
            </w:r>
          </w:p>
        </w:tc>
      </w:tr>
      <w:tr w:rsidR="00E07DBC" w:rsidRPr="00F80BD2" w14:paraId="79E38C12" w14:textId="77777777" w:rsidTr="00EA3039">
        <w:trPr>
          <w:trHeight w:val="62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92BC3"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24</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4D809787" w14:textId="77777777" w:rsidR="00E07DBC" w:rsidRPr="00F80BD2" w:rsidRDefault="00E07DBC" w:rsidP="00117D05">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Доля женщин, отказавшихся от искусственного прерывания беременности, от числа женщин, прошедших доабортное консультирование за период.</w:t>
            </w:r>
          </w:p>
        </w:tc>
        <w:tc>
          <w:tcPr>
            <w:tcW w:w="2126" w:type="dxa"/>
            <w:tcBorders>
              <w:top w:val="single" w:sz="4" w:space="0" w:color="auto"/>
              <w:left w:val="nil"/>
              <w:bottom w:val="single" w:sz="4" w:space="0" w:color="auto"/>
              <w:right w:val="single" w:sz="4" w:space="0" w:color="auto"/>
            </w:tcBorders>
          </w:tcPr>
          <w:p w14:paraId="5941FF04" w14:textId="77777777" w:rsidR="00E07DBC" w:rsidRPr="00F80BD2" w:rsidRDefault="00E07DBC" w:rsidP="00117D05">
            <w:pPr>
              <w:spacing w:after="0" w:line="240" w:lineRule="auto"/>
              <w:ind w:left="-114" w:right="-102"/>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Прирост показателя </w:t>
            </w:r>
            <w:r w:rsidRPr="00F80BD2">
              <w:rPr>
                <w:rFonts w:ascii="Times New Roman" w:eastAsia="Times New Roman" w:hAnsi="Times New Roman" w:cs="Times New Roman"/>
                <w:lang w:eastAsia="ru-RU"/>
              </w:rPr>
              <w:br/>
              <w:t>за период по отношению к показателю за предыдущий период</w:t>
            </w:r>
          </w:p>
        </w:tc>
        <w:tc>
          <w:tcPr>
            <w:tcW w:w="1843" w:type="dxa"/>
            <w:tcBorders>
              <w:top w:val="single" w:sz="4" w:space="0" w:color="auto"/>
              <w:left w:val="single" w:sz="4" w:space="0" w:color="auto"/>
              <w:bottom w:val="single" w:sz="4" w:space="0" w:color="auto"/>
              <w:right w:val="single" w:sz="4" w:space="0" w:color="auto"/>
            </w:tcBorders>
          </w:tcPr>
          <w:p w14:paraId="53E128A6" w14:textId="77777777" w:rsidR="00E07DBC" w:rsidRPr="00F80BD2" w:rsidRDefault="00E07DBC" w:rsidP="00117D05">
            <w:pPr>
              <w:spacing w:after="0" w:line="240" w:lineRule="auto"/>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Прирост &lt; 5 % - 0 баллов;</w:t>
            </w:r>
          </w:p>
          <w:p w14:paraId="7FE14D3B" w14:textId="77777777" w:rsidR="00E07DBC" w:rsidRPr="00F80BD2" w:rsidRDefault="00E07DBC" w:rsidP="00117D05">
            <w:pPr>
              <w:spacing w:after="0" w:line="240" w:lineRule="auto"/>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Прирост ≥ 5 % - 0,5 балла;</w:t>
            </w:r>
          </w:p>
          <w:p w14:paraId="015CC3FA" w14:textId="77777777" w:rsidR="00E07DBC" w:rsidRPr="00F80BD2" w:rsidRDefault="00E07DBC" w:rsidP="00117D05">
            <w:pPr>
              <w:spacing w:after="0" w:line="240" w:lineRule="auto"/>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Прирост ≥ 10 % - 1 балл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704E4" w14:textId="77777777" w:rsidR="00E07DBC" w:rsidRPr="00F80BD2" w:rsidRDefault="00E07DBC" w:rsidP="00117D05">
            <w:pPr>
              <w:spacing w:after="0" w:line="240" w:lineRule="auto"/>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w:t>
            </w:r>
          </w:p>
        </w:tc>
      </w:tr>
      <w:tr w:rsidR="00E07DBC" w:rsidRPr="00F80BD2" w14:paraId="0ED6A828" w14:textId="77777777" w:rsidTr="00EA3039">
        <w:trPr>
          <w:trHeight w:val="62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193C3"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25</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6B0E782E" w14:textId="32918EC0" w:rsidR="00E07DBC" w:rsidRPr="00F80BD2" w:rsidRDefault="00E07DBC" w:rsidP="005814E6">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 xml:space="preserve">Доля беременных женщин, вакцинированных </w:t>
            </w:r>
            <w:r w:rsidR="005814E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F80BD2">
              <w:rPr>
                <w:rFonts w:ascii="Times New Roman" w:eastAsia="Times New Roman" w:hAnsi="Times New Roman" w:cs="Times New Roman"/>
                <w:sz w:val="24"/>
                <w:szCs w:val="24"/>
                <w:lang w:eastAsia="ru-RU"/>
              </w:rPr>
              <w:t>коронавирусной инфекции</w:t>
            </w:r>
            <w:r w:rsidR="00E34C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F80BD2">
              <w:rPr>
                <w:rFonts w:ascii="Times New Roman" w:eastAsia="Times New Roman" w:hAnsi="Times New Roman" w:cs="Times New Roman"/>
                <w:sz w:val="24"/>
                <w:szCs w:val="24"/>
                <w:lang w:eastAsia="ru-RU"/>
              </w:rPr>
              <w:t>COVID-19</w:t>
            </w:r>
            <w:r>
              <w:rPr>
                <w:rFonts w:ascii="Times New Roman" w:eastAsia="Times New Roman" w:hAnsi="Times New Roman" w:cs="Times New Roman"/>
                <w:sz w:val="24"/>
                <w:szCs w:val="24"/>
                <w:lang w:eastAsia="ru-RU"/>
              </w:rPr>
              <w:t>)</w:t>
            </w:r>
            <w:r w:rsidRPr="00F80BD2">
              <w:rPr>
                <w:rFonts w:ascii="Times New Roman" w:eastAsia="Times New Roman" w:hAnsi="Times New Roman" w:cs="Times New Roman"/>
                <w:sz w:val="24"/>
                <w:szCs w:val="24"/>
                <w:lang w:eastAsia="ru-RU"/>
              </w:rPr>
              <w:t>, за период, от числа женщин, состоящих на учете по беременности и родам на начало периода.</w:t>
            </w:r>
          </w:p>
        </w:tc>
        <w:tc>
          <w:tcPr>
            <w:tcW w:w="2126" w:type="dxa"/>
            <w:tcBorders>
              <w:top w:val="single" w:sz="4" w:space="0" w:color="auto"/>
              <w:left w:val="nil"/>
              <w:bottom w:val="single" w:sz="4" w:space="0" w:color="auto"/>
              <w:right w:val="single" w:sz="4" w:space="0" w:color="auto"/>
            </w:tcBorders>
          </w:tcPr>
          <w:p w14:paraId="25255C79" w14:textId="77777777" w:rsidR="00E07DBC" w:rsidRPr="00F80BD2" w:rsidRDefault="00E07DBC" w:rsidP="00117D05">
            <w:pPr>
              <w:spacing w:after="0" w:line="240" w:lineRule="auto"/>
              <w:ind w:left="-114"/>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Достижение планового показателя</w:t>
            </w:r>
          </w:p>
        </w:tc>
        <w:tc>
          <w:tcPr>
            <w:tcW w:w="1843" w:type="dxa"/>
            <w:tcBorders>
              <w:top w:val="single" w:sz="4" w:space="0" w:color="auto"/>
              <w:left w:val="single" w:sz="4" w:space="0" w:color="auto"/>
              <w:bottom w:val="single" w:sz="4" w:space="0" w:color="auto"/>
              <w:right w:val="single" w:sz="4" w:space="0" w:color="auto"/>
            </w:tcBorders>
          </w:tcPr>
          <w:p w14:paraId="255946D4" w14:textId="2EAD734A" w:rsidR="00E07DBC" w:rsidRPr="00F80BD2" w:rsidRDefault="00E07DBC" w:rsidP="00D028D3">
            <w:pPr>
              <w:spacing w:after="0" w:line="240" w:lineRule="auto"/>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100% плана или более</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F07AF" w14:textId="77777777" w:rsidR="00E07DBC" w:rsidRPr="00F80BD2" w:rsidRDefault="00E07DBC" w:rsidP="00117D05">
            <w:pPr>
              <w:spacing w:after="0" w:line="240" w:lineRule="auto"/>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w:t>
            </w:r>
          </w:p>
        </w:tc>
      </w:tr>
      <w:tr w:rsidR="00E07DBC" w:rsidRPr="00F80BD2" w14:paraId="6E4308C5" w14:textId="77777777" w:rsidTr="00EA3039">
        <w:trPr>
          <w:trHeight w:val="698"/>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DC971"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26</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3225D5C2" w14:textId="77777777" w:rsidR="00E07DBC" w:rsidRPr="00F80BD2" w:rsidRDefault="00E07DBC" w:rsidP="00117D05">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2126" w:type="dxa"/>
            <w:tcBorders>
              <w:top w:val="single" w:sz="4" w:space="0" w:color="auto"/>
              <w:left w:val="nil"/>
              <w:bottom w:val="single" w:sz="4" w:space="0" w:color="auto"/>
              <w:right w:val="single" w:sz="4" w:space="0" w:color="auto"/>
            </w:tcBorders>
          </w:tcPr>
          <w:p w14:paraId="708647EB" w14:textId="77777777" w:rsidR="00E07DBC" w:rsidRDefault="00E07DBC" w:rsidP="00117D05">
            <w:pPr>
              <w:spacing w:after="0" w:line="240" w:lineRule="auto"/>
              <w:ind w:left="-114" w:right="-102"/>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Прирост показателя </w:t>
            </w:r>
          </w:p>
          <w:p w14:paraId="6A81F768" w14:textId="77777777" w:rsidR="00E07DBC" w:rsidRPr="00F80BD2" w:rsidRDefault="00E07DBC" w:rsidP="00117D05">
            <w:pPr>
              <w:spacing w:after="0" w:line="240" w:lineRule="auto"/>
              <w:ind w:left="-114" w:right="-102"/>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за период по отношению к показателю за предыдущий период</w:t>
            </w:r>
          </w:p>
        </w:tc>
        <w:tc>
          <w:tcPr>
            <w:tcW w:w="1843" w:type="dxa"/>
            <w:tcBorders>
              <w:top w:val="single" w:sz="4" w:space="0" w:color="auto"/>
              <w:left w:val="single" w:sz="4" w:space="0" w:color="auto"/>
              <w:bottom w:val="single" w:sz="4" w:space="0" w:color="auto"/>
              <w:right w:val="single" w:sz="4" w:space="0" w:color="auto"/>
            </w:tcBorders>
          </w:tcPr>
          <w:p w14:paraId="16FD467F" w14:textId="77777777" w:rsidR="00E07DBC" w:rsidRPr="00F80BD2" w:rsidRDefault="00E07DBC" w:rsidP="00117D05">
            <w:pPr>
              <w:spacing w:after="0" w:line="240" w:lineRule="auto"/>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Прирост &lt; 5 % - 0 баллов;</w:t>
            </w:r>
          </w:p>
          <w:p w14:paraId="0D863754" w14:textId="77777777" w:rsidR="00E07DBC" w:rsidRPr="00F80BD2" w:rsidRDefault="00E07DBC" w:rsidP="00117D05">
            <w:pPr>
              <w:spacing w:after="0" w:line="240" w:lineRule="auto"/>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Прирост ≥ 5 % - 0,5 балла;</w:t>
            </w:r>
          </w:p>
          <w:p w14:paraId="7105460A" w14:textId="77777777" w:rsidR="00E07DBC" w:rsidRPr="00F80BD2" w:rsidRDefault="00E07DBC" w:rsidP="00117D05">
            <w:pPr>
              <w:spacing w:after="0" w:line="240" w:lineRule="auto"/>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Прирост ≥ 10 % - 1 балл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CD422" w14:textId="77777777" w:rsidR="00E07DBC" w:rsidRPr="00F80BD2" w:rsidRDefault="00E07DBC" w:rsidP="00117D05">
            <w:pPr>
              <w:spacing w:after="0" w:line="240" w:lineRule="auto"/>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w:t>
            </w:r>
          </w:p>
        </w:tc>
      </w:tr>
      <w:tr w:rsidR="00E07DBC" w:rsidRPr="00F80BD2" w14:paraId="2C0CFC2E" w14:textId="77777777" w:rsidTr="00EA3039">
        <w:trPr>
          <w:trHeight w:val="936"/>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4677A"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27</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4FF27B2D" w14:textId="77777777" w:rsidR="00E07DBC" w:rsidRPr="00F80BD2" w:rsidRDefault="00E07DBC" w:rsidP="00117D05">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2126" w:type="dxa"/>
            <w:tcBorders>
              <w:top w:val="single" w:sz="4" w:space="0" w:color="auto"/>
              <w:left w:val="nil"/>
              <w:bottom w:val="single" w:sz="4" w:space="0" w:color="auto"/>
              <w:right w:val="single" w:sz="4" w:space="0" w:color="auto"/>
            </w:tcBorders>
          </w:tcPr>
          <w:p w14:paraId="246C4E9B" w14:textId="77777777" w:rsidR="00E07DBC" w:rsidRPr="00F80BD2" w:rsidRDefault="00E07DBC" w:rsidP="00117D05">
            <w:pPr>
              <w:spacing w:after="0" w:line="240" w:lineRule="auto"/>
              <w:ind w:left="-114" w:right="-102"/>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Прирост показателя</w:t>
            </w:r>
            <w:r>
              <w:rPr>
                <w:rFonts w:ascii="Times New Roman" w:eastAsia="Times New Roman" w:hAnsi="Times New Roman" w:cs="Times New Roman"/>
                <w:lang w:eastAsia="ru-RU"/>
              </w:rPr>
              <w:t xml:space="preserve"> </w:t>
            </w:r>
            <w:r w:rsidRPr="00F80BD2">
              <w:rPr>
                <w:rFonts w:ascii="Times New Roman" w:eastAsia="Times New Roman" w:hAnsi="Times New Roman" w:cs="Times New Roman"/>
                <w:lang w:eastAsia="ru-RU"/>
              </w:rPr>
              <w:t xml:space="preserve"> за период по отношению к показателю за предыдущий период</w:t>
            </w:r>
          </w:p>
        </w:tc>
        <w:tc>
          <w:tcPr>
            <w:tcW w:w="1843" w:type="dxa"/>
            <w:tcBorders>
              <w:top w:val="single" w:sz="4" w:space="0" w:color="auto"/>
              <w:left w:val="single" w:sz="4" w:space="0" w:color="auto"/>
              <w:bottom w:val="single" w:sz="4" w:space="0" w:color="auto"/>
              <w:right w:val="single" w:sz="4" w:space="0" w:color="auto"/>
            </w:tcBorders>
          </w:tcPr>
          <w:p w14:paraId="6A10614E" w14:textId="77777777" w:rsidR="00E07DBC" w:rsidRPr="00F80BD2" w:rsidRDefault="00E07DBC" w:rsidP="00117D05">
            <w:pPr>
              <w:spacing w:after="0" w:line="240" w:lineRule="auto"/>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Прирост &lt; 5 % - 0 баллов;</w:t>
            </w:r>
          </w:p>
          <w:p w14:paraId="1171D4BD" w14:textId="77777777" w:rsidR="00E07DBC" w:rsidRPr="00F80BD2" w:rsidRDefault="00E07DBC" w:rsidP="00117D05">
            <w:pPr>
              <w:spacing w:after="0" w:line="240" w:lineRule="auto"/>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Прирост ≥ 5 % - 0,5 балла;</w:t>
            </w:r>
          </w:p>
          <w:p w14:paraId="56FB239C" w14:textId="77777777" w:rsidR="00E07DBC" w:rsidRPr="00F80BD2" w:rsidRDefault="00E07DBC" w:rsidP="00117D05">
            <w:pPr>
              <w:spacing w:after="0" w:line="240" w:lineRule="auto"/>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Прирост ≥ 10 % - 1 балл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2066A" w14:textId="77777777" w:rsidR="00E07DBC" w:rsidRPr="00F80BD2" w:rsidRDefault="00E07DBC" w:rsidP="00117D05">
            <w:pPr>
              <w:spacing w:after="0" w:line="240" w:lineRule="auto"/>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1</w:t>
            </w:r>
          </w:p>
        </w:tc>
      </w:tr>
      <w:tr w:rsidR="00E07DBC" w:rsidRPr="00F80BD2" w14:paraId="596C229A" w14:textId="77777777" w:rsidTr="00EA3039">
        <w:trPr>
          <w:trHeight w:val="636"/>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34B4E" w14:textId="77777777" w:rsidR="00E07DBC" w:rsidRPr="00F80BD2" w:rsidRDefault="00E07DBC" w:rsidP="00117D05">
            <w:pPr>
              <w:spacing w:after="0" w:line="240" w:lineRule="auto"/>
              <w:jc w:val="center"/>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28</w:t>
            </w:r>
          </w:p>
        </w:tc>
        <w:tc>
          <w:tcPr>
            <w:tcW w:w="4669" w:type="dxa"/>
            <w:tcBorders>
              <w:top w:val="single" w:sz="4" w:space="0" w:color="auto"/>
              <w:left w:val="nil"/>
              <w:bottom w:val="single" w:sz="4" w:space="0" w:color="auto"/>
              <w:right w:val="single" w:sz="4" w:space="0" w:color="auto"/>
            </w:tcBorders>
            <w:shd w:val="clear" w:color="auto" w:fill="auto"/>
            <w:vAlign w:val="center"/>
            <w:hideMark/>
          </w:tcPr>
          <w:p w14:paraId="0FDC939B" w14:textId="77777777" w:rsidR="00E07DBC" w:rsidRPr="00F80BD2" w:rsidRDefault="00E07DBC" w:rsidP="00117D05">
            <w:pPr>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2126" w:type="dxa"/>
            <w:tcBorders>
              <w:top w:val="single" w:sz="4" w:space="0" w:color="auto"/>
              <w:left w:val="nil"/>
              <w:bottom w:val="single" w:sz="4" w:space="0" w:color="auto"/>
              <w:right w:val="single" w:sz="4" w:space="0" w:color="auto"/>
            </w:tcBorders>
          </w:tcPr>
          <w:p w14:paraId="1C17517D" w14:textId="77777777" w:rsidR="00E07DBC" w:rsidRPr="00F80BD2" w:rsidRDefault="00E07DBC" w:rsidP="00117D05">
            <w:pPr>
              <w:spacing w:after="0" w:line="240" w:lineRule="auto"/>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Достижение планового показателя</w:t>
            </w:r>
          </w:p>
        </w:tc>
        <w:tc>
          <w:tcPr>
            <w:tcW w:w="1843" w:type="dxa"/>
            <w:tcBorders>
              <w:top w:val="single" w:sz="4" w:space="0" w:color="auto"/>
              <w:left w:val="single" w:sz="4" w:space="0" w:color="auto"/>
              <w:bottom w:val="single" w:sz="4" w:space="0" w:color="auto"/>
              <w:right w:val="single" w:sz="4" w:space="0" w:color="auto"/>
            </w:tcBorders>
          </w:tcPr>
          <w:p w14:paraId="459DFA62" w14:textId="35BE33E1" w:rsidR="00E07DBC" w:rsidRPr="00F80BD2" w:rsidRDefault="00E07DBC" w:rsidP="00D028D3">
            <w:pPr>
              <w:spacing w:after="0" w:line="240" w:lineRule="auto"/>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 xml:space="preserve">100 % плана </w:t>
            </w:r>
            <w:r w:rsidRPr="00F80BD2">
              <w:rPr>
                <w:rFonts w:ascii="Times New Roman" w:eastAsia="Times New Roman" w:hAnsi="Times New Roman" w:cs="Times New Roman"/>
                <w:lang w:eastAsia="ru-RU"/>
              </w:rPr>
              <w:br/>
              <w:t>или более</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B5080" w14:textId="77777777" w:rsidR="00E07DBC" w:rsidRPr="00F80BD2" w:rsidRDefault="00E07DBC" w:rsidP="00117D05">
            <w:pPr>
              <w:spacing w:after="0" w:line="240" w:lineRule="auto"/>
              <w:jc w:val="center"/>
              <w:rPr>
                <w:rFonts w:ascii="Times New Roman" w:eastAsia="Times New Roman" w:hAnsi="Times New Roman" w:cs="Times New Roman"/>
                <w:lang w:eastAsia="ru-RU"/>
              </w:rPr>
            </w:pPr>
            <w:r w:rsidRPr="00F80BD2">
              <w:rPr>
                <w:rFonts w:ascii="Times New Roman" w:eastAsia="Times New Roman" w:hAnsi="Times New Roman" w:cs="Times New Roman"/>
                <w:lang w:eastAsia="ru-RU"/>
              </w:rPr>
              <w:t>2</w:t>
            </w:r>
          </w:p>
        </w:tc>
      </w:tr>
    </w:tbl>
    <w:p w14:paraId="24786190" w14:textId="77777777" w:rsidR="00E07DBC" w:rsidRDefault="00E07DBC" w:rsidP="00E07DB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9438F34" w14:textId="77777777" w:rsidR="00E07DBC" w:rsidRPr="00F80BD2" w:rsidRDefault="00E07DBC" w:rsidP="00E07DB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 по набору кодов Международной статистической классификацией болезней и проблем, связанных со здоровьем, десятого пересмотра</w:t>
      </w:r>
      <w:r>
        <w:rPr>
          <w:rFonts w:ascii="Times New Roman" w:eastAsia="Times New Roman" w:hAnsi="Times New Roman" w:cs="Times New Roman"/>
          <w:sz w:val="24"/>
          <w:szCs w:val="24"/>
          <w:lang w:eastAsia="ru-RU"/>
        </w:rPr>
        <w:t xml:space="preserve"> (МКБ-10)</w:t>
      </w:r>
    </w:p>
    <w:p w14:paraId="6FD99913" w14:textId="56A11F32" w:rsidR="00E07DBC" w:rsidRPr="00F80BD2" w:rsidRDefault="00E07DBC" w:rsidP="00E07DB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 xml:space="preserve">** по решению Комиссии рекомендуемые значения максимальных баллов и их </w:t>
      </w:r>
      <w:r w:rsidRPr="00F80BD2">
        <w:rPr>
          <w:rFonts w:ascii="Times New Roman" w:eastAsia="Times New Roman" w:hAnsi="Times New Roman" w:cs="Times New Roman"/>
          <w:sz w:val="24"/>
          <w:szCs w:val="24"/>
          <w:lang w:eastAsia="ru-RU"/>
        </w:rPr>
        <w:lastRenderedPageBreak/>
        <w:t>количество могут быть пересмотрены для учреждений, которые оказывают помощь</w:t>
      </w:r>
      <w:r w:rsidR="00DA708F">
        <w:rPr>
          <w:rFonts w:ascii="Times New Roman" w:eastAsia="Times New Roman" w:hAnsi="Times New Roman" w:cs="Times New Roman"/>
          <w:sz w:val="24"/>
          <w:szCs w:val="24"/>
          <w:lang w:eastAsia="ru-RU"/>
        </w:rPr>
        <w:t xml:space="preserve"> женщинам и </w:t>
      </w:r>
      <w:r w:rsidR="00DA708F" w:rsidRPr="00D028D3">
        <w:rPr>
          <w:rFonts w:ascii="Times New Roman" w:eastAsia="Times New Roman" w:hAnsi="Times New Roman" w:cs="Times New Roman"/>
          <w:sz w:val="24"/>
          <w:szCs w:val="24"/>
          <w:lang w:eastAsia="ru-RU"/>
        </w:rPr>
        <w:t>детскому населению (</w:t>
      </w:r>
      <w:r w:rsidR="00DA708F" w:rsidRPr="00EA3039">
        <w:rPr>
          <w:rFonts w:ascii="Times New Roman" w:eastAsia="Times New Roman" w:hAnsi="Times New Roman" w:cs="Times New Roman"/>
          <w:sz w:val="24"/>
          <w:szCs w:val="24"/>
          <w:lang w:eastAsia="ru-RU"/>
        </w:rPr>
        <w:t>отдельные юридические лица</w:t>
      </w:r>
      <w:r w:rsidRPr="00D028D3">
        <w:rPr>
          <w:rFonts w:ascii="Times New Roman" w:eastAsia="Times New Roman" w:hAnsi="Times New Roman" w:cs="Times New Roman"/>
          <w:sz w:val="24"/>
          <w:szCs w:val="24"/>
          <w:lang w:eastAsia="ru-RU"/>
        </w:rPr>
        <w:t>).</w:t>
      </w:r>
    </w:p>
    <w:p w14:paraId="09D27048" w14:textId="77777777" w:rsidR="00E07DBC" w:rsidRPr="00F80BD2" w:rsidRDefault="00E07DBC" w:rsidP="00E07DB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80BD2">
        <w:rPr>
          <w:rFonts w:ascii="Times New Roman" w:eastAsia="Times New Roman" w:hAnsi="Times New Roman" w:cs="Times New Roman"/>
          <w:sz w:val="24"/>
          <w:szCs w:val="24"/>
          <w:lang w:eastAsia="ru-RU"/>
        </w:rPr>
        <w:t>*** выполненным считается показатель со значением 0,5 и более баллов.</w:t>
      </w:r>
    </w:p>
    <w:p w14:paraId="692A2FBA" w14:textId="77777777" w:rsidR="00E07DBC" w:rsidRPr="00F80BD2" w:rsidRDefault="00E07DBC" w:rsidP="00E07DB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275EDE8" w14:textId="77777777" w:rsidR="00E07DBC" w:rsidRPr="00F80BD2" w:rsidRDefault="00E07DBC" w:rsidP="004C1B8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0BD2">
        <w:rPr>
          <w:rFonts w:ascii="Times New Roman" w:eastAsia="Times New Roman" w:hAnsi="Times New Roman" w:cs="Times New Roman"/>
          <w:sz w:val="28"/>
          <w:szCs w:val="28"/>
          <w:lang w:eastAsia="ru-RU"/>
        </w:rPr>
        <w:t xml:space="preserve">К группам диагнозов, обусловливающих высокий риск смерти, целесообразно относить любое сочетание сопутствующих заболеваний и осложнений с основным диагнозом, указанных в таблице: </w:t>
      </w:r>
    </w:p>
    <w:p w14:paraId="51349002" w14:textId="77777777" w:rsidR="00E07DBC" w:rsidRPr="00F80BD2" w:rsidRDefault="00E07DBC" w:rsidP="00E07DBC">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Style w:val="ac"/>
        <w:tblW w:w="9493" w:type="dxa"/>
        <w:tblLayout w:type="fixed"/>
        <w:tblLook w:val="04A0" w:firstRow="1" w:lastRow="0" w:firstColumn="1" w:lastColumn="0" w:noHBand="0" w:noVBand="1"/>
      </w:tblPr>
      <w:tblGrid>
        <w:gridCol w:w="2972"/>
        <w:gridCol w:w="2845"/>
        <w:gridCol w:w="3676"/>
      </w:tblGrid>
      <w:tr w:rsidR="00E07DBC" w:rsidRPr="00F80BD2" w14:paraId="4D8D49A5" w14:textId="77777777" w:rsidTr="00117D05">
        <w:trPr>
          <w:tblHeader/>
        </w:trPr>
        <w:tc>
          <w:tcPr>
            <w:tcW w:w="2972" w:type="dxa"/>
            <w:vAlign w:val="center"/>
          </w:tcPr>
          <w:p w14:paraId="68857571" w14:textId="77777777" w:rsidR="00E07DBC" w:rsidRPr="00F80BD2" w:rsidRDefault="00E07DBC" w:rsidP="00117D05">
            <w:pPr>
              <w:jc w:val="center"/>
              <w:rPr>
                <w:rFonts w:ascii="Times New Roman" w:hAnsi="Times New Roman" w:cs="Times New Roman"/>
                <w:b/>
                <w:sz w:val="24"/>
                <w:szCs w:val="24"/>
              </w:rPr>
            </w:pPr>
          </w:p>
          <w:p w14:paraId="62F74C49" w14:textId="77777777" w:rsidR="00E07DBC" w:rsidRPr="00F80BD2" w:rsidRDefault="00E07DBC" w:rsidP="00117D05">
            <w:pPr>
              <w:jc w:val="center"/>
              <w:rPr>
                <w:rFonts w:ascii="Times New Roman" w:hAnsi="Times New Roman" w:cs="Times New Roman"/>
                <w:b/>
                <w:sz w:val="24"/>
                <w:szCs w:val="24"/>
              </w:rPr>
            </w:pPr>
            <w:r w:rsidRPr="00F80BD2">
              <w:rPr>
                <w:rFonts w:ascii="Times New Roman" w:hAnsi="Times New Roman" w:cs="Times New Roman"/>
                <w:b/>
                <w:sz w:val="24"/>
                <w:szCs w:val="24"/>
              </w:rPr>
              <w:t>Основной диагноз</w:t>
            </w:r>
          </w:p>
          <w:p w14:paraId="44367D5D" w14:textId="77777777" w:rsidR="00E07DBC" w:rsidRPr="00F80BD2" w:rsidRDefault="00E07DBC" w:rsidP="00117D05">
            <w:pPr>
              <w:jc w:val="center"/>
              <w:rPr>
                <w:rFonts w:ascii="Times New Roman" w:hAnsi="Times New Roman" w:cs="Times New Roman"/>
                <w:sz w:val="24"/>
                <w:szCs w:val="24"/>
              </w:rPr>
            </w:pPr>
          </w:p>
        </w:tc>
        <w:tc>
          <w:tcPr>
            <w:tcW w:w="2845" w:type="dxa"/>
            <w:vAlign w:val="center"/>
          </w:tcPr>
          <w:p w14:paraId="79742163" w14:textId="77777777" w:rsidR="00E07DBC" w:rsidRPr="00F80BD2" w:rsidRDefault="00E07DBC" w:rsidP="00117D05">
            <w:pPr>
              <w:jc w:val="center"/>
              <w:rPr>
                <w:rFonts w:ascii="Times New Roman" w:hAnsi="Times New Roman" w:cs="Times New Roman"/>
                <w:sz w:val="24"/>
                <w:szCs w:val="24"/>
              </w:rPr>
            </w:pPr>
            <w:r w:rsidRPr="00F80BD2">
              <w:rPr>
                <w:rFonts w:ascii="Times New Roman" w:hAnsi="Times New Roman" w:cs="Times New Roman"/>
                <w:b/>
                <w:sz w:val="24"/>
                <w:szCs w:val="24"/>
              </w:rPr>
              <w:t>Сопутствующие заболевания</w:t>
            </w:r>
          </w:p>
        </w:tc>
        <w:tc>
          <w:tcPr>
            <w:tcW w:w="3676" w:type="dxa"/>
            <w:vAlign w:val="center"/>
          </w:tcPr>
          <w:p w14:paraId="7731D38A" w14:textId="77777777" w:rsidR="00E07DBC" w:rsidRPr="00F80BD2" w:rsidRDefault="00E07DBC" w:rsidP="00117D05">
            <w:pPr>
              <w:jc w:val="center"/>
              <w:rPr>
                <w:rFonts w:ascii="Times New Roman" w:hAnsi="Times New Roman" w:cs="Times New Roman"/>
                <w:sz w:val="24"/>
                <w:szCs w:val="24"/>
              </w:rPr>
            </w:pPr>
            <w:r w:rsidRPr="00F80BD2">
              <w:rPr>
                <w:rFonts w:ascii="Times New Roman" w:hAnsi="Times New Roman" w:cs="Times New Roman"/>
                <w:b/>
                <w:sz w:val="24"/>
                <w:szCs w:val="24"/>
              </w:rPr>
              <w:t>Осложнение заболевания</w:t>
            </w:r>
          </w:p>
        </w:tc>
      </w:tr>
      <w:tr w:rsidR="001B4A55" w:rsidRPr="00F80BD2" w14:paraId="15810EAE" w14:textId="77777777" w:rsidTr="005E578A">
        <w:trPr>
          <w:trHeight w:val="5097"/>
        </w:trPr>
        <w:tc>
          <w:tcPr>
            <w:tcW w:w="2972" w:type="dxa"/>
          </w:tcPr>
          <w:p w14:paraId="36DFC084" w14:textId="77777777" w:rsidR="00031C66" w:rsidRDefault="00031C66" w:rsidP="001B4A55">
            <w:pPr>
              <w:spacing w:after="40"/>
              <w:rPr>
                <w:rFonts w:ascii="Times New Roman" w:hAnsi="Times New Roman" w:cs="Times New Roman"/>
                <w:color w:val="000000" w:themeColor="text1"/>
                <w:sz w:val="24"/>
                <w:szCs w:val="24"/>
              </w:rPr>
            </w:pPr>
          </w:p>
          <w:p w14:paraId="5F807E42" w14:textId="5F9D76B4" w:rsidR="001B4A55" w:rsidRPr="0083269C" w:rsidRDefault="001B4A55" w:rsidP="001B4A55">
            <w:pPr>
              <w:spacing w:after="40"/>
              <w:rPr>
                <w:rFonts w:ascii="Times New Roman" w:hAnsi="Times New Roman" w:cs="Times New Roman"/>
                <w:color w:val="000000" w:themeColor="text1"/>
                <w:sz w:val="24"/>
                <w:szCs w:val="24"/>
              </w:rPr>
            </w:pPr>
            <w:r w:rsidRPr="0083269C">
              <w:rPr>
                <w:rFonts w:ascii="Times New Roman" w:hAnsi="Times New Roman" w:cs="Times New Roman"/>
                <w:color w:val="000000" w:themeColor="text1"/>
                <w:sz w:val="24"/>
                <w:szCs w:val="24"/>
              </w:rPr>
              <w:t>Ишемические болезни сердца (</w:t>
            </w:r>
            <w:r w:rsidRPr="0083269C">
              <w:rPr>
                <w:rFonts w:ascii="Times New Roman" w:hAnsi="Times New Roman" w:cs="Times New Roman"/>
                <w:color w:val="000000" w:themeColor="text1"/>
                <w:sz w:val="24"/>
                <w:szCs w:val="24"/>
                <w:lang w:val="en-US"/>
              </w:rPr>
              <w:t>I</w:t>
            </w:r>
            <w:r w:rsidRPr="0083269C">
              <w:rPr>
                <w:rFonts w:ascii="Times New Roman" w:hAnsi="Times New Roman" w:cs="Times New Roman"/>
                <w:color w:val="000000" w:themeColor="text1"/>
                <w:sz w:val="24"/>
                <w:szCs w:val="24"/>
              </w:rPr>
              <w:t>20-</w:t>
            </w:r>
            <w:r w:rsidRPr="0083269C">
              <w:rPr>
                <w:rFonts w:ascii="Times New Roman" w:hAnsi="Times New Roman" w:cs="Times New Roman"/>
                <w:color w:val="000000" w:themeColor="text1"/>
                <w:sz w:val="24"/>
                <w:szCs w:val="24"/>
                <w:lang w:val="en-US"/>
              </w:rPr>
              <w:t>I</w:t>
            </w:r>
            <w:r w:rsidRPr="0083269C">
              <w:rPr>
                <w:rFonts w:ascii="Times New Roman" w:hAnsi="Times New Roman" w:cs="Times New Roman"/>
                <w:color w:val="000000" w:themeColor="text1"/>
                <w:sz w:val="24"/>
                <w:szCs w:val="24"/>
              </w:rPr>
              <w:t>25)</w:t>
            </w:r>
          </w:p>
          <w:p w14:paraId="5F788A8F" w14:textId="77777777" w:rsidR="001B4A55" w:rsidRPr="0083269C" w:rsidRDefault="001B4A55" w:rsidP="001B4A55">
            <w:pPr>
              <w:spacing w:after="40"/>
              <w:rPr>
                <w:rFonts w:ascii="Times New Roman" w:hAnsi="Times New Roman" w:cs="Times New Roman"/>
                <w:color w:val="000000" w:themeColor="text1"/>
                <w:sz w:val="24"/>
                <w:szCs w:val="24"/>
              </w:rPr>
            </w:pPr>
          </w:p>
          <w:p w14:paraId="2E686EF6" w14:textId="77777777" w:rsidR="001B4A55" w:rsidRPr="0083269C" w:rsidRDefault="001B4A55" w:rsidP="001B4A55">
            <w:pPr>
              <w:spacing w:after="40"/>
              <w:rPr>
                <w:rFonts w:ascii="Times New Roman" w:hAnsi="Times New Roman" w:cs="Times New Roman"/>
                <w:color w:val="000000" w:themeColor="text1"/>
                <w:sz w:val="24"/>
                <w:szCs w:val="24"/>
              </w:rPr>
            </w:pPr>
            <w:r w:rsidRPr="0083269C">
              <w:rPr>
                <w:rFonts w:ascii="Times New Roman" w:hAnsi="Times New Roman" w:cs="Times New Roman"/>
                <w:color w:val="000000" w:themeColor="text1"/>
                <w:sz w:val="24"/>
                <w:szCs w:val="24"/>
              </w:rPr>
              <w:t>Болезни, характеризующиеся повышенным кровяным давлением (I10-I13)</w:t>
            </w:r>
          </w:p>
          <w:p w14:paraId="77759321" w14:textId="77777777" w:rsidR="001B4A55" w:rsidRPr="0083269C" w:rsidRDefault="001B4A55" w:rsidP="001B4A55">
            <w:pPr>
              <w:spacing w:after="40"/>
              <w:rPr>
                <w:rFonts w:ascii="Times New Roman" w:hAnsi="Times New Roman" w:cs="Times New Roman"/>
                <w:color w:val="000000" w:themeColor="text1"/>
                <w:sz w:val="24"/>
                <w:szCs w:val="24"/>
              </w:rPr>
            </w:pPr>
          </w:p>
          <w:p w14:paraId="0E42A08B" w14:textId="749A48EE" w:rsidR="001B4A55" w:rsidRPr="00FC112B" w:rsidRDefault="001B4A55" w:rsidP="001B4A55">
            <w:pPr>
              <w:spacing w:before="120" w:after="40"/>
              <w:rPr>
                <w:rFonts w:ascii="Times New Roman" w:hAnsi="Times New Roman" w:cs="Times New Roman"/>
                <w:sz w:val="24"/>
                <w:szCs w:val="24"/>
              </w:rPr>
            </w:pPr>
            <w:r w:rsidRPr="0083269C">
              <w:rPr>
                <w:rFonts w:ascii="Times New Roman" w:hAnsi="Times New Roman" w:cs="Times New Roman"/>
                <w:color w:val="000000" w:themeColor="text1"/>
                <w:sz w:val="24"/>
                <w:szCs w:val="24"/>
              </w:rPr>
              <w:t>Цереброваскулярные болезни (I60-I69)</w:t>
            </w:r>
          </w:p>
        </w:tc>
        <w:tc>
          <w:tcPr>
            <w:tcW w:w="2845" w:type="dxa"/>
          </w:tcPr>
          <w:p w14:paraId="50E6F2E4" w14:textId="77777777" w:rsidR="00031C66" w:rsidRDefault="00031C66" w:rsidP="001B4A55">
            <w:pPr>
              <w:spacing w:after="40"/>
              <w:rPr>
                <w:rFonts w:ascii="Times New Roman" w:hAnsi="Times New Roman" w:cs="Times New Roman"/>
                <w:color w:val="000000" w:themeColor="text1"/>
                <w:sz w:val="24"/>
                <w:szCs w:val="24"/>
              </w:rPr>
            </w:pPr>
          </w:p>
          <w:p w14:paraId="5DC2BEE3" w14:textId="382A7C15" w:rsidR="001B4A55" w:rsidRPr="0083269C" w:rsidRDefault="001B4A55" w:rsidP="001B4A55">
            <w:pPr>
              <w:spacing w:after="40"/>
              <w:rPr>
                <w:rFonts w:ascii="Times New Roman" w:hAnsi="Times New Roman" w:cs="Times New Roman"/>
                <w:color w:val="000000" w:themeColor="text1"/>
                <w:sz w:val="24"/>
                <w:szCs w:val="24"/>
              </w:rPr>
            </w:pPr>
            <w:r w:rsidRPr="0083269C">
              <w:rPr>
                <w:rFonts w:ascii="Times New Roman" w:hAnsi="Times New Roman" w:cs="Times New Roman"/>
                <w:color w:val="000000" w:themeColor="text1"/>
                <w:sz w:val="24"/>
                <w:szCs w:val="24"/>
              </w:rPr>
              <w:t>Сахарный диабет (</w:t>
            </w:r>
            <w:r w:rsidRPr="0083269C">
              <w:rPr>
                <w:rFonts w:ascii="Times New Roman" w:hAnsi="Times New Roman" w:cs="Times New Roman"/>
                <w:color w:val="000000" w:themeColor="text1"/>
                <w:sz w:val="24"/>
                <w:szCs w:val="24"/>
                <w:lang w:val="en-US"/>
              </w:rPr>
              <w:t>E</w:t>
            </w:r>
            <w:r w:rsidRPr="0083269C">
              <w:rPr>
                <w:rFonts w:ascii="Times New Roman" w:hAnsi="Times New Roman" w:cs="Times New Roman"/>
                <w:color w:val="000000" w:themeColor="text1"/>
                <w:sz w:val="24"/>
                <w:szCs w:val="24"/>
              </w:rPr>
              <w:t>10-</w:t>
            </w:r>
            <w:r w:rsidRPr="0083269C">
              <w:rPr>
                <w:rFonts w:ascii="Times New Roman" w:hAnsi="Times New Roman" w:cs="Times New Roman"/>
                <w:color w:val="000000" w:themeColor="text1"/>
                <w:sz w:val="24"/>
                <w:szCs w:val="24"/>
                <w:lang w:val="en-US"/>
              </w:rPr>
              <w:t>E</w:t>
            </w:r>
            <w:r w:rsidRPr="0083269C">
              <w:rPr>
                <w:rFonts w:ascii="Times New Roman" w:hAnsi="Times New Roman" w:cs="Times New Roman"/>
                <w:color w:val="000000" w:themeColor="text1"/>
                <w:sz w:val="24"/>
                <w:szCs w:val="24"/>
              </w:rPr>
              <w:t>11)</w:t>
            </w:r>
          </w:p>
          <w:p w14:paraId="1321F936" w14:textId="77777777" w:rsidR="001B4A55" w:rsidRPr="0083269C" w:rsidRDefault="001B4A55" w:rsidP="001B4A55">
            <w:pPr>
              <w:spacing w:after="40"/>
              <w:rPr>
                <w:rFonts w:ascii="Times New Roman" w:hAnsi="Times New Roman" w:cs="Times New Roman"/>
                <w:color w:val="000000" w:themeColor="text1"/>
                <w:sz w:val="24"/>
                <w:szCs w:val="24"/>
              </w:rPr>
            </w:pPr>
          </w:p>
          <w:p w14:paraId="196251EE" w14:textId="77777777" w:rsidR="001B4A55" w:rsidRPr="0083269C" w:rsidRDefault="001B4A55" w:rsidP="001B4A55">
            <w:pPr>
              <w:spacing w:after="40"/>
              <w:rPr>
                <w:rFonts w:ascii="Times New Roman" w:hAnsi="Times New Roman" w:cs="Times New Roman"/>
                <w:color w:val="000000" w:themeColor="text1"/>
                <w:sz w:val="24"/>
                <w:szCs w:val="24"/>
              </w:rPr>
            </w:pPr>
            <w:r w:rsidRPr="0083269C">
              <w:rPr>
                <w:rFonts w:ascii="Times New Roman" w:hAnsi="Times New Roman" w:cs="Times New Roman"/>
                <w:color w:val="000000" w:themeColor="text1"/>
                <w:sz w:val="24"/>
                <w:szCs w:val="24"/>
              </w:rPr>
              <w:t>Хроническая обструктивная легочная болезнь (J44.0-J44.9)</w:t>
            </w:r>
          </w:p>
          <w:p w14:paraId="6BEDCB9C" w14:textId="77777777" w:rsidR="001B4A55" w:rsidRPr="0083269C" w:rsidRDefault="001B4A55" w:rsidP="001B4A55">
            <w:pPr>
              <w:spacing w:after="40"/>
              <w:rPr>
                <w:rFonts w:ascii="Times New Roman" w:hAnsi="Times New Roman" w:cs="Times New Roman"/>
                <w:color w:val="000000" w:themeColor="text1"/>
                <w:sz w:val="24"/>
                <w:szCs w:val="24"/>
              </w:rPr>
            </w:pPr>
          </w:p>
          <w:p w14:paraId="39656875" w14:textId="1CA909B3" w:rsidR="001B4A55" w:rsidRPr="00FC112B" w:rsidRDefault="001B4A55" w:rsidP="001B4A55">
            <w:pPr>
              <w:spacing w:before="120" w:after="40"/>
              <w:rPr>
                <w:rFonts w:ascii="Times New Roman" w:hAnsi="Times New Roman" w:cs="Times New Roman"/>
                <w:sz w:val="24"/>
                <w:szCs w:val="24"/>
              </w:rPr>
            </w:pPr>
            <w:r w:rsidRPr="0083269C">
              <w:rPr>
                <w:rFonts w:ascii="Times New Roman" w:hAnsi="Times New Roman" w:cs="Times New Roman"/>
                <w:color w:val="000000" w:themeColor="text1"/>
                <w:sz w:val="24"/>
                <w:szCs w:val="24"/>
              </w:rPr>
              <w:t>Хроническая болезнь почек (N18.1-N18.9)</w:t>
            </w:r>
          </w:p>
        </w:tc>
        <w:tc>
          <w:tcPr>
            <w:tcW w:w="3676" w:type="dxa"/>
          </w:tcPr>
          <w:p w14:paraId="7C9E48F8" w14:textId="77777777" w:rsidR="00031C66" w:rsidRDefault="00031C66" w:rsidP="001B4A55">
            <w:pPr>
              <w:spacing w:after="40"/>
              <w:rPr>
                <w:rFonts w:ascii="Times New Roman" w:hAnsi="Times New Roman" w:cs="Times New Roman"/>
                <w:color w:val="000000" w:themeColor="text1"/>
                <w:sz w:val="24"/>
                <w:szCs w:val="24"/>
              </w:rPr>
            </w:pPr>
          </w:p>
          <w:p w14:paraId="59DF63FB" w14:textId="515D1FEB" w:rsidR="001B4A55" w:rsidRPr="0083269C" w:rsidRDefault="001B4A55" w:rsidP="001B4A55">
            <w:pPr>
              <w:spacing w:after="40"/>
              <w:rPr>
                <w:rFonts w:ascii="Times New Roman" w:hAnsi="Times New Roman" w:cs="Times New Roman"/>
                <w:color w:val="000000" w:themeColor="text1"/>
                <w:sz w:val="24"/>
                <w:szCs w:val="24"/>
              </w:rPr>
            </w:pPr>
            <w:r w:rsidRPr="0083269C">
              <w:rPr>
                <w:rFonts w:ascii="Times New Roman" w:hAnsi="Times New Roman" w:cs="Times New Roman"/>
                <w:color w:val="000000" w:themeColor="text1"/>
                <w:sz w:val="24"/>
                <w:szCs w:val="24"/>
              </w:rPr>
              <w:t>Сердечная недостаточность (</w:t>
            </w:r>
            <w:r w:rsidRPr="0083269C">
              <w:rPr>
                <w:rFonts w:ascii="Times New Roman" w:hAnsi="Times New Roman" w:cs="Times New Roman"/>
                <w:color w:val="000000" w:themeColor="text1"/>
                <w:sz w:val="24"/>
                <w:szCs w:val="24"/>
                <w:lang w:val="en-US"/>
              </w:rPr>
              <w:t>I</w:t>
            </w:r>
            <w:r w:rsidRPr="0083269C">
              <w:rPr>
                <w:rFonts w:ascii="Times New Roman" w:hAnsi="Times New Roman" w:cs="Times New Roman"/>
                <w:color w:val="000000" w:themeColor="text1"/>
                <w:sz w:val="24"/>
                <w:szCs w:val="24"/>
              </w:rPr>
              <w:t>50.0-</w:t>
            </w:r>
            <w:r w:rsidRPr="0083269C">
              <w:rPr>
                <w:rFonts w:ascii="Times New Roman" w:hAnsi="Times New Roman" w:cs="Times New Roman"/>
                <w:color w:val="000000" w:themeColor="text1"/>
                <w:sz w:val="24"/>
                <w:szCs w:val="24"/>
                <w:lang w:val="en-US"/>
              </w:rPr>
              <w:t>I</w:t>
            </w:r>
            <w:r w:rsidRPr="0083269C">
              <w:rPr>
                <w:rFonts w:ascii="Times New Roman" w:hAnsi="Times New Roman" w:cs="Times New Roman"/>
                <w:color w:val="000000" w:themeColor="text1"/>
                <w:sz w:val="24"/>
                <w:szCs w:val="24"/>
              </w:rPr>
              <w:t>50.9)</w:t>
            </w:r>
          </w:p>
          <w:p w14:paraId="6A0B88D8" w14:textId="77777777" w:rsidR="001B4A55" w:rsidRPr="0083269C" w:rsidRDefault="001B4A55" w:rsidP="001B4A55">
            <w:pPr>
              <w:spacing w:before="120" w:after="40"/>
              <w:rPr>
                <w:rFonts w:ascii="Times New Roman" w:hAnsi="Times New Roman" w:cs="Times New Roman"/>
                <w:bCs/>
                <w:iCs/>
                <w:color w:val="000000" w:themeColor="text1"/>
                <w:sz w:val="24"/>
                <w:szCs w:val="24"/>
              </w:rPr>
            </w:pPr>
            <w:r w:rsidRPr="0083269C">
              <w:rPr>
                <w:rFonts w:ascii="Times New Roman" w:hAnsi="Times New Roman" w:cs="Times New Roman"/>
                <w:bCs/>
                <w:iCs/>
                <w:color w:val="000000" w:themeColor="text1"/>
                <w:sz w:val="24"/>
                <w:szCs w:val="24"/>
              </w:rPr>
              <w:t>Фибрилляция и трепетание предсердий (</w:t>
            </w:r>
            <w:r w:rsidRPr="0083269C">
              <w:rPr>
                <w:rFonts w:ascii="Times New Roman" w:hAnsi="Times New Roman" w:cs="Times New Roman"/>
                <w:bCs/>
                <w:iCs/>
                <w:color w:val="000000" w:themeColor="text1"/>
                <w:sz w:val="24"/>
                <w:szCs w:val="24"/>
                <w:lang w:val="en-US"/>
              </w:rPr>
              <w:t>I</w:t>
            </w:r>
            <w:r w:rsidRPr="0083269C">
              <w:rPr>
                <w:rFonts w:ascii="Times New Roman" w:hAnsi="Times New Roman" w:cs="Times New Roman"/>
                <w:bCs/>
                <w:iCs/>
                <w:color w:val="000000" w:themeColor="text1"/>
                <w:sz w:val="24"/>
                <w:szCs w:val="24"/>
              </w:rPr>
              <w:t>48)</w:t>
            </w:r>
          </w:p>
          <w:p w14:paraId="578DBF8D" w14:textId="77777777" w:rsidR="001B4A55" w:rsidRPr="0083269C" w:rsidRDefault="00C15F8F" w:rsidP="001B4A55">
            <w:pPr>
              <w:spacing w:before="120" w:after="40"/>
              <w:rPr>
                <w:rFonts w:ascii="Times New Roman" w:hAnsi="Times New Roman" w:cs="Times New Roman"/>
                <w:bCs/>
                <w:iCs/>
                <w:color w:val="000000" w:themeColor="text1"/>
                <w:sz w:val="24"/>
                <w:szCs w:val="24"/>
              </w:rPr>
            </w:pPr>
            <w:hyperlink r:id="rId14" w:history="1">
              <w:r w:rsidR="001B4A55" w:rsidRPr="0083269C">
                <w:rPr>
                  <w:rFonts w:ascii="Times New Roman" w:hAnsi="Times New Roman" w:cs="Times New Roman"/>
                  <w:iCs/>
                  <w:color w:val="000000" w:themeColor="text1"/>
                  <w:sz w:val="24"/>
                  <w:szCs w:val="24"/>
                </w:rPr>
                <w:t>Другие нарушения сердечного ритма</w:t>
              </w:r>
            </w:hyperlink>
            <w:r w:rsidR="001B4A55" w:rsidRPr="0083269C">
              <w:rPr>
                <w:rFonts w:ascii="Times New Roman" w:hAnsi="Times New Roman" w:cs="Times New Roman"/>
                <w:bCs/>
                <w:iCs/>
                <w:color w:val="000000" w:themeColor="text1"/>
                <w:sz w:val="24"/>
                <w:szCs w:val="24"/>
              </w:rPr>
              <w:t xml:space="preserve"> (I49)</w:t>
            </w:r>
          </w:p>
          <w:p w14:paraId="73FA7270" w14:textId="77777777" w:rsidR="001B4A55" w:rsidRPr="0083269C" w:rsidRDefault="001B4A55" w:rsidP="001B4A55">
            <w:pPr>
              <w:spacing w:before="120" w:after="40"/>
              <w:rPr>
                <w:rFonts w:ascii="Times New Roman" w:hAnsi="Times New Roman" w:cs="Times New Roman"/>
                <w:bCs/>
                <w:iCs/>
                <w:color w:val="000000" w:themeColor="text1"/>
                <w:sz w:val="24"/>
                <w:szCs w:val="24"/>
              </w:rPr>
            </w:pPr>
            <w:r w:rsidRPr="0083269C">
              <w:rPr>
                <w:rFonts w:ascii="Times New Roman" w:hAnsi="Times New Roman" w:cs="Times New Roman"/>
                <w:bCs/>
                <w:iCs/>
                <w:color w:val="000000" w:themeColor="text1"/>
                <w:sz w:val="24"/>
                <w:szCs w:val="24"/>
              </w:rPr>
              <w:t xml:space="preserve">Предсердно-желудочковая (атриовентрикулярная) блокада и блокада левой ножки пучка Гиса (I44) </w:t>
            </w:r>
          </w:p>
          <w:p w14:paraId="6A053A4E" w14:textId="77777777" w:rsidR="001B4A55" w:rsidRPr="0083269C" w:rsidRDefault="001B4A55" w:rsidP="001B4A55">
            <w:pPr>
              <w:spacing w:before="120" w:after="40"/>
              <w:rPr>
                <w:rFonts w:ascii="Times New Roman" w:hAnsi="Times New Roman" w:cs="Times New Roman"/>
                <w:bCs/>
                <w:iCs/>
                <w:color w:val="000000" w:themeColor="text1"/>
                <w:sz w:val="24"/>
                <w:szCs w:val="24"/>
              </w:rPr>
            </w:pPr>
            <w:r w:rsidRPr="0083269C">
              <w:rPr>
                <w:rFonts w:ascii="Times New Roman" w:hAnsi="Times New Roman" w:cs="Times New Roman"/>
                <w:bCs/>
                <w:iCs/>
                <w:color w:val="000000" w:themeColor="text1"/>
                <w:sz w:val="24"/>
                <w:szCs w:val="24"/>
              </w:rPr>
              <w:t>Другие нарушения проводимости (</w:t>
            </w:r>
            <w:r w:rsidRPr="0083269C">
              <w:rPr>
                <w:rFonts w:ascii="Times New Roman" w:hAnsi="Times New Roman" w:cs="Times New Roman"/>
                <w:bCs/>
                <w:iCs/>
                <w:color w:val="000000" w:themeColor="text1"/>
                <w:sz w:val="24"/>
                <w:szCs w:val="24"/>
                <w:lang w:val="en-US"/>
              </w:rPr>
              <w:t>I</w:t>
            </w:r>
            <w:r w:rsidRPr="0083269C">
              <w:rPr>
                <w:rFonts w:ascii="Times New Roman" w:hAnsi="Times New Roman" w:cs="Times New Roman"/>
                <w:bCs/>
                <w:iCs/>
                <w:color w:val="000000" w:themeColor="text1"/>
                <w:sz w:val="24"/>
                <w:szCs w:val="24"/>
              </w:rPr>
              <w:t>45)</w:t>
            </w:r>
          </w:p>
          <w:p w14:paraId="659AB9D8" w14:textId="77777777" w:rsidR="001B4A55" w:rsidRPr="0083269C" w:rsidRDefault="001B4A55" w:rsidP="001B4A55">
            <w:pPr>
              <w:spacing w:before="120" w:after="40"/>
              <w:rPr>
                <w:rFonts w:ascii="Times New Roman" w:hAnsi="Times New Roman" w:cs="Times New Roman"/>
                <w:bCs/>
                <w:iCs/>
                <w:color w:val="000000" w:themeColor="text1"/>
                <w:sz w:val="24"/>
                <w:szCs w:val="24"/>
              </w:rPr>
            </w:pPr>
            <w:r w:rsidRPr="0083269C">
              <w:rPr>
                <w:rFonts w:ascii="Times New Roman" w:hAnsi="Times New Roman" w:cs="Times New Roman"/>
                <w:bCs/>
                <w:iCs/>
                <w:color w:val="000000" w:themeColor="text1"/>
                <w:sz w:val="24"/>
                <w:szCs w:val="24"/>
              </w:rPr>
              <w:t>Легочно-сердечная недостаточность неуточненная (I27.9)</w:t>
            </w:r>
          </w:p>
          <w:p w14:paraId="7BD888CE" w14:textId="77777777" w:rsidR="001B4A55" w:rsidRPr="0083269C" w:rsidRDefault="001B4A55" w:rsidP="001B4A55">
            <w:pPr>
              <w:spacing w:before="120" w:after="40"/>
              <w:rPr>
                <w:rFonts w:ascii="Times New Roman" w:hAnsi="Times New Roman" w:cs="Times New Roman"/>
                <w:bCs/>
                <w:iCs/>
                <w:color w:val="000000" w:themeColor="text1"/>
                <w:sz w:val="24"/>
                <w:szCs w:val="24"/>
              </w:rPr>
            </w:pPr>
            <w:r w:rsidRPr="0083269C">
              <w:rPr>
                <w:rFonts w:ascii="Times New Roman" w:hAnsi="Times New Roman" w:cs="Times New Roman"/>
                <w:bCs/>
                <w:iCs/>
                <w:color w:val="000000" w:themeColor="text1"/>
                <w:sz w:val="24"/>
                <w:szCs w:val="24"/>
              </w:rPr>
              <w:t>Гипостатическая пневмония неуточненная (J18.2)</w:t>
            </w:r>
          </w:p>
          <w:p w14:paraId="3D0531E9" w14:textId="77777777" w:rsidR="001B4A55" w:rsidRPr="0083269C" w:rsidRDefault="001B4A55" w:rsidP="001B4A55">
            <w:pPr>
              <w:spacing w:before="120" w:after="40"/>
              <w:rPr>
                <w:rFonts w:ascii="Times New Roman" w:hAnsi="Times New Roman" w:cs="Times New Roman"/>
                <w:bCs/>
                <w:iCs/>
                <w:color w:val="000000" w:themeColor="text1"/>
                <w:sz w:val="24"/>
                <w:szCs w:val="24"/>
              </w:rPr>
            </w:pPr>
            <w:r w:rsidRPr="0083269C">
              <w:rPr>
                <w:rFonts w:ascii="Times New Roman" w:hAnsi="Times New Roman" w:cs="Times New Roman"/>
                <w:bCs/>
                <w:iCs/>
                <w:color w:val="000000" w:themeColor="text1"/>
                <w:sz w:val="24"/>
                <w:szCs w:val="24"/>
              </w:rPr>
              <w:t>Хроническая болезнь почек неуточненная (N18.9)</w:t>
            </w:r>
          </w:p>
          <w:p w14:paraId="0B5880DA" w14:textId="77777777" w:rsidR="001B4A55" w:rsidRPr="0083269C" w:rsidRDefault="001B4A55" w:rsidP="001B4A55">
            <w:pPr>
              <w:spacing w:before="120" w:after="40"/>
              <w:rPr>
                <w:rFonts w:ascii="Times New Roman" w:hAnsi="Times New Roman" w:cs="Times New Roman"/>
                <w:bCs/>
                <w:iCs/>
                <w:color w:val="000000" w:themeColor="text1"/>
                <w:sz w:val="24"/>
                <w:szCs w:val="24"/>
              </w:rPr>
            </w:pPr>
            <w:r w:rsidRPr="0083269C">
              <w:rPr>
                <w:rFonts w:ascii="Times New Roman" w:hAnsi="Times New Roman" w:cs="Times New Roman"/>
                <w:bCs/>
                <w:iCs/>
                <w:color w:val="000000" w:themeColor="text1"/>
                <w:sz w:val="24"/>
                <w:szCs w:val="24"/>
              </w:rPr>
              <w:t>Уремия (N19)</w:t>
            </w:r>
          </w:p>
          <w:p w14:paraId="5D53F06D" w14:textId="77777777" w:rsidR="001B4A55" w:rsidRPr="0083269C" w:rsidRDefault="001B4A55" w:rsidP="001B4A55">
            <w:pPr>
              <w:spacing w:before="120" w:after="40"/>
              <w:rPr>
                <w:rFonts w:ascii="Times New Roman" w:hAnsi="Times New Roman" w:cs="Times New Roman"/>
                <w:bCs/>
                <w:iCs/>
                <w:color w:val="000000" w:themeColor="text1"/>
                <w:sz w:val="24"/>
                <w:szCs w:val="24"/>
              </w:rPr>
            </w:pPr>
            <w:r w:rsidRPr="0083269C">
              <w:rPr>
                <w:rFonts w:ascii="Times New Roman" w:hAnsi="Times New Roman" w:cs="Times New Roman"/>
                <w:bCs/>
                <w:iCs/>
                <w:color w:val="000000" w:themeColor="text1"/>
                <w:sz w:val="24"/>
                <w:szCs w:val="24"/>
              </w:rPr>
              <w:t xml:space="preserve">Гангрена (R02) </w:t>
            </w:r>
          </w:p>
          <w:p w14:paraId="783B7F81" w14:textId="77777777" w:rsidR="001B4A55" w:rsidRPr="0083269C" w:rsidRDefault="001B4A55" w:rsidP="001B4A55">
            <w:pPr>
              <w:spacing w:before="120" w:after="40"/>
              <w:rPr>
                <w:rFonts w:ascii="Times New Roman" w:hAnsi="Times New Roman" w:cs="Times New Roman"/>
                <w:bCs/>
                <w:iCs/>
                <w:color w:val="000000" w:themeColor="text1"/>
                <w:sz w:val="24"/>
                <w:szCs w:val="24"/>
              </w:rPr>
            </w:pPr>
            <w:r w:rsidRPr="0083269C">
              <w:rPr>
                <w:rFonts w:ascii="Times New Roman" w:hAnsi="Times New Roman" w:cs="Times New Roman"/>
                <w:bCs/>
                <w:iCs/>
                <w:color w:val="000000" w:themeColor="text1"/>
                <w:sz w:val="24"/>
                <w:szCs w:val="24"/>
              </w:rPr>
              <w:t>Другие поражения легкого (J98.4)</w:t>
            </w:r>
          </w:p>
          <w:p w14:paraId="68334136" w14:textId="77777777" w:rsidR="001B4A55" w:rsidRDefault="001B4A55" w:rsidP="001B4A55">
            <w:pPr>
              <w:spacing w:before="120" w:after="40"/>
              <w:rPr>
                <w:rFonts w:ascii="Times New Roman" w:hAnsi="Times New Roman" w:cs="Times New Roman"/>
                <w:bCs/>
                <w:iCs/>
                <w:color w:val="000000" w:themeColor="text1"/>
                <w:sz w:val="24"/>
                <w:szCs w:val="24"/>
              </w:rPr>
            </w:pPr>
            <w:r w:rsidRPr="0083269C">
              <w:rPr>
                <w:rFonts w:ascii="Times New Roman" w:hAnsi="Times New Roman" w:cs="Times New Roman"/>
                <w:bCs/>
                <w:iCs/>
                <w:color w:val="000000" w:themeColor="text1"/>
                <w:sz w:val="24"/>
                <w:szCs w:val="24"/>
              </w:rPr>
              <w:t>Эмфизема (легкого) (J43.9)</w:t>
            </w:r>
          </w:p>
          <w:p w14:paraId="2BAFE215" w14:textId="2F54EDCB" w:rsidR="00031C66" w:rsidRPr="00FC112B" w:rsidRDefault="00031C66" w:rsidP="001B4A55">
            <w:pPr>
              <w:spacing w:before="120" w:after="40"/>
              <w:rPr>
                <w:rFonts w:ascii="Times New Roman" w:hAnsi="Times New Roman" w:cs="Times New Roman"/>
                <w:sz w:val="24"/>
                <w:szCs w:val="24"/>
              </w:rPr>
            </w:pPr>
          </w:p>
        </w:tc>
      </w:tr>
    </w:tbl>
    <w:p w14:paraId="131CF4E4" w14:textId="77777777" w:rsidR="00E07DBC" w:rsidRPr="00F80BD2" w:rsidRDefault="00E07DBC" w:rsidP="00E07DBC"/>
    <w:p w14:paraId="087FD7DB" w14:textId="77777777" w:rsidR="00EF66D3" w:rsidRPr="00725C1C" w:rsidRDefault="00EF66D3" w:rsidP="00EF66D3">
      <w:pPr>
        <w:spacing w:after="0"/>
        <w:jc w:val="center"/>
        <w:rPr>
          <w:rFonts w:ascii="Times New Roman" w:hAnsi="Times New Roman" w:cs="Times New Roman"/>
          <w:b/>
          <w:color w:val="0000FF"/>
          <w:sz w:val="28"/>
          <w:szCs w:val="28"/>
        </w:rPr>
      </w:pPr>
    </w:p>
    <w:p w14:paraId="6A2378DA" w14:textId="77777777" w:rsidR="00EF66D3" w:rsidRPr="00725C1C" w:rsidRDefault="00EF66D3" w:rsidP="00EF66D3">
      <w:pPr>
        <w:rPr>
          <w:color w:val="0000FF"/>
        </w:rPr>
      </w:pPr>
    </w:p>
    <w:p w14:paraId="6DE0213A" w14:textId="77777777" w:rsidR="00EF66D3" w:rsidRPr="00725C1C" w:rsidRDefault="00EF66D3" w:rsidP="00EF66D3">
      <w:pPr>
        <w:widowControl w:val="0"/>
        <w:autoSpaceDE w:val="0"/>
        <w:autoSpaceDN w:val="0"/>
        <w:spacing w:after="0" w:line="240" w:lineRule="auto"/>
        <w:jc w:val="both"/>
        <w:rPr>
          <w:rFonts w:ascii="Times New Roman" w:eastAsia="Times New Roman" w:hAnsi="Times New Roman" w:cs="Times New Roman"/>
          <w:color w:val="0000FF"/>
          <w:sz w:val="24"/>
          <w:szCs w:val="24"/>
          <w:lang w:eastAsia="ru-RU"/>
        </w:rPr>
      </w:pPr>
    </w:p>
    <w:p w14:paraId="3D430A3D" w14:textId="106A1927" w:rsidR="008A5B99" w:rsidRDefault="008A5B99" w:rsidP="008A5B99">
      <w:pPr>
        <w:pStyle w:val="ConsPlusNormal"/>
        <w:jc w:val="right"/>
        <w:outlineLvl w:val="1"/>
        <w:rPr>
          <w:rFonts w:ascii="Times New Roman" w:hAnsi="Times New Roman" w:cs="Times New Roman"/>
          <w:sz w:val="28"/>
        </w:rPr>
        <w:sectPr w:rsidR="008A5B99" w:rsidSect="00901DFF">
          <w:headerReference w:type="default" r:id="rId15"/>
          <w:footerReference w:type="default" r:id="rId16"/>
          <w:headerReference w:type="first" r:id="rId17"/>
          <w:pgSz w:w="11906" w:h="16838"/>
          <w:pgMar w:top="1134" w:right="849" w:bottom="1134" w:left="1701" w:header="708" w:footer="708" w:gutter="0"/>
          <w:cols w:space="708"/>
          <w:titlePg/>
          <w:docGrid w:linePitch="360"/>
        </w:sectPr>
      </w:pPr>
    </w:p>
    <w:p w14:paraId="4FEC888C" w14:textId="77777777" w:rsidR="008A5B99" w:rsidRPr="00CF47D4" w:rsidRDefault="008A5B99" w:rsidP="008A5B99">
      <w:pPr>
        <w:pStyle w:val="ConsPlusNormal"/>
        <w:jc w:val="right"/>
        <w:outlineLvl w:val="1"/>
        <w:rPr>
          <w:rFonts w:ascii="Times New Roman" w:hAnsi="Times New Roman" w:cs="Times New Roman"/>
          <w:sz w:val="28"/>
        </w:rPr>
      </w:pPr>
      <w:r w:rsidRPr="00CF47D4">
        <w:rPr>
          <w:rFonts w:ascii="Times New Roman" w:hAnsi="Times New Roman" w:cs="Times New Roman"/>
          <w:sz w:val="28"/>
        </w:rPr>
        <w:lastRenderedPageBreak/>
        <w:t>Приложение 1</w:t>
      </w:r>
      <w:r>
        <w:rPr>
          <w:rFonts w:ascii="Times New Roman" w:hAnsi="Times New Roman" w:cs="Times New Roman"/>
          <w:sz w:val="28"/>
        </w:rPr>
        <w:t>4</w:t>
      </w:r>
    </w:p>
    <w:p w14:paraId="403F3A27" w14:textId="77777777" w:rsidR="008A5B99" w:rsidRPr="00CF47D4" w:rsidRDefault="008A5B99" w:rsidP="008A5B99">
      <w:pPr>
        <w:pStyle w:val="ConsPlusNormal"/>
        <w:jc w:val="both"/>
        <w:rPr>
          <w:rFonts w:ascii="Times New Roman" w:hAnsi="Times New Roman" w:cs="Times New Roman"/>
          <w:sz w:val="28"/>
        </w:rPr>
      </w:pPr>
    </w:p>
    <w:p w14:paraId="04B2413F" w14:textId="77A6B14D" w:rsidR="00CB2570" w:rsidRDefault="00CB2570" w:rsidP="00CB2570">
      <w:pPr>
        <w:widowControl w:val="0"/>
        <w:autoSpaceDE w:val="0"/>
        <w:autoSpaceDN w:val="0"/>
        <w:spacing w:after="0" w:line="240" w:lineRule="auto"/>
        <w:jc w:val="center"/>
        <w:rPr>
          <w:rFonts w:ascii="Times New Roman" w:eastAsia="Times New Roman" w:hAnsi="Times New Roman" w:cs="Times New Roman"/>
          <w:caps/>
          <w:sz w:val="28"/>
          <w:szCs w:val="20"/>
          <w:lang w:eastAsia="ru-RU"/>
        </w:rPr>
      </w:pPr>
      <w:r>
        <w:rPr>
          <w:rFonts w:ascii="Times New Roman" w:eastAsia="Times New Roman" w:hAnsi="Times New Roman" w:cs="Times New Roman"/>
          <w:caps/>
          <w:sz w:val="28"/>
          <w:szCs w:val="20"/>
          <w:lang w:eastAsia="ru-RU"/>
        </w:rPr>
        <w:t xml:space="preserve">рекомендуемый порядок расчета значений показателей результативности </w:t>
      </w:r>
      <w:r>
        <w:rPr>
          <w:rFonts w:ascii="Times New Roman" w:eastAsia="Times New Roman" w:hAnsi="Times New Roman" w:cs="Times New Roman"/>
          <w:caps/>
          <w:sz w:val="28"/>
          <w:szCs w:val="20"/>
          <w:lang w:eastAsia="ru-RU"/>
        </w:rPr>
        <w:br/>
        <w:t>деятельности медицинских организаций</w:t>
      </w:r>
    </w:p>
    <w:p w14:paraId="29722FBE" w14:textId="77777777" w:rsidR="007B7BB9" w:rsidRDefault="007B7BB9" w:rsidP="00CB2570">
      <w:pPr>
        <w:widowControl w:val="0"/>
        <w:autoSpaceDE w:val="0"/>
        <w:autoSpaceDN w:val="0"/>
        <w:spacing w:after="0" w:line="240" w:lineRule="auto"/>
        <w:jc w:val="center"/>
        <w:rPr>
          <w:rFonts w:ascii="Times New Roman" w:eastAsia="Times New Roman" w:hAnsi="Times New Roman" w:cs="Times New Roman"/>
          <w:caps/>
          <w:sz w:val="28"/>
          <w:szCs w:val="20"/>
          <w:lang w:eastAsia="ru-RU"/>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544"/>
        <w:gridCol w:w="4822"/>
        <w:gridCol w:w="1335"/>
        <w:gridCol w:w="14"/>
        <w:gridCol w:w="66"/>
        <w:gridCol w:w="4252"/>
      </w:tblGrid>
      <w:tr w:rsidR="00E07DBC" w:rsidRPr="000B112D" w14:paraId="4B3C09F3" w14:textId="77777777" w:rsidTr="00EA3039">
        <w:trPr>
          <w:trHeight w:val="832"/>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50FA049D" w14:textId="77777777" w:rsidR="00E07DBC" w:rsidRPr="00EA3039" w:rsidRDefault="00E07DBC" w:rsidP="00117D05">
            <w:pPr>
              <w:spacing w:after="0"/>
              <w:jc w:val="center"/>
              <w:rPr>
                <w:rFonts w:ascii="Times New Roman" w:eastAsia="Times New Roman" w:hAnsi="Times New Roman" w:cs="Times New Roman"/>
                <w:b/>
                <w:sz w:val="24"/>
                <w:szCs w:val="24"/>
              </w:rPr>
            </w:pPr>
            <w:r w:rsidRPr="00EA3039">
              <w:rPr>
                <w:rFonts w:ascii="Times New Roman" w:eastAsia="Times New Roman" w:hAnsi="Times New Roman" w:cs="Times New Roman"/>
                <w:b/>
                <w:sz w:val="24"/>
                <w:szCs w:val="24"/>
              </w:rPr>
              <w:t>№</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228FEAAE" w14:textId="77777777" w:rsidR="00E07DBC" w:rsidRPr="00EA3039" w:rsidRDefault="00E07DBC" w:rsidP="00117D05">
            <w:pPr>
              <w:spacing w:after="0"/>
              <w:jc w:val="center"/>
              <w:rPr>
                <w:rFonts w:ascii="Times New Roman" w:eastAsia="Times New Roman" w:hAnsi="Times New Roman" w:cs="Times New Roman"/>
                <w:b/>
                <w:sz w:val="24"/>
                <w:szCs w:val="24"/>
              </w:rPr>
            </w:pPr>
            <w:r w:rsidRPr="00EA3039">
              <w:rPr>
                <w:rFonts w:ascii="Times New Roman" w:eastAsia="Times New Roman" w:hAnsi="Times New Roman" w:cs="Times New Roman"/>
                <w:b/>
                <w:sz w:val="24"/>
                <w:szCs w:val="24"/>
              </w:rPr>
              <w:t>Наименование показателя</w:t>
            </w:r>
          </w:p>
        </w:tc>
        <w:tc>
          <w:tcPr>
            <w:tcW w:w="4822" w:type="dxa"/>
            <w:tcBorders>
              <w:top w:val="single" w:sz="4" w:space="0" w:color="000000"/>
              <w:left w:val="single" w:sz="4" w:space="0" w:color="000000"/>
              <w:bottom w:val="single" w:sz="4" w:space="0" w:color="000000"/>
              <w:right w:val="single" w:sz="4" w:space="0" w:color="000000"/>
            </w:tcBorders>
            <w:vAlign w:val="center"/>
            <w:hideMark/>
          </w:tcPr>
          <w:p w14:paraId="062AE16B" w14:textId="77777777" w:rsidR="00E07DBC" w:rsidRPr="00EA3039" w:rsidRDefault="00E07DBC" w:rsidP="00117D05">
            <w:pPr>
              <w:spacing w:after="0"/>
              <w:jc w:val="center"/>
              <w:rPr>
                <w:rFonts w:ascii="Times New Roman" w:eastAsia="Times New Roman" w:hAnsi="Times New Roman" w:cs="Times New Roman"/>
                <w:b/>
                <w:sz w:val="24"/>
                <w:szCs w:val="24"/>
              </w:rPr>
            </w:pPr>
            <w:r w:rsidRPr="00EA3039">
              <w:rPr>
                <w:rFonts w:ascii="Times New Roman" w:eastAsia="Times New Roman" w:hAnsi="Times New Roman" w:cs="Times New Roman"/>
                <w:b/>
                <w:sz w:val="24"/>
                <w:szCs w:val="24"/>
              </w:rPr>
              <w:t>Формула расчета**</w:t>
            </w:r>
          </w:p>
        </w:tc>
        <w:tc>
          <w:tcPr>
            <w:tcW w:w="1415" w:type="dxa"/>
            <w:gridSpan w:val="3"/>
            <w:tcBorders>
              <w:top w:val="single" w:sz="4" w:space="0" w:color="000000"/>
              <w:left w:val="single" w:sz="4" w:space="0" w:color="000000"/>
              <w:bottom w:val="single" w:sz="4" w:space="0" w:color="000000"/>
              <w:right w:val="single" w:sz="4" w:space="0" w:color="000000"/>
            </w:tcBorders>
            <w:vAlign w:val="center"/>
            <w:hideMark/>
          </w:tcPr>
          <w:p w14:paraId="36166EEF" w14:textId="77777777" w:rsidR="00E07DBC" w:rsidRPr="00EA3039" w:rsidRDefault="00E07DBC" w:rsidP="00117D05">
            <w:pPr>
              <w:spacing w:after="0"/>
              <w:jc w:val="center"/>
              <w:rPr>
                <w:rFonts w:ascii="Times New Roman" w:eastAsia="Times New Roman" w:hAnsi="Times New Roman" w:cs="Times New Roman"/>
                <w:b/>
                <w:sz w:val="24"/>
                <w:szCs w:val="24"/>
              </w:rPr>
            </w:pPr>
            <w:r w:rsidRPr="00EA3039">
              <w:rPr>
                <w:rFonts w:ascii="Times New Roman" w:eastAsia="Times New Roman" w:hAnsi="Times New Roman" w:cs="Times New Roman"/>
                <w:b/>
                <w:sz w:val="24"/>
                <w:szCs w:val="24"/>
              </w:rPr>
              <w:t>Единицы измерения</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15AA8EFC" w14:textId="77777777" w:rsidR="00E07DBC" w:rsidRPr="00EA3039" w:rsidRDefault="00E07DBC" w:rsidP="00117D05">
            <w:pPr>
              <w:spacing w:after="0"/>
              <w:jc w:val="center"/>
              <w:rPr>
                <w:rFonts w:ascii="Times New Roman" w:eastAsia="Times New Roman" w:hAnsi="Times New Roman" w:cs="Times New Roman"/>
                <w:b/>
                <w:sz w:val="24"/>
                <w:szCs w:val="24"/>
              </w:rPr>
            </w:pPr>
            <w:r w:rsidRPr="00EA3039">
              <w:rPr>
                <w:rFonts w:ascii="Times New Roman" w:eastAsia="Times New Roman" w:hAnsi="Times New Roman" w:cs="Times New Roman"/>
                <w:b/>
                <w:sz w:val="24"/>
                <w:szCs w:val="24"/>
              </w:rPr>
              <w:t>Источник</w:t>
            </w:r>
          </w:p>
        </w:tc>
      </w:tr>
      <w:tr w:rsidR="00E07DBC" w:rsidRPr="000B112D" w14:paraId="69CB3F11" w14:textId="77777777" w:rsidTr="00EA3039">
        <w:trPr>
          <w:trHeight w:val="831"/>
        </w:trPr>
        <w:tc>
          <w:tcPr>
            <w:tcW w:w="14737"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9569627" w14:textId="0FEF066E" w:rsidR="00E07DBC" w:rsidRPr="000B112D" w:rsidRDefault="004C1B8F" w:rsidP="00117D0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07DBC" w:rsidRPr="000B112D">
              <w:rPr>
                <w:rFonts w:ascii="Times New Roman" w:eastAsia="Times New Roman" w:hAnsi="Times New Roman" w:cs="Times New Roman"/>
                <w:b/>
                <w:sz w:val="24"/>
                <w:szCs w:val="24"/>
              </w:rPr>
              <w:t>Взрослое население (в возрасте 18 лет и старше)</w:t>
            </w:r>
          </w:p>
        </w:tc>
      </w:tr>
      <w:tr w:rsidR="00E07DBC" w:rsidRPr="000B112D" w14:paraId="5995DC77" w14:textId="77777777" w:rsidTr="00EA3039">
        <w:trPr>
          <w:trHeight w:val="841"/>
        </w:trPr>
        <w:tc>
          <w:tcPr>
            <w:tcW w:w="14737" w:type="dxa"/>
            <w:gridSpan w:val="7"/>
            <w:tcBorders>
              <w:top w:val="single" w:sz="4" w:space="0" w:color="000000"/>
              <w:left w:val="single" w:sz="4" w:space="0" w:color="000000"/>
              <w:bottom w:val="single" w:sz="4" w:space="0" w:color="000000"/>
              <w:right w:val="single" w:sz="4" w:space="0" w:color="000000"/>
            </w:tcBorders>
            <w:vAlign w:val="center"/>
            <w:hideMark/>
          </w:tcPr>
          <w:p w14:paraId="353F5468" w14:textId="0BE8196C" w:rsidR="00E07DBC" w:rsidRPr="000B112D" w:rsidRDefault="004C1B8F" w:rsidP="00117D0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07DBC" w:rsidRPr="000B112D">
              <w:rPr>
                <w:rFonts w:ascii="Times New Roman" w:eastAsia="Times New Roman" w:hAnsi="Times New Roman" w:cs="Times New Roman"/>
                <w:b/>
                <w:sz w:val="24"/>
                <w:szCs w:val="24"/>
              </w:rPr>
              <w:t>Оценка эффективности профилактических мероприятий</w:t>
            </w:r>
          </w:p>
        </w:tc>
      </w:tr>
      <w:tr w:rsidR="00E07DBC" w:rsidRPr="000B112D" w14:paraId="1C26FBCC" w14:textId="77777777" w:rsidTr="00EA3039">
        <w:tc>
          <w:tcPr>
            <w:tcW w:w="704" w:type="dxa"/>
            <w:tcBorders>
              <w:top w:val="single" w:sz="4" w:space="0" w:color="000000"/>
              <w:left w:val="single" w:sz="4" w:space="0" w:color="000000"/>
              <w:bottom w:val="single" w:sz="4" w:space="0" w:color="000000"/>
              <w:right w:val="single" w:sz="4" w:space="0" w:color="000000"/>
            </w:tcBorders>
          </w:tcPr>
          <w:p w14:paraId="6537B465"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1.</w:t>
            </w:r>
          </w:p>
        </w:tc>
        <w:tc>
          <w:tcPr>
            <w:tcW w:w="3544" w:type="dxa"/>
            <w:tcBorders>
              <w:top w:val="single" w:sz="4" w:space="0" w:color="000000"/>
              <w:left w:val="single" w:sz="4" w:space="0" w:color="000000"/>
              <w:bottom w:val="single" w:sz="4" w:space="0" w:color="000000"/>
              <w:right w:val="single" w:sz="4" w:space="0" w:color="000000"/>
            </w:tcBorders>
            <w:hideMark/>
          </w:tcPr>
          <w:p w14:paraId="25106780" w14:textId="77777777" w:rsidR="00E07DBC" w:rsidRPr="000B112D" w:rsidRDefault="00E07DBC" w:rsidP="00EA3039">
            <w:pPr>
              <w:spacing w:after="0"/>
              <w:ind w:firstLine="325"/>
              <w:rPr>
                <w:rFonts w:ascii="Times New Roman" w:eastAsia="Times New Roman" w:hAnsi="Times New Roman" w:cs="Times New Roman"/>
                <w:sz w:val="24"/>
                <w:szCs w:val="24"/>
                <w:lang w:eastAsia="ru-RU"/>
              </w:rPr>
            </w:pPr>
            <w:r w:rsidRPr="000B112D">
              <w:rPr>
                <w:rFonts w:ascii="Times New Roman" w:eastAsia="Times New Roman" w:hAnsi="Times New Roman" w:cs="Times New Roman"/>
                <w:sz w:val="24"/>
                <w:szCs w:val="24"/>
                <w:lang w:eastAsia="ru-RU"/>
              </w:rPr>
              <w:t>Доля врачебных посещений с профилактической целью за период, от общего числа посещений за период (включая посещения на дому).</w:t>
            </w:r>
          </w:p>
          <w:p w14:paraId="015F670E" w14:textId="77777777" w:rsidR="00E07DBC" w:rsidRPr="000B112D" w:rsidRDefault="00E07DBC" w:rsidP="00EA3039">
            <w:pPr>
              <w:spacing w:after="0"/>
              <w:ind w:firstLine="325"/>
              <w:rPr>
                <w:rFonts w:ascii="Times New Roman" w:eastAsia="Times New Roman" w:hAnsi="Times New Roman" w:cs="Times New Roman"/>
                <w:sz w:val="24"/>
                <w:szCs w:val="24"/>
              </w:rPr>
            </w:pPr>
          </w:p>
        </w:tc>
        <w:tc>
          <w:tcPr>
            <w:tcW w:w="4822" w:type="dxa"/>
            <w:tcBorders>
              <w:top w:val="single" w:sz="4" w:space="0" w:color="000000"/>
              <w:left w:val="single" w:sz="4" w:space="0" w:color="000000"/>
              <w:bottom w:val="single" w:sz="4" w:space="0" w:color="000000"/>
              <w:right w:val="single" w:sz="4" w:space="0" w:color="000000"/>
            </w:tcBorders>
          </w:tcPr>
          <w:p w14:paraId="7DBA811D" w14:textId="77777777" w:rsidR="00E07DBC" w:rsidRPr="000B112D" w:rsidRDefault="00E07DBC" w:rsidP="00117D05">
            <w:pPr>
              <w:spacing w:after="0"/>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D</m:t>
                </m:r>
                <m:r>
                  <w:rPr>
                    <w:rFonts w:ascii="Cambria Math" w:eastAsia="Cambria Math" w:hAnsi="Cambria Math" w:cs="Cambria Math"/>
                    <w:sz w:val="24"/>
                    <w:szCs w:val="24"/>
                    <w:vertAlign w:val="subscript"/>
                  </w:rPr>
                  <m:t>prof</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sz w:val="24"/>
                        <w:szCs w:val="24"/>
                        <w:vertAlign w:val="subscript"/>
                      </w:rPr>
                    </m:ctrlPr>
                  </m:fPr>
                  <m:num>
                    <m:r>
                      <w:rPr>
                        <w:rFonts w:ascii="Cambria Math" w:eastAsia="Cambria Math" w:hAnsi="Cambria Math" w:cs="Cambria Math"/>
                        <w:sz w:val="24"/>
                        <w:szCs w:val="24"/>
                      </w:rPr>
                      <m:t>P</m:t>
                    </m:r>
                    <m:r>
                      <w:rPr>
                        <w:rFonts w:ascii="Cambria Math" w:eastAsia="Cambria Math" w:hAnsi="Cambria Math" w:cs="Cambria Math"/>
                        <w:sz w:val="24"/>
                        <w:szCs w:val="24"/>
                        <w:vertAlign w:val="subscript"/>
                      </w:rPr>
                      <m:t>prof</m:t>
                    </m:r>
                  </m:num>
                  <m:den>
                    <m:r>
                      <w:rPr>
                        <w:rFonts w:ascii="Cambria Math" w:eastAsia="Times New Roman" w:hAnsi="Times New Roman" w:cs="Times New Roman"/>
                        <w:sz w:val="24"/>
                        <w:szCs w:val="24"/>
                        <w:vertAlign w:val="subscript"/>
                        <w:lang w:val="en-US"/>
                      </w:rPr>
                      <m:t>(Pv</m:t>
                    </m:r>
                    <m:r>
                      <w:rPr>
                        <w:rFonts w:ascii="Cambria Math" w:eastAsia="Cambria Math" w:hAnsi="Cambria Math" w:cs="Cambria Math"/>
                        <w:sz w:val="24"/>
                        <w:szCs w:val="24"/>
                        <w:vertAlign w:val="subscript"/>
                      </w:rPr>
                      <m:t>s+</m:t>
                    </m:r>
                    <m:r>
                      <w:rPr>
                        <w:rFonts w:ascii="Cambria Math" w:eastAsia="Cambria Math" w:hAnsi="Cambria Math" w:cs="Cambria Math"/>
                        <w:sz w:val="24"/>
                        <w:szCs w:val="24"/>
                        <w:vertAlign w:val="subscript"/>
                        <w:lang w:val="en-US"/>
                      </w:rPr>
                      <m:t>Oz*k)</m:t>
                    </m:r>
                  </m:den>
                </m:f>
                <m:r>
                  <w:rPr>
                    <w:rFonts w:ascii="Cambria Math" w:eastAsia="Times New Roman" w:hAnsi="Cambria Math" w:cs="Times New Roman"/>
                    <w:sz w:val="24"/>
                    <w:szCs w:val="24"/>
                  </w:rPr>
                  <m:t>×100,</m:t>
                </m:r>
              </m:oMath>
            </m:oMathPara>
          </w:p>
          <w:p w14:paraId="76F81E82" w14:textId="77777777" w:rsidR="00E07DBC" w:rsidRPr="000B112D" w:rsidRDefault="00E07DBC" w:rsidP="00EA3039">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27B74D80"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D</w:t>
            </w:r>
            <w:r w:rsidRPr="000B112D">
              <w:rPr>
                <w:rFonts w:ascii="Times New Roman" w:eastAsia="Times New Roman" w:hAnsi="Times New Roman" w:cs="Times New Roman"/>
                <w:sz w:val="24"/>
                <w:szCs w:val="24"/>
                <w:vertAlign w:val="subscript"/>
              </w:rPr>
              <w:t xml:space="preserve">prof </w:t>
            </w:r>
            <w:r w:rsidRPr="000B112D">
              <w:rPr>
                <w:rFonts w:ascii="Times New Roman" w:eastAsia="Times New Roman" w:hAnsi="Times New Roman" w:cs="Times New Roman"/>
                <w:sz w:val="24"/>
                <w:szCs w:val="24"/>
              </w:rPr>
              <w:t>– доля врачебных посещений с профилактической целью за период, от общего числа посещений за период (включая посещения на дому), выраженное в процентах;</w:t>
            </w:r>
          </w:p>
          <w:p w14:paraId="3E24ED1C"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P</w:t>
            </w:r>
            <w:r w:rsidRPr="000B112D">
              <w:rPr>
                <w:rFonts w:ascii="Times New Roman" w:eastAsia="Times New Roman" w:hAnsi="Times New Roman" w:cs="Times New Roman"/>
                <w:sz w:val="24"/>
                <w:szCs w:val="24"/>
                <w:vertAlign w:val="subscript"/>
              </w:rPr>
              <w:t>prof</w:t>
            </w:r>
            <w:r w:rsidRPr="000B112D">
              <w:rPr>
                <w:rFonts w:ascii="Times New Roman" w:eastAsia="Times New Roman" w:hAnsi="Times New Roman" w:cs="Times New Roman"/>
                <w:sz w:val="24"/>
                <w:szCs w:val="24"/>
              </w:rPr>
              <w:t xml:space="preserve"> – число врачебных посещений с профилактической целью за период;</w:t>
            </w:r>
          </w:p>
          <w:p w14:paraId="29A91B32"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P</w:t>
            </w:r>
            <w:r w:rsidRPr="000B112D">
              <w:rPr>
                <w:rFonts w:ascii="Times New Roman" w:eastAsia="Times New Roman" w:hAnsi="Times New Roman" w:cs="Times New Roman"/>
                <w:sz w:val="24"/>
                <w:szCs w:val="24"/>
                <w:vertAlign w:val="subscript"/>
              </w:rPr>
              <w:t xml:space="preserve">vs </w:t>
            </w:r>
            <w:r w:rsidRPr="000B112D">
              <w:rPr>
                <w:rFonts w:ascii="Times New Roman" w:eastAsia="Times New Roman" w:hAnsi="Times New Roman" w:cs="Times New Roman"/>
                <w:sz w:val="24"/>
                <w:szCs w:val="24"/>
              </w:rPr>
              <w:t xml:space="preserve">– </w:t>
            </w:r>
            <w:r w:rsidRPr="000B112D">
              <w:rPr>
                <w:rFonts w:ascii="Times New Roman" w:eastAsia="Times New Roman" w:hAnsi="Times New Roman" w:cs="Times New Roman"/>
                <w:sz w:val="24"/>
                <w:szCs w:val="24"/>
                <w:lang w:eastAsia="ru-RU"/>
              </w:rPr>
              <w:t>посещений за период (включая посещения на дому)</w:t>
            </w:r>
            <w:r w:rsidRPr="000B112D">
              <w:rPr>
                <w:rFonts w:ascii="Times New Roman" w:eastAsia="Times New Roman" w:hAnsi="Times New Roman" w:cs="Times New Roman"/>
                <w:sz w:val="24"/>
                <w:szCs w:val="24"/>
              </w:rPr>
              <w:t>;</w:t>
            </w:r>
          </w:p>
          <w:p w14:paraId="578526B4"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О</w:t>
            </w:r>
            <w:r w:rsidRPr="000B112D">
              <w:rPr>
                <w:rFonts w:ascii="Times New Roman" w:eastAsia="Times New Roman" w:hAnsi="Times New Roman" w:cs="Times New Roman"/>
                <w:sz w:val="24"/>
                <w:szCs w:val="24"/>
                <w:lang w:val="en-US"/>
              </w:rPr>
              <w:t>z</w:t>
            </w:r>
            <w:r w:rsidRPr="000B112D">
              <w:rPr>
                <w:rFonts w:ascii="Times New Roman" w:eastAsia="Times New Roman" w:hAnsi="Times New Roman" w:cs="Times New Roman"/>
                <w:sz w:val="24"/>
                <w:szCs w:val="24"/>
              </w:rPr>
              <w:t xml:space="preserve"> – общее число обращений за отчетный период;</w:t>
            </w:r>
          </w:p>
          <w:p w14:paraId="2A2AA38E"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lang w:val="en-US"/>
              </w:rPr>
              <w:t>k</w:t>
            </w:r>
            <w:r w:rsidRPr="000B112D">
              <w:rPr>
                <w:rFonts w:ascii="Times New Roman" w:eastAsia="Times New Roman" w:hAnsi="Times New Roman" w:cs="Times New Roman"/>
                <w:sz w:val="24"/>
                <w:szCs w:val="24"/>
              </w:rPr>
              <w:t xml:space="preserve"> – коэффициент перевода обращений в посещения.</w:t>
            </w:r>
          </w:p>
        </w:tc>
        <w:tc>
          <w:tcPr>
            <w:tcW w:w="1335" w:type="dxa"/>
            <w:tcBorders>
              <w:top w:val="single" w:sz="4" w:space="0" w:color="000000"/>
              <w:left w:val="single" w:sz="4" w:space="0" w:color="000000"/>
              <w:bottom w:val="single" w:sz="4" w:space="0" w:color="000000"/>
              <w:right w:val="single" w:sz="4" w:space="0" w:color="000000"/>
            </w:tcBorders>
            <w:hideMark/>
          </w:tcPr>
          <w:p w14:paraId="40D14219"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14:paraId="36E185CF" w14:textId="77777777" w:rsidR="00E07DBC" w:rsidRPr="000B112D" w:rsidRDefault="00E07DBC" w:rsidP="004C1B8F">
            <w:pPr>
              <w:spacing w:after="0"/>
              <w:ind w:firstLine="401"/>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Источником информации являются реестры, оказанной медицинской помощи застрахованным лицам за исключением посещений стоматологического профиля.</w:t>
            </w:r>
          </w:p>
          <w:p w14:paraId="04D7300B" w14:textId="77777777" w:rsidR="00E07DBC" w:rsidRPr="000B112D" w:rsidRDefault="00E07DBC" w:rsidP="004C1B8F">
            <w:pPr>
              <w:spacing w:after="0"/>
              <w:ind w:firstLine="401"/>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Отбор информации для расчета показателей осуществляется по полям реестра:</w:t>
            </w:r>
          </w:p>
          <w:p w14:paraId="4E5AC14E"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окончания лечения;</w:t>
            </w:r>
          </w:p>
          <w:p w14:paraId="0AB6A6BB"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-цель посещения.</w:t>
            </w:r>
          </w:p>
        </w:tc>
      </w:tr>
      <w:tr w:rsidR="00E07DBC" w:rsidRPr="000B112D" w14:paraId="0102E65A" w14:textId="77777777" w:rsidTr="00EA3039">
        <w:tc>
          <w:tcPr>
            <w:tcW w:w="704" w:type="dxa"/>
            <w:tcBorders>
              <w:top w:val="single" w:sz="4" w:space="0" w:color="000000"/>
              <w:left w:val="single" w:sz="4" w:space="0" w:color="000000"/>
              <w:bottom w:val="single" w:sz="4" w:space="0" w:color="000000"/>
              <w:right w:val="single" w:sz="4" w:space="0" w:color="000000"/>
            </w:tcBorders>
          </w:tcPr>
          <w:p w14:paraId="1E968CDD"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2.</w:t>
            </w:r>
          </w:p>
        </w:tc>
        <w:tc>
          <w:tcPr>
            <w:tcW w:w="3544" w:type="dxa"/>
            <w:tcBorders>
              <w:top w:val="single" w:sz="4" w:space="0" w:color="000000"/>
              <w:left w:val="single" w:sz="4" w:space="0" w:color="000000"/>
              <w:bottom w:val="single" w:sz="4" w:space="0" w:color="000000"/>
              <w:right w:val="single" w:sz="4" w:space="0" w:color="000000"/>
            </w:tcBorders>
            <w:hideMark/>
          </w:tcPr>
          <w:p w14:paraId="10A6C644" w14:textId="77777777" w:rsidR="00E07DBC" w:rsidRPr="000B112D" w:rsidRDefault="00E07DBC" w:rsidP="00EA3039">
            <w:pPr>
              <w:spacing w:after="0"/>
              <w:ind w:firstLine="325"/>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Доля взрослых пациентов с болезнями системы </w:t>
            </w:r>
            <w:r w:rsidRPr="000B112D">
              <w:rPr>
                <w:rFonts w:ascii="Times New Roman" w:eastAsia="Times New Roman" w:hAnsi="Times New Roman" w:cs="Times New Roman"/>
                <w:sz w:val="24"/>
                <w:szCs w:val="24"/>
              </w:rPr>
              <w:lastRenderedPageBreak/>
              <w:t>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4822" w:type="dxa"/>
            <w:tcBorders>
              <w:top w:val="single" w:sz="4" w:space="0" w:color="000000"/>
              <w:left w:val="single" w:sz="4" w:space="0" w:color="000000"/>
              <w:bottom w:val="single" w:sz="4" w:space="0" w:color="000000"/>
              <w:right w:val="single" w:sz="4" w:space="0" w:color="000000"/>
            </w:tcBorders>
          </w:tcPr>
          <w:p w14:paraId="466A343A" w14:textId="77777777" w:rsidR="00E07DBC" w:rsidRPr="000B112D" w:rsidRDefault="00E07DBC" w:rsidP="00117D05">
            <w:pPr>
              <w:spacing w:after="0"/>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w:lastRenderedPageBreak/>
                  <m:t>D</m:t>
                </m:r>
                <m:r>
                  <w:rPr>
                    <w:rFonts w:ascii="Cambria Math" w:eastAsia="Cambria Math" w:hAnsi="Cambria Math" w:cs="Cambria Math"/>
                    <w:sz w:val="24"/>
                    <w:szCs w:val="24"/>
                    <w:vertAlign w:val="subscript"/>
                  </w:rPr>
                  <m:t>бск</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sz w:val="24"/>
                        <w:szCs w:val="24"/>
                        <w:vertAlign w:val="subscript"/>
                      </w:rPr>
                    </m:ctrlPr>
                  </m:fPr>
                  <m:num>
                    <m:r>
                      <w:rPr>
                        <w:rFonts w:ascii="Cambria Math" w:eastAsia="Cambria Math" w:hAnsi="Cambria Math" w:cs="Cambria Math"/>
                        <w:sz w:val="24"/>
                        <w:szCs w:val="24"/>
                      </w:rPr>
                      <m:t>BSK</m:t>
                    </m:r>
                    <m:r>
                      <w:rPr>
                        <w:rFonts w:ascii="Cambria Math" w:eastAsia="Cambria Math" w:hAnsi="Cambria Math" w:cs="Cambria Math"/>
                        <w:sz w:val="24"/>
                        <w:szCs w:val="24"/>
                        <w:vertAlign w:val="subscript"/>
                      </w:rPr>
                      <m:t>дисп</m:t>
                    </m:r>
                  </m:num>
                  <m:den>
                    <m:r>
                      <w:rPr>
                        <w:rFonts w:ascii="Cambria Math" w:eastAsia="Cambria Math" w:hAnsi="Cambria Math" w:cs="Cambria Math"/>
                        <w:sz w:val="24"/>
                        <w:szCs w:val="24"/>
                      </w:rPr>
                      <m:t>BSK</m:t>
                    </m:r>
                    <m:r>
                      <w:rPr>
                        <w:rFonts w:ascii="Cambria Math" w:eastAsia="Cambria Math" w:hAnsi="Cambria Math" w:cs="Cambria Math"/>
                        <w:sz w:val="24"/>
                        <w:szCs w:val="24"/>
                        <w:vertAlign w:val="subscript"/>
                      </w:rPr>
                      <m:t>вп</m:t>
                    </m:r>
                  </m:den>
                </m:f>
                <m:r>
                  <w:rPr>
                    <w:rFonts w:ascii="Cambria Math" w:eastAsia="Times New Roman" w:hAnsi="Cambria Math" w:cs="Times New Roman"/>
                    <w:sz w:val="24"/>
                    <w:szCs w:val="24"/>
                  </w:rPr>
                  <m:t>×100,</m:t>
                </m:r>
              </m:oMath>
            </m:oMathPara>
          </w:p>
          <w:p w14:paraId="73626AB6"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где:</w:t>
            </w:r>
          </w:p>
          <w:p w14:paraId="21A4B990"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D</w:t>
            </w:r>
            <w:r w:rsidRPr="000B112D">
              <w:rPr>
                <w:rFonts w:ascii="Times New Roman" w:eastAsia="Times New Roman" w:hAnsi="Times New Roman" w:cs="Times New Roman"/>
                <w:sz w:val="24"/>
                <w:szCs w:val="24"/>
                <w:vertAlign w:val="subscript"/>
              </w:rPr>
              <w:t xml:space="preserve">бск </w:t>
            </w:r>
            <w:r w:rsidRPr="000B112D">
              <w:rPr>
                <w:rFonts w:ascii="Times New Roman" w:eastAsia="Times New Roman" w:hAnsi="Times New Roman" w:cs="Times New Roman"/>
                <w:sz w:val="24"/>
                <w:szCs w:val="24"/>
              </w:rPr>
              <w:t>– 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p w14:paraId="476F7D16"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BSK</w:t>
            </w:r>
            <w:r w:rsidRPr="000B112D">
              <w:rPr>
                <w:rFonts w:ascii="Times New Roman" w:eastAsia="Times New Roman" w:hAnsi="Times New Roman" w:cs="Times New Roman"/>
                <w:sz w:val="24"/>
                <w:szCs w:val="24"/>
                <w:vertAlign w:val="subscript"/>
              </w:rPr>
              <w:t>дисп</w:t>
            </w:r>
            <w:r w:rsidRPr="000B112D">
              <w:rPr>
                <w:rFonts w:ascii="Times New Roman" w:eastAsia="Times New Roman" w:hAnsi="Times New Roman" w:cs="Times New Roman"/>
                <w:sz w:val="24"/>
                <w:szCs w:val="24"/>
              </w:rPr>
              <w:t xml:space="preserve"> – число взрослых пациентов с болезнями системы кровообращения, выявленными впервые при профилактических медицинских осмотрах и диспансеризации за период;</w:t>
            </w:r>
          </w:p>
          <w:p w14:paraId="1B1EA28A"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BSK</w:t>
            </w:r>
            <w:r w:rsidRPr="000B112D">
              <w:rPr>
                <w:rFonts w:ascii="Times New Roman" w:eastAsia="Times New Roman" w:hAnsi="Times New Roman" w:cs="Times New Roman"/>
                <w:sz w:val="24"/>
                <w:szCs w:val="24"/>
                <w:vertAlign w:val="subscript"/>
              </w:rPr>
              <w:t xml:space="preserve">вп </w:t>
            </w:r>
            <w:r w:rsidRPr="000B112D">
              <w:rPr>
                <w:rFonts w:ascii="Times New Roman" w:eastAsia="Times New Roman" w:hAnsi="Times New Roman" w:cs="Times New Roman"/>
                <w:sz w:val="24"/>
                <w:szCs w:val="24"/>
              </w:rPr>
              <w:t>– общее число взрослых пациентов с болезнями системы кровообращения с впервые в жизни установленным диагнозом за период.</w:t>
            </w:r>
          </w:p>
        </w:tc>
        <w:tc>
          <w:tcPr>
            <w:tcW w:w="1335" w:type="dxa"/>
            <w:tcBorders>
              <w:top w:val="single" w:sz="4" w:space="0" w:color="000000"/>
              <w:left w:val="single" w:sz="4" w:space="0" w:color="000000"/>
              <w:bottom w:val="single" w:sz="4" w:space="0" w:color="000000"/>
              <w:right w:val="single" w:sz="4" w:space="0" w:color="000000"/>
            </w:tcBorders>
            <w:hideMark/>
          </w:tcPr>
          <w:p w14:paraId="014E510B"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14:paraId="3487BC5C" w14:textId="77777777" w:rsidR="00E07DBC" w:rsidRPr="000B112D" w:rsidRDefault="00E07DBC" w:rsidP="004C1B8F">
            <w:pPr>
              <w:spacing w:after="0"/>
              <w:ind w:firstLine="401"/>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Источником информации являются реестры, оказанной медицинской </w:t>
            </w:r>
            <w:r w:rsidRPr="000B112D">
              <w:rPr>
                <w:rFonts w:ascii="Times New Roman" w:eastAsia="Times New Roman" w:hAnsi="Times New Roman" w:cs="Times New Roman"/>
                <w:sz w:val="24"/>
                <w:szCs w:val="24"/>
              </w:rPr>
              <w:lastRenderedPageBreak/>
              <w:t>помощи застрахованным лицам.</w:t>
            </w:r>
          </w:p>
          <w:p w14:paraId="5651D317" w14:textId="77777777" w:rsidR="00E07DBC" w:rsidRPr="000B112D" w:rsidRDefault="00E07DBC" w:rsidP="004C1B8F">
            <w:pPr>
              <w:spacing w:after="0"/>
              <w:ind w:firstLine="401"/>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Отбор информации для расчета показателей осуществляется по полям реестра:</w:t>
            </w:r>
          </w:p>
          <w:p w14:paraId="1C1BEB24"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окончания лечения;</w:t>
            </w:r>
          </w:p>
          <w:p w14:paraId="761894B3"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-диагноз основной;</w:t>
            </w:r>
          </w:p>
          <w:p w14:paraId="280D81F4"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-впервые выявлено (основной);</w:t>
            </w:r>
          </w:p>
          <w:p w14:paraId="293F28E9"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-характер заболевания</w:t>
            </w:r>
          </w:p>
          <w:p w14:paraId="7711401E"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-цель посещения;</w:t>
            </w:r>
          </w:p>
          <w:p w14:paraId="6BD5B80E"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рождения.</w:t>
            </w:r>
          </w:p>
        </w:tc>
      </w:tr>
      <w:tr w:rsidR="00E07DBC" w:rsidRPr="000B112D" w14:paraId="52C78DDB" w14:textId="77777777" w:rsidTr="00EA3039">
        <w:tc>
          <w:tcPr>
            <w:tcW w:w="704" w:type="dxa"/>
            <w:tcBorders>
              <w:top w:val="single" w:sz="4" w:space="0" w:color="000000"/>
              <w:left w:val="single" w:sz="4" w:space="0" w:color="000000"/>
              <w:bottom w:val="single" w:sz="4" w:space="0" w:color="000000"/>
              <w:right w:val="single" w:sz="4" w:space="0" w:color="000000"/>
            </w:tcBorders>
            <w:hideMark/>
          </w:tcPr>
          <w:p w14:paraId="674BC882"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 xml:space="preserve">3. </w:t>
            </w:r>
          </w:p>
        </w:tc>
        <w:tc>
          <w:tcPr>
            <w:tcW w:w="3544" w:type="dxa"/>
            <w:tcBorders>
              <w:top w:val="single" w:sz="4" w:space="0" w:color="000000"/>
              <w:left w:val="single" w:sz="4" w:space="0" w:color="000000"/>
              <w:bottom w:val="single" w:sz="4" w:space="0" w:color="000000"/>
              <w:right w:val="single" w:sz="4" w:space="0" w:color="000000"/>
            </w:tcBorders>
            <w:hideMark/>
          </w:tcPr>
          <w:p w14:paraId="61581DCF" w14:textId="77777777" w:rsidR="00E07DBC" w:rsidRPr="000B112D" w:rsidRDefault="00E07DBC" w:rsidP="004C1B8F">
            <w:pPr>
              <w:spacing w:after="0"/>
              <w:ind w:firstLine="467"/>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tc>
        <w:tc>
          <w:tcPr>
            <w:tcW w:w="4822" w:type="dxa"/>
            <w:tcBorders>
              <w:top w:val="single" w:sz="4" w:space="0" w:color="000000"/>
              <w:left w:val="single" w:sz="4" w:space="0" w:color="000000"/>
              <w:bottom w:val="single" w:sz="4" w:space="0" w:color="000000"/>
              <w:right w:val="single" w:sz="4" w:space="0" w:color="000000"/>
            </w:tcBorders>
          </w:tcPr>
          <w:p w14:paraId="1E595AA8" w14:textId="77777777" w:rsidR="00E07DBC" w:rsidRPr="000B112D" w:rsidRDefault="00E07DBC" w:rsidP="00117D05">
            <w:pPr>
              <w:spacing w:after="0"/>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D</m:t>
                </m:r>
                <m:r>
                  <w:rPr>
                    <w:rFonts w:ascii="Cambria Math" w:eastAsia="Cambria Math" w:hAnsi="Cambria Math" w:cs="Cambria Math"/>
                    <w:sz w:val="24"/>
                    <w:szCs w:val="24"/>
                    <w:vertAlign w:val="subscript"/>
                  </w:rPr>
                  <m:t>зно</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sz w:val="24"/>
                        <w:szCs w:val="24"/>
                        <w:vertAlign w:val="subscript"/>
                      </w:rPr>
                    </m:ctrlPr>
                  </m:fPr>
                  <m:num>
                    <m:r>
                      <w:rPr>
                        <w:rFonts w:ascii="Cambria Math" w:eastAsia="Cambria Math" w:hAnsi="Cambria Math" w:cs="Cambria Math"/>
                        <w:sz w:val="24"/>
                        <w:szCs w:val="24"/>
                      </w:rPr>
                      <m:t>ZNO</m:t>
                    </m:r>
                    <m:r>
                      <w:rPr>
                        <w:rFonts w:ascii="Cambria Math" w:eastAsia="Cambria Math" w:hAnsi="Cambria Math" w:cs="Cambria Math"/>
                        <w:sz w:val="24"/>
                        <w:szCs w:val="24"/>
                        <w:vertAlign w:val="subscript"/>
                      </w:rPr>
                      <m:t>дисп</m:t>
                    </m:r>
                  </m:num>
                  <m:den>
                    <m:r>
                      <w:rPr>
                        <w:rFonts w:ascii="Cambria Math" w:eastAsia="Cambria Math" w:hAnsi="Cambria Math" w:cs="Cambria Math"/>
                        <w:sz w:val="24"/>
                        <w:szCs w:val="24"/>
                      </w:rPr>
                      <m:t>ZNO</m:t>
                    </m:r>
                    <m:r>
                      <w:rPr>
                        <w:rFonts w:ascii="Cambria Math" w:eastAsia="Cambria Math" w:hAnsi="Cambria Math" w:cs="Cambria Math"/>
                        <w:sz w:val="24"/>
                        <w:szCs w:val="24"/>
                        <w:vertAlign w:val="subscript"/>
                      </w:rPr>
                      <m:t>вп</m:t>
                    </m:r>
                  </m:den>
                </m:f>
                <m:r>
                  <w:rPr>
                    <w:rFonts w:ascii="Cambria Math" w:eastAsia="Times New Roman" w:hAnsi="Cambria Math" w:cs="Times New Roman"/>
                    <w:sz w:val="24"/>
                    <w:szCs w:val="24"/>
                  </w:rPr>
                  <m:t>×100,</m:t>
                </m:r>
              </m:oMath>
            </m:oMathPara>
          </w:p>
          <w:p w14:paraId="64F7A6D0"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0BC753DB"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D</w:t>
            </w:r>
            <w:r w:rsidRPr="000B112D">
              <w:rPr>
                <w:rFonts w:ascii="Times New Roman" w:eastAsia="Times New Roman" w:hAnsi="Times New Roman" w:cs="Times New Roman"/>
                <w:sz w:val="24"/>
                <w:szCs w:val="24"/>
                <w:vertAlign w:val="subscript"/>
              </w:rPr>
              <w:t xml:space="preserve">зно </w:t>
            </w:r>
            <w:r w:rsidRPr="000B112D">
              <w:rPr>
                <w:rFonts w:ascii="Times New Roman" w:eastAsia="Times New Roman" w:hAnsi="Times New Roman" w:cs="Times New Roman"/>
                <w:sz w:val="24"/>
                <w:szCs w:val="24"/>
              </w:rPr>
              <w:t>– 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p w14:paraId="78E8A750"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ZNO</w:t>
            </w:r>
            <w:r w:rsidRPr="000B112D">
              <w:rPr>
                <w:rFonts w:ascii="Times New Roman" w:eastAsia="Times New Roman" w:hAnsi="Times New Roman" w:cs="Times New Roman"/>
                <w:sz w:val="24"/>
                <w:szCs w:val="24"/>
                <w:vertAlign w:val="subscript"/>
              </w:rPr>
              <w:t>дисп</w:t>
            </w:r>
            <w:r w:rsidRPr="000B112D">
              <w:rPr>
                <w:rFonts w:ascii="Times New Roman" w:eastAsia="Times New Roman" w:hAnsi="Times New Roman" w:cs="Times New Roman"/>
                <w:sz w:val="24"/>
                <w:szCs w:val="24"/>
              </w:rPr>
              <w:t xml:space="preserve"> – число взрослых пациентов с </w:t>
            </w:r>
            <w:r w:rsidRPr="000B112D">
              <w:rPr>
                <w:rFonts w:ascii="Times New Roman" w:eastAsia="Times New Roman" w:hAnsi="Times New Roman" w:cs="Times New Roman"/>
                <w:sz w:val="24"/>
                <w:szCs w:val="24"/>
              </w:rPr>
              <w:lastRenderedPageBreak/>
              <w:t>установленным диагнозом злокачественное новообразование, выявленным впервые при профилактических медицинских осмотрах и диспансеризации за период;</w:t>
            </w:r>
          </w:p>
          <w:p w14:paraId="10678F18"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ZNO</w:t>
            </w:r>
            <w:r w:rsidRPr="000B112D">
              <w:rPr>
                <w:rFonts w:ascii="Times New Roman" w:eastAsia="Times New Roman" w:hAnsi="Times New Roman" w:cs="Times New Roman"/>
                <w:sz w:val="24"/>
                <w:szCs w:val="24"/>
                <w:vertAlign w:val="subscript"/>
              </w:rPr>
              <w:t xml:space="preserve">вп </w:t>
            </w:r>
            <w:r w:rsidRPr="000B112D">
              <w:rPr>
                <w:rFonts w:ascii="Times New Roman" w:eastAsia="Times New Roman" w:hAnsi="Times New Roman" w:cs="Times New Roman"/>
                <w:sz w:val="24"/>
                <w:szCs w:val="24"/>
              </w:rPr>
              <w:t>– общее число взрослых пациентов с впервые в жизни установленным диагнозом злокачественное новообразование за период.</w:t>
            </w:r>
          </w:p>
        </w:tc>
        <w:tc>
          <w:tcPr>
            <w:tcW w:w="1335" w:type="dxa"/>
            <w:tcBorders>
              <w:top w:val="single" w:sz="4" w:space="0" w:color="000000"/>
              <w:left w:val="single" w:sz="4" w:space="0" w:color="000000"/>
              <w:bottom w:val="single" w:sz="4" w:space="0" w:color="000000"/>
              <w:right w:val="single" w:sz="4" w:space="0" w:color="000000"/>
            </w:tcBorders>
            <w:hideMark/>
          </w:tcPr>
          <w:p w14:paraId="6FE935E7"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14:paraId="60C5C2DF" w14:textId="77777777" w:rsidR="00E07DBC" w:rsidRPr="000B112D" w:rsidRDefault="00E07DBC" w:rsidP="004C1B8F">
            <w:pPr>
              <w:spacing w:after="0"/>
              <w:ind w:firstLine="401"/>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Расчет показателя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 «признак подозрения на злокачественное новообразование».  </w:t>
            </w:r>
          </w:p>
          <w:p w14:paraId="145F6E2E" w14:textId="77777777" w:rsidR="00E07DBC" w:rsidRPr="000B112D" w:rsidRDefault="00E07DBC" w:rsidP="004C1B8F">
            <w:pPr>
              <w:spacing w:after="0"/>
              <w:ind w:firstLine="401"/>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Движение пациента отслеживается по формату реестра Д4 «Файл со сведениями при осуществлении персонифицированного учета оказанной медицинской помощи при </w:t>
            </w:r>
            <w:r w:rsidRPr="000B112D">
              <w:rPr>
                <w:rFonts w:ascii="Times New Roman" w:eastAsia="Times New Roman" w:hAnsi="Times New Roman" w:cs="Times New Roman"/>
                <w:sz w:val="24"/>
                <w:szCs w:val="24"/>
              </w:rPr>
              <w:lastRenderedPageBreak/>
              <w:t>подозрении на злокачественное новообразование или установленном диагнозе злокачественного новообразования»:</w:t>
            </w:r>
          </w:p>
          <w:p w14:paraId="2C12868C"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диагноз основной,</w:t>
            </w:r>
          </w:p>
          <w:p w14:paraId="5DC0664D"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характер основного заболевания.</w:t>
            </w:r>
          </w:p>
          <w:p w14:paraId="39216FB7" w14:textId="77777777" w:rsidR="00E07DBC" w:rsidRPr="000B112D" w:rsidRDefault="00E07DBC" w:rsidP="00117D05">
            <w:pPr>
              <w:spacing w:after="0"/>
              <w:jc w:val="both"/>
              <w:rPr>
                <w:rFonts w:ascii="Times New Roman" w:eastAsia="Times New Roman" w:hAnsi="Times New Roman" w:cs="Times New Roman"/>
                <w:sz w:val="24"/>
                <w:szCs w:val="24"/>
              </w:rPr>
            </w:pPr>
          </w:p>
        </w:tc>
      </w:tr>
      <w:tr w:rsidR="00E07DBC" w:rsidRPr="000B112D" w14:paraId="3ED25841" w14:textId="77777777" w:rsidTr="00EA3039">
        <w:tc>
          <w:tcPr>
            <w:tcW w:w="704" w:type="dxa"/>
            <w:tcBorders>
              <w:top w:val="single" w:sz="4" w:space="0" w:color="000000"/>
              <w:left w:val="single" w:sz="4" w:space="0" w:color="000000"/>
              <w:bottom w:val="single" w:sz="4" w:space="0" w:color="000000"/>
              <w:right w:val="single" w:sz="4" w:space="0" w:color="000000"/>
            </w:tcBorders>
          </w:tcPr>
          <w:p w14:paraId="4C99E43F"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4.</w:t>
            </w:r>
          </w:p>
        </w:tc>
        <w:tc>
          <w:tcPr>
            <w:tcW w:w="3544" w:type="dxa"/>
            <w:tcBorders>
              <w:top w:val="single" w:sz="4" w:space="0" w:color="000000"/>
              <w:left w:val="single" w:sz="4" w:space="0" w:color="000000"/>
              <w:bottom w:val="single" w:sz="4" w:space="0" w:color="000000"/>
              <w:right w:val="single" w:sz="4" w:space="0" w:color="000000"/>
            </w:tcBorders>
            <w:hideMark/>
          </w:tcPr>
          <w:p w14:paraId="46D62EFC" w14:textId="77777777" w:rsidR="00E07DBC" w:rsidRPr="000B112D" w:rsidRDefault="00E07DBC" w:rsidP="00EA3039">
            <w:pPr>
              <w:spacing w:after="0"/>
              <w:ind w:firstLine="467"/>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Доля взрослых пациентов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обструктивная легочная болезнь за период.</w:t>
            </w:r>
          </w:p>
          <w:p w14:paraId="21D55B2E" w14:textId="77777777" w:rsidR="00E07DBC" w:rsidRPr="000B112D" w:rsidRDefault="00E07DBC" w:rsidP="00EA3039">
            <w:pPr>
              <w:spacing w:after="0"/>
              <w:ind w:firstLine="467"/>
              <w:rPr>
                <w:rFonts w:ascii="Times New Roman" w:eastAsia="Times New Roman" w:hAnsi="Times New Roman" w:cs="Times New Roman"/>
                <w:sz w:val="24"/>
                <w:szCs w:val="24"/>
              </w:rPr>
            </w:pPr>
          </w:p>
          <w:p w14:paraId="1117C131" w14:textId="77777777" w:rsidR="00E07DBC" w:rsidRPr="000B112D" w:rsidRDefault="00E07DBC" w:rsidP="00EA3039">
            <w:pPr>
              <w:spacing w:after="0"/>
              <w:ind w:firstLine="467"/>
              <w:rPr>
                <w:rFonts w:ascii="Times New Roman" w:eastAsia="Times New Roman" w:hAnsi="Times New Roman" w:cs="Times New Roman"/>
                <w:sz w:val="24"/>
                <w:szCs w:val="24"/>
              </w:rPr>
            </w:pPr>
          </w:p>
          <w:p w14:paraId="575B213B" w14:textId="77777777" w:rsidR="00E07DBC" w:rsidRPr="000B112D" w:rsidRDefault="00E07DBC" w:rsidP="00EA3039">
            <w:pPr>
              <w:spacing w:after="0"/>
              <w:ind w:firstLine="467"/>
              <w:rPr>
                <w:rFonts w:ascii="Times New Roman" w:eastAsia="Times New Roman" w:hAnsi="Times New Roman" w:cs="Times New Roman"/>
                <w:sz w:val="24"/>
                <w:szCs w:val="24"/>
              </w:rPr>
            </w:pPr>
          </w:p>
        </w:tc>
        <w:tc>
          <w:tcPr>
            <w:tcW w:w="4822" w:type="dxa"/>
            <w:tcBorders>
              <w:top w:val="single" w:sz="4" w:space="0" w:color="000000"/>
              <w:left w:val="single" w:sz="4" w:space="0" w:color="000000"/>
              <w:bottom w:val="single" w:sz="4" w:space="0" w:color="000000"/>
              <w:right w:val="single" w:sz="4" w:space="0" w:color="000000"/>
            </w:tcBorders>
          </w:tcPr>
          <w:p w14:paraId="2B41B5E6" w14:textId="77777777" w:rsidR="00E07DBC" w:rsidRPr="000B112D" w:rsidRDefault="00E07DBC" w:rsidP="00117D05">
            <w:pPr>
              <w:spacing w:after="0"/>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D</m:t>
                </m:r>
                <m:r>
                  <w:rPr>
                    <w:rFonts w:ascii="Cambria Math" w:eastAsia="Cambria Math" w:hAnsi="Cambria Math" w:cs="Cambria Math"/>
                    <w:sz w:val="24"/>
                    <w:szCs w:val="24"/>
                    <w:vertAlign w:val="subscript"/>
                  </w:rPr>
                  <m:t>хобл</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sz w:val="24"/>
                        <w:szCs w:val="24"/>
                        <w:vertAlign w:val="subscript"/>
                      </w:rPr>
                    </m:ctrlPr>
                  </m:fPr>
                  <m:num>
                    <m:r>
                      <w:rPr>
                        <w:rFonts w:ascii="Cambria Math" w:eastAsia="Cambria Math" w:hAnsi="Cambria Math" w:cs="Cambria Math"/>
                        <w:sz w:val="24"/>
                        <w:szCs w:val="24"/>
                      </w:rPr>
                      <m:t>H</m:t>
                    </m:r>
                    <m:r>
                      <w:rPr>
                        <w:rFonts w:ascii="Cambria Math" w:eastAsia="Cambria Math" w:hAnsi="Cambria Math" w:cs="Cambria Math"/>
                        <w:sz w:val="24"/>
                        <w:szCs w:val="24"/>
                        <w:vertAlign w:val="subscript"/>
                      </w:rPr>
                      <m:t>дисп</m:t>
                    </m:r>
                  </m:num>
                  <m:den>
                    <m:r>
                      <w:rPr>
                        <w:rFonts w:ascii="Cambria Math" w:eastAsia="Cambria Math" w:hAnsi="Cambria Math" w:cs="Cambria Math"/>
                        <w:sz w:val="24"/>
                        <w:szCs w:val="24"/>
                      </w:rPr>
                      <m:t>H</m:t>
                    </m:r>
                    <m:r>
                      <w:rPr>
                        <w:rFonts w:ascii="Cambria Math" w:eastAsia="Cambria Math" w:hAnsi="Cambria Math" w:cs="Cambria Math"/>
                        <w:sz w:val="24"/>
                        <w:szCs w:val="24"/>
                        <w:vertAlign w:val="subscript"/>
                      </w:rPr>
                      <m:t>вп</m:t>
                    </m:r>
                  </m:den>
                </m:f>
                <m:r>
                  <w:rPr>
                    <w:rFonts w:ascii="Cambria Math" w:eastAsia="Times New Roman" w:hAnsi="Cambria Math" w:cs="Times New Roman"/>
                    <w:sz w:val="24"/>
                    <w:szCs w:val="24"/>
                  </w:rPr>
                  <m:t>×100,</m:t>
                </m:r>
              </m:oMath>
            </m:oMathPara>
          </w:p>
          <w:p w14:paraId="12EC09EE"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0445ACFB"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D</w:t>
            </w:r>
            <w:r w:rsidRPr="000B112D">
              <w:rPr>
                <w:rFonts w:ascii="Times New Roman" w:eastAsia="Times New Roman" w:hAnsi="Times New Roman" w:cs="Times New Roman"/>
                <w:sz w:val="24"/>
                <w:szCs w:val="24"/>
                <w:vertAlign w:val="subscript"/>
              </w:rPr>
              <w:t xml:space="preserve">хобл </w:t>
            </w:r>
            <w:r w:rsidRPr="000B112D">
              <w:rPr>
                <w:rFonts w:ascii="Times New Roman" w:eastAsia="Times New Roman" w:hAnsi="Times New Roman" w:cs="Times New Roman"/>
                <w:sz w:val="24"/>
                <w:szCs w:val="24"/>
              </w:rPr>
              <w:t>– доля взрослых пациентов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обструктивная легочная болезнь за период;</w:t>
            </w:r>
          </w:p>
          <w:p w14:paraId="0009D189"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H</w:t>
            </w:r>
            <w:r w:rsidRPr="000B112D">
              <w:rPr>
                <w:rFonts w:ascii="Times New Roman" w:eastAsia="Times New Roman" w:hAnsi="Times New Roman" w:cs="Times New Roman"/>
                <w:sz w:val="24"/>
                <w:szCs w:val="24"/>
                <w:vertAlign w:val="subscript"/>
              </w:rPr>
              <w:t>дисп</w:t>
            </w:r>
            <w:r w:rsidRPr="000B112D">
              <w:rPr>
                <w:rFonts w:ascii="Times New Roman" w:eastAsia="Times New Roman" w:hAnsi="Times New Roman" w:cs="Times New Roman"/>
                <w:sz w:val="24"/>
                <w:szCs w:val="24"/>
              </w:rPr>
              <w:t xml:space="preserve"> – число взрослых пациентов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w:t>
            </w:r>
          </w:p>
          <w:p w14:paraId="13B818AA"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H</w:t>
            </w:r>
            <w:r w:rsidRPr="000B112D">
              <w:rPr>
                <w:rFonts w:ascii="Times New Roman" w:eastAsia="Times New Roman" w:hAnsi="Times New Roman" w:cs="Times New Roman"/>
                <w:sz w:val="24"/>
                <w:szCs w:val="24"/>
                <w:vertAlign w:val="subscript"/>
              </w:rPr>
              <w:t xml:space="preserve">вп </w:t>
            </w:r>
            <w:r w:rsidRPr="000B112D">
              <w:rPr>
                <w:rFonts w:ascii="Times New Roman" w:eastAsia="Times New Roman" w:hAnsi="Times New Roman" w:cs="Times New Roman"/>
                <w:sz w:val="24"/>
                <w:szCs w:val="24"/>
              </w:rPr>
              <w:t>– общее число взрослых пациентов с впервые в жизни установленным диагнозом хроническая обструктивная легочная болезнь за период.</w:t>
            </w:r>
          </w:p>
        </w:tc>
        <w:tc>
          <w:tcPr>
            <w:tcW w:w="1335" w:type="dxa"/>
            <w:tcBorders>
              <w:top w:val="single" w:sz="4" w:space="0" w:color="000000"/>
              <w:left w:val="single" w:sz="4" w:space="0" w:color="000000"/>
              <w:bottom w:val="single" w:sz="4" w:space="0" w:color="000000"/>
              <w:right w:val="single" w:sz="4" w:space="0" w:color="000000"/>
            </w:tcBorders>
            <w:hideMark/>
          </w:tcPr>
          <w:p w14:paraId="1896E576"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14:paraId="5FD2C87F" w14:textId="77777777" w:rsidR="004C1B8F" w:rsidRDefault="00E07DBC" w:rsidP="004C1B8F">
            <w:pPr>
              <w:spacing w:after="0"/>
              <w:ind w:firstLine="401"/>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Источником информации являются реестры, оказанной медицинск</w:t>
            </w:r>
            <w:r w:rsidR="004C1B8F">
              <w:rPr>
                <w:rFonts w:ascii="Times New Roman" w:eastAsia="Times New Roman" w:hAnsi="Times New Roman" w:cs="Times New Roman"/>
                <w:sz w:val="24"/>
                <w:szCs w:val="24"/>
              </w:rPr>
              <w:t>ой помощи застрахованным лицам.</w:t>
            </w:r>
          </w:p>
          <w:p w14:paraId="0C2EF317" w14:textId="4D8AC5CB" w:rsidR="00E07DBC" w:rsidRPr="000B112D" w:rsidRDefault="004C1B8F" w:rsidP="004C1B8F">
            <w:pPr>
              <w:spacing w:after="0"/>
              <w:ind w:firstLine="4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7DBC" w:rsidRPr="000B112D">
              <w:rPr>
                <w:rFonts w:ascii="Times New Roman" w:eastAsia="Times New Roman" w:hAnsi="Times New Roman" w:cs="Times New Roman"/>
                <w:sz w:val="24"/>
                <w:szCs w:val="24"/>
              </w:rPr>
              <w:t>Отбор информации для расчета показателей осуществляется по полям реестра:</w:t>
            </w:r>
          </w:p>
          <w:p w14:paraId="00306917"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окончания лечения;</w:t>
            </w:r>
          </w:p>
          <w:p w14:paraId="5C3C3F84"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-диагноз основной;</w:t>
            </w:r>
          </w:p>
          <w:p w14:paraId="0E5D9295"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-впервые выявлено (основной);</w:t>
            </w:r>
          </w:p>
          <w:p w14:paraId="36CD2802"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-характер заболевания;</w:t>
            </w:r>
          </w:p>
          <w:p w14:paraId="7784B24F"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-цель посещения;</w:t>
            </w:r>
          </w:p>
          <w:p w14:paraId="38B97BE2"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рождения.</w:t>
            </w:r>
          </w:p>
        </w:tc>
      </w:tr>
      <w:tr w:rsidR="00E07DBC" w:rsidRPr="000B112D" w14:paraId="6EFB82EC" w14:textId="77777777" w:rsidTr="00EA3039">
        <w:tc>
          <w:tcPr>
            <w:tcW w:w="704" w:type="dxa"/>
            <w:tcBorders>
              <w:top w:val="single" w:sz="4" w:space="0" w:color="000000"/>
              <w:left w:val="single" w:sz="4" w:space="0" w:color="000000"/>
              <w:bottom w:val="single" w:sz="4" w:space="0" w:color="000000"/>
              <w:right w:val="single" w:sz="4" w:space="0" w:color="000000"/>
            </w:tcBorders>
          </w:tcPr>
          <w:p w14:paraId="26909693"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5.</w:t>
            </w:r>
          </w:p>
        </w:tc>
        <w:tc>
          <w:tcPr>
            <w:tcW w:w="3544" w:type="dxa"/>
            <w:tcBorders>
              <w:top w:val="single" w:sz="4" w:space="0" w:color="000000"/>
              <w:left w:val="single" w:sz="4" w:space="0" w:color="000000"/>
              <w:bottom w:val="single" w:sz="4" w:space="0" w:color="000000"/>
              <w:right w:val="single" w:sz="4" w:space="0" w:color="000000"/>
            </w:tcBorders>
            <w:hideMark/>
          </w:tcPr>
          <w:p w14:paraId="13ED3A88" w14:textId="77777777" w:rsidR="00E07DBC" w:rsidRPr="000B112D" w:rsidRDefault="00E07DBC" w:rsidP="00EA3039">
            <w:pPr>
              <w:spacing w:after="0"/>
              <w:ind w:firstLine="467"/>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4822" w:type="dxa"/>
            <w:tcBorders>
              <w:top w:val="single" w:sz="4" w:space="0" w:color="000000"/>
              <w:left w:val="single" w:sz="4" w:space="0" w:color="000000"/>
              <w:bottom w:val="single" w:sz="4" w:space="0" w:color="000000"/>
              <w:right w:val="single" w:sz="4" w:space="0" w:color="000000"/>
            </w:tcBorders>
          </w:tcPr>
          <w:p w14:paraId="6D006C20" w14:textId="77777777" w:rsidR="00E07DBC" w:rsidRPr="000B112D" w:rsidRDefault="00E07DBC" w:rsidP="00117D05">
            <w:pPr>
              <w:spacing w:after="0"/>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D</m:t>
                </m:r>
                <m:r>
                  <w:rPr>
                    <w:rFonts w:ascii="Cambria Math" w:eastAsia="Cambria Math" w:hAnsi="Cambria Math" w:cs="Cambria Math"/>
                    <w:sz w:val="24"/>
                    <w:szCs w:val="24"/>
                    <w:vertAlign w:val="subscript"/>
                  </w:rPr>
                  <m:t>сд</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sz w:val="24"/>
                        <w:szCs w:val="24"/>
                        <w:vertAlign w:val="subscript"/>
                      </w:rPr>
                    </m:ctrlPr>
                  </m:fPr>
                  <m:num>
                    <m:r>
                      <w:rPr>
                        <w:rFonts w:ascii="Cambria Math" w:eastAsia="Cambria Math" w:hAnsi="Cambria Math" w:cs="Cambria Math"/>
                        <w:sz w:val="24"/>
                        <w:szCs w:val="24"/>
                      </w:rPr>
                      <m:t>SD</m:t>
                    </m:r>
                    <m:r>
                      <w:rPr>
                        <w:rFonts w:ascii="Cambria Math" w:eastAsia="Cambria Math" w:hAnsi="Cambria Math" w:cs="Cambria Math"/>
                        <w:sz w:val="24"/>
                        <w:szCs w:val="24"/>
                        <w:vertAlign w:val="subscript"/>
                      </w:rPr>
                      <m:t>дисп</m:t>
                    </m:r>
                  </m:num>
                  <m:den>
                    <m:r>
                      <w:rPr>
                        <w:rFonts w:ascii="Cambria Math" w:eastAsia="Cambria Math" w:hAnsi="Cambria Math" w:cs="Cambria Math"/>
                        <w:sz w:val="24"/>
                        <w:szCs w:val="24"/>
                      </w:rPr>
                      <m:t>SD</m:t>
                    </m:r>
                    <m:r>
                      <w:rPr>
                        <w:rFonts w:ascii="Cambria Math" w:eastAsia="Cambria Math" w:hAnsi="Cambria Math" w:cs="Cambria Math"/>
                        <w:sz w:val="24"/>
                        <w:szCs w:val="24"/>
                        <w:vertAlign w:val="subscript"/>
                      </w:rPr>
                      <m:t>вп</m:t>
                    </m:r>
                  </m:den>
                </m:f>
                <m:r>
                  <w:rPr>
                    <w:rFonts w:ascii="Cambria Math" w:eastAsia="Times New Roman" w:hAnsi="Cambria Math" w:cs="Times New Roman"/>
                    <w:sz w:val="24"/>
                    <w:szCs w:val="24"/>
                  </w:rPr>
                  <m:t>×100,</m:t>
                </m:r>
              </m:oMath>
            </m:oMathPara>
          </w:p>
          <w:p w14:paraId="44410475"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0D54C7A9"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D</w:t>
            </w:r>
            <w:r w:rsidRPr="000B112D">
              <w:rPr>
                <w:rFonts w:ascii="Times New Roman" w:eastAsia="Times New Roman" w:hAnsi="Times New Roman" w:cs="Times New Roman"/>
                <w:sz w:val="24"/>
                <w:szCs w:val="24"/>
                <w:vertAlign w:val="subscript"/>
              </w:rPr>
              <w:t xml:space="preserve">сд </w:t>
            </w:r>
            <w:r w:rsidRPr="000B112D">
              <w:rPr>
                <w:rFonts w:ascii="Times New Roman" w:eastAsia="Times New Roman" w:hAnsi="Times New Roman" w:cs="Times New Roman"/>
                <w:sz w:val="24"/>
                <w:szCs w:val="24"/>
              </w:rPr>
              <w:t>– 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p w14:paraId="087C58FE"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SD</w:t>
            </w:r>
            <w:r w:rsidRPr="000B112D">
              <w:rPr>
                <w:rFonts w:ascii="Times New Roman" w:eastAsia="Times New Roman" w:hAnsi="Times New Roman" w:cs="Times New Roman"/>
                <w:sz w:val="24"/>
                <w:szCs w:val="24"/>
                <w:vertAlign w:val="subscript"/>
              </w:rPr>
              <w:t>дисп</w:t>
            </w:r>
            <w:r w:rsidRPr="000B112D">
              <w:rPr>
                <w:rFonts w:ascii="Times New Roman" w:eastAsia="Times New Roman" w:hAnsi="Times New Roman" w:cs="Times New Roman"/>
                <w:sz w:val="24"/>
                <w:szCs w:val="24"/>
              </w:rPr>
              <w:t xml:space="preserve"> – число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w:t>
            </w:r>
          </w:p>
          <w:p w14:paraId="256EBD66"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SD</w:t>
            </w:r>
            <w:r w:rsidRPr="000B112D">
              <w:rPr>
                <w:rFonts w:ascii="Times New Roman" w:eastAsia="Times New Roman" w:hAnsi="Times New Roman" w:cs="Times New Roman"/>
                <w:sz w:val="24"/>
                <w:szCs w:val="24"/>
                <w:vertAlign w:val="subscript"/>
              </w:rPr>
              <w:t xml:space="preserve">вп </w:t>
            </w:r>
            <w:r w:rsidRPr="000B112D">
              <w:rPr>
                <w:rFonts w:ascii="Times New Roman" w:eastAsia="Times New Roman" w:hAnsi="Times New Roman" w:cs="Times New Roman"/>
                <w:sz w:val="24"/>
                <w:szCs w:val="24"/>
              </w:rPr>
              <w:t>– общее число взрослых пациентов с впервые в жизни установленным диагнозом сахарный диабет за период.</w:t>
            </w:r>
          </w:p>
        </w:tc>
        <w:tc>
          <w:tcPr>
            <w:tcW w:w="1335" w:type="dxa"/>
            <w:tcBorders>
              <w:top w:val="single" w:sz="4" w:space="0" w:color="000000"/>
              <w:left w:val="single" w:sz="4" w:space="0" w:color="000000"/>
              <w:bottom w:val="single" w:sz="4" w:space="0" w:color="000000"/>
              <w:right w:val="single" w:sz="4" w:space="0" w:color="000000"/>
            </w:tcBorders>
            <w:hideMark/>
          </w:tcPr>
          <w:p w14:paraId="2464C394"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14:paraId="48AFD038" w14:textId="561A2051" w:rsidR="00E07DBC" w:rsidRPr="000B112D" w:rsidRDefault="004C1B8F" w:rsidP="00117D0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7DBC" w:rsidRPr="000B112D">
              <w:rPr>
                <w:rFonts w:ascii="Times New Roman" w:eastAsia="Times New Roman" w:hAnsi="Times New Roman" w:cs="Times New Roman"/>
                <w:sz w:val="24"/>
                <w:szCs w:val="24"/>
              </w:rPr>
              <w:t>Источником информации являются реестры, оказанной медицинской помощи застрахованным лицам.</w:t>
            </w:r>
          </w:p>
          <w:p w14:paraId="1BD3CAD0" w14:textId="4EB398FF" w:rsidR="00E07DBC" w:rsidRPr="000B112D" w:rsidRDefault="004C1B8F" w:rsidP="00117D0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7DBC" w:rsidRPr="000B112D">
              <w:rPr>
                <w:rFonts w:ascii="Times New Roman" w:eastAsia="Times New Roman" w:hAnsi="Times New Roman" w:cs="Times New Roman"/>
                <w:sz w:val="24"/>
                <w:szCs w:val="24"/>
              </w:rPr>
              <w:t>Отбор информации для расчета показателей осуществляется по полям реестра:</w:t>
            </w:r>
          </w:p>
          <w:p w14:paraId="27185891"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окончания лечения;</w:t>
            </w:r>
          </w:p>
          <w:p w14:paraId="6C0A85B2"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-диагноз основной;</w:t>
            </w:r>
          </w:p>
          <w:p w14:paraId="6AB7E164"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-впервые выявлено (основной);</w:t>
            </w:r>
          </w:p>
          <w:p w14:paraId="2B4EB08A"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-характер заболевания;</w:t>
            </w:r>
          </w:p>
          <w:p w14:paraId="04D7779A"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-цель посещения;</w:t>
            </w:r>
          </w:p>
          <w:p w14:paraId="5913FDC6"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рождения.</w:t>
            </w:r>
          </w:p>
        </w:tc>
      </w:tr>
      <w:tr w:rsidR="00E07DBC" w:rsidRPr="000B112D" w14:paraId="2B04DD7B" w14:textId="77777777" w:rsidTr="00EA3039">
        <w:tc>
          <w:tcPr>
            <w:tcW w:w="704" w:type="dxa"/>
            <w:tcBorders>
              <w:top w:val="single" w:sz="4" w:space="0" w:color="000000"/>
              <w:left w:val="single" w:sz="4" w:space="0" w:color="000000"/>
              <w:bottom w:val="single" w:sz="4" w:space="0" w:color="000000"/>
              <w:right w:val="single" w:sz="4" w:space="0" w:color="000000"/>
            </w:tcBorders>
          </w:tcPr>
          <w:p w14:paraId="41DA8A73"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6.</w:t>
            </w:r>
          </w:p>
        </w:tc>
        <w:tc>
          <w:tcPr>
            <w:tcW w:w="3544" w:type="dxa"/>
            <w:tcBorders>
              <w:top w:val="single" w:sz="4" w:space="0" w:color="000000"/>
              <w:left w:val="single" w:sz="4" w:space="0" w:color="000000"/>
              <w:bottom w:val="single" w:sz="4" w:space="0" w:color="000000"/>
              <w:right w:val="single" w:sz="4" w:space="0" w:color="000000"/>
            </w:tcBorders>
            <w:hideMark/>
          </w:tcPr>
          <w:p w14:paraId="77FE3B36" w14:textId="77777777" w:rsidR="00E07DBC" w:rsidRPr="000B112D" w:rsidRDefault="00E07DBC" w:rsidP="004C1B8F">
            <w:pPr>
              <w:spacing w:after="0"/>
              <w:ind w:firstLine="467"/>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Выполнение плана вакцинации взрослых граждан по эпидемиологическим показаниям за период (коронавирусная инфекция COVID-19).</w:t>
            </w:r>
          </w:p>
        </w:tc>
        <w:tc>
          <w:tcPr>
            <w:tcW w:w="4822" w:type="dxa"/>
            <w:tcBorders>
              <w:top w:val="single" w:sz="4" w:space="0" w:color="000000"/>
              <w:left w:val="single" w:sz="4" w:space="0" w:color="000000"/>
              <w:bottom w:val="single" w:sz="4" w:space="0" w:color="000000"/>
              <w:right w:val="single" w:sz="4" w:space="0" w:color="000000"/>
            </w:tcBorders>
          </w:tcPr>
          <w:p w14:paraId="7D93B8D4" w14:textId="77777777" w:rsidR="00E07DBC" w:rsidRPr="000B112D" w:rsidRDefault="00E07DBC" w:rsidP="00117D05">
            <w:pPr>
              <w:spacing w:after="0"/>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Vv</m:t>
                </m:r>
                <m:r>
                  <w:rPr>
                    <w:rFonts w:ascii="Cambria Math" w:eastAsia="Cambria Math" w:hAnsi="Cambria Math" w:cs="Cambria Math"/>
                    <w:sz w:val="24"/>
                    <w:szCs w:val="24"/>
                    <w:vertAlign w:val="subscript"/>
                  </w:rPr>
                  <m:t>эпид</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sz w:val="24"/>
                        <w:szCs w:val="24"/>
                        <w:vertAlign w:val="subscript"/>
                      </w:rPr>
                    </m:ctrlPr>
                  </m:fPr>
                  <m:num>
                    <m:r>
                      <w:rPr>
                        <w:rFonts w:ascii="Cambria Math" w:eastAsia="Cambria Math" w:hAnsi="Cambria Math" w:cs="Cambria Math"/>
                        <w:sz w:val="24"/>
                        <w:szCs w:val="24"/>
                      </w:rPr>
                      <m:t>Fv</m:t>
                    </m:r>
                    <m:r>
                      <w:rPr>
                        <w:rFonts w:ascii="Cambria Math" w:eastAsia="Cambria Math" w:hAnsi="Cambria Math" w:cs="Cambria Math"/>
                        <w:sz w:val="24"/>
                        <w:szCs w:val="24"/>
                        <w:vertAlign w:val="subscript"/>
                      </w:rPr>
                      <m:t>эпид</m:t>
                    </m:r>
                  </m:num>
                  <m:den>
                    <m:r>
                      <w:rPr>
                        <w:rFonts w:ascii="Cambria Math" w:eastAsia="Cambria Math" w:hAnsi="Cambria Math" w:cs="Cambria Math"/>
                        <w:sz w:val="24"/>
                        <w:szCs w:val="24"/>
                      </w:rPr>
                      <m:t>Pv</m:t>
                    </m:r>
                    <m:r>
                      <w:rPr>
                        <w:rFonts w:ascii="Cambria Math" w:eastAsia="Cambria Math" w:hAnsi="Cambria Math" w:cs="Cambria Math"/>
                        <w:sz w:val="24"/>
                        <w:szCs w:val="24"/>
                        <w:vertAlign w:val="subscript"/>
                      </w:rPr>
                      <m:t>эпид</m:t>
                    </m:r>
                  </m:den>
                </m:f>
                <m:r>
                  <w:rPr>
                    <w:rFonts w:ascii="Cambria Math" w:eastAsia="Times New Roman" w:hAnsi="Cambria Math" w:cs="Times New Roman"/>
                    <w:sz w:val="24"/>
                    <w:szCs w:val="24"/>
                  </w:rPr>
                  <m:t>×100,</m:t>
                </m:r>
              </m:oMath>
            </m:oMathPara>
          </w:p>
          <w:p w14:paraId="27268B3D"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0CB85E22"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Vv</w:t>
            </w:r>
            <w:r w:rsidRPr="000B112D">
              <w:rPr>
                <w:rFonts w:ascii="Times New Roman" w:eastAsia="Times New Roman" w:hAnsi="Times New Roman" w:cs="Times New Roman"/>
                <w:sz w:val="24"/>
                <w:szCs w:val="24"/>
                <w:vertAlign w:val="subscript"/>
              </w:rPr>
              <w:t xml:space="preserve">эпид </w:t>
            </w:r>
            <w:r w:rsidRPr="000B112D">
              <w:rPr>
                <w:rFonts w:ascii="Times New Roman" w:eastAsia="Times New Roman" w:hAnsi="Times New Roman" w:cs="Times New Roman"/>
                <w:sz w:val="24"/>
                <w:szCs w:val="24"/>
              </w:rPr>
              <w:t>– процент выполнения плана вакцинации взрослых граждан по эпидемиологическим показаниям за период (коронавирусная инфекция COVID-19);</w:t>
            </w:r>
          </w:p>
          <w:p w14:paraId="17FFEFF5"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Fv</w:t>
            </w:r>
            <w:r w:rsidRPr="000B112D">
              <w:rPr>
                <w:rFonts w:ascii="Times New Roman" w:eastAsia="Times New Roman" w:hAnsi="Times New Roman" w:cs="Times New Roman"/>
                <w:sz w:val="24"/>
                <w:szCs w:val="24"/>
                <w:vertAlign w:val="subscript"/>
              </w:rPr>
              <w:t>эпид</w:t>
            </w:r>
            <w:r w:rsidRPr="000B112D">
              <w:rPr>
                <w:rFonts w:ascii="Times New Roman" w:eastAsia="Times New Roman" w:hAnsi="Times New Roman" w:cs="Times New Roman"/>
                <w:sz w:val="24"/>
                <w:szCs w:val="24"/>
              </w:rPr>
              <w:t xml:space="preserve"> – фактическое число взрослых граждан, вакцинированных от коронавирусной инфекции COVID-19 в отчетном периоде;</w:t>
            </w:r>
          </w:p>
          <w:p w14:paraId="50A546EB"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Pv</w:t>
            </w:r>
            <w:r w:rsidRPr="000B112D">
              <w:rPr>
                <w:rFonts w:ascii="Times New Roman" w:eastAsia="Times New Roman" w:hAnsi="Times New Roman" w:cs="Times New Roman"/>
                <w:sz w:val="24"/>
                <w:szCs w:val="24"/>
                <w:vertAlign w:val="subscript"/>
              </w:rPr>
              <w:t xml:space="preserve">эпид </w:t>
            </w:r>
            <w:r w:rsidRPr="000B112D">
              <w:rPr>
                <w:rFonts w:ascii="Times New Roman" w:eastAsia="Times New Roman" w:hAnsi="Times New Roman" w:cs="Times New Roman"/>
                <w:sz w:val="24"/>
                <w:szCs w:val="24"/>
              </w:rPr>
              <w:t xml:space="preserve">– число граждан, подлежащих. </w:t>
            </w:r>
            <w:r w:rsidRPr="000B112D">
              <w:rPr>
                <w:rFonts w:ascii="Times New Roman" w:eastAsia="Times New Roman" w:hAnsi="Times New Roman" w:cs="Times New Roman"/>
                <w:sz w:val="24"/>
                <w:szCs w:val="24"/>
              </w:rPr>
              <w:lastRenderedPageBreak/>
              <w:t>вакцинации по эпидемиологическим показаниям за период (коронавирусная инфекция COVID-19)</w:t>
            </w:r>
          </w:p>
        </w:tc>
        <w:tc>
          <w:tcPr>
            <w:tcW w:w="1349" w:type="dxa"/>
            <w:gridSpan w:val="2"/>
            <w:tcBorders>
              <w:top w:val="single" w:sz="4" w:space="0" w:color="000000"/>
              <w:left w:val="single" w:sz="4" w:space="0" w:color="000000"/>
              <w:bottom w:val="single" w:sz="4" w:space="0" w:color="000000"/>
              <w:right w:val="single" w:sz="4" w:space="0" w:color="000000"/>
            </w:tcBorders>
            <w:hideMark/>
          </w:tcPr>
          <w:p w14:paraId="6F9E990F"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14:paraId="3262BFAC" w14:textId="7B785960" w:rsidR="00E07DBC" w:rsidRPr="000B112D" w:rsidRDefault="004C1B8F" w:rsidP="00117D0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7DBC" w:rsidRPr="000B112D">
              <w:rPr>
                <w:rFonts w:ascii="Times New Roman" w:eastAsia="Times New Roman" w:hAnsi="Times New Roman" w:cs="Times New Roman"/>
                <w:sz w:val="24"/>
                <w:szCs w:val="24"/>
              </w:rPr>
              <w:t>Источником информации являются сведения органов государственной власти субъектов Российской Федерации в сфере охраны здоровья, соотносимые с данными федерального регистра вакцинированных.</w:t>
            </w:r>
          </w:p>
          <w:p w14:paraId="116000A1" w14:textId="77777777" w:rsidR="00E07DBC" w:rsidRPr="000B112D" w:rsidRDefault="00E07DBC" w:rsidP="00117D05">
            <w:pPr>
              <w:spacing w:after="0"/>
              <w:rPr>
                <w:rFonts w:ascii="Times New Roman" w:eastAsia="Times New Roman" w:hAnsi="Times New Roman" w:cs="Times New Roman"/>
                <w:sz w:val="24"/>
                <w:szCs w:val="24"/>
              </w:rPr>
            </w:pPr>
          </w:p>
        </w:tc>
      </w:tr>
      <w:tr w:rsidR="00E07DBC" w:rsidRPr="000B112D" w14:paraId="5A53DCEC" w14:textId="77777777" w:rsidTr="00EA3039">
        <w:trPr>
          <w:trHeight w:val="725"/>
        </w:trPr>
        <w:tc>
          <w:tcPr>
            <w:tcW w:w="14737" w:type="dxa"/>
            <w:gridSpan w:val="7"/>
            <w:tcBorders>
              <w:top w:val="single" w:sz="4" w:space="0" w:color="000000"/>
              <w:left w:val="single" w:sz="4" w:space="0" w:color="000000"/>
              <w:bottom w:val="single" w:sz="4" w:space="0" w:color="000000"/>
              <w:right w:val="single" w:sz="4" w:space="0" w:color="000000"/>
            </w:tcBorders>
            <w:vAlign w:val="center"/>
            <w:hideMark/>
          </w:tcPr>
          <w:p w14:paraId="74B18BFA" w14:textId="031BD109" w:rsidR="00E07DBC" w:rsidRPr="000B112D" w:rsidRDefault="004C1B8F" w:rsidP="00117D0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E07DBC" w:rsidRPr="000B112D">
              <w:rPr>
                <w:rFonts w:ascii="Times New Roman" w:eastAsia="Times New Roman" w:hAnsi="Times New Roman" w:cs="Times New Roman"/>
                <w:b/>
                <w:sz w:val="24"/>
                <w:szCs w:val="24"/>
              </w:rPr>
              <w:t>Оценка эффективности диспансерного наблюдения</w:t>
            </w:r>
          </w:p>
        </w:tc>
      </w:tr>
      <w:tr w:rsidR="00E07DBC" w:rsidRPr="000B112D" w14:paraId="48B6C0BB" w14:textId="77777777" w:rsidTr="00EA3039">
        <w:tc>
          <w:tcPr>
            <w:tcW w:w="704" w:type="dxa"/>
            <w:tcBorders>
              <w:top w:val="single" w:sz="4" w:space="0" w:color="000000"/>
              <w:left w:val="single" w:sz="4" w:space="0" w:color="000000"/>
              <w:bottom w:val="single" w:sz="4" w:space="0" w:color="000000"/>
              <w:right w:val="single" w:sz="4" w:space="0" w:color="000000"/>
            </w:tcBorders>
          </w:tcPr>
          <w:p w14:paraId="5E4F212D"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7.</w:t>
            </w:r>
          </w:p>
        </w:tc>
        <w:tc>
          <w:tcPr>
            <w:tcW w:w="3544" w:type="dxa"/>
            <w:tcBorders>
              <w:top w:val="single" w:sz="4" w:space="0" w:color="000000"/>
              <w:left w:val="single" w:sz="4" w:space="0" w:color="000000"/>
              <w:bottom w:val="single" w:sz="4" w:space="0" w:color="000000"/>
              <w:right w:val="single" w:sz="4" w:space="0" w:color="000000"/>
            </w:tcBorders>
            <w:hideMark/>
          </w:tcPr>
          <w:p w14:paraId="1CB89437" w14:textId="77777777" w:rsidR="00E07DBC" w:rsidRPr="000B112D" w:rsidRDefault="00E07DBC" w:rsidP="00EA3039">
            <w:pPr>
              <w:spacing w:after="0"/>
              <w:ind w:firstLine="467"/>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Доля взрослых пациентов с болезнями системы кровообращения*,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имеющих высокий риск преждевременной смерти, за период.</w:t>
            </w:r>
          </w:p>
        </w:tc>
        <w:tc>
          <w:tcPr>
            <w:tcW w:w="4822" w:type="dxa"/>
            <w:tcBorders>
              <w:top w:val="single" w:sz="4" w:space="0" w:color="000000"/>
              <w:left w:val="single" w:sz="4" w:space="0" w:color="000000"/>
              <w:bottom w:val="single" w:sz="4" w:space="0" w:color="000000"/>
              <w:right w:val="single" w:sz="4" w:space="0" w:color="000000"/>
            </w:tcBorders>
          </w:tcPr>
          <w:p w14:paraId="4E22BEFB" w14:textId="77777777" w:rsidR="00E07DBC" w:rsidRPr="000B112D" w:rsidRDefault="00E07DBC" w:rsidP="00117D05">
            <w:pPr>
              <w:spacing w:after="0"/>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DN</m:t>
                </m:r>
                <m:r>
                  <w:rPr>
                    <w:rFonts w:ascii="Cambria Math" w:eastAsia="Cambria Math" w:hAnsi="Cambria Math" w:cs="Cambria Math"/>
                    <w:sz w:val="24"/>
                    <w:szCs w:val="24"/>
                    <w:vertAlign w:val="subscript"/>
                  </w:rPr>
                  <m:t>риск</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sz w:val="24"/>
                        <w:szCs w:val="24"/>
                        <w:vertAlign w:val="subscript"/>
                      </w:rPr>
                    </m:ctrlPr>
                  </m:fPr>
                  <m:num>
                    <m:r>
                      <w:rPr>
                        <w:rFonts w:ascii="Cambria Math" w:eastAsia="Cambria Math" w:hAnsi="Cambria Math" w:cs="Cambria Math"/>
                        <w:sz w:val="24"/>
                        <w:szCs w:val="24"/>
                        <w:vertAlign w:val="subscript"/>
                        <w:lang w:val="en-US"/>
                      </w:rPr>
                      <m:t>R</m:t>
                    </m:r>
                    <m:r>
                      <w:rPr>
                        <w:rFonts w:ascii="Cambria Math" w:eastAsia="Cambria Math" w:hAnsi="Cambria Math" w:cs="Cambria Math"/>
                        <w:sz w:val="24"/>
                        <w:szCs w:val="24"/>
                        <w:vertAlign w:val="subscript"/>
                      </w:rPr>
                      <m:t>дн</m:t>
                    </m:r>
                  </m:num>
                  <m:den>
                    <m:r>
                      <w:rPr>
                        <w:rFonts w:ascii="Cambria Math" w:eastAsia="Cambria Math" w:hAnsi="Cambria Math" w:cs="Cambria Math"/>
                        <w:sz w:val="24"/>
                        <w:szCs w:val="24"/>
                      </w:rPr>
                      <m:t>R</m:t>
                    </m:r>
                    <m:r>
                      <w:rPr>
                        <w:rFonts w:ascii="Cambria Math" w:eastAsia="Cambria Math" w:hAnsi="Cambria Math" w:cs="Cambria Math"/>
                        <w:sz w:val="24"/>
                        <w:szCs w:val="24"/>
                        <w:vertAlign w:val="subscript"/>
                      </w:rPr>
                      <m:t>вп</m:t>
                    </m:r>
                  </m:den>
                </m:f>
                <m:r>
                  <w:rPr>
                    <w:rFonts w:ascii="Cambria Math" w:eastAsia="Times New Roman" w:hAnsi="Cambria Math" w:cs="Times New Roman"/>
                    <w:sz w:val="24"/>
                    <w:szCs w:val="24"/>
                  </w:rPr>
                  <m:t>×100,</m:t>
                </m:r>
              </m:oMath>
            </m:oMathPara>
          </w:p>
          <w:p w14:paraId="260592E7"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3EE17B17"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DN</w:t>
            </w:r>
            <w:r w:rsidRPr="000B112D">
              <w:rPr>
                <w:rFonts w:ascii="Times New Roman" w:eastAsia="Times New Roman" w:hAnsi="Times New Roman" w:cs="Times New Roman"/>
                <w:sz w:val="24"/>
                <w:szCs w:val="24"/>
                <w:vertAlign w:val="subscript"/>
              </w:rPr>
              <w:t xml:space="preserve">риск </w:t>
            </w:r>
            <w:r w:rsidRPr="000B112D">
              <w:rPr>
                <w:rFonts w:ascii="Times New Roman" w:eastAsia="Times New Roman" w:hAnsi="Times New Roman" w:cs="Times New Roman"/>
                <w:sz w:val="24"/>
                <w:szCs w:val="24"/>
              </w:rPr>
              <w:t>– доля взрослых пациентов с болезнями системы кровообращения*,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имеющих высокий риск преждевременной смерти, за период;</w:t>
            </w:r>
          </w:p>
          <w:p w14:paraId="6B3BECA8"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lang w:val="en-US"/>
              </w:rPr>
              <w:t>R</w:t>
            </w:r>
            <w:r w:rsidRPr="000B112D">
              <w:rPr>
                <w:rFonts w:ascii="Times New Roman" w:eastAsia="Times New Roman" w:hAnsi="Times New Roman" w:cs="Times New Roman"/>
                <w:sz w:val="24"/>
                <w:szCs w:val="24"/>
                <w:vertAlign w:val="subscript"/>
              </w:rPr>
              <w:t>дн</w:t>
            </w:r>
            <w:r w:rsidRPr="000B112D">
              <w:rPr>
                <w:rFonts w:ascii="Times New Roman" w:eastAsia="Times New Roman" w:hAnsi="Times New Roman" w:cs="Times New Roman"/>
                <w:sz w:val="24"/>
                <w:szCs w:val="24"/>
              </w:rPr>
              <w:t xml:space="preserve"> – число взрослых пациентов с болезнями системы кровообращения*, имеющих высокий риск преждевременной смерти, состоящих под диспансерным наблюдением;</w:t>
            </w:r>
          </w:p>
          <w:p w14:paraId="74F2D7EC" w14:textId="050CEB28" w:rsidR="00DA708F" w:rsidRPr="000B112D" w:rsidRDefault="00E07DBC" w:rsidP="00D028D3">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lang w:val="en-US"/>
              </w:rPr>
              <w:t>R</w:t>
            </w:r>
            <w:r w:rsidRPr="000B112D">
              <w:rPr>
                <w:rFonts w:ascii="Times New Roman" w:eastAsia="Times New Roman" w:hAnsi="Times New Roman" w:cs="Times New Roman"/>
                <w:sz w:val="24"/>
                <w:szCs w:val="24"/>
                <w:vertAlign w:val="subscript"/>
              </w:rPr>
              <w:t xml:space="preserve">вп </w:t>
            </w:r>
            <w:r w:rsidRPr="000B112D">
              <w:rPr>
                <w:rFonts w:ascii="Times New Roman" w:eastAsia="Times New Roman" w:hAnsi="Times New Roman" w:cs="Times New Roman"/>
                <w:sz w:val="24"/>
                <w:szCs w:val="24"/>
              </w:rPr>
              <w:t>– общее числа взрослых пациентов с болезнями системы кровообращения*, имеющих высокий риск преждевременной смерти</w:t>
            </w:r>
            <w:r w:rsidRPr="00D028D3">
              <w:rPr>
                <w:rFonts w:ascii="Times New Roman" w:eastAsia="Times New Roman" w:hAnsi="Times New Roman" w:cs="Times New Roman"/>
                <w:sz w:val="24"/>
                <w:szCs w:val="24"/>
              </w:rPr>
              <w:t xml:space="preserve">, </w:t>
            </w:r>
            <w:r w:rsidR="00DA708F" w:rsidRPr="00EA3039">
              <w:rPr>
                <w:rFonts w:ascii="Times New Roman" w:eastAsia="Times New Roman" w:hAnsi="Times New Roman" w:cs="Times New Roman"/>
                <w:sz w:val="24"/>
                <w:szCs w:val="24"/>
              </w:rPr>
              <w:t>обратившихся за медицинской помошью</w:t>
            </w:r>
            <w:r w:rsidR="00DA708F" w:rsidRPr="00D028D3">
              <w:rPr>
                <w:rFonts w:ascii="Times New Roman" w:eastAsia="Times New Roman" w:hAnsi="Times New Roman" w:cs="Times New Roman"/>
                <w:sz w:val="24"/>
                <w:szCs w:val="24"/>
              </w:rPr>
              <w:t xml:space="preserve"> </w:t>
            </w:r>
            <w:r w:rsidRPr="00D028D3">
              <w:rPr>
                <w:rFonts w:ascii="Times New Roman" w:eastAsia="Times New Roman" w:hAnsi="Times New Roman" w:cs="Times New Roman"/>
                <w:sz w:val="24"/>
                <w:szCs w:val="24"/>
              </w:rPr>
              <w:t>за период.</w:t>
            </w:r>
          </w:p>
        </w:tc>
        <w:tc>
          <w:tcPr>
            <w:tcW w:w="1335" w:type="dxa"/>
            <w:tcBorders>
              <w:top w:val="single" w:sz="4" w:space="0" w:color="000000"/>
              <w:left w:val="single" w:sz="4" w:space="0" w:color="000000"/>
              <w:bottom w:val="single" w:sz="4" w:space="0" w:color="000000"/>
              <w:right w:val="single" w:sz="4" w:space="0" w:color="000000"/>
            </w:tcBorders>
            <w:hideMark/>
          </w:tcPr>
          <w:p w14:paraId="23527258"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На 100 пациентов</w:t>
            </w:r>
          </w:p>
        </w:tc>
        <w:tc>
          <w:tcPr>
            <w:tcW w:w="4332" w:type="dxa"/>
            <w:gridSpan w:val="3"/>
            <w:tcBorders>
              <w:top w:val="single" w:sz="4" w:space="0" w:color="000000"/>
              <w:left w:val="single" w:sz="4" w:space="0" w:color="000000"/>
              <w:bottom w:val="single" w:sz="4" w:space="0" w:color="000000"/>
              <w:right w:val="single" w:sz="4" w:space="0" w:color="000000"/>
            </w:tcBorders>
          </w:tcPr>
          <w:p w14:paraId="2CF96C51" w14:textId="626D656F" w:rsidR="00E07DBC" w:rsidRPr="000B112D" w:rsidRDefault="004C1B8F" w:rsidP="00117D0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7DBC" w:rsidRPr="000B112D">
              <w:rPr>
                <w:rFonts w:ascii="Times New Roman" w:eastAsia="Times New Roman" w:hAnsi="Times New Roman" w:cs="Times New Roman"/>
                <w:sz w:val="24"/>
                <w:szCs w:val="24"/>
              </w:rPr>
              <w:t>Расчет показателя осуществляется путем отбора информации по полям реестра в формате Д1 «Файл со сведениями об оказанной медицинской помощи за период, кроме ВМП, диспансеризации, профилактических медицинских осмотров, медицинской помощи при подозрении на ЗНО»:</w:t>
            </w:r>
          </w:p>
          <w:p w14:paraId="77BD2ACD"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дата окончания лечения;</w:t>
            </w:r>
          </w:p>
          <w:p w14:paraId="2F1FF056"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результат обращения;</w:t>
            </w:r>
          </w:p>
          <w:p w14:paraId="7753E270"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диагноз основной;</w:t>
            </w:r>
          </w:p>
          <w:p w14:paraId="6822E2AA"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диагноз сопутствующего заболевания;</w:t>
            </w:r>
          </w:p>
          <w:p w14:paraId="1D5E76E4"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диагноз осложнения заболевания;</w:t>
            </w:r>
          </w:p>
          <w:p w14:paraId="4C03C838"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диспансерное наблюдение.</w:t>
            </w:r>
          </w:p>
          <w:p w14:paraId="4824D972" w14:textId="77777777" w:rsidR="00E07DBC" w:rsidRPr="000B112D" w:rsidRDefault="00E07DBC" w:rsidP="00117D05">
            <w:pPr>
              <w:spacing w:after="0"/>
              <w:rPr>
                <w:rFonts w:ascii="Times New Roman" w:eastAsia="Times New Roman" w:hAnsi="Times New Roman" w:cs="Times New Roman"/>
                <w:sz w:val="24"/>
                <w:szCs w:val="24"/>
                <w:highlight w:val="yellow"/>
              </w:rPr>
            </w:pPr>
          </w:p>
        </w:tc>
      </w:tr>
      <w:tr w:rsidR="00E07DBC" w:rsidRPr="000B112D" w14:paraId="0116FEE4" w14:textId="77777777" w:rsidTr="00EA3039">
        <w:tc>
          <w:tcPr>
            <w:tcW w:w="704" w:type="dxa"/>
            <w:tcBorders>
              <w:top w:val="single" w:sz="4" w:space="0" w:color="000000"/>
              <w:left w:val="single" w:sz="4" w:space="0" w:color="000000"/>
              <w:bottom w:val="single" w:sz="4" w:space="0" w:color="000000"/>
              <w:right w:val="single" w:sz="4" w:space="0" w:color="000000"/>
            </w:tcBorders>
          </w:tcPr>
          <w:p w14:paraId="260CA95E"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8.</w:t>
            </w:r>
          </w:p>
        </w:tc>
        <w:tc>
          <w:tcPr>
            <w:tcW w:w="3544" w:type="dxa"/>
            <w:tcBorders>
              <w:top w:val="single" w:sz="4" w:space="0" w:color="000000"/>
              <w:left w:val="single" w:sz="4" w:space="0" w:color="000000"/>
              <w:bottom w:val="single" w:sz="4" w:space="0" w:color="000000"/>
              <w:right w:val="single" w:sz="4" w:space="0" w:color="000000"/>
            </w:tcBorders>
            <w:hideMark/>
          </w:tcPr>
          <w:p w14:paraId="4ECA300C" w14:textId="77777777" w:rsidR="00E07DBC" w:rsidRPr="000B112D" w:rsidRDefault="00E07DBC" w:rsidP="00EA3039">
            <w:pPr>
              <w:spacing w:after="0"/>
              <w:ind w:firstLine="467"/>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Число взрослых пациентов с болезнями системы кровообращения*, имеющих высокий риск преждевременной смерти, которым за период </w:t>
            </w:r>
            <w:r w:rsidRPr="000B112D">
              <w:rPr>
                <w:rFonts w:ascii="Times New Roman" w:eastAsia="Times New Roman" w:hAnsi="Times New Roman" w:cs="Times New Roman"/>
                <w:sz w:val="24"/>
                <w:szCs w:val="24"/>
              </w:rPr>
              <w:lastRenderedPageBreak/>
              <w:t>оказана медицинская помощь в неотложной форме и (или) скорая медицинская помощь, от общего числа взрослых пациентов с болезнями системы кровообращения*, имеющих высокий риск преждевременной смерти, за период.</w:t>
            </w:r>
          </w:p>
        </w:tc>
        <w:tc>
          <w:tcPr>
            <w:tcW w:w="4822" w:type="dxa"/>
            <w:tcBorders>
              <w:top w:val="single" w:sz="4" w:space="0" w:color="000000"/>
              <w:left w:val="single" w:sz="4" w:space="0" w:color="000000"/>
              <w:bottom w:val="single" w:sz="4" w:space="0" w:color="000000"/>
              <w:right w:val="single" w:sz="4" w:space="0" w:color="000000"/>
            </w:tcBorders>
          </w:tcPr>
          <w:p w14:paraId="0F99246D" w14:textId="77777777" w:rsidR="00E07DBC" w:rsidRPr="000B112D" w:rsidRDefault="00E07DBC" w:rsidP="00117D05">
            <w:pPr>
              <w:spacing w:after="0"/>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w:lastRenderedPageBreak/>
                  <m:t>Sриск</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Vриск</m:t>
                    </m:r>
                  </m:num>
                  <m:den>
                    <m:r>
                      <w:rPr>
                        <w:rFonts w:ascii="Cambria Math" w:eastAsia="Cambria Math" w:hAnsi="Cambria Math" w:cs="Cambria Math"/>
                        <w:sz w:val="24"/>
                        <w:szCs w:val="24"/>
                      </w:rPr>
                      <m:t>Dриск</m:t>
                    </m:r>
                  </m:den>
                </m:f>
                <m:r>
                  <w:rPr>
                    <w:rFonts w:ascii="Cambria Math" w:eastAsia="Times New Roman" w:hAnsi="Cambria Math" w:cs="Times New Roman"/>
                    <w:sz w:val="24"/>
                    <w:szCs w:val="24"/>
                  </w:rPr>
                  <m:t>×100,</m:t>
                </m:r>
              </m:oMath>
            </m:oMathPara>
          </w:p>
          <w:p w14:paraId="01171895"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6E16BB55"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Sриск</w:t>
            </w:r>
            <w:r w:rsidRPr="000B112D">
              <w:rPr>
                <w:rFonts w:ascii="Times New Roman" w:eastAsia="Times New Roman" w:hAnsi="Times New Roman" w:cs="Times New Roman"/>
                <w:sz w:val="24"/>
                <w:szCs w:val="24"/>
                <w:vertAlign w:val="subscript"/>
              </w:rPr>
              <w:t xml:space="preserve"> </w:t>
            </w:r>
            <w:r w:rsidRPr="000B112D">
              <w:rPr>
                <w:rFonts w:ascii="Times New Roman" w:eastAsia="Times New Roman" w:hAnsi="Times New Roman" w:cs="Times New Roman"/>
                <w:sz w:val="24"/>
                <w:szCs w:val="24"/>
              </w:rPr>
              <w:t xml:space="preserve">– число взрослых пациентов с болезнями системы кровообращения*, </w:t>
            </w:r>
            <w:r w:rsidRPr="000B112D">
              <w:rPr>
                <w:rFonts w:ascii="Times New Roman" w:eastAsia="Times New Roman" w:hAnsi="Times New Roman" w:cs="Times New Roman"/>
                <w:sz w:val="24"/>
                <w:szCs w:val="24"/>
              </w:rPr>
              <w:lastRenderedPageBreak/>
              <w:t>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имеющих высокий риск преждевременной смерти, за период;</w:t>
            </w:r>
          </w:p>
          <w:p w14:paraId="791D965A" w14:textId="0B31C526" w:rsidR="00E07DBC" w:rsidRPr="00D028D3"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Vриск – число взрослых пациентов с болезнями системы кровообращения*, имеющих высокий риск преждевременной смерти, </w:t>
            </w:r>
            <w:r w:rsidRPr="00D028D3">
              <w:rPr>
                <w:rFonts w:ascii="Times New Roman" w:eastAsia="Times New Roman" w:hAnsi="Times New Roman" w:cs="Times New Roman"/>
                <w:sz w:val="24"/>
                <w:szCs w:val="24"/>
              </w:rPr>
              <w:t>которым за период оказана медицинская помощь в неотложной форме и (или) скорая медицинская помощь</w:t>
            </w:r>
            <w:r w:rsidR="00DA708F" w:rsidRPr="00EA3039">
              <w:rPr>
                <w:rFonts w:ascii="Times New Roman" w:eastAsia="Times New Roman" w:hAnsi="Times New Roman" w:cs="Times New Roman"/>
                <w:sz w:val="24"/>
                <w:szCs w:val="24"/>
              </w:rPr>
              <w:t xml:space="preserve"> по поводу болезней системы кровообращения*, приводящих к высокому риску преждевременной смертности</w:t>
            </w:r>
            <w:r w:rsidRPr="00D028D3">
              <w:rPr>
                <w:rFonts w:ascii="Times New Roman" w:eastAsia="Times New Roman" w:hAnsi="Times New Roman" w:cs="Times New Roman"/>
                <w:sz w:val="24"/>
                <w:szCs w:val="24"/>
              </w:rPr>
              <w:t>;</w:t>
            </w:r>
          </w:p>
          <w:p w14:paraId="7F1DE46A" w14:textId="101C1CCB" w:rsidR="00DA708F" w:rsidRPr="000B112D" w:rsidRDefault="00E07DBC" w:rsidP="00D028D3">
            <w:pPr>
              <w:spacing w:after="0"/>
              <w:rPr>
                <w:rFonts w:ascii="Times New Roman" w:eastAsia="Times New Roman" w:hAnsi="Times New Roman" w:cs="Times New Roman"/>
                <w:sz w:val="24"/>
                <w:szCs w:val="24"/>
              </w:rPr>
            </w:pPr>
            <w:r w:rsidRPr="00D028D3">
              <w:rPr>
                <w:rFonts w:ascii="Times New Roman" w:eastAsia="Times New Roman" w:hAnsi="Times New Roman" w:cs="Times New Roman"/>
                <w:sz w:val="24"/>
                <w:szCs w:val="24"/>
              </w:rPr>
              <w:t>Dриск</w:t>
            </w:r>
            <w:r w:rsidRPr="00D028D3">
              <w:rPr>
                <w:rFonts w:ascii="Times New Roman" w:eastAsia="Times New Roman" w:hAnsi="Times New Roman" w:cs="Times New Roman"/>
                <w:sz w:val="24"/>
                <w:szCs w:val="24"/>
                <w:vertAlign w:val="subscript"/>
              </w:rPr>
              <w:t xml:space="preserve"> </w:t>
            </w:r>
            <w:r w:rsidRPr="00D028D3">
              <w:rPr>
                <w:rFonts w:ascii="Times New Roman" w:eastAsia="Times New Roman" w:hAnsi="Times New Roman" w:cs="Times New Roman"/>
                <w:sz w:val="24"/>
                <w:szCs w:val="24"/>
              </w:rPr>
              <w:t>– общее число взрослых пациентов с болезнями системы кровообращения*, имеющих высокий риск преждевременной смерти,</w:t>
            </w:r>
            <w:r w:rsidR="00DA708F" w:rsidRPr="00EA3039">
              <w:rPr>
                <w:rFonts w:ascii="Times New Roman" w:eastAsia="Times New Roman" w:hAnsi="Times New Roman" w:cs="Times New Roman"/>
                <w:sz w:val="24"/>
                <w:szCs w:val="24"/>
              </w:rPr>
              <w:t xml:space="preserve"> обратившихся за медицинской помощью</w:t>
            </w:r>
            <w:r w:rsidRPr="00D028D3">
              <w:rPr>
                <w:rFonts w:ascii="Times New Roman" w:eastAsia="Times New Roman" w:hAnsi="Times New Roman" w:cs="Times New Roman"/>
                <w:sz w:val="24"/>
                <w:szCs w:val="24"/>
              </w:rPr>
              <w:t xml:space="preserve"> за период.</w:t>
            </w:r>
          </w:p>
        </w:tc>
        <w:tc>
          <w:tcPr>
            <w:tcW w:w="1335" w:type="dxa"/>
            <w:tcBorders>
              <w:top w:val="single" w:sz="4" w:space="0" w:color="000000"/>
              <w:left w:val="single" w:sz="4" w:space="0" w:color="000000"/>
              <w:bottom w:val="single" w:sz="4" w:space="0" w:color="000000"/>
              <w:right w:val="single" w:sz="4" w:space="0" w:color="000000"/>
            </w:tcBorders>
            <w:hideMark/>
          </w:tcPr>
          <w:p w14:paraId="38D0C21A"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На 100 пациентов</w:t>
            </w:r>
          </w:p>
        </w:tc>
        <w:tc>
          <w:tcPr>
            <w:tcW w:w="4332" w:type="dxa"/>
            <w:gridSpan w:val="3"/>
            <w:tcBorders>
              <w:top w:val="single" w:sz="4" w:space="0" w:color="000000"/>
              <w:left w:val="single" w:sz="4" w:space="0" w:color="000000"/>
              <w:bottom w:val="single" w:sz="4" w:space="0" w:color="000000"/>
              <w:right w:val="single" w:sz="4" w:space="0" w:color="000000"/>
            </w:tcBorders>
          </w:tcPr>
          <w:p w14:paraId="3BB32235" w14:textId="56EBCE4A" w:rsidR="00E07DBC" w:rsidRPr="000B112D" w:rsidRDefault="004C1B8F" w:rsidP="00117D0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7DBC" w:rsidRPr="000B112D">
              <w:rPr>
                <w:rFonts w:ascii="Times New Roman" w:eastAsia="Times New Roman" w:hAnsi="Times New Roman" w:cs="Times New Roman"/>
                <w:sz w:val="24"/>
                <w:szCs w:val="24"/>
              </w:rPr>
              <w:t xml:space="preserve">Расчет показателя осуществляется путем отбора информации по полям реестра в формате Д1 «Файл со сведениями об оказанной медицинской помощи, кроме ВМП, </w:t>
            </w:r>
            <w:r w:rsidR="00E07DBC" w:rsidRPr="000B112D">
              <w:rPr>
                <w:rFonts w:ascii="Times New Roman" w:eastAsia="Times New Roman" w:hAnsi="Times New Roman" w:cs="Times New Roman"/>
                <w:sz w:val="24"/>
                <w:szCs w:val="24"/>
              </w:rPr>
              <w:lastRenderedPageBreak/>
              <w:t>диспансеризации, профилактических медицинских осмотров, медицинской помощи при подозрении на ЗНО»:</w:t>
            </w:r>
          </w:p>
          <w:p w14:paraId="62341F06"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дата окончания лечения;</w:t>
            </w:r>
          </w:p>
          <w:p w14:paraId="049705DF"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результат обращения;</w:t>
            </w:r>
          </w:p>
          <w:p w14:paraId="30C8E393"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диагноз основной;</w:t>
            </w:r>
          </w:p>
          <w:p w14:paraId="25CF54A6"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диагноз сопутствующего заболевания;</w:t>
            </w:r>
          </w:p>
          <w:p w14:paraId="1DEF1A68"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диагноз осложнения заболевания;</w:t>
            </w:r>
          </w:p>
          <w:p w14:paraId="78D4C0CC"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диспансерное наблюдение;</w:t>
            </w:r>
          </w:p>
          <w:p w14:paraId="14F55B15"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условия оказания медицинской помощи;</w:t>
            </w:r>
          </w:p>
          <w:p w14:paraId="23B3E99B"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форма оказания медицинской помощи.</w:t>
            </w:r>
          </w:p>
          <w:p w14:paraId="4815A2E5" w14:textId="77777777" w:rsidR="00E07DBC" w:rsidRPr="000B112D" w:rsidRDefault="00E07DBC" w:rsidP="00117D05">
            <w:pPr>
              <w:spacing w:after="0"/>
              <w:rPr>
                <w:rFonts w:ascii="Times New Roman" w:eastAsia="Times New Roman" w:hAnsi="Times New Roman" w:cs="Times New Roman"/>
                <w:sz w:val="24"/>
                <w:szCs w:val="24"/>
                <w:highlight w:val="yellow"/>
              </w:rPr>
            </w:pPr>
          </w:p>
        </w:tc>
      </w:tr>
      <w:tr w:rsidR="00E07DBC" w:rsidRPr="000B112D" w14:paraId="07440988" w14:textId="77777777" w:rsidTr="00EA3039">
        <w:tc>
          <w:tcPr>
            <w:tcW w:w="704" w:type="dxa"/>
            <w:tcBorders>
              <w:top w:val="single" w:sz="4" w:space="0" w:color="000000"/>
              <w:left w:val="single" w:sz="4" w:space="0" w:color="000000"/>
              <w:bottom w:val="single" w:sz="4" w:space="0" w:color="000000"/>
              <w:right w:val="single" w:sz="4" w:space="0" w:color="000000"/>
            </w:tcBorders>
          </w:tcPr>
          <w:p w14:paraId="6A3D202E"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9.</w:t>
            </w:r>
          </w:p>
        </w:tc>
        <w:tc>
          <w:tcPr>
            <w:tcW w:w="3544" w:type="dxa"/>
            <w:tcBorders>
              <w:top w:val="single" w:sz="4" w:space="0" w:color="000000"/>
              <w:left w:val="single" w:sz="4" w:space="0" w:color="000000"/>
              <w:bottom w:val="single" w:sz="4" w:space="0" w:color="000000"/>
              <w:right w:val="single" w:sz="4" w:space="0" w:color="000000"/>
            </w:tcBorders>
            <w:hideMark/>
          </w:tcPr>
          <w:p w14:paraId="46087D1F" w14:textId="77777777" w:rsidR="00E07DBC" w:rsidRPr="000B112D" w:rsidRDefault="00E07DBC" w:rsidP="004C1B8F">
            <w:pPr>
              <w:spacing w:after="0"/>
              <w:ind w:firstLine="467"/>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w:t>
            </w:r>
            <w:r w:rsidRPr="000B112D">
              <w:rPr>
                <w:rFonts w:ascii="Times New Roman" w:eastAsia="Times New Roman" w:hAnsi="Times New Roman" w:cs="Times New Roman"/>
                <w:sz w:val="24"/>
                <w:szCs w:val="24"/>
              </w:rPr>
              <w:lastRenderedPageBreak/>
              <w:t>кровообращения за период.</w:t>
            </w:r>
          </w:p>
        </w:tc>
        <w:tc>
          <w:tcPr>
            <w:tcW w:w="4822" w:type="dxa"/>
            <w:tcBorders>
              <w:top w:val="single" w:sz="4" w:space="0" w:color="000000"/>
              <w:left w:val="single" w:sz="4" w:space="0" w:color="000000"/>
              <w:bottom w:val="single" w:sz="4" w:space="0" w:color="000000"/>
              <w:right w:val="single" w:sz="4" w:space="0" w:color="000000"/>
            </w:tcBorders>
          </w:tcPr>
          <w:p w14:paraId="0E587230" w14:textId="77777777" w:rsidR="00E07DBC" w:rsidRPr="000B112D" w:rsidRDefault="00E07DBC" w:rsidP="00117D05">
            <w:pPr>
              <w:spacing w:after="0"/>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w:lastRenderedPageBreak/>
                  <m:t>DN</m:t>
                </m:r>
                <m:r>
                  <w:rPr>
                    <w:rFonts w:ascii="Cambria Math" w:eastAsia="Cambria Math" w:hAnsi="Cambria Math" w:cs="Cambria Math"/>
                    <w:sz w:val="24"/>
                    <w:szCs w:val="24"/>
                    <w:vertAlign w:val="subscript"/>
                  </w:rPr>
                  <m:t>бск</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sz w:val="24"/>
                        <w:szCs w:val="24"/>
                        <w:vertAlign w:val="subscript"/>
                      </w:rPr>
                    </m:ctrlPr>
                  </m:fPr>
                  <m:num>
                    <m:r>
                      <w:rPr>
                        <w:rFonts w:ascii="Cambria Math" w:eastAsia="Cambria Math" w:hAnsi="Cambria Math" w:cs="Cambria Math"/>
                        <w:sz w:val="24"/>
                        <w:szCs w:val="24"/>
                      </w:rPr>
                      <m:t>BSK</m:t>
                    </m:r>
                    <m:r>
                      <w:rPr>
                        <w:rFonts w:ascii="Cambria Math" w:eastAsia="Cambria Math" w:hAnsi="Cambria Math" w:cs="Cambria Math"/>
                        <w:sz w:val="24"/>
                        <w:szCs w:val="24"/>
                        <w:vertAlign w:val="subscript"/>
                      </w:rPr>
                      <m:t>дн</m:t>
                    </m:r>
                  </m:num>
                  <m:den>
                    <m:r>
                      <w:rPr>
                        <w:rFonts w:ascii="Cambria Math" w:eastAsia="Cambria Math" w:hAnsi="Cambria Math" w:cs="Cambria Math"/>
                        <w:sz w:val="24"/>
                        <w:szCs w:val="24"/>
                      </w:rPr>
                      <m:t>BSK</m:t>
                    </m:r>
                    <m:r>
                      <w:rPr>
                        <w:rFonts w:ascii="Cambria Math" w:eastAsia="Cambria Math" w:hAnsi="Cambria Math" w:cs="Cambria Math"/>
                        <w:sz w:val="24"/>
                        <w:szCs w:val="24"/>
                        <w:vertAlign w:val="subscript"/>
                      </w:rPr>
                      <m:t>вп</m:t>
                    </m:r>
                  </m:den>
                </m:f>
                <m:r>
                  <w:rPr>
                    <w:rFonts w:ascii="Cambria Math" w:eastAsia="Times New Roman" w:hAnsi="Cambria Math" w:cs="Times New Roman"/>
                    <w:sz w:val="24"/>
                    <w:szCs w:val="24"/>
                  </w:rPr>
                  <m:t>×100,</m:t>
                </m:r>
              </m:oMath>
            </m:oMathPara>
          </w:p>
          <w:p w14:paraId="7221585A"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04476863"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DN</w:t>
            </w:r>
            <w:r w:rsidRPr="000B112D">
              <w:rPr>
                <w:rFonts w:ascii="Times New Roman" w:eastAsia="Times New Roman" w:hAnsi="Times New Roman" w:cs="Times New Roman"/>
                <w:sz w:val="24"/>
                <w:szCs w:val="24"/>
                <w:vertAlign w:val="subscript"/>
              </w:rPr>
              <w:t xml:space="preserve">бск </w:t>
            </w:r>
            <w:r w:rsidRPr="000B112D">
              <w:rPr>
                <w:rFonts w:ascii="Times New Roman" w:eastAsia="Times New Roman" w:hAnsi="Times New Roman" w:cs="Times New Roman"/>
                <w:sz w:val="24"/>
                <w:szCs w:val="24"/>
              </w:rPr>
              <w:t xml:space="preserve">– 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w:t>
            </w:r>
            <w:r w:rsidRPr="000B112D">
              <w:rPr>
                <w:rFonts w:ascii="Times New Roman" w:eastAsia="Times New Roman" w:hAnsi="Times New Roman" w:cs="Times New Roman"/>
                <w:sz w:val="24"/>
                <w:szCs w:val="24"/>
              </w:rPr>
              <w:lastRenderedPageBreak/>
              <w:t>болезни системы кровообращения за период;</w:t>
            </w:r>
          </w:p>
          <w:p w14:paraId="427C62D3"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BSK</w:t>
            </w:r>
            <w:r w:rsidRPr="000B112D">
              <w:rPr>
                <w:rFonts w:ascii="Times New Roman" w:eastAsia="Times New Roman" w:hAnsi="Times New Roman" w:cs="Times New Roman"/>
                <w:sz w:val="24"/>
                <w:szCs w:val="24"/>
                <w:vertAlign w:val="subscript"/>
              </w:rPr>
              <w:t>дн</w:t>
            </w:r>
            <w:r w:rsidRPr="000B112D">
              <w:rPr>
                <w:rFonts w:ascii="Times New Roman" w:eastAsia="Times New Roman" w:hAnsi="Times New Roman" w:cs="Times New Roman"/>
                <w:sz w:val="24"/>
                <w:szCs w:val="24"/>
              </w:rPr>
              <w:t xml:space="preserve"> – число взрослых пациентов с болезнями системы кровообращения, в отношении которых установлено диспансерное наблюдение за период;</w:t>
            </w:r>
          </w:p>
          <w:p w14:paraId="38E80FB8"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BSK</w:t>
            </w:r>
            <w:r w:rsidRPr="000B112D">
              <w:rPr>
                <w:rFonts w:ascii="Times New Roman" w:eastAsia="Times New Roman" w:hAnsi="Times New Roman" w:cs="Times New Roman"/>
                <w:sz w:val="24"/>
                <w:szCs w:val="24"/>
                <w:vertAlign w:val="subscript"/>
              </w:rPr>
              <w:t xml:space="preserve">вп </w:t>
            </w:r>
            <w:r w:rsidRPr="000B112D">
              <w:rPr>
                <w:rFonts w:ascii="Times New Roman" w:eastAsia="Times New Roman" w:hAnsi="Times New Roman" w:cs="Times New Roman"/>
                <w:sz w:val="24"/>
                <w:szCs w:val="24"/>
              </w:rPr>
              <w:t>– общее число взрослых пациентов с впервые в жизни установленным диагнозом болезни системы кровообращения за период.</w:t>
            </w:r>
          </w:p>
        </w:tc>
        <w:tc>
          <w:tcPr>
            <w:tcW w:w="1335" w:type="dxa"/>
            <w:tcBorders>
              <w:top w:val="single" w:sz="4" w:space="0" w:color="000000"/>
              <w:left w:val="single" w:sz="4" w:space="0" w:color="000000"/>
              <w:bottom w:val="single" w:sz="4" w:space="0" w:color="000000"/>
              <w:right w:val="single" w:sz="4" w:space="0" w:color="000000"/>
            </w:tcBorders>
            <w:hideMark/>
          </w:tcPr>
          <w:p w14:paraId="39AFE23B"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14:paraId="2B86C9DA" w14:textId="74177E8A" w:rsidR="00E07DBC" w:rsidRPr="000B112D" w:rsidRDefault="004C1B8F" w:rsidP="00117D0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7DBC" w:rsidRPr="000B112D">
              <w:rPr>
                <w:rFonts w:ascii="Times New Roman" w:eastAsia="Times New Roman" w:hAnsi="Times New Roman" w:cs="Times New Roman"/>
                <w:sz w:val="24"/>
                <w:szCs w:val="24"/>
              </w:rPr>
              <w:t>Источником информации являются реестры, оказанной медицинской помощи застрахованным лицам.</w:t>
            </w:r>
          </w:p>
          <w:p w14:paraId="6CFA708E" w14:textId="675DB9DA" w:rsidR="00E07DBC" w:rsidRPr="000B112D" w:rsidRDefault="004C1B8F" w:rsidP="00117D0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7DBC" w:rsidRPr="000B112D">
              <w:rPr>
                <w:rFonts w:ascii="Times New Roman" w:eastAsia="Times New Roman" w:hAnsi="Times New Roman" w:cs="Times New Roman"/>
                <w:sz w:val="24"/>
                <w:szCs w:val="24"/>
              </w:rPr>
              <w:t>Отбор информации для расчета показателей осуществляется по полям реестра:</w:t>
            </w:r>
          </w:p>
          <w:p w14:paraId="5EBCF8E9"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постановки на диспансерный учет;</w:t>
            </w:r>
          </w:p>
          <w:p w14:paraId="12A5F045"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-диагноз основной;</w:t>
            </w:r>
          </w:p>
          <w:p w14:paraId="02FF3095"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-возраст пациента;</w:t>
            </w:r>
          </w:p>
          <w:p w14:paraId="12F7695F"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-характер заболевания;</w:t>
            </w:r>
          </w:p>
          <w:p w14:paraId="38921F8E"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впервые выявлено (основной);</w:t>
            </w:r>
          </w:p>
          <w:p w14:paraId="58D16459"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рождения.</w:t>
            </w:r>
          </w:p>
          <w:p w14:paraId="496D7591" w14:textId="77777777" w:rsidR="00E07DBC" w:rsidRPr="000B112D" w:rsidRDefault="00E07DBC" w:rsidP="00B45D6C">
            <w:pPr>
              <w:spacing w:after="0"/>
              <w:ind w:firstLine="401"/>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Источником информации является информационный ресурс территориального фонда в части сведений о лицах, состоящих под диспансерном наблюдением (гл.15 Приказ 108н МЗ РФ)</w:t>
            </w:r>
          </w:p>
        </w:tc>
      </w:tr>
      <w:tr w:rsidR="00E07DBC" w:rsidRPr="000B112D" w14:paraId="6C382D65" w14:textId="77777777" w:rsidTr="00EA3039">
        <w:tc>
          <w:tcPr>
            <w:tcW w:w="704" w:type="dxa"/>
            <w:tcBorders>
              <w:top w:val="single" w:sz="4" w:space="0" w:color="000000"/>
              <w:left w:val="single" w:sz="4" w:space="0" w:color="000000"/>
              <w:bottom w:val="single" w:sz="4" w:space="0" w:color="000000"/>
              <w:right w:val="single" w:sz="4" w:space="0" w:color="000000"/>
            </w:tcBorders>
          </w:tcPr>
          <w:p w14:paraId="582E4F51"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10.</w:t>
            </w:r>
          </w:p>
        </w:tc>
        <w:tc>
          <w:tcPr>
            <w:tcW w:w="3544" w:type="dxa"/>
            <w:tcBorders>
              <w:top w:val="single" w:sz="4" w:space="0" w:color="000000"/>
              <w:left w:val="single" w:sz="4" w:space="0" w:color="000000"/>
              <w:bottom w:val="single" w:sz="4" w:space="0" w:color="000000"/>
              <w:right w:val="single" w:sz="4" w:space="0" w:color="000000"/>
            </w:tcBorders>
            <w:hideMark/>
          </w:tcPr>
          <w:p w14:paraId="03A5B703" w14:textId="77777777" w:rsidR="00E07DBC" w:rsidRPr="000B112D" w:rsidRDefault="00E07DBC" w:rsidP="00EA3039">
            <w:pPr>
              <w:spacing w:after="0"/>
              <w:ind w:firstLine="467"/>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Доля взрослых пациентов с установленным диагнозом хроническая обструктивная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обструктивная болезнь легких за период.</w:t>
            </w:r>
          </w:p>
        </w:tc>
        <w:tc>
          <w:tcPr>
            <w:tcW w:w="4822" w:type="dxa"/>
            <w:tcBorders>
              <w:top w:val="single" w:sz="4" w:space="0" w:color="000000"/>
              <w:left w:val="single" w:sz="4" w:space="0" w:color="000000"/>
              <w:bottom w:val="single" w:sz="4" w:space="0" w:color="000000"/>
              <w:right w:val="single" w:sz="4" w:space="0" w:color="000000"/>
            </w:tcBorders>
          </w:tcPr>
          <w:p w14:paraId="218B606D" w14:textId="77777777" w:rsidR="00E07DBC" w:rsidRPr="000B112D" w:rsidRDefault="00E07DBC" w:rsidP="00117D05">
            <w:pPr>
              <w:spacing w:after="0"/>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DN</m:t>
                </m:r>
                <m:r>
                  <w:rPr>
                    <w:rFonts w:ascii="Cambria Math" w:eastAsia="Cambria Math" w:hAnsi="Cambria Math" w:cs="Cambria Math"/>
                    <w:sz w:val="24"/>
                    <w:szCs w:val="24"/>
                    <w:vertAlign w:val="subscript"/>
                  </w:rPr>
                  <m:t>хобл</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sz w:val="24"/>
                        <w:szCs w:val="24"/>
                        <w:vertAlign w:val="subscript"/>
                      </w:rPr>
                    </m:ctrlPr>
                  </m:fPr>
                  <m:num>
                    <m:r>
                      <w:rPr>
                        <w:rFonts w:ascii="Cambria Math" w:eastAsia="Cambria Math" w:hAnsi="Cambria Math" w:cs="Cambria Math"/>
                        <w:sz w:val="24"/>
                        <w:szCs w:val="24"/>
                      </w:rPr>
                      <m:t>H</m:t>
                    </m:r>
                    <m:r>
                      <w:rPr>
                        <w:rFonts w:ascii="Cambria Math" w:eastAsia="Cambria Math" w:hAnsi="Cambria Math" w:cs="Cambria Math"/>
                        <w:sz w:val="24"/>
                        <w:szCs w:val="24"/>
                        <w:vertAlign w:val="subscript"/>
                      </w:rPr>
                      <m:t>дн</m:t>
                    </m:r>
                  </m:num>
                  <m:den>
                    <m:r>
                      <w:rPr>
                        <w:rFonts w:ascii="Cambria Math" w:eastAsia="Cambria Math" w:hAnsi="Cambria Math" w:cs="Cambria Math"/>
                        <w:sz w:val="24"/>
                        <w:szCs w:val="24"/>
                      </w:rPr>
                      <m:t>H</m:t>
                    </m:r>
                    <m:r>
                      <w:rPr>
                        <w:rFonts w:ascii="Cambria Math" w:eastAsia="Cambria Math" w:hAnsi="Cambria Math" w:cs="Cambria Math"/>
                        <w:sz w:val="24"/>
                        <w:szCs w:val="24"/>
                        <w:vertAlign w:val="subscript"/>
                      </w:rPr>
                      <m:t>вп</m:t>
                    </m:r>
                  </m:den>
                </m:f>
                <m:r>
                  <w:rPr>
                    <w:rFonts w:ascii="Cambria Math" w:eastAsia="Times New Roman" w:hAnsi="Cambria Math" w:cs="Times New Roman"/>
                    <w:sz w:val="24"/>
                    <w:szCs w:val="24"/>
                  </w:rPr>
                  <m:t>×100,</m:t>
                </m:r>
              </m:oMath>
            </m:oMathPara>
          </w:p>
          <w:p w14:paraId="7AFEFF2D"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2390496D"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DN</w:t>
            </w:r>
            <w:r w:rsidRPr="000B112D">
              <w:rPr>
                <w:rFonts w:ascii="Times New Roman" w:eastAsia="Times New Roman" w:hAnsi="Times New Roman" w:cs="Times New Roman"/>
                <w:sz w:val="24"/>
                <w:szCs w:val="24"/>
                <w:vertAlign w:val="subscript"/>
              </w:rPr>
              <w:t xml:space="preserve">хобл </w:t>
            </w:r>
            <w:r w:rsidRPr="000B112D">
              <w:rPr>
                <w:rFonts w:ascii="Times New Roman" w:eastAsia="Times New Roman" w:hAnsi="Times New Roman" w:cs="Times New Roman"/>
                <w:sz w:val="24"/>
                <w:szCs w:val="24"/>
              </w:rPr>
              <w:t>– доля взрослых пациентов с установленным диагнозом хроническая обструктивная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обструктивная болезнь легких за период;</w:t>
            </w:r>
          </w:p>
          <w:p w14:paraId="715D999C"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H</w:t>
            </w:r>
            <w:r w:rsidRPr="000B112D">
              <w:rPr>
                <w:rFonts w:ascii="Times New Roman" w:eastAsia="Times New Roman" w:hAnsi="Times New Roman" w:cs="Times New Roman"/>
                <w:sz w:val="24"/>
                <w:szCs w:val="24"/>
                <w:vertAlign w:val="subscript"/>
              </w:rPr>
              <w:t>дн</w:t>
            </w:r>
            <w:r w:rsidRPr="000B112D">
              <w:rPr>
                <w:rFonts w:ascii="Times New Roman" w:eastAsia="Times New Roman" w:hAnsi="Times New Roman" w:cs="Times New Roman"/>
                <w:sz w:val="24"/>
                <w:szCs w:val="24"/>
              </w:rPr>
              <w:t xml:space="preserve"> – число взрослых пациентов с установленным диагнозом хроническая обструктивная болезнь легких, в отношении которых установлено диспансерное наблюдение за период;</w:t>
            </w:r>
          </w:p>
          <w:p w14:paraId="2EDAECA9"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H</w:t>
            </w:r>
            <w:r w:rsidRPr="000B112D">
              <w:rPr>
                <w:rFonts w:ascii="Times New Roman" w:eastAsia="Times New Roman" w:hAnsi="Times New Roman" w:cs="Times New Roman"/>
                <w:sz w:val="24"/>
                <w:szCs w:val="24"/>
                <w:vertAlign w:val="subscript"/>
              </w:rPr>
              <w:t xml:space="preserve">вп </w:t>
            </w:r>
            <w:r w:rsidRPr="000B112D">
              <w:rPr>
                <w:rFonts w:ascii="Times New Roman" w:eastAsia="Times New Roman" w:hAnsi="Times New Roman" w:cs="Times New Roman"/>
                <w:sz w:val="24"/>
                <w:szCs w:val="24"/>
              </w:rPr>
              <w:t>– общее число взрослых пациентов с впервые в жизни установленным диагнозом хроническая обструктивная болезнь легких за период.</w:t>
            </w:r>
          </w:p>
        </w:tc>
        <w:tc>
          <w:tcPr>
            <w:tcW w:w="1335" w:type="dxa"/>
            <w:tcBorders>
              <w:top w:val="single" w:sz="4" w:space="0" w:color="000000"/>
              <w:left w:val="single" w:sz="4" w:space="0" w:color="000000"/>
              <w:bottom w:val="single" w:sz="4" w:space="0" w:color="000000"/>
              <w:right w:val="single" w:sz="4" w:space="0" w:color="000000"/>
            </w:tcBorders>
            <w:hideMark/>
          </w:tcPr>
          <w:p w14:paraId="1FB5D3F5"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14:paraId="1D911933" w14:textId="2D5FBB0F" w:rsidR="00E07DBC" w:rsidRPr="000B112D" w:rsidRDefault="004C1B8F" w:rsidP="00117D0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7DBC" w:rsidRPr="000B112D">
              <w:rPr>
                <w:rFonts w:ascii="Times New Roman" w:eastAsia="Times New Roman" w:hAnsi="Times New Roman" w:cs="Times New Roman"/>
                <w:sz w:val="24"/>
                <w:szCs w:val="24"/>
              </w:rPr>
              <w:t>Источником информации являются реестры, оказанной медицинской помощи застрахованным лицам.</w:t>
            </w:r>
          </w:p>
          <w:p w14:paraId="62808008" w14:textId="6C56AE2E" w:rsidR="00E07DBC" w:rsidRPr="000B112D" w:rsidRDefault="004C1B8F" w:rsidP="00117D0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7DBC" w:rsidRPr="000B112D">
              <w:rPr>
                <w:rFonts w:ascii="Times New Roman" w:eastAsia="Times New Roman" w:hAnsi="Times New Roman" w:cs="Times New Roman"/>
                <w:sz w:val="24"/>
                <w:szCs w:val="24"/>
              </w:rPr>
              <w:t>Отбор информации для расчета показателей осуществляется по полям реестра:</w:t>
            </w:r>
          </w:p>
          <w:p w14:paraId="76BCB02F"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постановки на диспансерный учет;</w:t>
            </w:r>
          </w:p>
          <w:p w14:paraId="3FBFEFE3"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-диагноз основной;</w:t>
            </w:r>
          </w:p>
          <w:p w14:paraId="4162B833"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-возраст пациента;</w:t>
            </w:r>
          </w:p>
          <w:p w14:paraId="0341431D"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-характер заболевания;</w:t>
            </w:r>
          </w:p>
          <w:p w14:paraId="79B8670E"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впервые выявлено (основной);</w:t>
            </w:r>
          </w:p>
          <w:p w14:paraId="325674C8"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рождения.</w:t>
            </w:r>
          </w:p>
          <w:p w14:paraId="3928C5C7" w14:textId="1D4CBF29" w:rsidR="00E07DBC" w:rsidRPr="000B112D" w:rsidRDefault="004C1B8F" w:rsidP="00117D0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7DBC" w:rsidRPr="000B112D">
              <w:rPr>
                <w:rFonts w:ascii="Times New Roman" w:eastAsia="Times New Roman" w:hAnsi="Times New Roman" w:cs="Times New Roman"/>
                <w:sz w:val="24"/>
                <w:szCs w:val="24"/>
              </w:rPr>
              <w:t>Источником информации является информационный ресурс территориального фонда в части сведений о лицах, состоящих под диспансерном наблюдением (гл.15 Приказ 108н МЗ РФ)</w:t>
            </w:r>
          </w:p>
        </w:tc>
      </w:tr>
      <w:tr w:rsidR="00E07DBC" w:rsidRPr="000B112D" w14:paraId="146714E6" w14:textId="77777777" w:rsidTr="00EA3039">
        <w:tc>
          <w:tcPr>
            <w:tcW w:w="704" w:type="dxa"/>
            <w:tcBorders>
              <w:top w:val="single" w:sz="4" w:space="0" w:color="000000"/>
              <w:left w:val="single" w:sz="4" w:space="0" w:color="000000"/>
              <w:bottom w:val="single" w:sz="4" w:space="0" w:color="000000"/>
              <w:right w:val="single" w:sz="4" w:space="0" w:color="000000"/>
            </w:tcBorders>
            <w:hideMark/>
          </w:tcPr>
          <w:p w14:paraId="42326E2F"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 xml:space="preserve">11. </w:t>
            </w:r>
          </w:p>
        </w:tc>
        <w:tc>
          <w:tcPr>
            <w:tcW w:w="3544" w:type="dxa"/>
            <w:tcBorders>
              <w:top w:val="single" w:sz="4" w:space="0" w:color="000000"/>
              <w:left w:val="single" w:sz="4" w:space="0" w:color="000000"/>
              <w:bottom w:val="single" w:sz="4" w:space="0" w:color="000000"/>
              <w:right w:val="single" w:sz="4" w:space="0" w:color="000000"/>
            </w:tcBorders>
            <w:hideMark/>
          </w:tcPr>
          <w:p w14:paraId="23B9C988" w14:textId="77777777" w:rsidR="00E07DBC" w:rsidRPr="000B112D" w:rsidRDefault="00E07DBC" w:rsidP="00EA3039">
            <w:pPr>
              <w:spacing w:after="0"/>
              <w:ind w:firstLine="467"/>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4822" w:type="dxa"/>
            <w:tcBorders>
              <w:top w:val="single" w:sz="4" w:space="0" w:color="000000"/>
              <w:left w:val="single" w:sz="4" w:space="0" w:color="000000"/>
              <w:bottom w:val="single" w:sz="4" w:space="0" w:color="000000"/>
              <w:right w:val="single" w:sz="4" w:space="0" w:color="000000"/>
            </w:tcBorders>
          </w:tcPr>
          <w:p w14:paraId="102639F8" w14:textId="77777777" w:rsidR="00E07DBC" w:rsidRPr="000B112D" w:rsidRDefault="00E07DBC" w:rsidP="00117D05">
            <w:pPr>
              <w:spacing w:after="0"/>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DN</m:t>
                </m:r>
                <m:r>
                  <w:rPr>
                    <w:rFonts w:ascii="Cambria Math" w:eastAsia="Cambria Math" w:hAnsi="Cambria Math" w:cs="Cambria Math"/>
                    <w:sz w:val="24"/>
                    <w:szCs w:val="24"/>
                    <w:vertAlign w:val="subscript"/>
                  </w:rPr>
                  <m:t>сд</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sz w:val="24"/>
                        <w:szCs w:val="24"/>
                        <w:vertAlign w:val="subscript"/>
                      </w:rPr>
                    </m:ctrlPr>
                  </m:fPr>
                  <m:num>
                    <m:r>
                      <w:rPr>
                        <w:rFonts w:ascii="Cambria Math" w:eastAsia="Cambria Math" w:hAnsi="Cambria Math" w:cs="Cambria Math"/>
                        <w:sz w:val="24"/>
                        <w:szCs w:val="24"/>
                      </w:rPr>
                      <m:t>SD</m:t>
                    </m:r>
                    <m:r>
                      <w:rPr>
                        <w:rFonts w:ascii="Cambria Math" w:eastAsia="Cambria Math" w:hAnsi="Cambria Math" w:cs="Cambria Math"/>
                        <w:sz w:val="24"/>
                        <w:szCs w:val="24"/>
                        <w:vertAlign w:val="subscript"/>
                      </w:rPr>
                      <m:t>дн</m:t>
                    </m:r>
                  </m:num>
                  <m:den>
                    <m:r>
                      <w:rPr>
                        <w:rFonts w:ascii="Cambria Math" w:eastAsia="Cambria Math" w:hAnsi="Cambria Math" w:cs="Cambria Math"/>
                        <w:sz w:val="24"/>
                        <w:szCs w:val="24"/>
                      </w:rPr>
                      <m:t>SD</m:t>
                    </m:r>
                    <m:r>
                      <w:rPr>
                        <w:rFonts w:ascii="Cambria Math" w:eastAsia="Cambria Math" w:hAnsi="Cambria Math" w:cs="Cambria Math"/>
                        <w:sz w:val="24"/>
                        <w:szCs w:val="24"/>
                        <w:vertAlign w:val="subscript"/>
                      </w:rPr>
                      <m:t>вп</m:t>
                    </m:r>
                  </m:den>
                </m:f>
                <m:r>
                  <w:rPr>
                    <w:rFonts w:ascii="Cambria Math" w:eastAsia="Times New Roman" w:hAnsi="Cambria Math" w:cs="Times New Roman"/>
                    <w:sz w:val="24"/>
                    <w:szCs w:val="24"/>
                  </w:rPr>
                  <m:t>×100,</m:t>
                </m:r>
              </m:oMath>
            </m:oMathPara>
          </w:p>
          <w:p w14:paraId="258AA321"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52A10021"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DN</w:t>
            </w:r>
            <w:r w:rsidRPr="000B112D">
              <w:rPr>
                <w:rFonts w:ascii="Times New Roman" w:eastAsia="Times New Roman" w:hAnsi="Times New Roman" w:cs="Times New Roman"/>
                <w:sz w:val="24"/>
                <w:szCs w:val="24"/>
                <w:vertAlign w:val="subscript"/>
              </w:rPr>
              <w:t xml:space="preserve">сд </w:t>
            </w:r>
            <w:r w:rsidRPr="000B112D">
              <w:rPr>
                <w:rFonts w:ascii="Times New Roman" w:eastAsia="Times New Roman" w:hAnsi="Times New Roman" w:cs="Times New Roman"/>
                <w:sz w:val="24"/>
                <w:szCs w:val="24"/>
              </w:rPr>
              <w:t>– 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p w14:paraId="058ED559"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SD</w:t>
            </w:r>
            <w:r w:rsidRPr="000B112D">
              <w:rPr>
                <w:rFonts w:ascii="Times New Roman" w:eastAsia="Times New Roman" w:hAnsi="Times New Roman" w:cs="Times New Roman"/>
                <w:sz w:val="24"/>
                <w:szCs w:val="24"/>
                <w:vertAlign w:val="subscript"/>
              </w:rPr>
              <w:t>дн</w:t>
            </w:r>
            <w:r w:rsidRPr="000B112D">
              <w:rPr>
                <w:rFonts w:ascii="Times New Roman" w:eastAsia="Times New Roman" w:hAnsi="Times New Roman" w:cs="Times New Roman"/>
                <w:sz w:val="24"/>
                <w:szCs w:val="24"/>
              </w:rPr>
              <w:t xml:space="preserve"> – число взрослых пациентов с установленным диагнозом сахарный диабет, в отношении которых установлено диспансерное наблюдение за период;</w:t>
            </w:r>
          </w:p>
          <w:p w14:paraId="539B6543"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SD</w:t>
            </w:r>
            <w:r w:rsidRPr="000B112D">
              <w:rPr>
                <w:rFonts w:ascii="Times New Roman" w:eastAsia="Times New Roman" w:hAnsi="Times New Roman" w:cs="Times New Roman"/>
                <w:sz w:val="24"/>
                <w:szCs w:val="24"/>
                <w:vertAlign w:val="subscript"/>
              </w:rPr>
              <w:t xml:space="preserve">вп </w:t>
            </w:r>
            <w:r w:rsidRPr="000B112D">
              <w:rPr>
                <w:rFonts w:ascii="Times New Roman" w:eastAsia="Times New Roman" w:hAnsi="Times New Roman" w:cs="Times New Roman"/>
                <w:sz w:val="24"/>
                <w:szCs w:val="24"/>
              </w:rPr>
              <w:t>– общее число взрослых пациентов с впервые в жизни установленным диагнозом сахарный диабет за период.</w:t>
            </w:r>
          </w:p>
        </w:tc>
        <w:tc>
          <w:tcPr>
            <w:tcW w:w="1335" w:type="dxa"/>
            <w:tcBorders>
              <w:top w:val="single" w:sz="4" w:space="0" w:color="000000"/>
              <w:left w:val="single" w:sz="4" w:space="0" w:color="000000"/>
              <w:bottom w:val="single" w:sz="4" w:space="0" w:color="000000"/>
              <w:right w:val="single" w:sz="4" w:space="0" w:color="000000"/>
            </w:tcBorders>
            <w:hideMark/>
          </w:tcPr>
          <w:p w14:paraId="0B88A272"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14:paraId="13CCA07F" w14:textId="2DF4B4A7" w:rsidR="00E07DBC" w:rsidRPr="000B112D" w:rsidRDefault="004C1B8F" w:rsidP="00117D0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7DBC" w:rsidRPr="000B112D">
              <w:rPr>
                <w:rFonts w:ascii="Times New Roman" w:eastAsia="Times New Roman" w:hAnsi="Times New Roman" w:cs="Times New Roman"/>
                <w:sz w:val="24"/>
                <w:szCs w:val="24"/>
              </w:rPr>
              <w:t>Источником информации являются реестры, оказанной медицинской помощи застрахованным лицам.</w:t>
            </w:r>
          </w:p>
          <w:p w14:paraId="2C35DAA4" w14:textId="3FF6B66D" w:rsidR="00E07DBC" w:rsidRPr="000B112D" w:rsidRDefault="004C1B8F" w:rsidP="00117D0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7DBC" w:rsidRPr="000B112D">
              <w:rPr>
                <w:rFonts w:ascii="Times New Roman" w:eastAsia="Times New Roman" w:hAnsi="Times New Roman" w:cs="Times New Roman"/>
                <w:sz w:val="24"/>
                <w:szCs w:val="24"/>
              </w:rPr>
              <w:t>Отбор информации для расчета показателей осуществляется по полям реестра:</w:t>
            </w:r>
          </w:p>
          <w:p w14:paraId="29118964"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постановки на диспансерный учет;</w:t>
            </w:r>
          </w:p>
          <w:p w14:paraId="20D08391"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-диагноз основной;</w:t>
            </w:r>
          </w:p>
          <w:p w14:paraId="7A541B07"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-возраст пациента;</w:t>
            </w:r>
          </w:p>
          <w:p w14:paraId="079DD515"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-характер заболевания;</w:t>
            </w:r>
          </w:p>
          <w:p w14:paraId="4D042BB8"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впервые выявлено (основной);</w:t>
            </w:r>
          </w:p>
          <w:p w14:paraId="340E0850"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рождения.</w:t>
            </w:r>
          </w:p>
          <w:p w14:paraId="53AC4F32" w14:textId="7E154ADA" w:rsidR="00E07DBC" w:rsidRPr="000B112D" w:rsidRDefault="004C1B8F" w:rsidP="00117D0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7DBC" w:rsidRPr="000B112D">
              <w:rPr>
                <w:rFonts w:ascii="Times New Roman" w:eastAsia="Times New Roman" w:hAnsi="Times New Roman" w:cs="Times New Roman"/>
                <w:sz w:val="24"/>
                <w:szCs w:val="24"/>
              </w:rPr>
              <w:t>Источником информации является информационный ресурс территориального фонда в части сведений о лицах, состоящих под диспансерном наблюдением (гл.15 Приказ 108н МЗ РФ)</w:t>
            </w:r>
          </w:p>
        </w:tc>
      </w:tr>
      <w:tr w:rsidR="00E07DBC" w:rsidRPr="000B112D" w14:paraId="75DC6888" w14:textId="77777777" w:rsidTr="00EA3039">
        <w:tc>
          <w:tcPr>
            <w:tcW w:w="704" w:type="dxa"/>
            <w:tcBorders>
              <w:top w:val="single" w:sz="4" w:space="0" w:color="000000"/>
              <w:left w:val="single" w:sz="4" w:space="0" w:color="000000"/>
              <w:bottom w:val="single" w:sz="4" w:space="0" w:color="000000"/>
              <w:right w:val="single" w:sz="4" w:space="0" w:color="000000"/>
            </w:tcBorders>
          </w:tcPr>
          <w:p w14:paraId="519965F7"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12.</w:t>
            </w:r>
          </w:p>
        </w:tc>
        <w:tc>
          <w:tcPr>
            <w:tcW w:w="3544" w:type="dxa"/>
            <w:tcBorders>
              <w:top w:val="single" w:sz="4" w:space="0" w:color="000000"/>
              <w:left w:val="single" w:sz="4" w:space="0" w:color="000000"/>
              <w:bottom w:val="single" w:sz="4" w:space="0" w:color="000000"/>
              <w:right w:val="single" w:sz="4" w:space="0" w:color="000000"/>
            </w:tcBorders>
            <w:hideMark/>
          </w:tcPr>
          <w:p w14:paraId="04E9873B" w14:textId="77777777" w:rsidR="00E07DBC" w:rsidRPr="000B112D" w:rsidRDefault="00E07DBC" w:rsidP="004C1B8F">
            <w:pPr>
              <w:spacing w:after="0"/>
              <w:ind w:firstLine="325"/>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w:t>
            </w:r>
            <w:r w:rsidRPr="000B112D">
              <w:rPr>
                <w:rFonts w:ascii="Times New Roman" w:eastAsia="Times New Roman" w:hAnsi="Times New Roman" w:cs="Times New Roman"/>
                <w:sz w:val="24"/>
                <w:szCs w:val="24"/>
              </w:rPr>
              <w:lastRenderedPageBreak/>
              <w:t>период.</w:t>
            </w:r>
          </w:p>
        </w:tc>
        <w:tc>
          <w:tcPr>
            <w:tcW w:w="4822" w:type="dxa"/>
            <w:tcBorders>
              <w:top w:val="single" w:sz="4" w:space="0" w:color="000000"/>
              <w:left w:val="single" w:sz="4" w:space="0" w:color="000000"/>
              <w:bottom w:val="single" w:sz="4" w:space="0" w:color="000000"/>
              <w:right w:val="single" w:sz="4" w:space="0" w:color="000000"/>
            </w:tcBorders>
          </w:tcPr>
          <w:p w14:paraId="2170BE39" w14:textId="77777777" w:rsidR="00E07DBC" w:rsidRPr="000B112D" w:rsidRDefault="00E07DBC" w:rsidP="00117D05">
            <w:pPr>
              <w:spacing w:after="0"/>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w:lastRenderedPageBreak/>
                  <m:t>H</m:t>
                </m:r>
                <m:r>
                  <w:rPr>
                    <w:rFonts w:ascii="Cambria Math" w:eastAsia="Cambria Math" w:hAnsi="Cambria Math" w:cs="Cambria Math"/>
                    <w:sz w:val="24"/>
                    <w:szCs w:val="24"/>
                    <w:vertAlign w:val="subscript"/>
                  </w:rPr>
                  <m:t>всего</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sz w:val="24"/>
                        <w:szCs w:val="24"/>
                        <w:vertAlign w:val="subscript"/>
                      </w:rPr>
                    </m:ctrlPr>
                  </m:fPr>
                  <m:num>
                    <m:r>
                      <w:rPr>
                        <w:rFonts w:ascii="Cambria Math" w:eastAsia="Cambria Math" w:hAnsi="Cambria Math" w:cs="Cambria Math"/>
                        <w:sz w:val="24"/>
                        <w:szCs w:val="24"/>
                      </w:rPr>
                      <m:t>O</m:t>
                    </m:r>
                    <m:r>
                      <w:rPr>
                        <w:rFonts w:ascii="Cambria Math" w:eastAsia="Cambria Math" w:hAnsi="Cambria Math" w:cs="Cambria Math"/>
                        <w:sz w:val="24"/>
                        <w:szCs w:val="24"/>
                        <w:vertAlign w:val="subscript"/>
                      </w:rPr>
                      <m:t>всего</m:t>
                    </m:r>
                  </m:num>
                  <m:den>
                    <m:r>
                      <w:rPr>
                        <w:rFonts w:ascii="Cambria Math" w:eastAsia="Cambria Math" w:hAnsi="Cambria Math" w:cs="Cambria Math"/>
                        <w:sz w:val="24"/>
                        <w:szCs w:val="24"/>
                      </w:rPr>
                      <m:t>Dn</m:t>
                    </m:r>
                    <m:r>
                      <w:rPr>
                        <w:rFonts w:ascii="Cambria Math" w:eastAsia="Cambria Math" w:hAnsi="Cambria Math" w:cs="Cambria Math"/>
                        <w:sz w:val="24"/>
                        <w:szCs w:val="24"/>
                        <w:vertAlign w:val="subscript"/>
                      </w:rPr>
                      <m:t>всего</m:t>
                    </m:r>
                  </m:den>
                </m:f>
                <m:r>
                  <w:rPr>
                    <w:rFonts w:ascii="Cambria Math" w:eastAsia="Times New Roman" w:hAnsi="Cambria Math" w:cs="Times New Roman"/>
                    <w:sz w:val="24"/>
                    <w:szCs w:val="24"/>
                  </w:rPr>
                  <m:t>×100,</m:t>
                </m:r>
              </m:oMath>
            </m:oMathPara>
          </w:p>
          <w:p w14:paraId="7D3E6094"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5D0BFFBB"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H</w:t>
            </w:r>
            <w:r w:rsidRPr="000B112D">
              <w:rPr>
                <w:rFonts w:ascii="Times New Roman" w:eastAsia="Times New Roman" w:hAnsi="Times New Roman" w:cs="Times New Roman"/>
                <w:sz w:val="24"/>
                <w:szCs w:val="24"/>
                <w:vertAlign w:val="subscript"/>
              </w:rPr>
              <w:t xml:space="preserve">всего </w:t>
            </w:r>
            <w:r w:rsidRPr="000B112D">
              <w:rPr>
                <w:rFonts w:ascii="Times New Roman" w:eastAsia="Times New Roman" w:hAnsi="Times New Roman" w:cs="Times New Roman"/>
                <w:sz w:val="24"/>
                <w:szCs w:val="24"/>
              </w:rPr>
              <w:t>– 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p w14:paraId="305E8D6A"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O</w:t>
            </w:r>
            <w:r w:rsidRPr="000B112D">
              <w:rPr>
                <w:rFonts w:ascii="Times New Roman" w:eastAsia="Times New Roman" w:hAnsi="Times New Roman" w:cs="Times New Roman"/>
                <w:sz w:val="24"/>
                <w:szCs w:val="24"/>
                <w:vertAlign w:val="subscript"/>
              </w:rPr>
              <w:t>всего</w:t>
            </w:r>
            <w:r w:rsidRPr="000B112D">
              <w:rPr>
                <w:rFonts w:ascii="Times New Roman" w:eastAsia="Times New Roman" w:hAnsi="Times New Roman" w:cs="Times New Roman"/>
                <w:sz w:val="24"/>
                <w:szCs w:val="24"/>
              </w:rPr>
              <w:t xml:space="preserve"> – число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w:t>
            </w:r>
          </w:p>
          <w:p w14:paraId="3663E53D"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Dn</w:t>
            </w:r>
            <w:r w:rsidRPr="000B112D">
              <w:rPr>
                <w:rFonts w:ascii="Times New Roman" w:eastAsia="Times New Roman" w:hAnsi="Times New Roman" w:cs="Times New Roman"/>
                <w:sz w:val="24"/>
                <w:szCs w:val="24"/>
                <w:vertAlign w:val="subscript"/>
              </w:rPr>
              <w:t xml:space="preserve">всего </w:t>
            </w:r>
            <w:r w:rsidRPr="000B112D">
              <w:rPr>
                <w:rFonts w:ascii="Times New Roman" w:eastAsia="Times New Roman" w:hAnsi="Times New Roman" w:cs="Times New Roman"/>
                <w:sz w:val="24"/>
                <w:szCs w:val="24"/>
              </w:rPr>
              <w:t>– общее число взрослых пациентов, находящихся под диспансерным наблюдением за период.</w:t>
            </w:r>
          </w:p>
        </w:tc>
        <w:tc>
          <w:tcPr>
            <w:tcW w:w="1335" w:type="dxa"/>
            <w:tcBorders>
              <w:top w:val="single" w:sz="4" w:space="0" w:color="000000"/>
              <w:left w:val="single" w:sz="4" w:space="0" w:color="000000"/>
              <w:bottom w:val="single" w:sz="4" w:space="0" w:color="000000"/>
              <w:right w:val="single" w:sz="4" w:space="0" w:color="000000"/>
            </w:tcBorders>
            <w:hideMark/>
          </w:tcPr>
          <w:p w14:paraId="315E24CF"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14:paraId="03B6F644" w14:textId="5BECA0D3" w:rsidR="00E07DBC" w:rsidRPr="000B112D" w:rsidRDefault="00E07DBC" w:rsidP="004C1B8F">
            <w:pPr>
              <w:spacing w:after="0"/>
              <w:ind w:firstLine="401"/>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Источником информации является информационный ресурс территориального фонда в части сведений о </w:t>
            </w:r>
            <w:r w:rsidR="00B45D6C">
              <w:rPr>
                <w:rFonts w:ascii="Times New Roman" w:eastAsia="Times New Roman" w:hAnsi="Times New Roman" w:cs="Times New Roman"/>
                <w:sz w:val="24"/>
                <w:szCs w:val="24"/>
              </w:rPr>
              <w:t>лицах, состоящих под диспансерны</w:t>
            </w:r>
            <w:r w:rsidRPr="000B112D">
              <w:rPr>
                <w:rFonts w:ascii="Times New Roman" w:eastAsia="Times New Roman" w:hAnsi="Times New Roman" w:cs="Times New Roman"/>
                <w:sz w:val="24"/>
                <w:szCs w:val="24"/>
              </w:rPr>
              <w:t>м наблюдением (гл.15 Приказ 108н МЗ РФ)</w:t>
            </w:r>
          </w:p>
          <w:p w14:paraId="307AEF61" w14:textId="77777777" w:rsidR="00B45D6C" w:rsidRDefault="00E07DBC" w:rsidP="004C1B8F">
            <w:pPr>
              <w:spacing w:after="0"/>
              <w:ind w:firstLine="401"/>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Источником информации являются реестры (стационар), оказанной медицинской помощи застрахованным лицам.</w:t>
            </w:r>
          </w:p>
          <w:p w14:paraId="2DAF4384" w14:textId="01A19FC5" w:rsidR="00E07DBC" w:rsidRPr="000B112D" w:rsidRDefault="00E07DBC" w:rsidP="004C1B8F">
            <w:pPr>
              <w:spacing w:after="0"/>
              <w:ind w:firstLine="401"/>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Отбор информации для расчета </w:t>
            </w:r>
            <w:r w:rsidRPr="000B112D">
              <w:rPr>
                <w:rFonts w:ascii="Times New Roman" w:eastAsia="Times New Roman" w:hAnsi="Times New Roman" w:cs="Times New Roman"/>
                <w:sz w:val="24"/>
                <w:szCs w:val="24"/>
              </w:rPr>
              <w:lastRenderedPageBreak/>
              <w:t>показателей осуществляется по полям реестра:</w:t>
            </w:r>
          </w:p>
          <w:p w14:paraId="37BDECBB"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окончания лечения;</w:t>
            </w:r>
          </w:p>
          <w:p w14:paraId="0C2F8A3E"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-диагноз основной;</w:t>
            </w:r>
          </w:p>
          <w:p w14:paraId="16D72ADE"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-диагноз сопутствующий;</w:t>
            </w:r>
          </w:p>
          <w:p w14:paraId="57943EEB"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-диагноз осложнений</w:t>
            </w:r>
          </w:p>
          <w:p w14:paraId="6D3EA704"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-характер заболевания;</w:t>
            </w:r>
          </w:p>
          <w:p w14:paraId="3FF35A4F" w14:textId="32AF7EB8" w:rsidR="00E07DBC" w:rsidRPr="000B112D" w:rsidRDefault="00E07DBC" w:rsidP="00EA3039">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форма оказания медицинской помощи.</w:t>
            </w:r>
          </w:p>
        </w:tc>
      </w:tr>
      <w:tr w:rsidR="00E07DBC" w:rsidRPr="000B112D" w14:paraId="4648A026" w14:textId="77777777" w:rsidTr="00EA3039">
        <w:tc>
          <w:tcPr>
            <w:tcW w:w="704" w:type="dxa"/>
            <w:tcBorders>
              <w:top w:val="single" w:sz="4" w:space="0" w:color="000000"/>
              <w:left w:val="single" w:sz="4" w:space="0" w:color="000000"/>
              <w:bottom w:val="single" w:sz="4" w:space="0" w:color="000000"/>
              <w:right w:val="single" w:sz="4" w:space="0" w:color="000000"/>
            </w:tcBorders>
          </w:tcPr>
          <w:p w14:paraId="23A30F76"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13.</w:t>
            </w:r>
          </w:p>
        </w:tc>
        <w:tc>
          <w:tcPr>
            <w:tcW w:w="3544" w:type="dxa"/>
            <w:tcBorders>
              <w:top w:val="single" w:sz="4" w:space="0" w:color="000000"/>
              <w:left w:val="single" w:sz="4" w:space="0" w:color="000000"/>
              <w:bottom w:val="single" w:sz="4" w:space="0" w:color="000000"/>
              <w:right w:val="single" w:sz="4" w:space="0" w:color="000000"/>
            </w:tcBorders>
            <w:hideMark/>
          </w:tcPr>
          <w:p w14:paraId="4194E4A1" w14:textId="77777777" w:rsidR="00E07DBC" w:rsidRPr="000B112D" w:rsidRDefault="00E07DBC" w:rsidP="00EA3039">
            <w:pPr>
              <w:spacing w:after="0"/>
              <w:ind w:firstLine="467"/>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tc>
        <w:tc>
          <w:tcPr>
            <w:tcW w:w="4822" w:type="dxa"/>
            <w:tcBorders>
              <w:top w:val="single" w:sz="4" w:space="0" w:color="000000"/>
              <w:left w:val="single" w:sz="4" w:space="0" w:color="000000"/>
              <w:bottom w:val="single" w:sz="4" w:space="0" w:color="000000"/>
              <w:right w:val="single" w:sz="4" w:space="0" w:color="000000"/>
            </w:tcBorders>
          </w:tcPr>
          <w:p w14:paraId="79F668A9" w14:textId="77777777" w:rsidR="00E07DBC" w:rsidRPr="000B112D" w:rsidRDefault="00E07DBC" w:rsidP="00117D05">
            <w:pPr>
              <w:spacing w:after="0"/>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P</m:t>
                </m:r>
                <m:r>
                  <w:rPr>
                    <w:rFonts w:ascii="Cambria Math" w:eastAsia="Cambria Math" w:hAnsi="Cambria Math" w:cs="Cambria Math"/>
                    <w:sz w:val="24"/>
                    <w:szCs w:val="24"/>
                    <w:vertAlign w:val="subscript"/>
                  </w:rPr>
                  <m:t>бск</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sz w:val="24"/>
                        <w:szCs w:val="24"/>
                        <w:vertAlign w:val="subscript"/>
                      </w:rPr>
                    </m:ctrlPr>
                  </m:fPr>
                  <m:num>
                    <m:r>
                      <w:rPr>
                        <w:rFonts w:ascii="Cambria Math" w:eastAsia="Cambria Math" w:hAnsi="Cambria Math" w:cs="Cambria Math"/>
                        <w:sz w:val="24"/>
                        <w:szCs w:val="24"/>
                      </w:rPr>
                      <m:t>PH</m:t>
                    </m:r>
                    <m:r>
                      <w:rPr>
                        <w:rFonts w:ascii="Cambria Math" w:eastAsia="Cambria Math" w:hAnsi="Cambria Math" w:cs="Cambria Math"/>
                        <w:sz w:val="24"/>
                        <w:szCs w:val="24"/>
                        <w:vertAlign w:val="subscript"/>
                      </w:rPr>
                      <m:t>бск</m:t>
                    </m:r>
                  </m:num>
                  <m:den>
                    <m:r>
                      <w:rPr>
                        <w:rFonts w:ascii="Cambria Math" w:eastAsia="Cambria Math" w:hAnsi="Cambria Math" w:cs="Cambria Math"/>
                        <w:sz w:val="24"/>
                        <w:szCs w:val="24"/>
                      </w:rPr>
                      <m:t>H</m:t>
                    </m:r>
                    <m:r>
                      <w:rPr>
                        <w:rFonts w:ascii="Cambria Math" w:eastAsia="Cambria Math" w:hAnsi="Cambria Math" w:cs="Cambria Math"/>
                        <w:sz w:val="24"/>
                        <w:szCs w:val="24"/>
                        <w:vertAlign w:val="subscript"/>
                      </w:rPr>
                      <m:t>бск</m:t>
                    </m:r>
                  </m:den>
                </m:f>
                <m:r>
                  <w:rPr>
                    <w:rFonts w:ascii="Cambria Math" w:eastAsia="Times New Roman" w:hAnsi="Cambria Math" w:cs="Times New Roman"/>
                    <w:sz w:val="24"/>
                    <w:szCs w:val="24"/>
                  </w:rPr>
                  <m:t>×100,</m:t>
                </m:r>
              </m:oMath>
            </m:oMathPara>
          </w:p>
          <w:p w14:paraId="7D1A0FAE"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6BD882D0"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P</w:t>
            </w:r>
            <w:r w:rsidRPr="000B112D">
              <w:rPr>
                <w:rFonts w:ascii="Times New Roman" w:eastAsia="Times New Roman" w:hAnsi="Times New Roman" w:cs="Times New Roman"/>
                <w:sz w:val="24"/>
                <w:szCs w:val="24"/>
                <w:vertAlign w:val="subscript"/>
              </w:rPr>
              <w:t xml:space="preserve">бск </w:t>
            </w:r>
            <w:r w:rsidRPr="000B112D">
              <w:rPr>
                <w:rFonts w:ascii="Times New Roman" w:eastAsia="Times New Roman" w:hAnsi="Times New Roman" w:cs="Times New Roman"/>
                <w:sz w:val="24"/>
                <w:szCs w:val="24"/>
              </w:rPr>
              <w:t>– 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p w14:paraId="6C1F6876"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PH</w:t>
            </w:r>
            <w:r w:rsidRPr="000B112D">
              <w:rPr>
                <w:rFonts w:ascii="Times New Roman" w:eastAsia="Times New Roman" w:hAnsi="Times New Roman" w:cs="Times New Roman"/>
                <w:sz w:val="24"/>
                <w:szCs w:val="24"/>
                <w:vertAlign w:val="subscript"/>
              </w:rPr>
              <w:t>бск</w:t>
            </w:r>
            <w:r w:rsidRPr="000B112D">
              <w:rPr>
                <w:rFonts w:ascii="Times New Roman" w:eastAsia="Times New Roman" w:hAnsi="Times New Roman" w:cs="Times New Roman"/>
                <w:sz w:val="24"/>
                <w:szCs w:val="24"/>
              </w:rPr>
              <w:t xml:space="preserve"> – число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w:t>
            </w:r>
          </w:p>
          <w:p w14:paraId="0BF75D4C"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H</w:t>
            </w:r>
            <w:r w:rsidRPr="000B112D">
              <w:rPr>
                <w:rFonts w:ascii="Times New Roman" w:eastAsia="Times New Roman" w:hAnsi="Times New Roman" w:cs="Times New Roman"/>
                <w:sz w:val="24"/>
                <w:szCs w:val="24"/>
                <w:vertAlign w:val="subscript"/>
              </w:rPr>
              <w:t xml:space="preserve">бск </w:t>
            </w:r>
            <w:r w:rsidRPr="000B112D">
              <w:rPr>
                <w:rFonts w:ascii="Times New Roman" w:eastAsia="Times New Roman" w:hAnsi="Times New Roman" w:cs="Times New Roman"/>
                <w:sz w:val="24"/>
                <w:szCs w:val="24"/>
              </w:rPr>
              <w:t>– общее число взрослых пациентов, госпитализированных за период по причине заболеваний сердечно-сосудистой системы или их осложнений.</w:t>
            </w:r>
          </w:p>
        </w:tc>
        <w:tc>
          <w:tcPr>
            <w:tcW w:w="1335" w:type="dxa"/>
            <w:tcBorders>
              <w:top w:val="single" w:sz="4" w:space="0" w:color="000000"/>
              <w:left w:val="single" w:sz="4" w:space="0" w:color="000000"/>
              <w:bottom w:val="single" w:sz="4" w:space="0" w:color="000000"/>
              <w:right w:val="single" w:sz="4" w:space="0" w:color="000000"/>
            </w:tcBorders>
            <w:hideMark/>
          </w:tcPr>
          <w:p w14:paraId="2BC2EBC7"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14:paraId="6FDBE97D" w14:textId="77777777" w:rsidR="00E07DBC" w:rsidRPr="000B112D" w:rsidRDefault="00E07DBC" w:rsidP="004C1B8F">
            <w:pPr>
              <w:spacing w:after="0"/>
              <w:ind w:firstLine="401"/>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Источником информации являются реестры (стационар), оказанной медицинской помощи застрахованным лицам.</w:t>
            </w:r>
          </w:p>
          <w:p w14:paraId="62994317" w14:textId="77777777" w:rsidR="00E07DBC" w:rsidRPr="000B112D" w:rsidRDefault="00E07DBC" w:rsidP="004C1B8F">
            <w:pPr>
              <w:spacing w:after="0"/>
              <w:ind w:firstLine="401"/>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Отбор информации для расчета показателей осуществляется по полям реестра:</w:t>
            </w:r>
          </w:p>
          <w:p w14:paraId="2CAFABBD"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начала лечения;</w:t>
            </w:r>
          </w:p>
          <w:p w14:paraId="6A5C3817"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-диагноз основной;</w:t>
            </w:r>
          </w:p>
          <w:p w14:paraId="6EE0C0AA"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-диагноз сопутствующий;</w:t>
            </w:r>
          </w:p>
          <w:p w14:paraId="3F4C32B1"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-диагноз осложнений</w:t>
            </w:r>
          </w:p>
          <w:p w14:paraId="694190BB"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-характер заболевания;</w:t>
            </w:r>
          </w:p>
          <w:p w14:paraId="135A4D5F"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форма оказания медицинской помощи</w:t>
            </w:r>
          </w:p>
          <w:p w14:paraId="0A56FD85" w14:textId="77777777" w:rsidR="00E07DBC" w:rsidRPr="000B112D" w:rsidRDefault="00E07DBC" w:rsidP="00117D05">
            <w:pPr>
              <w:spacing w:after="0"/>
              <w:jc w:val="both"/>
              <w:rPr>
                <w:rFonts w:ascii="Times New Roman" w:eastAsia="Times New Roman" w:hAnsi="Times New Roman" w:cs="Times New Roman"/>
                <w:sz w:val="24"/>
                <w:szCs w:val="24"/>
              </w:rPr>
            </w:pPr>
          </w:p>
        </w:tc>
      </w:tr>
      <w:tr w:rsidR="00E07DBC" w:rsidRPr="000B112D" w14:paraId="6DA83E52" w14:textId="77777777" w:rsidTr="00EA3039">
        <w:tc>
          <w:tcPr>
            <w:tcW w:w="704" w:type="dxa"/>
            <w:tcBorders>
              <w:top w:val="single" w:sz="4" w:space="0" w:color="000000"/>
              <w:left w:val="single" w:sz="4" w:space="0" w:color="000000"/>
              <w:bottom w:val="single" w:sz="4" w:space="0" w:color="000000"/>
              <w:right w:val="single" w:sz="4" w:space="0" w:color="000000"/>
            </w:tcBorders>
          </w:tcPr>
          <w:p w14:paraId="6B349A8F"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14.</w:t>
            </w:r>
          </w:p>
        </w:tc>
        <w:tc>
          <w:tcPr>
            <w:tcW w:w="3544" w:type="dxa"/>
            <w:tcBorders>
              <w:top w:val="single" w:sz="4" w:space="0" w:color="000000"/>
              <w:left w:val="single" w:sz="4" w:space="0" w:color="000000"/>
              <w:bottom w:val="single" w:sz="4" w:space="0" w:color="000000"/>
              <w:right w:val="single" w:sz="4" w:space="0" w:color="000000"/>
            </w:tcBorders>
            <w:hideMark/>
          </w:tcPr>
          <w:p w14:paraId="5C1A4819" w14:textId="77777777" w:rsidR="00E07DBC" w:rsidRPr="000B112D" w:rsidRDefault="00E07DBC" w:rsidP="00EA3039">
            <w:pPr>
              <w:spacing w:after="0"/>
              <w:ind w:firstLine="467"/>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 от общего числа взрослых пациентов, находящихся под диспансерным наблюдением по поводу сахарного диабета за период.</w:t>
            </w:r>
          </w:p>
        </w:tc>
        <w:tc>
          <w:tcPr>
            <w:tcW w:w="4822" w:type="dxa"/>
            <w:tcBorders>
              <w:top w:val="single" w:sz="4" w:space="0" w:color="000000"/>
              <w:left w:val="single" w:sz="4" w:space="0" w:color="000000"/>
              <w:bottom w:val="single" w:sz="4" w:space="0" w:color="000000"/>
              <w:right w:val="single" w:sz="4" w:space="0" w:color="000000"/>
            </w:tcBorders>
          </w:tcPr>
          <w:p w14:paraId="595ACF55" w14:textId="77777777" w:rsidR="00E07DBC" w:rsidRPr="000B112D" w:rsidRDefault="00E07DBC" w:rsidP="00117D05">
            <w:pPr>
              <w:spacing w:after="0"/>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SD</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Osl</m:t>
                    </m:r>
                  </m:num>
                  <m:den>
                    <m:r>
                      <w:rPr>
                        <w:rFonts w:ascii="Cambria Math" w:eastAsia="Cambria Math" w:hAnsi="Cambria Math" w:cs="Cambria Math"/>
                        <w:sz w:val="24"/>
                        <w:szCs w:val="24"/>
                      </w:rPr>
                      <m:t>SD</m:t>
                    </m:r>
                  </m:den>
                </m:f>
                <m:r>
                  <w:rPr>
                    <w:rFonts w:ascii="Cambria Math" w:eastAsia="Times New Roman" w:hAnsi="Cambria Math" w:cs="Times New Roman"/>
                    <w:sz w:val="24"/>
                    <w:szCs w:val="24"/>
                  </w:rPr>
                  <m:t>×100,</m:t>
                </m:r>
              </m:oMath>
            </m:oMathPara>
          </w:p>
          <w:p w14:paraId="0BD0D735"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65DCD23C"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SD</w:t>
            </w:r>
            <w:r w:rsidRPr="000B112D">
              <w:rPr>
                <w:rFonts w:ascii="Times New Roman" w:eastAsia="Times New Roman" w:hAnsi="Times New Roman" w:cs="Times New Roman"/>
                <w:sz w:val="24"/>
                <w:szCs w:val="24"/>
                <w:vertAlign w:val="subscript"/>
              </w:rPr>
              <w:t xml:space="preserve"> </w:t>
            </w:r>
            <w:r w:rsidRPr="000B112D">
              <w:rPr>
                <w:rFonts w:ascii="Times New Roman" w:eastAsia="Times New Roman" w:hAnsi="Times New Roman" w:cs="Times New Roman"/>
                <w:sz w:val="24"/>
                <w:szCs w:val="24"/>
              </w:rPr>
              <w:t>– 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 от общего числа взрослых пациентов, находящихся под диспансерным наблюдением по поводу сахарного диабета за период;</w:t>
            </w:r>
          </w:p>
          <w:p w14:paraId="637A3AA9"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Osl – число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w:t>
            </w:r>
          </w:p>
          <w:p w14:paraId="632950B1"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SD</w:t>
            </w:r>
            <w:r w:rsidRPr="000B112D">
              <w:rPr>
                <w:rFonts w:ascii="Times New Roman" w:eastAsia="Times New Roman" w:hAnsi="Times New Roman" w:cs="Times New Roman"/>
                <w:sz w:val="24"/>
                <w:szCs w:val="24"/>
                <w:vertAlign w:val="subscript"/>
              </w:rPr>
              <w:t xml:space="preserve"> </w:t>
            </w:r>
            <w:r w:rsidRPr="000B112D">
              <w:rPr>
                <w:rFonts w:ascii="Times New Roman" w:eastAsia="Times New Roman" w:hAnsi="Times New Roman" w:cs="Times New Roman"/>
                <w:sz w:val="24"/>
                <w:szCs w:val="24"/>
              </w:rPr>
              <w:t>– общее число взрослых пациентов, находящихся под диспансерным наблюдением по поводу сахарного диабета за период.</w:t>
            </w:r>
          </w:p>
        </w:tc>
        <w:tc>
          <w:tcPr>
            <w:tcW w:w="1335" w:type="dxa"/>
            <w:tcBorders>
              <w:top w:val="single" w:sz="4" w:space="0" w:color="000000"/>
              <w:left w:val="single" w:sz="4" w:space="0" w:color="000000"/>
              <w:bottom w:val="single" w:sz="4" w:space="0" w:color="000000"/>
              <w:right w:val="single" w:sz="4" w:space="0" w:color="000000"/>
            </w:tcBorders>
            <w:hideMark/>
          </w:tcPr>
          <w:p w14:paraId="43097456"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14:paraId="5CC0DF82" w14:textId="254E34BF" w:rsidR="00E07DBC" w:rsidRPr="000B112D" w:rsidRDefault="00E07DBC" w:rsidP="004C1B8F">
            <w:pPr>
              <w:spacing w:after="0"/>
              <w:ind w:firstLine="401"/>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Источником информации является информационный ресурс территориального фонда в части сведений о </w:t>
            </w:r>
            <w:r w:rsidR="00B45D6C">
              <w:rPr>
                <w:rFonts w:ascii="Times New Roman" w:eastAsia="Times New Roman" w:hAnsi="Times New Roman" w:cs="Times New Roman"/>
                <w:sz w:val="24"/>
                <w:szCs w:val="24"/>
              </w:rPr>
              <w:t>лицах, состоящих под диспансерны</w:t>
            </w:r>
            <w:r w:rsidRPr="000B112D">
              <w:rPr>
                <w:rFonts w:ascii="Times New Roman" w:eastAsia="Times New Roman" w:hAnsi="Times New Roman" w:cs="Times New Roman"/>
                <w:sz w:val="24"/>
                <w:szCs w:val="24"/>
              </w:rPr>
              <w:t>м наблюдением (гл.15 Приказ 108н МЗ РФ)</w:t>
            </w:r>
          </w:p>
          <w:p w14:paraId="5B5617A8" w14:textId="77777777" w:rsidR="00E07DBC" w:rsidRPr="000B112D" w:rsidRDefault="00E07DBC" w:rsidP="004C1B8F">
            <w:pPr>
              <w:spacing w:after="0"/>
              <w:ind w:firstLine="401"/>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Источником информации являются реестры, оказанной медицинской помощи застрахованным лицам.</w:t>
            </w:r>
          </w:p>
          <w:p w14:paraId="10D674C1" w14:textId="77777777" w:rsidR="00E07DBC" w:rsidRPr="000B112D" w:rsidRDefault="00E07DBC" w:rsidP="004C1B8F">
            <w:pPr>
              <w:spacing w:after="0"/>
              <w:ind w:firstLine="401"/>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Отбор информации для расчета показателей осуществляется по полям реестра:</w:t>
            </w:r>
          </w:p>
          <w:p w14:paraId="0E49D919"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окончания лечения;</w:t>
            </w:r>
          </w:p>
          <w:p w14:paraId="421A4469"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-диагноз основной;</w:t>
            </w:r>
          </w:p>
          <w:p w14:paraId="04BF500F"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-диагноз сопутствующий</w:t>
            </w:r>
          </w:p>
          <w:p w14:paraId="3A6EEFBE"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-впервые выявлено (основной);</w:t>
            </w:r>
          </w:p>
          <w:p w14:paraId="4CF030E0"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-характер заболевания;</w:t>
            </w:r>
          </w:p>
          <w:p w14:paraId="358FEDF2"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-цель посещения.</w:t>
            </w:r>
          </w:p>
        </w:tc>
      </w:tr>
      <w:tr w:rsidR="00E07DBC" w:rsidRPr="000B112D" w14:paraId="401ACE71" w14:textId="77777777" w:rsidTr="00EA3039">
        <w:trPr>
          <w:trHeight w:val="768"/>
        </w:trPr>
        <w:tc>
          <w:tcPr>
            <w:tcW w:w="14737" w:type="dxa"/>
            <w:gridSpan w:val="7"/>
            <w:tcBorders>
              <w:top w:val="single" w:sz="4" w:space="0" w:color="000000"/>
              <w:left w:val="single" w:sz="4" w:space="0" w:color="000000"/>
              <w:bottom w:val="single" w:sz="4" w:space="0" w:color="000000"/>
              <w:right w:val="single" w:sz="4" w:space="0" w:color="000000"/>
            </w:tcBorders>
            <w:vAlign w:val="center"/>
            <w:hideMark/>
          </w:tcPr>
          <w:p w14:paraId="6A6BAEB9" w14:textId="24E4F319" w:rsidR="00E07DBC" w:rsidRPr="000B112D" w:rsidRDefault="004C1B8F" w:rsidP="00117D0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07DBC" w:rsidRPr="000B112D">
              <w:rPr>
                <w:rFonts w:ascii="Times New Roman" w:eastAsia="Times New Roman" w:hAnsi="Times New Roman" w:cs="Times New Roman"/>
                <w:b/>
                <w:sz w:val="24"/>
                <w:szCs w:val="24"/>
              </w:rPr>
              <w:t>Оценка смертности</w:t>
            </w:r>
          </w:p>
        </w:tc>
      </w:tr>
      <w:tr w:rsidR="00E07DBC" w:rsidRPr="000B112D" w14:paraId="4AFEBC72" w14:textId="77777777" w:rsidTr="00EA3039">
        <w:tc>
          <w:tcPr>
            <w:tcW w:w="704" w:type="dxa"/>
            <w:tcBorders>
              <w:top w:val="single" w:sz="4" w:space="0" w:color="000000"/>
              <w:left w:val="single" w:sz="4" w:space="0" w:color="000000"/>
              <w:bottom w:val="single" w:sz="4" w:space="0" w:color="000000"/>
              <w:right w:val="single" w:sz="4" w:space="0" w:color="000000"/>
            </w:tcBorders>
          </w:tcPr>
          <w:p w14:paraId="5F6E99B8"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15.</w:t>
            </w:r>
          </w:p>
        </w:tc>
        <w:tc>
          <w:tcPr>
            <w:tcW w:w="3544" w:type="dxa"/>
            <w:tcBorders>
              <w:top w:val="single" w:sz="4" w:space="0" w:color="000000"/>
              <w:left w:val="single" w:sz="4" w:space="0" w:color="000000"/>
              <w:bottom w:val="single" w:sz="4" w:space="0" w:color="000000"/>
              <w:right w:val="single" w:sz="4" w:space="0" w:color="000000"/>
            </w:tcBorders>
            <w:hideMark/>
          </w:tcPr>
          <w:p w14:paraId="310C0B6D" w14:textId="77777777" w:rsidR="00E07DBC" w:rsidRPr="000B112D" w:rsidRDefault="00E07DBC" w:rsidP="004C1B8F">
            <w:pPr>
              <w:spacing w:after="0"/>
              <w:ind w:firstLine="325"/>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Смертность прикрепленного населения в возрасте от 30 до 69 лет за период. ***</w:t>
            </w:r>
          </w:p>
        </w:tc>
        <w:tc>
          <w:tcPr>
            <w:tcW w:w="4822" w:type="dxa"/>
            <w:tcBorders>
              <w:top w:val="single" w:sz="4" w:space="0" w:color="000000"/>
              <w:left w:val="single" w:sz="4" w:space="0" w:color="000000"/>
              <w:bottom w:val="single" w:sz="4" w:space="0" w:color="000000"/>
              <w:right w:val="single" w:sz="4" w:space="0" w:color="000000"/>
            </w:tcBorders>
          </w:tcPr>
          <w:p w14:paraId="61D2D810" w14:textId="77777777" w:rsidR="00E07DBC" w:rsidRPr="000B112D" w:rsidRDefault="00E07DBC" w:rsidP="00117D05">
            <w:pPr>
              <w:spacing w:after="0"/>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Dth</m:t>
                </m:r>
                <m:r>
                  <w:rPr>
                    <w:rFonts w:ascii="Cambria Math" w:eastAsia="Times New Roman" w:hAnsi="Cambria Math" w:cs="Times New Roman"/>
                    <w:sz w:val="24"/>
                    <w:szCs w:val="24"/>
                    <w:vertAlign w:val="subscript"/>
                  </w:rPr>
                  <m:t xml:space="preserve"> </m:t>
                </m:r>
                <m:r>
                  <w:rPr>
                    <w:rFonts w:ascii="Cambria Math" w:eastAsia="Cambria Math" w:hAnsi="Cambria Math" w:cs="Cambria Math"/>
                    <w:sz w:val="24"/>
                    <w:szCs w:val="24"/>
                    <w:vertAlign w:val="subscript"/>
                  </w:rPr>
                  <m:t xml:space="preserve">30-69 </m:t>
                </m:r>
                <m:r>
                  <w:rPr>
                    <w:rFonts w:ascii="Cambria Math" w:eastAsia="Times New Roman" w:hAnsi="Cambria Math" w:cs="Times New Roman"/>
                    <w:sz w:val="24"/>
                    <w:szCs w:val="24"/>
                  </w:rPr>
                  <m:t>=</m:t>
                </m:r>
                <m:f>
                  <m:fPr>
                    <m:ctrlPr>
                      <w:rPr>
                        <w:rFonts w:ascii="Cambria Math" w:eastAsia="Cambria Math" w:hAnsi="Cambria Math" w:cs="Cambria Math"/>
                        <w:sz w:val="16"/>
                        <w:szCs w:val="16"/>
                      </w:rPr>
                    </m:ctrlPr>
                  </m:fPr>
                  <m:num>
                    <m:r>
                      <w:rPr>
                        <w:rFonts w:ascii="Cambria Math" w:eastAsia="Cambria Math" w:hAnsi="Cambria Math" w:cs="Cambria Math"/>
                        <w:sz w:val="24"/>
                        <w:szCs w:val="24"/>
                      </w:rPr>
                      <m:t xml:space="preserve">D </m:t>
                    </m:r>
                    <m:r>
                      <w:rPr>
                        <w:rFonts w:ascii="Cambria Math" w:eastAsia="Cambria Math" w:hAnsi="Cambria Math" w:cs="Cambria Math"/>
                        <w:sz w:val="16"/>
                        <w:szCs w:val="16"/>
                      </w:rPr>
                      <m:t>30-69</m:t>
                    </m:r>
                  </m:num>
                  <m:den>
                    <m:r>
                      <w:rPr>
                        <w:rFonts w:ascii="Cambria Math" w:eastAsia="Cambria Math" w:hAnsi="Cambria Math" w:cs="Cambria Math"/>
                        <w:sz w:val="24"/>
                        <w:szCs w:val="24"/>
                      </w:rPr>
                      <m:t xml:space="preserve">Nas </m:t>
                    </m:r>
                    <m:r>
                      <w:rPr>
                        <w:rFonts w:ascii="Cambria Math" w:eastAsia="Cambria Math" w:hAnsi="Cambria Math" w:cs="Cambria Math"/>
                        <w:sz w:val="16"/>
                        <w:szCs w:val="16"/>
                      </w:rPr>
                      <m:t>30-69</m:t>
                    </m:r>
                  </m:den>
                </m:f>
                <m:r>
                  <w:rPr>
                    <w:rFonts w:ascii="Cambria Math" w:eastAsia="Times New Roman" w:hAnsi="Cambria Math" w:cs="Times New Roman"/>
                    <w:sz w:val="24"/>
                    <w:szCs w:val="24"/>
                  </w:rPr>
                  <m:t>×1000</m:t>
                </m:r>
                <m:r>
                  <w:rPr>
                    <w:rFonts w:ascii="Cambria Math" w:eastAsia="Cambria Math" w:hAnsi="Cambria Math" w:cs="Cambria Math"/>
                    <w:sz w:val="24"/>
                    <w:szCs w:val="24"/>
                  </w:rPr>
                  <m:t xml:space="preserve"> </m:t>
                </m:r>
                <m:r>
                  <w:rPr>
                    <w:rFonts w:ascii="Cambria Math" w:eastAsia="Times New Roman" w:hAnsi="Cambria Math" w:cs="Times New Roman"/>
                    <w:sz w:val="24"/>
                    <w:szCs w:val="24"/>
                  </w:rPr>
                  <m:t>,</m:t>
                </m:r>
              </m:oMath>
            </m:oMathPara>
          </w:p>
          <w:p w14:paraId="70B7B660"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52DC758A"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Dth 30-69 – смертность прикрепленного населения в возрасте от 30 до 69;</w:t>
            </w:r>
          </w:p>
          <w:p w14:paraId="6E9601ED"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D 30-69 – число умерших в возрасте от 30 </w:t>
            </w:r>
            <w:r w:rsidRPr="000B112D">
              <w:rPr>
                <w:rFonts w:ascii="Times New Roman" w:eastAsia="Times New Roman" w:hAnsi="Times New Roman" w:cs="Times New Roman"/>
                <w:sz w:val="24"/>
                <w:szCs w:val="24"/>
              </w:rPr>
              <w:lastRenderedPageBreak/>
              <w:t>до 69 лет из числа прикрепленного населения за период;</w:t>
            </w:r>
          </w:p>
          <w:p w14:paraId="0BD4D64A"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Nas 30-69 – численность прикрепленного населения в возрасте от 30 до 69 лет за период.</w:t>
            </w:r>
          </w:p>
        </w:tc>
        <w:tc>
          <w:tcPr>
            <w:tcW w:w="1335" w:type="dxa"/>
            <w:tcBorders>
              <w:top w:val="single" w:sz="4" w:space="0" w:color="000000"/>
              <w:left w:val="single" w:sz="4" w:space="0" w:color="000000"/>
              <w:bottom w:val="single" w:sz="4" w:space="0" w:color="000000"/>
              <w:right w:val="single" w:sz="4" w:space="0" w:color="000000"/>
            </w:tcBorders>
            <w:hideMark/>
          </w:tcPr>
          <w:p w14:paraId="7F2D8BA7"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На 1000 прикрепленного населения</w:t>
            </w:r>
          </w:p>
        </w:tc>
        <w:tc>
          <w:tcPr>
            <w:tcW w:w="4332" w:type="dxa"/>
            <w:gridSpan w:val="3"/>
            <w:tcBorders>
              <w:top w:val="single" w:sz="4" w:space="0" w:color="000000"/>
              <w:left w:val="single" w:sz="4" w:space="0" w:color="000000"/>
              <w:bottom w:val="single" w:sz="4" w:space="0" w:color="000000"/>
              <w:right w:val="single" w:sz="4" w:space="0" w:color="000000"/>
            </w:tcBorders>
            <w:hideMark/>
          </w:tcPr>
          <w:p w14:paraId="11537D68" w14:textId="3952DBBA" w:rsidR="00E07DBC" w:rsidRPr="000B112D" w:rsidRDefault="00E07DBC" w:rsidP="00D028D3">
            <w:pPr>
              <w:spacing w:after="0"/>
              <w:ind w:firstLine="401"/>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Источником информации является региональный сегмент единого регистра застрахованных лиц (поля: дата рождения; дата смерти, прикрепление к </w:t>
            </w:r>
            <w:r w:rsidR="004C1B8F">
              <w:rPr>
                <w:rFonts w:ascii="Times New Roman" w:eastAsia="Times New Roman" w:hAnsi="Times New Roman" w:cs="Times New Roman"/>
                <w:sz w:val="24"/>
                <w:szCs w:val="24"/>
              </w:rPr>
              <w:t xml:space="preserve">медицинской </w:t>
            </w:r>
            <w:r w:rsidR="004C1B8F">
              <w:rPr>
                <w:rFonts w:ascii="Times New Roman" w:eastAsia="Times New Roman" w:hAnsi="Times New Roman" w:cs="Times New Roman"/>
                <w:sz w:val="24"/>
                <w:szCs w:val="24"/>
              </w:rPr>
              <w:lastRenderedPageBreak/>
              <w:t>организации</w:t>
            </w:r>
            <w:r w:rsidRPr="000B112D">
              <w:rPr>
                <w:rFonts w:ascii="Times New Roman" w:eastAsia="Times New Roman" w:hAnsi="Times New Roman" w:cs="Times New Roman"/>
                <w:sz w:val="24"/>
                <w:szCs w:val="24"/>
              </w:rPr>
              <w:t>)</w:t>
            </w:r>
          </w:p>
        </w:tc>
      </w:tr>
      <w:tr w:rsidR="00E07DBC" w:rsidRPr="000B112D" w14:paraId="237F4085" w14:textId="77777777" w:rsidTr="00EA3039">
        <w:tc>
          <w:tcPr>
            <w:tcW w:w="704" w:type="dxa"/>
            <w:tcBorders>
              <w:top w:val="single" w:sz="4" w:space="0" w:color="000000"/>
              <w:left w:val="single" w:sz="4" w:space="0" w:color="000000"/>
              <w:bottom w:val="single" w:sz="4" w:space="0" w:color="000000"/>
              <w:right w:val="single" w:sz="4" w:space="0" w:color="000000"/>
            </w:tcBorders>
          </w:tcPr>
          <w:p w14:paraId="29904E10"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16.</w:t>
            </w:r>
          </w:p>
        </w:tc>
        <w:tc>
          <w:tcPr>
            <w:tcW w:w="3544" w:type="dxa"/>
            <w:tcBorders>
              <w:top w:val="single" w:sz="4" w:space="0" w:color="000000"/>
              <w:left w:val="single" w:sz="4" w:space="0" w:color="000000"/>
              <w:bottom w:val="single" w:sz="4" w:space="0" w:color="000000"/>
              <w:right w:val="single" w:sz="4" w:space="0" w:color="000000"/>
            </w:tcBorders>
            <w:hideMark/>
          </w:tcPr>
          <w:p w14:paraId="200F7DD4" w14:textId="77777777" w:rsidR="00E07DBC" w:rsidRPr="000B112D" w:rsidRDefault="00E07DBC" w:rsidP="004C1B8F">
            <w:pPr>
              <w:spacing w:after="0"/>
              <w:ind w:firstLine="467"/>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Число умерших за период, находящихся под диспансерным наблюдением, от общего числа взрослых пациентов, находящихся под диспансерным наблюдением.</w:t>
            </w:r>
          </w:p>
        </w:tc>
        <w:tc>
          <w:tcPr>
            <w:tcW w:w="4822" w:type="dxa"/>
            <w:tcBorders>
              <w:top w:val="single" w:sz="4" w:space="0" w:color="000000"/>
              <w:left w:val="single" w:sz="4" w:space="0" w:color="000000"/>
              <w:bottom w:val="single" w:sz="4" w:space="0" w:color="000000"/>
              <w:right w:val="single" w:sz="4" w:space="0" w:color="000000"/>
            </w:tcBorders>
          </w:tcPr>
          <w:p w14:paraId="72AECEC3" w14:textId="77777777" w:rsidR="00E07DBC" w:rsidRPr="000B112D" w:rsidRDefault="00E07DBC" w:rsidP="00117D05">
            <w:pPr>
              <w:spacing w:after="0"/>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L</m:t>
                </m:r>
                <m:r>
                  <w:rPr>
                    <w:rFonts w:ascii="Cambria Math" w:eastAsia="Cambria Math" w:hAnsi="Cambria Math" w:cs="Cambria Math"/>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D</m:t>
                    </m:r>
                  </m:num>
                  <m:den>
                    <m:r>
                      <w:rPr>
                        <w:rFonts w:ascii="Cambria Math" w:eastAsia="Cambria Math" w:hAnsi="Cambria Math" w:cs="Cambria Math"/>
                        <w:sz w:val="24"/>
                        <w:szCs w:val="24"/>
                      </w:rPr>
                      <m:t>DN</m:t>
                    </m:r>
                  </m:den>
                </m:f>
                <m:r>
                  <w:rPr>
                    <w:rFonts w:ascii="Cambria Math" w:eastAsia="Times New Roman" w:hAnsi="Cambria Math" w:cs="Times New Roman"/>
                    <w:sz w:val="24"/>
                    <w:szCs w:val="24"/>
                  </w:rPr>
                  <m:t>×100</m:t>
                </m:r>
                <m:r>
                  <w:rPr>
                    <w:rFonts w:ascii="Cambria Math" w:eastAsia="Cambria Math" w:hAnsi="Cambria Math" w:cs="Cambria Math"/>
                    <w:sz w:val="24"/>
                    <w:szCs w:val="24"/>
                  </w:rPr>
                  <m:t xml:space="preserve"> </m:t>
                </m:r>
                <m:r>
                  <w:rPr>
                    <w:rFonts w:ascii="Cambria Math" w:eastAsia="Times New Roman" w:hAnsi="Cambria Math" w:cs="Times New Roman"/>
                    <w:sz w:val="24"/>
                    <w:szCs w:val="24"/>
                  </w:rPr>
                  <m:t>,</m:t>
                </m:r>
              </m:oMath>
            </m:oMathPara>
          </w:p>
          <w:p w14:paraId="373EFF62"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06D825DA"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L – число умерших за период, находящихся под диспансерным наблюдением, от общего числа взрослых пациентов, находящихся под диспансерным наблюдением</w:t>
            </w:r>
          </w:p>
          <w:p w14:paraId="2D30C81B"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 D – число умерших за период, находящихся под диспансерным наблюдением;</w:t>
            </w:r>
          </w:p>
          <w:p w14:paraId="43797838" w14:textId="77777777" w:rsidR="00E07DBC" w:rsidRPr="000B112D" w:rsidRDefault="00E07DBC" w:rsidP="00117D05">
            <w:pPr>
              <w:tabs>
                <w:tab w:val="left" w:pos="993"/>
              </w:tabs>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DN – общее число взрослых пациентов, находящихся под диспансерным наблюдением за период</w:t>
            </w:r>
          </w:p>
        </w:tc>
        <w:tc>
          <w:tcPr>
            <w:tcW w:w="1335" w:type="dxa"/>
            <w:tcBorders>
              <w:top w:val="single" w:sz="4" w:space="0" w:color="000000"/>
              <w:left w:val="single" w:sz="4" w:space="0" w:color="000000"/>
              <w:bottom w:val="single" w:sz="4" w:space="0" w:color="000000"/>
              <w:right w:val="single" w:sz="4" w:space="0" w:color="000000"/>
            </w:tcBorders>
            <w:hideMark/>
          </w:tcPr>
          <w:p w14:paraId="2605CFF7"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На 100 пациентов</w:t>
            </w:r>
          </w:p>
        </w:tc>
        <w:tc>
          <w:tcPr>
            <w:tcW w:w="4332" w:type="dxa"/>
            <w:gridSpan w:val="3"/>
            <w:tcBorders>
              <w:top w:val="single" w:sz="4" w:space="0" w:color="000000"/>
              <w:left w:val="single" w:sz="4" w:space="0" w:color="000000"/>
              <w:bottom w:val="single" w:sz="4" w:space="0" w:color="000000"/>
              <w:right w:val="single" w:sz="4" w:space="0" w:color="000000"/>
            </w:tcBorders>
          </w:tcPr>
          <w:p w14:paraId="76C715D9" w14:textId="01D62E8D" w:rsidR="00E07DBC" w:rsidRPr="000B112D" w:rsidRDefault="00E07DBC" w:rsidP="004C1B8F">
            <w:pPr>
              <w:spacing w:after="0"/>
              <w:ind w:firstLine="401"/>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Источником информации является региональный сегмент единого регистра застрахованных лиц (поля: ФИО, дата рождения; дата смерти, прикрепление к </w:t>
            </w:r>
            <w:r w:rsidR="004C1B8F">
              <w:rPr>
                <w:rFonts w:ascii="Times New Roman" w:eastAsia="Times New Roman" w:hAnsi="Times New Roman" w:cs="Times New Roman"/>
                <w:sz w:val="24"/>
                <w:szCs w:val="24"/>
              </w:rPr>
              <w:t>медицинской организации</w:t>
            </w:r>
            <w:r w:rsidR="004C1B8F" w:rsidRPr="000B112D">
              <w:rPr>
                <w:rFonts w:ascii="Times New Roman" w:eastAsia="Times New Roman" w:hAnsi="Times New Roman" w:cs="Times New Roman"/>
                <w:sz w:val="24"/>
                <w:szCs w:val="24"/>
              </w:rPr>
              <w:t>)</w:t>
            </w:r>
            <w:r w:rsidRPr="000B112D">
              <w:rPr>
                <w:rFonts w:ascii="Times New Roman" w:eastAsia="Times New Roman" w:hAnsi="Times New Roman" w:cs="Times New Roman"/>
                <w:sz w:val="24"/>
                <w:szCs w:val="24"/>
              </w:rPr>
              <w:t>, номер полиса),</w:t>
            </w:r>
            <w:r w:rsidR="004C1B8F">
              <w:rPr>
                <w:rFonts w:ascii="Times New Roman" w:eastAsia="Times New Roman" w:hAnsi="Times New Roman" w:cs="Times New Roman"/>
                <w:sz w:val="24"/>
                <w:szCs w:val="24"/>
              </w:rPr>
              <w:t xml:space="preserve"> </w:t>
            </w:r>
            <w:r w:rsidRPr="000B112D">
              <w:rPr>
                <w:rFonts w:ascii="Times New Roman" w:eastAsia="Times New Roman" w:hAnsi="Times New Roman" w:cs="Times New Roman"/>
                <w:sz w:val="24"/>
                <w:szCs w:val="24"/>
              </w:rPr>
              <w:t xml:space="preserve">информационный ресурс территориального фонда в части сведений о </w:t>
            </w:r>
            <w:r w:rsidR="00DA708F">
              <w:rPr>
                <w:rFonts w:ascii="Times New Roman" w:eastAsia="Times New Roman" w:hAnsi="Times New Roman" w:cs="Times New Roman"/>
                <w:sz w:val="24"/>
                <w:szCs w:val="24"/>
              </w:rPr>
              <w:t>лицах, состоящих под диспансерны</w:t>
            </w:r>
            <w:r w:rsidRPr="000B112D">
              <w:rPr>
                <w:rFonts w:ascii="Times New Roman" w:eastAsia="Times New Roman" w:hAnsi="Times New Roman" w:cs="Times New Roman"/>
                <w:sz w:val="24"/>
                <w:szCs w:val="24"/>
              </w:rPr>
              <w:t>м наблюдением (гл.15 Приказ 108н МЗ РФ)</w:t>
            </w:r>
          </w:p>
          <w:p w14:paraId="4E9E21B0" w14:textId="77777777" w:rsidR="00E07DBC" w:rsidRPr="000B112D" w:rsidRDefault="00E07DBC" w:rsidP="00117D05">
            <w:pPr>
              <w:spacing w:after="0"/>
              <w:jc w:val="both"/>
              <w:rPr>
                <w:rFonts w:ascii="Times New Roman" w:eastAsia="Times New Roman" w:hAnsi="Times New Roman" w:cs="Times New Roman"/>
                <w:sz w:val="24"/>
                <w:szCs w:val="24"/>
              </w:rPr>
            </w:pPr>
          </w:p>
        </w:tc>
      </w:tr>
      <w:tr w:rsidR="00E07DBC" w:rsidRPr="000B112D" w14:paraId="61623FE8" w14:textId="77777777" w:rsidTr="00EA3039">
        <w:trPr>
          <w:trHeight w:val="718"/>
        </w:trPr>
        <w:tc>
          <w:tcPr>
            <w:tcW w:w="14737"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DAF127" w14:textId="69E07E9C" w:rsidR="00E07DBC" w:rsidRPr="000B112D" w:rsidRDefault="004C1B8F" w:rsidP="00117D0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07DBC" w:rsidRPr="000B112D">
              <w:rPr>
                <w:rFonts w:ascii="Times New Roman" w:eastAsia="Times New Roman" w:hAnsi="Times New Roman" w:cs="Times New Roman"/>
                <w:b/>
                <w:sz w:val="24"/>
                <w:szCs w:val="24"/>
              </w:rPr>
              <w:t>Детское население (от 0 до 17 лет включительно)</w:t>
            </w:r>
          </w:p>
        </w:tc>
      </w:tr>
      <w:tr w:rsidR="00E07DBC" w:rsidRPr="000B112D" w14:paraId="0C477623" w14:textId="77777777" w:rsidTr="00EA3039">
        <w:trPr>
          <w:trHeight w:val="701"/>
        </w:trPr>
        <w:tc>
          <w:tcPr>
            <w:tcW w:w="14737" w:type="dxa"/>
            <w:gridSpan w:val="7"/>
            <w:tcBorders>
              <w:top w:val="single" w:sz="4" w:space="0" w:color="000000"/>
              <w:left w:val="single" w:sz="4" w:space="0" w:color="000000"/>
              <w:bottom w:val="single" w:sz="4" w:space="0" w:color="000000"/>
              <w:right w:val="single" w:sz="4" w:space="0" w:color="000000"/>
            </w:tcBorders>
            <w:vAlign w:val="center"/>
            <w:hideMark/>
          </w:tcPr>
          <w:p w14:paraId="113A7FDA" w14:textId="5D6012B1" w:rsidR="00E07DBC" w:rsidRPr="000B112D" w:rsidRDefault="004C1B8F" w:rsidP="00117D0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07DBC" w:rsidRPr="000B112D">
              <w:rPr>
                <w:rFonts w:ascii="Times New Roman" w:eastAsia="Times New Roman" w:hAnsi="Times New Roman" w:cs="Times New Roman"/>
                <w:b/>
                <w:sz w:val="24"/>
                <w:szCs w:val="24"/>
              </w:rPr>
              <w:t>Оценка эффективности профилактических мероприятий</w:t>
            </w:r>
          </w:p>
        </w:tc>
      </w:tr>
      <w:tr w:rsidR="00E07DBC" w:rsidRPr="000B112D" w14:paraId="69E05148" w14:textId="77777777" w:rsidTr="00EA3039">
        <w:tc>
          <w:tcPr>
            <w:tcW w:w="704" w:type="dxa"/>
            <w:tcBorders>
              <w:top w:val="single" w:sz="4" w:space="0" w:color="000000"/>
              <w:left w:val="single" w:sz="4" w:space="0" w:color="000000"/>
              <w:bottom w:val="single" w:sz="4" w:space="0" w:color="000000"/>
              <w:right w:val="single" w:sz="4" w:space="0" w:color="000000"/>
            </w:tcBorders>
          </w:tcPr>
          <w:p w14:paraId="2C8BC913"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17.</w:t>
            </w:r>
          </w:p>
        </w:tc>
        <w:tc>
          <w:tcPr>
            <w:tcW w:w="3544" w:type="dxa"/>
            <w:tcBorders>
              <w:top w:val="single" w:sz="4" w:space="0" w:color="000000"/>
              <w:left w:val="single" w:sz="4" w:space="0" w:color="000000"/>
              <w:bottom w:val="single" w:sz="4" w:space="0" w:color="000000"/>
              <w:right w:val="single" w:sz="4" w:space="0" w:color="000000"/>
            </w:tcBorders>
            <w:hideMark/>
          </w:tcPr>
          <w:p w14:paraId="09ADA5C3" w14:textId="77777777" w:rsidR="00E07DBC" w:rsidRPr="000B112D" w:rsidRDefault="00E07DBC" w:rsidP="004C1B8F">
            <w:pPr>
              <w:spacing w:after="0"/>
              <w:ind w:firstLine="467"/>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Охват вакцинацией детей в рамках Национального календаря прививок.</w:t>
            </w:r>
          </w:p>
        </w:tc>
        <w:tc>
          <w:tcPr>
            <w:tcW w:w="4822" w:type="dxa"/>
            <w:tcBorders>
              <w:top w:val="single" w:sz="4" w:space="0" w:color="000000"/>
              <w:left w:val="single" w:sz="4" w:space="0" w:color="000000"/>
              <w:bottom w:val="single" w:sz="4" w:space="0" w:color="000000"/>
              <w:right w:val="single" w:sz="4" w:space="0" w:color="000000"/>
            </w:tcBorders>
          </w:tcPr>
          <w:p w14:paraId="1A9FD14C" w14:textId="77777777" w:rsidR="00E07DBC" w:rsidRPr="000B112D" w:rsidRDefault="00E07DBC" w:rsidP="00117D05">
            <w:pPr>
              <w:spacing w:after="0"/>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Vd</m:t>
                </m:r>
                <m:r>
                  <w:rPr>
                    <w:rFonts w:ascii="Cambria Math" w:eastAsia="Cambria Math" w:hAnsi="Cambria Math" w:cs="Cambria Math"/>
                    <w:sz w:val="24"/>
                    <w:szCs w:val="24"/>
                    <w:vertAlign w:val="subscript"/>
                  </w:rPr>
                  <m:t>нац</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sz w:val="24"/>
                        <w:szCs w:val="24"/>
                        <w:vertAlign w:val="subscript"/>
                      </w:rPr>
                    </m:ctrlPr>
                  </m:fPr>
                  <m:num>
                    <m:r>
                      <w:rPr>
                        <w:rFonts w:ascii="Cambria Math" w:eastAsia="Cambria Math" w:hAnsi="Cambria Math" w:cs="Cambria Math"/>
                        <w:sz w:val="24"/>
                        <w:szCs w:val="24"/>
                      </w:rPr>
                      <m:t>Fd</m:t>
                    </m:r>
                    <m:r>
                      <w:rPr>
                        <w:rFonts w:ascii="Cambria Math" w:eastAsia="Cambria Math" w:hAnsi="Cambria Math" w:cs="Cambria Math"/>
                        <w:sz w:val="24"/>
                        <w:szCs w:val="24"/>
                        <w:vertAlign w:val="subscript"/>
                      </w:rPr>
                      <m:t>нац</m:t>
                    </m:r>
                  </m:num>
                  <m:den>
                    <m:r>
                      <w:rPr>
                        <w:rFonts w:ascii="Cambria Math" w:eastAsia="Cambria Math" w:hAnsi="Cambria Math" w:cs="Cambria Math"/>
                        <w:sz w:val="24"/>
                        <w:szCs w:val="24"/>
                      </w:rPr>
                      <m:t>Pd</m:t>
                    </m:r>
                    <m:r>
                      <w:rPr>
                        <w:rFonts w:ascii="Cambria Math" w:eastAsia="Cambria Math" w:hAnsi="Cambria Math" w:cs="Cambria Math"/>
                        <w:sz w:val="24"/>
                        <w:szCs w:val="24"/>
                        <w:vertAlign w:val="subscript"/>
                      </w:rPr>
                      <m:t>нац</m:t>
                    </m:r>
                  </m:den>
                </m:f>
                <m:r>
                  <w:rPr>
                    <w:rFonts w:ascii="Cambria Math" w:eastAsia="Times New Roman" w:hAnsi="Cambria Math" w:cs="Times New Roman"/>
                    <w:sz w:val="24"/>
                    <w:szCs w:val="24"/>
                  </w:rPr>
                  <m:t>×100,</m:t>
                </m:r>
              </m:oMath>
            </m:oMathPara>
          </w:p>
          <w:p w14:paraId="002D11A7"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5C0ADA41"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Vd</w:t>
            </w:r>
            <w:r w:rsidRPr="000B112D">
              <w:rPr>
                <w:rFonts w:ascii="Times New Roman" w:eastAsia="Times New Roman" w:hAnsi="Times New Roman" w:cs="Times New Roman"/>
                <w:sz w:val="24"/>
                <w:szCs w:val="24"/>
                <w:vertAlign w:val="subscript"/>
              </w:rPr>
              <w:t xml:space="preserve">нац </w:t>
            </w:r>
            <w:r w:rsidRPr="000B112D">
              <w:rPr>
                <w:rFonts w:ascii="Times New Roman" w:eastAsia="Times New Roman" w:hAnsi="Times New Roman" w:cs="Times New Roman"/>
                <w:sz w:val="24"/>
                <w:szCs w:val="24"/>
              </w:rPr>
              <w:t>– процент охвата вакцинацией детей в рамках Национального календаря прививок в отчетном периоде;</w:t>
            </w:r>
          </w:p>
          <w:p w14:paraId="2763DE5C"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Fd</w:t>
            </w:r>
            <w:r w:rsidRPr="000B112D">
              <w:rPr>
                <w:rFonts w:ascii="Times New Roman" w:eastAsia="Times New Roman" w:hAnsi="Times New Roman" w:cs="Times New Roman"/>
                <w:sz w:val="24"/>
                <w:szCs w:val="24"/>
                <w:vertAlign w:val="subscript"/>
              </w:rPr>
              <w:t>нац</w:t>
            </w:r>
            <w:r w:rsidRPr="000B112D">
              <w:rPr>
                <w:rFonts w:ascii="Times New Roman" w:eastAsia="Times New Roman" w:hAnsi="Times New Roman" w:cs="Times New Roman"/>
                <w:sz w:val="24"/>
                <w:szCs w:val="24"/>
              </w:rPr>
              <w:t xml:space="preserve"> – фактическое число вакцинированных детей в рамках Национального календаря прививок в отчетном периоде;</w:t>
            </w:r>
          </w:p>
          <w:p w14:paraId="3D56431E"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Pd</w:t>
            </w:r>
            <w:r w:rsidRPr="000B112D">
              <w:rPr>
                <w:rFonts w:ascii="Times New Roman" w:eastAsia="Times New Roman" w:hAnsi="Times New Roman" w:cs="Times New Roman"/>
                <w:sz w:val="24"/>
                <w:szCs w:val="24"/>
                <w:vertAlign w:val="subscript"/>
              </w:rPr>
              <w:t xml:space="preserve">нац </w:t>
            </w:r>
            <w:r w:rsidRPr="000B112D">
              <w:rPr>
                <w:rFonts w:ascii="Times New Roman" w:eastAsia="Times New Roman" w:hAnsi="Times New Roman" w:cs="Times New Roman"/>
                <w:sz w:val="24"/>
                <w:szCs w:val="24"/>
              </w:rPr>
              <w:t>– число детей соответствующего возраста (согласно Национальному</w:t>
            </w:r>
            <w:r w:rsidRPr="000B112D">
              <w:rPr>
                <w:rFonts w:ascii="Times New Roman" w:eastAsia="Times New Roman" w:hAnsi="Times New Roman" w:cs="Times New Roman"/>
                <w:strike/>
                <w:sz w:val="24"/>
                <w:szCs w:val="24"/>
              </w:rPr>
              <w:t xml:space="preserve"> </w:t>
            </w:r>
            <w:r w:rsidRPr="000B112D">
              <w:rPr>
                <w:rFonts w:ascii="Times New Roman" w:eastAsia="Times New Roman" w:hAnsi="Times New Roman" w:cs="Times New Roman"/>
                <w:sz w:val="24"/>
                <w:szCs w:val="24"/>
              </w:rPr>
              <w:t>календарю прививок) на начало отчетного периода.</w:t>
            </w:r>
          </w:p>
        </w:tc>
        <w:tc>
          <w:tcPr>
            <w:tcW w:w="1349" w:type="dxa"/>
            <w:gridSpan w:val="2"/>
            <w:tcBorders>
              <w:top w:val="single" w:sz="4" w:space="0" w:color="000000"/>
              <w:left w:val="single" w:sz="4" w:space="0" w:color="000000"/>
              <w:bottom w:val="single" w:sz="4" w:space="0" w:color="000000"/>
              <w:right w:val="single" w:sz="4" w:space="0" w:color="000000"/>
            </w:tcBorders>
            <w:hideMark/>
          </w:tcPr>
          <w:p w14:paraId="3159AB9E"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14:paraId="58199E72" w14:textId="77777777" w:rsidR="00E07DBC" w:rsidRPr="000B112D" w:rsidRDefault="00E07DBC" w:rsidP="004C1B8F">
            <w:pPr>
              <w:spacing w:after="0"/>
              <w:ind w:firstLine="386"/>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 </w:t>
            </w:r>
          </w:p>
        </w:tc>
      </w:tr>
      <w:tr w:rsidR="00E07DBC" w:rsidRPr="000B112D" w14:paraId="25AB991E" w14:textId="77777777" w:rsidTr="00EA3039">
        <w:tc>
          <w:tcPr>
            <w:tcW w:w="704" w:type="dxa"/>
            <w:tcBorders>
              <w:top w:val="single" w:sz="4" w:space="0" w:color="000000"/>
              <w:left w:val="single" w:sz="4" w:space="0" w:color="000000"/>
              <w:bottom w:val="single" w:sz="4" w:space="0" w:color="000000"/>
              <w:right w:val="single" w:sz="4" w:space="0" w:color="000000"/>
            </w:tcBorders>
          </w:tcPr>
          <w:p w14:paraId="5D9B1723"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18.</w:t>
            </w:r>
          </w:p>
        </w:tc>
        <w:tc>
          <w:tcPr>
            <w:tcW w:w="3544" w:type="dxa"/>
            <w:tcBorders>
              <w:top w:val="single" w:sz="4" w:space="0" w:color="000000"/>
              <w:left w:val="single" w:sz="4" w:space="0" w:color="000000"/>
              <w:bottom w:val="single" w:sz="4" w:space="0" w:color="000000"/>
              <w:right w:val="single" w:sz="4" w:space="0" w:color="000000"/>
            </w:tcBorders>
            <w:hideMark/>
          </w:tcPr>
          <w:p w14:paraId="21D38DB5" w14:textId="77777777" w:rsidR="00E07DBC" w:rsidRPr="000B112D" w:rsidRDefault="00E07DBC" w:rsidP="00EA3039">
            <w:pPr>
              <w:spacing w:after="0"/>
              <w:ind w:firstLine="467"/>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tc>
        <w:tc>
          <w:tcPr>
            <w:tcW w:w="4822" w:type="dxa"/>
            <w:tcBorders>
              <w:top w:val="single" w:sz="4" w:space="0" w:color="000000"/>
              <w:left w:val="single" w:sz="4" w:space="0" w:color="000000"/>
              <w:bottom w:val="single" w:sz="4" w:space="0" w:color="000000"/>
              <w:right w:val="single" w:sz="4" w:space="0" w:color="000000"/>
            </w:tcBorders>
          </w:tcPr>
          <w:p w14:paraId="16A8C424" w14:textId="77777777" w:rsidR="00E07DBC" w:rsidRPr="000B112D" w:rsidRDefault="00E07DBC" w:rsidP="00117D05">
            <w:pPr>
              <w:spacing w:after="0"/>
              <w:jc w:val="center"/>
              <w:rPr>
                <w:rFonts w:ascii="Times New Roman" w:eastAsia="Times New Roman" w:hAnsi="Times New Roman" w:cs="Times New Roman"/>
                <w:sz w:val="24"/>
                <w:szCs w:val="24"/>
              </w:rPr>
            </w:pPr>
            <m:oMathPara>
              <m:oMathParaPr>
                <m:jc m:val="center"/>
              </m:oMathParaPr>
              <m:oMath>
                <m:r>
                  <m:rPr>
                    <m:sty m:val="p"/>
                  </m:rPr>
                  <w:rPr>
                    <w:rFonts w:ascii="Cambria Math" w:eastAsia="Times New Roman" w:hAnsi="Cambria Math" w:cs="Times New Roman"/>
                    <w:sz w:val="24"/>
                    <w:szCs w:val="24"/>
                  </w:rPr>
                  <m:t>Ddkms</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i/>
                        <w:sz w:val="24"/>
                        <w:szCs w:val="24"/>
                        <w:vertAlign w:val="subscript"/>
                      </w:rPr>
                    </m:ctrlPr>
                  </m:fPr>
                  <m:num>
                    <m:r>
                      <w:rPr>
                        <w:rFonts w:ascii="Cambria Math" w:eastAsia="Times New Roman" w:hAnsi="Cambria Math" w:cs="Times New Roman"/>
                        <w:sz w:val="24"/>
                        <w:szCs w:val="24"/>
                      </w:rPr>
                      <m:t>Cdkms</m:t>
                    </m:r>
                  </m:num>
                  <m:den>
                    <m:r>
                      <w:rPr>
                        <w:rFonts w:ascii="Cambria Math" w:eastAsia="Times New Roman" w:hAnsi="Cambria Math" w:cs="Times New Roman"/>
                        <w:sz w:val="24"/>
                        <w:szCs w:val="24"/>
                      </w:rPr>
                      <m:t>Cpkms</m:t>
                    </m:r>
                  </m:den>
                </m:f>
                <m:r>
                  <w:rPr>
                    <w:rFonts w:ascii="Cambria Math" w:eastAsia="Times New Roman" w:hAnsi="Cambria Math" w:cs="Times New Roman"/>
                    <w:sz w:val="24"/>
                    <w:szCs w:val="24"/>
                  </w:rPr>
                  <m:t>×100,</m:t>
                </m:r>
              </m:oMath>
            </m:oMathPara>
          </w:p>
          <w:p w14:paraId="42E76DD0"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436CA705"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Ddkms - 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p w14:paraId="3A503838"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Cdkms - число детей, в отношении которых установлено диспансерное наблюдение по поводу болезней костно-мышечной системы и соединительной ткани за период;</w:t>
            </w:r>
          </w:p>
          <w:p w14:paraId="3289882C"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Cpkms - общее число детей с впервые в жизни установленными диагнозами болезней костно-мышечной системы и соединительной ткани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14:paraId="6139D2EE"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14:paraId="025DD13A" w14:textId="77777777" w:rsidR="00E07DBC" w:rsidRPr="000B112D" w:rsidRDefault="00E07DBC" w:rsidP="004C1B8F">
            <w:pPr>
              <w:spacing w:after="0"/>
              <w:ind w:firstLine="386"/>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Источником информации являются реестры, оказанной медицинской помощи застрахованным лицам.</w:t>
            </w:r>
          </w:p>
          <w:p w14:paraId="64304C99" w14:textId="77777777" w:rsidR="00E07DBC" w:rsidRPr="000B112D" w:rsidRDefault="00E07DBC" w:rsidP="004C1B8F">
            <w:pPr>
              <w:spacing w:after="0"/>
              <w:ind w:firstLine="386"/>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Отбор информации для расчета показателей осуществляется по полям реестра:</w:t>
            </w:r>
          </w:p>
          <w:p w14:paraId="2BF78212"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рождения;</w:t>
            </w:r>
          </w:p>
          <w:p w14:paraId="5145BA04"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окончания лечения;</w:t>
            </w:r>
          </w:p>
          <w:p w14:paraId="7AFDFE3F"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-диагноз основной;</w:t>
            </w:r>
          </w:p>
          <w:p w14:paraId="7D0FAC12"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-впервые выявлено (основной);</w:t>
            </w:r>
          </w:p>
          <w:p w14:paraId="5D493209"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-характер заболевания;</w:t>
            </w:r>
          </w:p>
          <w:p w14:paraId="5C117B14"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-цель посещения.</w:t>
            </w:r>
          </w:p>
        </w:tc>
      </w:tr>
      <w:tr w:rsidR="00E07DBC" w:rsidRPr="000B112D" w14:paraId="6661FC84" w14:textId="77777777" w:rsidTr="00EA3039">
        <w:tc>
          <w:tcPr>
            <w:tcW w:w="704" w:type="dxa"/>
            <w:tcBorders>
              <w:top w:val="single" w:sz="4" w:space="0" w:color="000000"/>
              <w:left w:val="single" w:sz="4" w:space="0" w:color="000000"/>
              <w:bottom w:val="single" w:sz="4" w:space="0" w:color="000000"/>
              <w:right w:val="single" w:sz="4" w:space="0" w:color="000000"/>
            </w:tcBorders>
          </w:tcPr>
          <w:p w14:paraId="431DC820"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19.</w:t>
            </w:r>
          </w:p>
        </w:tc>
        <w:tc>
          <w:tcPr>
            <w:tcW w:w="3544" w:type="dxa"/>
            <w:tcBorders>
              <w:top w:val="single" w:sz="4" w:space="0" w:color="000000"/>
              <w:left w:val="single" w:sz="4" w:space="0" w:color="000000"/>
              <w:bottom w:val="single" w:sz="4" w:space="0" w:color="000000"/>
              <w:right w:val="single" w:sz="4" w:space="0" w:color="000000"/>
            </w:tcBorders>
            <w:hideMark/>
          </w:tcPr>
          <w:p w14:paraId="68933E40" w14:textId="77777777" w:rsidR="00E07DBC" w:rsidRPr="000B112D" w:rsidRDefault="00E07DBC" w:rsidP="00EA3039">
            <w:pPr>
              <w:spacing w:after="0"/>
              <w:ind w:firstLine="467"/>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w:t>
            </w:r>
            <w:r w:rsidRPr="000B112D">
              <w:rPr>
                <w:rFonts w:ascii="Times New Roman" w:eastAsia="Times New Roman" w:hAnsi="Times New Roman" w:cs="Times New Roman"/>
                <w:sz w:val="24"/>
                <w:szCs w:val="24"/>
              </w:rPr>
              <w:lastRenderedPageBreak/>
              <w:t>болезней глаза и его придаточного аппарата за период.</w:t>
            </w:r>
          </w:p>
        </w:tc>
        <w:tc>
          <w:tcPr>
            <w:tcW w:w="4822" w:type="dxa"/>
            <w:tcBorders>
              <w:top w:val="single" w:sz="4" w:space="0" w:color="000000"/>
              <w:left w:val="single" w:sz="4" w:space="0" w:color="000000"/>
              <w:bottom w:val="single" w:sz="4" w:space="0" w:color="000000"/>
              <w:right w:val="single" w:sz="4" w:space="0" w:color="000000"/>
            </w:tcBorders>
          </w:tcPr>
          <w:p w14:paraId="5EA04280" w14:textId="77777777" w:rsidR="00E07DBC" w:rsidRPr="000B112D" w:rsidRDefault="00E07DBC" w:rsidP="00117D05">
            <w:pPr>
              <w:spacing w:after="0"/>
              <w:jc w:val="center"/>
              <w:rPr>
                <w:rFonts w:ascii="Times New Roman" w:eastAsia="Times New Roman" w:hAnsi="Times New Roman" w:cs="Times New Roman"/>
                <w:sz w:val="24"/>
                <w:szCs w:val="24"/>
              </w:rPr>
            </w:pPr>
            <m:oMathPara>
              <m:oMathParaPr>
                <m:jc m:val="center"/>
              </m:oMathParaPr>
              <m:oMath>
                <m:r>
                  <m:rPr>
                    <m:sty m:val="p"/>
                  </m:rPr>
                  <w:rPr>
                    <w:rFonts w:ascii="Cambria Math" w:eastAsia="Times New Roman" w:hAnsi="Cambria Math" w:cs="Times New Roman"/>
                    <w:sz w:val="24"/>
                    <w:szCs w:val="24"/>
                  </w:rPr>
                  <w:lastRenderedPageBreak/>
                  <m:t>Ddgl</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i/>
                        <w:sz w:val="24"/>
                        <w:szCs w:val="24"/>
                        <w:vertAlign w:val="subscript"/>
                      </w:rPr>
                    </m:ctrlPr>
                  </m:fPr>
                  <m:num>
                    <m:r>
                      <w:rPr>
                        <w:rFonts w:ascii="Cambria Math" w:eastAsia="Times New Roman" w:hAnsi="Cambria Math" w:cs="Times New Roman"/>
                        <w:sz w:val="24"/>
                        <w:szCs w:val="24"/>
                      </w:rPr>
                      <m:t>Cdgl</m:t>
                    </m:r>
                  </m:num>
                  <m:den>
                    <m:r>
                      <w:rPr>
                        <w:rFonts w:ascii="Cambria Math" w:eastAsia="Times New Roman" w:hAnsi="Cambria Math" w:cs="Times New Roman"/>
                        <w:sz w:val="24"/>
                        <w:szCs w:val="24"/>
                      </w:rPr>
                      <m:t>Cpgl</m:t>
                    </m:r>
                  </m:den>
                </m:f>
                <m:r>
                  <w:rPr>
                    <w:rFonts w:ascii="Cambria Math" w:eastAsia="Times New Roman" w:hAnsi="Cambria Math" w:cs="Times New Roman"/>
                    <w:sz w:val="24"/>
                    <w:szCs w:val="24"/>
                  </w:rPr>
                  <m:t>×100,</m:t>
                </m:r>
              </m:oMath>
            </m:oMathPara>
          </w:p>
          <w:p w14:paraId="159C65B0"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2BF5D5F3"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Ddgl - 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w:t>
            </w:r>
            <w:r w:rsidRPr="000B112D">
              <w:rPr>
                <w:rFonts w:ascii="Times New Roman" w:eastAsia="Times New Roman" w:hAnsi="Times New Roman" w:cs="Times New Roman"/>
                <w:sz w:val="24"/>
                <w:szCs w:val="24"/>
              </w:rPr>
              <w:lastRenderedPageBreak/>
              <w:t>диагнозами болезней глаза и его придаточного аппарата за период;</w:t>
            </w:r>
          </w:p>
          <w:p w14:paraId="111D89EC"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 Cdgl - число детей, в отношении которых установлено диспансерное наблюдение по поводу болезней глаза и его придаточного аппарата за период;</w:t>
            </w:r>
          </w:p>
          <w:p w14:paraId="3540D084"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 Cpgl – общее число детей с впервые в жизни установленными диагнозами болезней глаза и его придаточного аппарата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14:paraId="128C311F"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14:paraId="27452B95" w14:textId="77777777" w:rsidR="00E07DBC" w:rsidRPr="000B112D" w:rsidRDefault="00E07DBC" w:rsidP="004C1B8F">
            <w:pPr>
              <w:spacing w:after="0"/>
              <w:ind w:firstLine="386"/>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Источником информации являются реестры, оказанной медицинской помощи застрахованным лицам.</w:t>
            </w:r>
          </w:p>
          <w:p w14:paraId="23A5CB3F" w14:textId="77777777" w:rsidR="00E07DBC" w:rsidRPr="000B112D" w:rsidRDefault="00E07DBC" w:rsidP="004C1B8F">
            <w:pPr>
              <w:spacing w:after="0"/>
              <w:ind w:firstLine="386"/>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Отбор информации для расчета показателей осуществляется по полям реестра:</w:t>
            </w:r>
          </w:p>
          <w:p w14:paraId="2A72FABE"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рождения;</w:t>
            </w:r>
          </w:p>
          <w:p w14:paraId="180A101C"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окончания лечения;</w:t>
            </w:r>
          </w:p>
          <w:p w14:paraId="5518C7C8"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-диагноз основной;</w:t>
            </w:r>
          </w:p>
          <w:p w14:paraId="32B513AE"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-впервые выявлено (основной);</w:t>
            </w:r>
          </w:p>
          <w:p w14:paraId="67C0D3C0"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-характер заболевания;</w:t>
            </w:r>
          </w:p>
          <w:p w14:paraId="6B8848E9"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-цель посещения.</w:t>
            </w:r>
          </w:p>
        </w:tc>
      </w:tr>
      <w:tr w:rsidR="00E07DBC" w:rsidRPr="000B112D" w14:paraId="6B01BAF2" w14:textId="77777777" w:rsidTr="00EA3039">
        <w:tc>
          <w:tcPr>
            <w:tcW w:w="704" w:type="dxa"/>
            <w:tcBorders>
              <w:top w:val="single" w:sz="4" w:space="0" w:color="000000"/>
              <w:left w:val="single" w:sz="4" w:space="0" w:color="000000"/>
              <w:bottom w:val="single" w:sz="4" w:space="0" w:color="000000"/>
              <w:right w:val="single" w:sz="4" w:space="0" w:color="000000"/>
            </w:tcBorders>
          </w:tcPr>
          <w:p w14:paraId="5821471E"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20.</w:t>
            </w:r>
          </w:p>
        </w:tc>
        <w:tc>
          <w:tcPr>
            <w:tcW w:w="3544" w:type="dxa"/>
            <w:tcBorders>
              <w:top w:val="single" w:sz="4" w:space="0" w:color="000000"/>
              <w:left w:val="single" w:sz="4" w:space="0" w:color="000000"/>
              <w:bottom w:val="single" w:sz="4" w:space="0" w:color="000000"/>
              <w:right w:val="single" w:sz="4" w:space="0" w:color="000000"/>
            </w:tcBorders>
            <w:hideMark/>
          </w:tcPr>
          <w:p w14:paraId="0FB22AB6" w14:textId="77777777" w:rsidR="00E07DBC" w:rsidRPr="000B112D" w:rsidRDefault="00E07DBC" w:rsidP="00EA3039">
            <w:pPr>
              <w:spacing w:after="0"/>
              <w:ind w:firstLine="467"/>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tc>
        <w:tc>
          <w:tcPr>
            <w:tcW w:w="4822" w:type="dxa"/>
            <w:tcBorders>
              <w:top w:val="single" w:sz="4" w:space="0" w:color="000000"/>
              <w:left w:val="single" w:sz="4" w:space="0" w:color="000000"/>
              <w:bottom w:val="single" w:sz="4" w:space="0" w:color="000000"/>
              <w:right w:val="single" w:sz="4" w:space="0" w:color="000000"/>
            </w:tcBorders>
            <w:hideMark/>
          </w:tcPr>
          <w:p w14:paraId="411D2F4E" w14:textId="1910BB3F" w:rsidR="00E07DBC" w:rsidRPr="000B112D" w:rsidRDefault="00E07DBC" w:rsidP="00117D05">
            <w:pPr>
              <w:spacing w:after="0"/>
              <w:ind w:firstLine="709"/>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Dbop</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i/>
                        <w:sz w:val="24"/>
                        <w:szCs w:val="24"/>
                        <w:vertAlign w:val="subscript"/>
                      </w:rPr>
                    </m:ctrlPr>
                  </m:fPr>
                  <m:num>
                    <m:r>
                      <w:rPr>
                        <w:rFonts w:ascii="Cambria Math" w:eastAsia="Times New Roman" w:hAnsi="Cambria Math" w:cs="Times New Roman"/>
                        <w:sz w:val="24"/>
                        <w:szCs w:val="24"/>
                      </w:rPr>
                      <m:t>Cdbop</m:t>
                    </m:r>
                  </m:num>
                  <m:den>
                    <m:r>
                      <w:rPr>
                        <w:rFonts w:ascii="Cambria Math" w:eastAsia="Times New Roman" w:hAnsi="Cambria Math" w:cs="Times New Roman"/>
                        <w:sz w:val="24"/>
                        <w:szCs w:val="24"/>
                      </w:rPr>
                      <m:t>Cpbop</m:t>
                    </m:r>
                  </m:den>
                </m:f>
                <m:r>
                  <w:rPr>
                    <w:rFonts w:ascii="Cambria Math" w:eastAsia="Times New Roman" w:hAnsi="Cambria Math" w:cs="Times New Roman"/>
                    <w:sz w:val="24"/>
                    <w:szCs w:val="24"/>
                  </w:rPr>
                  <m:t>×100,</m:t>
                </m:r>
              </m:oMath>
            </m:oMathPara>
          </w:p>
          <w:p w14:paraId="17AC9D1A"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5413B926"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Dbop - 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p w14:paraId="13B2C451"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Cdbop - число детей, </w:t>
            </w:r>
            <w:r w:rsidRPr="000B112D">
              <w:rPr>
                <w:rFonts w:ascii="Times New Roman" w:eastAsia="Times New Roman" w:hAnsi="Times New Roman" w:cs="Times New Roman"/>
                <w:strike/>
                <w:sz w:val="24"/>
                <w:szCs w:val="24"/>
              </w:rPr>
              <w:t>в</w:t>
            </w:r>
            <w:r w:rsidRPr="000B112D">
              <w:rPr>
                <w:rFonts w:ascii="Times New Roman" w:eastAsia="Times New Roman" w:hAnsi="Times New Roman" w:cs="Times New Roman"/>
                <w:sz w:val="24"/>
                <w:szCs w:val="24"/>
              </w:rPr>
              <w:t xml:space="preserve"> отношении которых установлено диспансерное наблюдение по поводу болезней органов пищеварения за период;</w:t>
            </w:r>
          </w:p>
          <w:p w14:paraId="4C222547"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Cpbop - общее число детей с впервые в жизни установленными диагнозами болезней органов пищеварения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14:paraId="54FCE411"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14:paraId="04C640C3" w14:textId="77777777" w:rsidR="00E07DBC" w:rsidRPr="000B112D" w:rsidRDefault="00E07DBC" w:rsidP="004C1B8F">
            <w:pPr>
              <w:spacing w:after="0"/>
              <w:ind w:firstLine="386"/>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Источником информации являются реестры, оказанной медицинской помощи застрахованным лицам.</w:t>
            </w:r>
          </w:p>
          <w:p w14:paraId="44AF317C" w14:textId="77777777" w:rsidR="00E07DBC" w:rsidRPr="000B112D" w:rsidRDefault="00E07DBC" w:rsidP="004C1B8F">
            <w:pPr>
              <w:spacing w:after="0"/>
              <w:ind w:firstLine="386"/>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Отбор информации для расчета показателей осуществляется по полям реестра:</w:t>
            </w:r>
          </w:p>
          <w:p w14:paraId="100A482D"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рождения;</w:t>
            </w:r>
          </w:p>
          <w:p w14:paraId="757FAFED"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окончания лечения;</w:t>
            </w:r>
          </w:p>
          <w:p w14:paraId="3E8CFF2C"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-диагноз основной;</w:t>
            </w:r>
          </w:p>
          <w:p w14:paraId="4226205D"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-впервые выявлено (основной);</w:t>
            </w:r>
          </w:p>
          <w:p w14:paraId="4BB46068"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-характер заболевания;</w:t>
            </w:r>
          </w:p>
          <w:p w14:paraId="61E360B4"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-цель посещения.</w:t>
            </w:r>
          </w:p>
        </w:tc>
      </w:tr>
      <w:tr w:rsidR="00E07DBC" w:rsidRPr="000B112D" w14:paraId="34D9A481" w14:textId="77777777" w:rsidTr="00EA3039">
        <w:tc>
          <w:tcPr>
            <w:tcW w:w="704" w:type="dxa"/>
            <w:tcBorders>
              <w:top w:val="single" w:sz="4" w:space="0" w:color="000000"/>
              <w:left w:val="single" w:sz="4" w:space="0" w:color="000000"/>
              <w:bottom w:val="single" w:sz="4" w:space="0" w:color="000000"/>
              <w:right w:val="single" w:sz="4" w:space="0" w:color="000000"/>
            </w:tcBorders>
          </w:tcPr>
          <w:p w14:paraId="3C6DC2C9"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21.</w:t>
            </w:r>
          </w:p>
        </w:tc>
        <w:tc>
          <w:tcPr>
            <w:tcW w:w="3544" w:type="dxa"/>
            <w:tcBorders>
              <w:top w:val="single" w:sz="4" w:space="0" w:color="000000"/>
              <w:left w:val="single" w:sz="4" w:space="0" w:color="000000"/>
              <w:bottom w:val="single" w:sz="4" w:space="0" w:color="000000"/>
              <w:right w:val="single" w:sz="4" w:space="0" w:color="000000"/>
            </w:tcBorders>
            <w:hideMark/>
          </w:tcPr>
          <w:p w14:paraId="59D67003" w14:textId="77777777" w:rsidR="00E07DBC" w:rsidRPr="000B112D" w:rsidRDefault="00E07DBC" w:rsidP="00EA3039">
            <w:pPr>
              <w:spacing w:after="0"/>
              <w:ind w:firstLine="467"/>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Доля детей, в отношении которых установлено диспансерное наблюдение по поводу болезней системы кровообращения за период от </w:t>
            </w:r>
            <w:r w:rsidRPr="000B112D">
              <w:rPr>
                <w:rFonts w:ascii="Times New Roman" w:eastAsia="Times New Roman" w:hAnsi="Times New Roman" w:cs="Times New Roman"/>
                <w:sz w:val="24"/>
                <w:szCs w:val="24"/>
              </w:rPr>
              <w:lastRenderedPageBreak/>
              <w:t>общего числа детей с впервые в жизни установленными диагнозами болезней системы кровообращения за период.</w:t>
            </w:r>
          </w:p>
        </w:tc>
        <w:tc>
          <w:tcPr>
            <w:tcW w:w="4822" w:type="dxa"/>
            <w:tcBorders>
              <w:top w:val="single" w:sz="4" w:space="0" w:color="000000"/>
              <w:left w:val="single" w:sz="4" w:space="0" w:color="000000"/>
              <w:bottom w:val="single" w:sz="4" w:space="0" w:color="000000"/>
              <w:right w:val="single" w:sz="4" w:space="0" w:color="000000"/>
            </w:tcBorders>
          </w:tcPr>
          <w:p w14:paraId="51B16FC3" w14:textId="77777777" w:rsidR="00E07DBC" w:rsidRPr="000B112D" w:rsidRDefault="00E07DBC" w:rsidP="00117D05">
            <w:pPr>
              <w:spacing w:after="0"/>
              <w:jc w:val="center"/>
              <w:rPr>
                <w:rFonts w:ascii="Times New Roman" w:eastAsia="Times New Roman" w:hAnsi="Times New Roman" w:cs="Times New Roman"/>
                <w:sz w:val="24"/>
                <w:szCs w:val="24"/>
              </w:rPr>
            </w:pPr>
            <m:oMathPara>
              <m:oMathParaPr>
                <m:jc m:val="center"/>
              </m:oMathParaPr>
              <m:oMath>
                <m:r>
                  <m:rPr>
                    <m:sty m:val="p"/>
                  </m:rPr>
                  <w:rPr>
                    <w:rFonts w:ascii="Cambria Math" w:eastAsia="Times New Roman" w:hAnsi="Cambria Math" w:cs="Times New Roman"/>
                    <w:sz w:val="24"/>
                    <w:szCs w:val="24"/>
                  </w:rPr>
                  <w:lastRenderedPageBreak/>
                  <m:t>Ddbsk</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i/>
                        <w:sz w:val="24"/>
                        <w:szCs w:val="24"/>
                        <w:vertAlign w:val="subscript"/>
                      </w:rPr>
                    </m:ctrlPr>
                  </m:fPr>
                  <m:num>
                    <m:r>
                      <w:rPr>
                        <w:rFonts w:ascii="Cambria Math" w:eastAsia="Times New Roman" w:hAnsi="Cambria Math" w:cs="Times New Roman"/>
                        <w:sz w:val="24"/>
                        <w:szCs w:val="24"/>
                      </w:rPr>
                      <m:t>Cdbsk</m:t>
                    </m:r>
                  </m:num>
                  <m:den>
                    <m:r>
                      <w:rPr>
                        <w:rFonts w:ascii="Cambria Math" w:eastAsia="Times New Roman" w:hAnsi="Cambria Math" w:cs="Times New Roman"/>
                        <w:sz w:val="24"/>
                        <w:szCs w:val="24"/>
                      </w:rPr>
                      <m:t>Cpbsk</m:t>
                    </m:r>
                  </m:den>
                </m:f>
                <m:r>
                  <w:rPr>
                    <w:rFonts w:ascii="Cambria Math" w:eastAsia="Times New Roman" w:hAnsi="Cambria Math" w:cs="Times New Roman"/>
                    <w:sz w:val="24"/>
                    <w:szCs w:val="24"/>
                  </w:rPr>
                  <m:t>×100,</m:t>
                </m:r>
              </m:oMath>
            </m:oMathPara>
          </w:p>
          <w:p w14:paraId="1F197232" w14:textId="77777777" w:rsidR="00E07DBC" w:rsidRPr="000B112D" w:rsidRDefault="00E07DBC" w:rsidP="00117D05">
            <w:pPr>
              <w:spacing w:after="0"/>
              <w:ind w:firstLine="709"/>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2E3EA049"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Ddbsk - доля детей, в отношении которых установлено диспансерное наблюдение по </w:t>
            </w:r>
            <w:r w:rsidRPr="000B112D">
              <w:rPr>
                <w:rFonts w:ascii="Times New Roman" w:eastAsia="Times New Roman" w:hAnsi="Times New Roman" w:cs="Times New Roman"/>
                <w:sz w:val="24"/>
                <w:szCs w:val="24"/>
              </w:rPr>
              <w:lastRenderedPageBreak/>
              <w:t>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p w14:paraId="3397EC3C"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Cdbsk - число детей, в отношении которых установлено диспансерное наблюдение по поводу болезней системы кровообращения за период</w:t>
            </w:r>
          </w:p>
          <w:p w14:paraId="664E79DC"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Cpbsk - общее число детей с впервые в жизни установленными диагнозами болезней системы кровообращения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14:paraId="6BA5D25F"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14:paraId="521E731B" w14:textId="77777777" w:rsidR="00B45D6C" w:rsidRDefault="00E07DBC" w:rsidP="004C1B8F">
            <w:pPr>
              <w:spacing w:after="0"/>
              <w:ind w:firstLine="386"/>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Источником информации являются реестры, оказанной медицинской помощи застрахованным лицам.</w:t>
            </w:r>
            <w:r w:rsidR="00B45D6C">
              <w:rPr>
                <w:rFonts w:ascii="Times New Roman" w:eastAsia="Times New Roman" w:hAnsi="Times New Roman" w:cs="Times New Roman"/>
                <w:sz w:val="24"/>
                <w:szCs w:val="24"/>
              </w:rPr>
              <w:t xml:space="preserve"> </w:t>
            </w:r>
          </w:p>
          <w:p w14:paraId="1DDAB01C" w14:textId="639123FC" w:rsidR="00E07DBC" w:rsidRPr="000B112D" w:rsidRDefault="00E07DBC" w:rsidP="004C1B8F">
            <w:pPr>
              <w:spacing w:after="0"/>
              <w:ind w:firstLine="386"/>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Отбор информации для расчета показателей осуществляется по полям </w:t>
            </w:r>
            <w:r w:rsidRPr="000B112D">
              <w:rPr>
                <w:rFonts w:ascii="Times New Roman" w:eastAsia="Times New Roman" w:hAnsi="Times New Roman" w:cs="Times New Roman"/>
                <w:sz w:val="24"/>
                <w:szCs w:val="24"/>
              </w:rPr>
              <w:lastRenderedPageBreak/>
              <w:t>реестра:</w:t>
            </w:r>
          </w:p>
          <w:p w14:paraId="69A2E4B5"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рождения;</w:t>
            </w:r>
          </w:p>
          <w:p w14:paraId="292CD8FC"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окончания лечения;</w:t>
            </w:r>
          </w:p>
          <w:p w14:paraId="388CFE3C"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-диагноз основной;</w:t>
            </w:r>
          </w:p>
          <w:p w14:paraId="1402109A"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-впервые выявлено (основной);</w:t>
            </w:r>
          </w:p>
          <w:p w14:paraId="2E439E64"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-характер заболевания;</w:t>
            </w:r>
          </w:p>
          <w:p w14:paraId="73202FE0"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-цель посещения.</w:t>
            </w:r>
          </w:p>
        </w:tc>
      </w:tr>
      <w:tr w:rsidR="00E07DBC" w:rsidRPr="000B112D" w14:paraId="16C43DE2" w14:textId="77777777" w:rsidTr="00EA3039">
        <w:tc>
          <w:tcPr>
            <w:tcW w:w="704" w:type="dxa"/>
            <w:tcBorders>
              <w:top w:val="single" w:sz="4" w:space="0" w:color="000000"/>
              <w:left w:val="single" w:sz="4" w:space="0" w:color="000000"/>
              <w:bottom w:val="single" w:sz="4" w:space="0" w:color="000000"/>
              <w:right w:val="single" w:sz="4" w:space="0" w:color="000000"/>
            </w:tcBorders>
          </w:tcPr>
          <w:p w14:paraId="1C88B3B8"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22.</w:t>
            </w:r>
          </w:p>
        </w:tc>
        <w:tc>
          <w:tcPr>
            <w:tcW w:w="3544" w:type="dxa"/>
            <w:tcBorders>
              <w:top w:val="single" w:sz="4" w:space="0" w:color="000000"/>
              <w:left w:val="single" w:sz="4" w:space="0" w:color="000000"/>
              <w:bottom w:val="single" w:sz="4" w:space="0" w:color="000000"/>
              <w:right w:val="single" w:sz="4" w:space="0" w:color="000000"/>
            </w:tcBorders>
            <w:hideMark/>
          </w:tcPr>
          <w:p w14:paraId="43635EEE" w14:textId="77777777" w:rsidR="00E07DBC" w:rsidRPr="000B112D" w:rsidRDefault="00E07DBC" w:rsidP="004C1B8F">
            <w:pPr>
              <w:spacing w:after="0"/>
              <w:ind w:firstLine="467"/>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4822" w:type="dxa"/>
            <w:tcBorders>
              <w:top w:val="single" w:sz="4" w:space="0" w:color="000000"/>
              <w:left w:val="single" w:sz="4" w:space="0" w:color="000000"/>
              <w:bottom w:val="single" w:sz="4" w:space="0" w:color="000000"/>
              <w:right w:val="single" w:sz="4" w:space="0" w:color="000000"/>
            </w:tcBorders>
            <w:hideMark/>
          </w:tcPr>
          <w:p w14:paraId="563D9611" w14:textId="537906B5" w:rsidR="00E07DBC" w:rsidRPr="000B112D" w:rsidRDefault="00E07DBC" w:rsidP="00117D05">
            <w:pPr>
              <w:spacing w:after="0"/>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Ddbes</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i/>
                        <w:sz w:val="24"/>
                        <w:szCs w:val="24"/>
                        <w:vertAlign w:val="subscript"/>
                      </w:rPr>
                    </m:ctrlPr>
                  </m:fPr>
                  <m:num>
                    <m:r>
                      <w:rPr>
                        <w:rFonts w:ascii="Cambria Math" w:eastAsia="Times New Roman" w:hAnsi="Cambria Math" w:cs="Times New Roman"/>
                        <w:sz w:val="24"/>
                        <w:szCs w:val="24"/>
                      </w:rPr>
                      <m:t>Cdbes</m:t>
                    </m:r>
                  </m:num>
                  <m:den>
                    <m:r>
                      <w:rPr>
                        <w:rFonts w:ascii="Cambria Math" w:eastAsia="Times New Roman" w:hAnsi="Cambria Math" w:cs="Times New Roman"/>
                        <w:sz w:val="24"/>
                        <w:szCs w:val="24"/>
                      </w:rPr>
                      <m:t>Cpbes</m:t>
                    </m:r>
                  </m:den>
                </m:f>
                <m:r>
                  <w:rPr>
                    <w:rFonts w:ascii="Cambria Math" w:eastAsia="Times New Roman" w:hAnsi="Cambria Math" w:cs="Times New Roman"/>
                    <w:sz w:val="24"/>
                    <w:szCs w:val="24"/>
                  </w:rPr>
                  <m:t>×100,</m:t>
                </m:r>
              </m:oMath>
            </m:oMathPara>
          </w:p>
          <w:p w14:paraId="13B30091"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55296DDA"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Ddbes - 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p w14:paraId="3168205C"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Cdbes - число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w:t>
            </w:r>
          </w:p>
          <w:p w14:paraId="02AE2CF0"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Cpbes - общее число детей с впервые в </w:t>
            </w:r>
            <w:r w:rsidRPr="000B112D">
              <w:rPr>
                <w:rFonts w:ascii="Times New Roman" w:eastAsia="Times New Roman" w:hAnsi="Times New Roman" w:cs="Times New Roman"/>
                <w:sz w:val="24"/>
                <w:szCs w:val="24"/>
              </w:rPr>
              <w:lastRenderedPageBreak/>
              <w:t>жизни установленными диагнозами болезней эндокринной системы, расстройства питания и нарушения обмена веществ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14:paraId="6EFE998C"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14:paraId="38559011" w14:textId="77777777" w:rsidR="00E07DBC" w:rsidRPr="000B112D" w:rsidRDefault="00E07DBC" w:rsidP="004C1B8F">
            <w:pPr>
              <w:spacing w:after="0"/>
              <w:ind w:firstLine="386"/>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Источником информации являются реестры, оказанной медицинской помощи застрахованным лицам.</w:t>
            </w:r>
          </w:p>
          <w:p w14:paraId="45849E7D" w14:textId="77777777" w:rsidR="00E07DBC" w:rsidRPr="000B112D" w:rsidRDefault="00E07DBC" w:rsidP="004C1B8F">
            <w:pPr>
              <w:spacing w:after="0"/>
              <w:ind w:firstLine="386"/>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Отбор информации для расчета показателей осуществляется по полям реестра:</w:t>
            </w:r>
          </w:p>
          <w:p w14:paraId="0BC0F1BD"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рождения;</w:t>
            </w:r>
          </w:p>
          <w:p w14:paraId="0406885A"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-дата окончания лечения;</w:t>
            </w:r>
          </w:p>
          <w:p w14:paraId="09A98A03"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-диагноз основной;</w:t>
            </w:r>
          </w:p>
          <w:p w14:paraId="48205A19"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-впервые выявлено (основной);</w:t>
            </w:r>
          </w:p>
          <w:p w14:paraId="1C2D5616"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-характер заболевания;</w:t>
            </w:r>
          </w:p>
          <w:p w14:paraId="124C5E24"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-цель посещения.</w:t>
            </w:r>
          </w:p>
        </w:tc>
      </w:tr>
      <w:tr w:rsidR="00E07DBC" w:rsidRPr="000B112D" w14:paraId="2990C75A" w14:textId="77777777" w:rsidTr="00EA3039">
        <w:trPr>
          <w:trHeight w:val="832"/>
        </w:trPr>
        <w:tc>
          <w:tcPr>
            <w:tcW w:w="14737" w:type="dxa"/>
            <w:gridSpan w:val="7"/>
            <w:tcBorders>
              <w:top w:val="single" w:sz="4" w:space="0" w:color="000000"/>
              <w:left w:val="single" w:sz="4" w:space="0" w:color="000000"/>
              <w:bottom w:val="single" w:sz="4" w:space="0" w:color="000000"/>
              <w:right w:val="single" w:sz="4" w:space="0" w:color="000000"/>
            </w:tcBorders>
            <w:vAlign w:val="center"/>
            <w:hideMark/>
          </w:tcPr>
          <w:p w14:paraId="0186C06D" w14:textId="332AB60C" w:rsidR="00E07DBC" w:rsidRPr="000B112D" w:rsidRDefault="004C1B8F" w:rsidP="00117D0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E07DBC" w:rsidRPr="000B112D">
              <w:rPr>
                <w:rFonts w:ascii="Times New Roman" w:eastAsia="Times New Roman" w:hAnsi="Times New Roman" w:cs="Times New Roman"/>
                <w:b/>
                <w:sz w:val="24"/>
                <w:szCs w:val="24"/>
              </w:rPr>
              <w:t>Оценка смертности</w:t>
            </w:r>
          </w:p>
        </w:tc>
      </w:tr>
      <w:tr w:rsidR="00E07DBC" w:rsidRPr="000B112D" w14:paraId="3F70D305" w14:textId="77777777" w:rsidTr="00EA3039">
        <w:tc>
          <w:tcPr>
            <w:tcW w:w="704" w:type="dxa"/>
            <w:tcBorders>
              <w:top w:val="single" w:sz="4" w:space="0" w:color="000000"/>
              <w:left w:val="single" w:sz="4" w:space="0" w:color="000000"/>
              <w:bottom w:val="single" w:sz="4" w:space="0" w:color="000000"/>
              <w:right w:val="single" w:sz="4" w:space="0" w:color="000000"/>
            </w:tcBorders>
          </w:tcPr>
          <w:p w14:paraId="323C928D"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23.</w:t>
            </w:r>
          </w:p>
        </w:tc>
        <w:tc>
          <w:tcPr>
            <w:tcW w:w="3544" w:type="dxa"/>
            <w:tcBorders>
              <w:top w:val="single" w:sz="4" w:space="0" w:color="000000"/>
              <w:left w:val="single" w:sz="4" w:space="0" w:color="000000"/>
              <w:bottom w:val="single" w:sz="4" w:space="0" w:color="000000"/>
              <w:right w:val="single" w:sz="4" w:space="0" w:color="000000"/>
            </w:tcBorders>
            <w:hideMark/>
          </w:tcPr>
          <w:p w14:paraId="58CEFBCF" w14:textId="77777777" w:rsidR="00E07DBC" w:rsidRPr="000B112D" w:rsidRDefault="00E07DBC" w:rsidP="00B45D6C">
            <w:pPr>
              <w:spacing w:after="0"/>
              <w:ind w:firstLine="325"/>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Смертность детей в возрасте 0 - 17 лет за период.</w:t>
            </w:r>
          </w:p>
        </w:tc>
        <w:tc>
          <w:tcPr>
            <w:tcW w:w="4822" w:type="dxa"/>
            <w:tcBorders>
              <w:top w:val="single" w:sz="4" w:space="0" w:color="000000"/>
              <w:left w:val="single" w:sz="4" w:space="0" w:color="000000"/>
              <w:bottom w:val="single" w:sz="4" w:space="0" w:color="000000"/>
              <w:right w:val="single" w:sz="4" w:space="0" w:color="000000"/>
            </w:tcBorders>
          </w:tcPr>
          <w:p w14:paraId="4B1440FA" w14:textId="77777777" w:rsidR="00E07DBC" w:rsidRPr="000B112D" w:rsidRDefault="00E07DBC" w:rsidP="00117D05">
            <w:pPr>
              <w:spacing w:after="0"/>
              <w:jc w:val="center"/>
              <w:rPr>
                <w:rFonts w:ascii="Times New Roman" w:eastAsia="Times New Roman" w:hAnsi="Times New Roman" w:cs="Times New Roman"/>
                <w:sz w:val="24"/>
                <w:szCs w:val="24"/>
              </w:rPr>
            </w:pPr>
            <m:oMathPara>
              <m:oMath>
                <m:r>
                  <w:rPr>
                    <w:rFonts w:ascii="Cambria Math" w:eastAsia="Cambria Math" w:hAnsi="Cambria Math" w:cs="Cambria Math"/>
                    <w:szCs w:val="24"/>
                  </w:rPr>
                  <m:t>Dth</m:t>
                </m:r>
                <m:r>
                  <w:rPr>
                    <w:rFonts w:ascii="Cambria Math" w:eastAsia="Times New Roman" w:hAnsi="Cambria Math" w:cs="Times New Roman"/>
                    <w:szCs w:val="24"/>
                    <w:vertAlign w:val="subscript"/>
                  </w:rPr>
                  <m:t xml:space="preserve"> </m:t>
                </m:r>
                <m:r>
                  <w:rPr>
                    <w:rFonts w:ascii="Cambria Math" w:eastAsia="Cambria Math" w:hAnsi="Cambria Math" w:cs="Cambria Math"/>
                    <w:szCs w:val="24"/>
                    <w:vertAlign w:val="subscript"/>
                  </w:rPr>
                  <m:t xml:space="preserve">0-17 </m:t>
                </m:r>
                <m:r>
                  <w:rPr>
                    <w:rFonts w:ascii="Cambria Math" w:eastAsia="Times New Roman" w:hAnsi="Cambria Math" w:cs="Times New Roman"/>
                    <w:szCs w:val="24"/>
                  </w:rPr>
                  <m:t>=</m:t>
                </m:r>
                <m:f>
                  <m:fPr>
                    <m:ctrlPr>
                      <w:rPr>
                        <w:rFonts w:ascii="Cambria Math" w:eastAsia="Cambria Math" w:hAnsi="Cambria Math" w:cs="Cambria Math"/>
                        <w:sz w:val="14"/>
                        <w:szCs w:val="16"/>
                      </w:rPr>
                    </m:ctrlPr>
                  </m:fPr>
                  <m:num>
                    <m:r>
                      <w:rPr>
                        <w:rFonts w:ascii="Cambria Math" w:eastAsia="Cambria Math" w:hAnsi="Cambria Math" w:cs="Cambria Math"/>
                        <w:szCs w:val="24"/>
                      </w:rPr>
                      <m:t xml:space="preserve">D </m:t>
                    </m:r>
                    <m:r>
                      <w:rPr>
                        <w:rFonts w:ascii="Cambria Math" w:eastAsia="Cambria Math" w:hAnsi="Cambria Math" w:cs="Cambria Math"/>
                        <w:sz w:val="14"/>
                        <w:szCs w:val="16"/>
                      </w:rPr>
                      <m:t>0-17</m:t>
                    </m:r>
                  </m:num>
                  <m:den>
                    <m:r>
                      <w:rPr>
                        <w:rFonts w:ascii="Cambria Math" w:eastAsia="Cambria Math" w:hAnsi="Cambria Math" w:cs="Cambria Math"/>
                        <w:szCs w:val="24"/>
                      </w:rPr>
                      <m:t xml:space="preserve">Nas </m:t>
                    </m:r>
                    <m:r>
                      <w:rPr>
                        <w:rFonts w:ascii="Cambria Math" w:eastAsia="Cambria Math" w:hAnsi="Cambria Math" w:cs="Cambria Math"/>
                        <w:sz w:val="14"/>
                        <w:szCs w:val="16"/>
                      </w:rPr>
                      <m:t>0-17</m:t>
                    </m:r>
                  </m:den>
                </m:f>
                <m:r>
                  <w:rPr>
                    <w:rFonts w:ascii="Cambria Math" w:eastAsia="Times New Roman" w:hAnsi="Cambria Math" w:cs="Times New Roman"/>
                    <w:szCs w:val="24"/>
                  </w:rPr>
                  <m:t>×100000</m:t>
                </m:r>
                <m:r>
                  <w:rPr>
                    <w:rFonts w:ascii="Cambria Math" w:eastAsia="Cambria Math" w:hAnsi="Cambria Math" w:cs="Cambria Math"/>
                    <w:szCs w:val="24"/>
                  </w:rPr>
                  <m:t xml:space="preserve"> </m:t>
                </m:r>
                <m:r>
                  <w:rPr>
                    <w:rFonts w:ascii="Cambria Math" w:eastAsia="Times New Roman" w:hAnsi="Cambria Math" w:cs="Times New Roman"/>
                    <w:szCs w:val="24"/>
                  </w:rPr>
                  <m:t>,</m:t>
                </m:r>
              </m:oMath>
            </m:oMathPara>
          </w:p>
          <w:p w14:paraId="630D93CE"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1AEC2FA3"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Dth 0-17 – смертность детей в возрасте 0-17 лет за период в медицинских организациях, имеющих прикрепленное население;</w:t>
            </w:r>
          </w:p>
          <w:p w14:paraId="71EC45F8"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D 0-17 – число умерших детей в возрасте 0-17 лет включительно среди прикрепленного населения за период;</w:t>
            </w:r>
          </w:p>
          <w:p w14:paraId="10453F6C" w14:textId="77777777" w:rsidR="00E07DBC" w:rsidRPr="000B112D" w:rsidRDefault="00E07DBC" w:rsidP="00117D05">
            <w:pPr>
              <w:tabs>
                <w:tab w:val="left" w:pos="993"/>
              </w:tabs>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Nas 0-17 – численность прикрепленного населения детей в возрасте 0-17 лет включительно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14:paraId="4B9EBD51" w14:textId="3F3632E8"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На 100 тыс. прикреп</w:t>
            </w:r>
            <w:r w:rsidR="004C1B8F">
              <w:rPr>
                <w:rFonts w:ascii="Times New Roman" w:eastAsia="Times New Roman" w:hAnsi="Times New Roman" w:cs="Times New Roman"/>
                <w:sz w:val="24"/>
                <w:szCs w:val="24"/>
              </w:rPr>
              <w:t>-</w:t>
            </w:r>
            <w:r w:rsidRPr="000B112D">
              <w:rPr>
                <w:rFonts w:ascii="Times New Roman" w:eastAsia="Times New Roman" w:hAnsi="Times New Roman" w:cs="Times New Roman"/>
                <w:sz w:val="24"/>
                <w:szCs w:val="24"/>
              </w:rPr>
              <w:t>ленного детского населения</w:t>
            </w:r>
          </w:p>
        </w:tc>
        <w:tc>
          <w:tcPr>
            <w:tcW w:w="4318" w:type="dxa"/>
            <w:gridSpan w:val="2"/>
            <w:tcBorders>
              <w:top w:val="single" w:sz="4" w:space="0" w:color="000000"/>
              <w:left w:val="single" w:sz="4" w:space="0" w:color="000000"/>
              <w:bottom w:val="single" w:sz="4" w:space="0" w:color="000000"/>
              <w:right w:val="single" w:sz="4" w:space="0" w:color="000000"/>
            </w:tcBorders>
            <w:hideMark/>
          </w:tcPr>
          <w:p w14:paraId="23D1B747" w14:textId="7C715463" w:rsidR="00E07DBC" w:rsidRPr="000B112D" w:rsidRDefault="00E07DBC" w:rsidP="00B45D6C">
            <w:pPr>
              <w:spacing w:after="0"/>
              <w:ind w:firstLine="386"/>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Источником информации является региональный сегмент единого регистра застрахованных лиц (поля: дата рождения; дата смерти, прикрепление к </w:t>
            </w:r>
            <w:r w:rsidR="00B45D6C">
              <w:rPr>
                <w:rFonts w:ascii="Times New Roman" w:eastAsia="Times New Roman" w:hAnsi="Times New Roman" w:cs="Times New Roman"/>
                <w:sz w:val="24"/>
                <w:szCs w:val="24"/>
              </w:rPr>
              <w:t>медицинской организации</w:t>
            </w:r>
            <w:r w:rsidRPr="000B112D">
              <w:rPr>
                <w:rFonts w:ascii="Times New Roman" w:eastAsia="Times New Roman" w:hAnsi="Times New Roman" w:cs="Times New Roman"/>
                <w:sz w:val="24"/>
                <w:szCs w:val="24"/>
              </w:rPr>
              <w:t>).</w:t>
            </w:r>
          </w:p>
        </w:tc>
      </w:tr>
      <w:tr w:rsidR="00E07DBC" w:rsidRPr="000B112D" w14:paraId="79E1B8F4" w14:textId="77777777" w:rsidTr="00EA3039">
        <w:trPr>
          <w:trHeight w:val="693"/>
        </w:trPr>
        <w:tc>
          <w:tcPr>
            <w:tcW w:w="14737"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5C3171" w14:textId="0CEB46F5" w:rsidR="00E07DBC" w:rsidRPr="000B112D" w:rsidRDefault="004C1B8F" w:rsidP="00117D0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07DBC" w:rsidRPr="000B112D">
              <w:rPr>
                <w:rFonts w:ascii="Times New Roman" w:eastAsia="Times New Roman" w:hAnsi="Times New Roman" w:cs="Times New Roman"/>
                <w:b/>
                <w:sz w:val="24"/>
                <w:szCs w:val="24"/>
              </w:rPr>
              <w:t xml:space="preserve">Оказание акушерско-гинекологической помощи </w:t>
            </w:r>
          </w:p>
        </w:tc>
      </w:tr>
      <w:tr w:rsidR="00E07DBC" w:rsidRPr="000B112D" w14:paraId="757225DE" w14:textId="77777777" w:rsidTr="00EA3039">
        <w:trPr>
          <w:trHeight w:val="703"/>
        </w:trPr>
        <w:tc>
          <w:tcPr>
            <w:tcW w:w="14737" w:type="dxa"/>
            <w:gridSpan w:val="7"/>
            <w:tcBorders>
              <w:top w:val="single" w:sz="4" w:space="0" w:color="000000"/>
              <w:left w:val="single" w:sz="4" w:space="0" w:color="000000"/>
              <w:bottom w:val="single" w:sz="4" w:space="0" w:color="000000"/>
              <w:right w:val="single" w:sz="4" w:space="0" w:color="000000"/>
            </w:tcBorders>
            <w:vAlign w:val="center"/>
            <w:hideMark/>
          </w:tcPr>
          <w:p w14:paraId="638160F9" w14:textId="35707132" w:rsidR="00E07DBC" w:rsidRPr="000B112D" w:rsidRDefault="004C1B8F" w:rsidP="00117D0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07DBC" w:rsidRPr="000B112D">
              <w:rPr>
                <w:rFonts w:ascii="Times New Roman" w:eastAsia="Times New Roman" w:hAnsi="Times New Roman" w:cs="Times New Roman"/>
                <w:b/>
                <w:sz w:val="24"/>
                <w:szCs w:val="24"/>
              </w:rPr>
              <w:t>Оценка эффективности профилактических мероприятий</w:t>
            </w:r>
          </w:p>
        </w:tc>
      </w:tr>
      <w:tr w:rsidR="00E07DBC" w:rsidRPr="000B112D" w14:paraId="0A8B75C8" w14:textId="77777777" w:rsidTr="00EA3039">
        <w:tc>
          <w:tcPr>
            <w:tcW w:w="704" w:type="dxa"/>
            <w:tcBorders>
              <w:top w:val="single" w:sz="4" w:space="0" w:color="000000"/>
              <w:left w:val="single" w:sz="4" w:space="0" w:color="000000"/>
              <w:bottom w:val="single" w:sz="4" w:space="0" w:color="000000"/>
              <w:right w:val="single" w:sz="4" w:space="0" w:color="000000"/>
            </w:tcBorders>
          </w:tcPr>
          <w:p w14:paraId="3723A7B1" w14:textId="77777777" w:rsidR="00E07DBC" w:rsidRPr="000B112D" w:rsidRDefault="00E07DBC" w:rsidP="00117D05">
            <w:pPr>
              <w:rPr>
                <w:rFonts w:ascii="Times New Roman" w:hAnsi="Times New Roman" w:cs="Times New Roman"/>
              </w:rPr>
            </w:pPr>
            <w:r w:rsidRPr="000B112D">
              <w:rPr>
                <w:rFonts w:ascii="Times New Roman" w:hAnsi="Times New Roman" w:cs="Times New Roman"/>
              </w:rPr>
              <w:t>24.</w:t>
            </w:r>
          </w:p>
        </w:tc>
        <w:tc>
          <w:tcPr>
            <w:tcW w:w="3544" w:type="dxa"/>
            <w:tcBorders>
              <w:top w:val="single" w:sz="4" w:space="0" w:color="000000"/>
              <w:left w:val="single" w:sz="4" w:space="0" w:color="000000"/>
              <w:bottom w:val="single" w:sz="4" w:space="0" w:color="000000"/>
              <w:right w:val="single" w:sz="4" w:space="0" w:color="000000"/>
            </w:tcBorders>
            <w:hideMark/>
          </w:tcPr>
          <w:p w14:paraId="6DE4F675" w14:textId="77777777" w:rsidR="00E07DBC" w:rsidRPr="000B112D" w:rsidRDefault="00E07DBC" w:rsidP="004C1B8F">
            <w:pPr>
              <w:spacing w:after="0"/>
              <w:ind w:firstLine="325"/>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Доля женщин, отказавшихся от искусственного прерывания беременности, от числа женщин, прошедших доабортное консультирование за период.</w:t>
            </w:r>
          </w:p>
        </w:tc>
        <w:tc>
          <w:tcPr>
            <w:tcW w:w="4822" w:type="dxa"/>
            <w:tcBorders>
              <w:top w:val="single" w:sz="4" w:space="0" w:color="000000"/>
              <w:left w:val="single" w:sz="4" w:space="0" w:color="000000"/>
              <w:bottom w:val="single" w:sz="4" w:space="0" w:color="000000"/>
              <w:right w:val="single" w:sz="4" w:space="0" w:color="000000"/>
            </w:tcBorders>
          </w:tcPr>
          <w:p w14:paraId="57D5B677" w14:textId="77777777" w:rsidR="00E07DBC" w:rsidRPr="000B112D" w:rsidRDefault="00E07DBC" w:rsidP="00117D05">
            <w:pPr>
              <w:spacing w:after="0"/>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W</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K</m:t>
                    </m:r>
                    <m:r>
                      <w:rPr>
                        <w:rFonts w:ascii="Cambria Math" w:eastAsia="Cambria Math" w:hAnsi="Cambria Math" w:cs="Cambria Math"/>
                        <w:sz w:val="14"/>
                        <w:szCs w:val="14"/>
                      </w:rPr>
                      <m:t>отк</m:t>
                    </m:r>
                  </m:num>
                  <m:den>
                    <m:r>
                      <w:rPr>
                        <w:rFonts w:ascii="Cambria Math" w:eastAsia="Cambria Math" w:hAnsi="Cambria Math" w:cs="Cambria Math"/>
                        <w:sz w:val="24"/>
                        <w:szCs w:val="24"/>
                      </w:rPr>
                      <m:t>K</m:t>
                    </m:r>
                  </m:den>
                </m:f>
                <m:r>
                  <w:rPr>
                    <w:rFonts w:ascii="Cambria Math" w:eastAsia="Times New Roman" w:hAnsi="Cambria Math" w:cs="Times New Roman"/>
                    <w:sz w:val="24"/>
                    <w:szCs w:val="24"/>
                  </w:rPr>
                  <m:t>×100,</m:t>
                </m:r>
              </m:oMath>
            </m:oMathPara>
          </w:p>
          <w:p w14:paraId="3CC5DB15"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0D728508" w14:textId="77777777" w:rsidR="00E07DBC" w:rsidRPr="000B112D" w:rsidRDefault="00E07DBC" w:rsidP="00117D05">
            <w:pPr>
              <w:spacing w:after="0"/>
              <w:ind w:left="34" w:right="-145" w:hanging="3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W</w:t>
            </w:r>
            <w:r w:rsidRPr="000B112D">
              <w:rPr>
                <w:rFonts w:ascii="Times New Roman" w:eastAsia="Times New Roman" w:hAnsi="Times New Roman" w:cs="Times New Roman"/>
                <w:sz w:val="24"/>
                <w:szCs w:val="24"/>
                <w:vertAlign w:val="subscript"/>
              </w:rPr>
              <w:t xml:space="preserve"> </w:t>
            </w:r>
            <w:r w:rsidRPr="000B112D">
              <w:rPr>
                <w:rFonts w:ascii="Times New Roman" w:eastAsia="Times New Roman" w:hAnsi="Times New Roman" w:cs="Times New Roman"/>
                <w:sz w:val="24"/>
                <w:szCs w:val="24"/>
              </w:rPr>
              <w:t>–</w:t>
            </w:r>
            <w:r w:rsidRPr="000B112D">
              <w:t xml:space="preserve"> </w:t>
            </w:r>
            <w:r w:rsidRPr="000B112D">
              <w:rPr>
                <w:rFonts w:ascii="Times New Roman" w:eastAsia="Times New Roman" w:hAnsi="Times New Roman" w:cs="Times New Roman"/>
                <w:sz w:val="24"/>
                <w:szCs w:val="24"/>
              </w:rPr>
              <w:t>доля женщин, отказавшихся от искусственного прерывания беременности, от числа женщин, прошедших доабортное консультирование за период;</w:t>
            </w:r>
          </w:p>
          <w:p w14:paraId="7D66338F" w14:textId="77777777" w:rsidR="00E07DBC" w:rsidRPr="000B112D" w:rsidRDefault="00E07DBC" w:rsidP="00117D05">
            <w:pPr>
              <w:spacing w:after="0"/>
              <w:ind w:left="34" w:right="-125" w:hanging="3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K</w:t>
            </w:r>
            <w:r w:rsidRPr="000B112D">
              <w:rPr>
                <w:rFonts w:ascii="Times New Roman" w:eastAsia="Times New Roman" w:hAnsi="Times New Roman" w:cs="Times New Roman"/>
                <w:sz w:val="24"/>
                <w:szCs w:val="24"/>
                <w:vertAlign w:val="subscript"/>
              </w:rPr>
              <w:t>отк</w:t>
            </w:r>
            <w:r w:rsidRPr="000B112D">
              <w:rPr>
                <w:rFonts w:ascii="Times New Roman" w:eastAsia="Times New Roman" w:hAnsi="Times New Roman" w:cs="Times New Roman"/>
                <w:sz w:val="24"/>
                <w:szCs w:val="24"/>
              </w:rPr>
              <w:t xml:space="preserve"> – число женщин, отказавшихся от </w:t>
            </w:r>
            <w:r w:rsidRPr="000B112D">
              <w:rPr>
                <w:rFonts w:ascii="Times New Roman" w:eastAsia="Times New Roman" w:hAnsi="Times New Roman" w:cs="Times New Roman"/>
                <w:sz w:val="24"/>
                <w:szCs w:val="24"/>
              </w:rPr>
              <w:lastRenderedPageBreak/>
              <w:t xml:space="preserve">искусственного прерывания беременности; </w:t>
            </w:r>
          </w:p>
          <w:p w14:paraId="54D4E2DE" w14:textId="77777777" w:rsidR="00E07DBC" w:rsidRPr="000B112D" w:rsidRDefault="00E07DBC" w:rsidP="00117D05">
            <w:pPr>
              <w:spacing w:after="0"/>
              <w:ind w:left="34" w:right="-125" w:hanging="3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K – общее число женщин, прошедших доабортное консультирование за период.</w:t>
            </w:r>
          </w:p>
        </w:tc>
        <w:tc>
          <w:tcPr>
            <w:tcW w:w="1335" w:type="dxa"/>
            <w:tcBorders>
              <w:top w:val="single" w:sz="4" w:space="0" w:color="000000"/>
              <w:left w:val="single" w:sz="4" w:space="0" w:color="000000"/>
              <w:bottom w:val="single" w:sz="4" w:space="0" w:color="000000"/>
              <w:right w:val="single" w:sz="4" w:space="0" w:color="000000"/>
            </w:tcBorders>
            <w:hideMark/>
          </w:tcPr>
          <w:p w14:paraId="06104A79"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14:paraId="3A05C60B" w14:textId="77777777" w:rsidR="00E07DBC" w:rsidRPr="000B112D" w:rsidRDefault="00E07DBC" w:rsidP="00B45D6C">
            <w:pPr>
              <w:ind w:firstLine="401"/>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E07DBC" w:rsidRPr="000B112D" w14:paraId="45163848" w14:textId="77777777" w:rsidTr="00EA3039">
        <w:tc>
          <w:tcPr>
            <w:tcW w:w="704" w:type="dxa"/>
            <w:tcBorders>
              <w:top w:val="single" w:sz="4" w:space="0" w:color="000000"/>
              <w:left w:val="single" w:sz="4" w:space="0" w:color="000000"/>
              <w:bottom w:val="single" w:sz="4" w:space="0" w:color="000000"/>
              <w:right w:val="single" w:sz="4" w:space="0" w:color="000000"/>
            </w:tcBorders>
          </w:tcPr>
          <w:p w14:paraId="23322EB5"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25.</w:t>
            </w:r>
          </w:p>
        </w:tc>
        <w:tc>
          <w:tcPr>
            <w:tcW w:w="3544" w:type="dxa"/>
            <w:tcBorders>
              <w:top w:val="single" w:sz="4" w:space="0" w:color="000000"/>
              <w:left w:val="single" w:sz="4" w:space="0" w:color="000000"/>
              <w:bottom w:val="single" w:sz="4" w:space="0" w:color="000000"/>
              <w:right w:val="single" w:sz="4" w:space="0" w:color="000000"/>
            </w:tcBorders>
            <w:hideMark/>
          </w:tcPr>
          <w:p w14:paraId="5736A04E" w14:textId="77777777" w:rsidR="00E07DBC" w:rsidRPr="005814E6" w:rsidRDefault="00E07DBC" w:rsidP="004C1B8F">
            <w:pPr>
              <w:spacing w:after="0"/>
              <w:ind w:firstLine="467"/>
              <w:rPr>
                <w:rFonts w:ascii="Times New Roman" w:eastAsia="Times New Roman" w:hAnsi="Times New Roman" w:cs="Times New Roman"/>
                <w:sz w:val="24"/>
                <w:szCs w:val="24"/>
              </w:rPr>
            </w:pPr>
            <w:r w:rsidRPr="005814E6">
              <w:rPr>
                <w:rFonts w:ascii="Times New Roman" w:eastAsia="Times New Roman" w:hAnsi="Times New Roman" w:cs="Times New Roman"/>
                <w:sz w:val="24"/>
                <w:szCs w:val="24"/>
              </w:rPr>
              <w:t>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tc>
        <w:tc>
          <w:tcPr>
            <w:tcW w:w="4822" w:type="dxa"/>
            <w:tcBorders>
              <w:top w:val="single" w:sz="4" w:space="0" w:color="000000"/>
              <w:left w:val="single" w:sz="4" w:space="0" w:color="000000"/>
              <w:bottom w:val="single" w:sz="4" w:space="0" w:color="000000"/>
              <w:right w:val="single" w:sz="4" w:space="0" w:color="000000"/>
            </w:tcBorders>
            <w:hideMark/>
          </w:tcPr>
          <w:p w14:paraId="65B0C645" w14:textId="77777777" w:rsidR="00E07DBC" w:rsidRPr="005814E6" w:rsidRDefault="00E07DBC" w:rsidP="00117D05">
            <w:pPr>
              <w:spacing w:after="0"/>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Vb</m:t>
                </m:r>
                <m:r>
                  <w:rPr>
                    <w:rFonts w:ascii="Cambria Math" w:eastAsia="Cambria Math" w:hAnsi="Cambria Math" w:cs="Cambria Math"/>
                    <w:sz w:val="24"/>
                    <w:szCs w:val="24"/>
                    <w:vertAlign w:val="subscript"/>
                  </w:rPr>
                  <m:t>covid</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sz w:val="24"/>
                        <w:szCs w:val="24"/>
                        <w:vertAlign w:val="subscript"/>
                      </w:rPr>
                    </m:ctrlPr>
                  </m:fPr>
                  <m:num>
                    <m:r>
                      <w:rPr>
                        <w:rFonts w:ascii="Cambria Math" w:eastAsia="Cambria Math" w:hAnsi="Cambria Math" w:cs="Cambria Math"/>
                        <w:sz w:val="24"/>
                        <w:szCs w:val="24"/>
                      </w:rPr>
                      <m:t>Fb</m:t>
                    </m:r>
                    <m:r>
                      <w:rPr>
                        <w:rFonts w:ascii="Cambria Math" w:eastAsia="Cambria Math" w:hAnsi="Cambria Math" w:cs="Cambria Math"/>
                        <w:sz w:val="24"/>
                        <w:szCs w:val="24"/>
                        <w:vertAlign w:val="subscript"/>
                      </w:rPr>
                      <m:t>covid</m:t>
                    </m:r>
                  </m:num>
                  <m:den>
                    <m:r>
                      <w:rPr>
                        <w:rFonts w:ascii="Cambria Math" w:eastAsia="Cambria Math" w:hAnsi="Cambria Math" w:cs="Cambria Math"/>
                        <w:sz w:val="24"/>
                        <w:szCs w:val="24"/>
                      </w:rPr>
                      <m:t>Pb</m:t>
                    </m:r>
                    <m:r>
                      <w:rPr>
                        <w:rFonts w:ascii="Cambria Math" w:eastAsia="Cambria Math" w:hAnsi="Cambria Math" w:cs="Cambria Math"/>
                        <w:sz w:val="24"/>
                        <w:szCs w:val="24"/>
                        <w:vertAlign w:val="subscript"/>
                      </w:rPr>
                      <m:t>covid</m:t>
                    </m:r>
                  </m:den>
                </m:f>
                <m:r>
                  <w:rPr>
                    <w:rFonts w:ascii="Cambria Math" w:eastAsia="Times New Roman" w:hAnsi="Cambria Math" w:cs="Times New Roman"/>
                    <w:sz w:val="24"/>
                    <w:szCs w:val="24"/>
                  </w:rPr>
                  <m:t>×100,</m:t>
                </m:r>
              </m:oMath>
            </m:oMathPara>
          </w:p>
          <w:p w14:paraId="49B34186" w14:textId="77777777" w:rsidR="00E07DBC" w:rsidRPr="005814E6" w:rsidRDefault="00E07DBC" w:rsidP="004C1B8F">
            <w:pPr>
              <w:spacing w:after="0"/>
              <w:ind w:firstLine="314"/>
              <w:rPr>
                <w:rFonts w:ascii="Times New Roman" w:eastAsia="Times New Roman" w:hAnsi="Times New Roman" w:cs="Times New Roman"/>
                <w:sz w:val="24"/>
                <w:szCs w:val="24"/>
              </w:rPr>
            </w:pPr>
            <w:r w:rsidRPr="005814E6">
              <w:rPr>
                <w:rFonts w:ascii="Times New Roman" w:eastAsia="Times New Roman" w:hAnsi="Times New Roman" w:cs="Times New Roman"/>
                <w:sz w:val="24"/>
                <w:szCs w:val="24"/>
              </w:rPr>
              <w:t>где:</w:t>
            </w:r>
          </w:p>
          <w:p w14:paraId="7CE58033" w14:textId="77777777" w:rsidR="00E07DBC" w:rsidRPr="005814E6" w:rsidRDefault="00E07DBC" w:rsidP="00117D05">
            <w:pPr>
              <w:widowControl w:val="0"/>
              <w:spacing w:after="0"/>
              <w:rPr>
                <w:rFonts w:ascii="Times New Roman" w:eastAsia="Times New Roman" w:hAnsi="Times New Roman" w:cs="Times New Roman"/>
                <w:sz w:val="24"/>
                <w:szCs w:val="24"/>
              </w:rPr>
            </w:pPr>
            <w:r w:rsidRPr="005814E6">
              <w:rPr>
                <w:rFonts w:ascii="Times New Roman" w:eastAsia="Times New Roman" w:hAnsi="Times New Roman" w:cs="Times New Roman"/>
                <w:sz w:val="24"/>
                <w:szCs w:val="24"/>
              </w:rPr>
              <w:t>Vb</w:t>
            </w:r>
            <w:r w:rsidRPr="005814E6">
              <w:rPr>
                <w:rFonts w:ascii="Times New Roman" w:eastAsia="Times New Roman" w:hAnsi="Times New Roman" w:cs="Times New Roman"/>
                <w:sz w:val="24"/>
                <w:szCs w:val="24"/>
                <w:vertAlign w:val="subscript"/>
              </w:rPr>
              <w:t xml:space="preserve">covid </w:t>
            </w:r>
            <w:r w:rsidRPr="005814E6">
              <w:rPr>
                <w:rFonts w:ascii="Times New Roman" w:eastAsia="Times New Roman" w:hAnsi="Times New Roman" w:cs="Times New Roman"/>
                <w:sz w:val="24"/>
                <w:szCs w:val="24"/>
              </w:rPr>
              <w:t>– 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p w14:paraId="0B743285" w14:textId="77777777" w:rsidR="00E07DBC" w:rsidRPr="005814E6" w:rsidRDefault="00E07DBC" w:rsidP="00117D05">
            <w:pPr>
              <w:widowControl w:val="0"/>
              <w:spacing w:after="0"/>
              <w:rPr>
                <w:rFonts w:ascii="Times New Roman" w:eastAsia="Times New Roman" w:hAnsi="Times New Roman" w:cs="Times New Roman"/>
                <w:sz w:val="24"/>
                <w:szCs w:val="24"/>
              </w:rPr>
            </w:pPr>
            <w:r w:rsidRPr="005814E6">
              <w:rPr>
                <w:rFonts w:ascii="Times New Roman" w:eastAsia="Times New Roman" w:hAnsi="Times New Roman" w:cs="Times New Roman"/>
                <w:sz w:val="24"/>
                <w:szCs w:val="24"/>
              </w:rPr>
              <w:t>Fb</w:t>
            </w:r>
            <w:r w:rsidRPr="005814E6">
              <w:rPr>
                <w:rFonts w:ascii="Times New Roman" w:eastAsia="Times New Roman" w:hAnsi="Times New Roman" w:cs="Times New Roman"/>
                <w:sz w:val="24"/>
                <w:szCs w:val="24"/>
                <w:vertAlign w:val="subscript"/>
              </w:rPr>
              <w:t>covid</w:t>
            </w:r>
            <w:r w:rsidRPr="005814E6">
              <w:rPr>
                <w:rFonts w:ascii="Times New Roman" w:eastAsia="Times New Roman" w:hAnsi="Times New Roman" w:cs="Times New Roman"/>
                <w:sz w:val="24"/>
                <w:szCs w:val="24"/>
              </w:rPr>
              <w:t xml:space="preserve"> – фактическое число беременных женщин, вакцинированных от коронавирусной инфекции COVID-19, за период;</w:t>
            </w:r>
          </w:p>
          <w:p w14:paraId="03C2D3E3" w14:textId="77777777" w:rsidR="00E07DBC" w:rsidRPr="005814E6" w:rsidRDefault="00E07DBC" w:rsidP="00117D05">
            <w:pPr>
              <w:tabs>
                <w:tab w:val="left" w:pos="993"/>
              </w:tabs>
              <w:spacing w:after="0"/>
              <w:rPr>
                <w:rFonts w:ascii="Times New Roman" w:eastAsia="Times New Roman" w:hAnsi="Times New Roman" w:cs="Times New Roman"/>
                <w:sz w:val="24"/>
                <w:szCs w:val="24"/>
              </w:rPr>
            </w:pPr>
            <w:r w:rsidRPr="005814E6">
              <w:rPr>
                <w:rFonts w:ascii="Times New Roman" w:eastAsia="Times New Roman" w:hAnsi="Times New Roman" w:cs="Times New Roman"/>
                <w:sz w:val="24"/>
                <w:szCs w:val="24"/>
              </w:rPr>
              <w:t>Pb</w:t>
            </w:r>
            <w:r w:rsidRPr="005814E6">
              <w:rPr>
                <w:rFonts w:ascii="Times New Roman" w:eastAsia="Times New Roman" w:hAnsi="Times New Roman" w:cs="Times New Roman"/>
                <w:sz w:val="24"/>
                <w:szCs w:val="24"/>
                <w:vertAlign w:val="subscript"/>
              </w:rPr>
              <w:t>covid</w:t>
            </w:r>
            <w:r w:rsidRPr="005814E6">
              <w:rPr>
                <w:rFonts w:ascii="Times New Roman" w:eastAsia="Times New Roman" w:hAnsi="Times New Roman" w:cs="Times New Roman"/>
                <w:sz w:val="24"/>
                <w:szCs w:val="24"/>
              </w:rPr>
              <w:t xml:space="preserve"> – число женщин, состоящих на учете по беременности и родам на начало периода.</w:t>
            </w:r>
          </w:p>
        </w:tc>
        <w:tc>
          <w:tcPr>
            <w:tcW w:w="1335" w:type="dxa"/>
            <w:tcBorders>
              <w:top w:val="single" w:sz="4" w:space="0" w:color="000000"/>
              <w:left w:val="single" w:sz="4" w:space="0" w:color="000000"/>
              <w:bottom w:val="single" w:sz="4" w:space="0" w:color="000000"/>
              <w:right w:val="single" w:sz="4" w:space="0" w:color="000000"/>
            </w:tcBorders>
            <w:hideMark/>
          </w:tcPr>
          <w:p w14:paraId="64476E73"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14:paraId="23651A74" w14:textId="77777777" w:rsidR="00E07DBC" w:rsidRPr="000B112D" w:rsidRDefault="00E07DBC" w:rsidP="004C1B8F">
            <w:pPr>
              <w:spacing w:after="0"/>
              <w:ind w:firstLine="401"/>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 (Pb</w:t>
            </w:r>
            <w:r w:rsidRPr="000B112D">
              <w:rPr>
                <w:rFonts w:ascii="Times New Roman" w:eastAsia="Times New Roman" w:hAnsi="Times New Roman" w:cs="Times New Roman"/>
                <w:sz w:val="24"/>
                <w:szCs w:val="24"/>
                <w:vertAlign w:val="subscript"/>
              </w:rPr>
              <w:t>covid</w:t>
            </w:r>
            <w:r w:rsidRPr="000B112D">
              <w:rPr>
                <w:rFonts w:ascii="Times New Roman" w:eastAsia="Times New Roman" w:hAnsi="Times New Roman" w:cs="Times New Roman"/>
                <w:sz w:val="24"/>
                <w:szCs w:val="24"/>
              </w:rPr>
              <w:t>) и данные федерального регистра вакцинированных (Fb</w:t>
            </w:r>
            <w:r w:rsidRPr="000B112D">
              <w:rPr>
                <w:rFonts w:ascii="Times New Roman" w:eastAsia="Times New Roman" w:hAnsi="Times New Roman" w:cs="Times New Roman"/>
                <w:sz w:val="24"/>
                <w:szCs w:val="24"/>
                <w:vertAlign w:val="subscript"/>
              </w:rPr>
              <w:t>covid</w:t>
            </w:r>
            <w:r w:rsidRPr="000B112D">
              <w:rPr>
                <w:rFonts w:ascii="Times New Roman" w:eastAsia="Times New Roman" w:hAnsi="Times New Roman" w:cs="Times New Roman"/>
                <w:sz w:val="24"/>
                <w:szCs w:val="24"/>
              </w:rPr>
              <w:t>).</w:t>
            </w:r>
          </w:p>
          <w:p w14:paraId="78B4A476" w14:textId="77777777" w:rsidR="00E07DBC" w:rsidRPr="000B112D" w:rsidRDefault="00E07DBC" w:rsidP="00117D05">
            <w:pPr>
              <w:spacing w:after="0"/>
              <w:jc w:val="both"/>
              <w:rPr>
                <w:rFonts w:ascii="Times New Roman" w:eastAsia="Times New Roman" w:hAnsi="Times New Roman" w:cs="Times New Roman"/>
                <w:sz w:val="24"/>
                <w:szCs w:val="24"/>
              </w:rPr>
            </w:pPr>
          </w:p>
        </w:tc>
      </w:tr>
      <w:tr w:rsidR="00E07DBC" w:rsidRPr="000B112D" w14:paraId="6D71A55E" w14:textId="77777777" w:rsidTr="00EA3039">
        <w:tc>
          <w:tcPr>
            <w:tcW w:w="704" w:type="dxa"/>
            <w:tcBorders>
              <w:top w:val="single" w:sz="4" w:space="0" w:color="000000"/>
              <w:left w:val="single" w:sz="4" w:space="0" w:color="000000"/>
              <w:bottom w:val="single" w:sz="4" w:space="0" w:color="000000"/>
              <w:right w:val="single" w:sz="4" w:space="0" w:color="000000"/>
            </w:tcBorders>
          </w:tcPr>
          <w:p w14:paraId="0079EDEA"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26.</w:t>
            </w:r>
          </w:p>
        </w:tc>
        <w:tc>
          <w:tcPr>
            <w:tcW w:w="3544" w:type="dxa"/>
            <w:tcBorders>
              <w:top w:val="single" w:sz="4" w:space="0" w:color="000000"/>
              <w:left w:val="single" w:sz="4" w:space="0" w:color="000000"/>
              <w:bottom w:val="single" w:sz="4" w:space="0" w:color="000000"/>
              <w:right w:val="single" w:sz="4" w:space="0" w:color="000000"/>
            </w:tcBorders>
            <w:hideMark/>
          </w:tcPr>
          <w:p w14:paraId="60A8CF9F" w14:textId="77777777" w:rsidR="00E07DBC" w:rsidRPr="000B112D" w:rsidRDefault="00E07DBC" w:rsidP="004C1B8F">
            <w:pPr>
              <w:spacing w:after="0"/>
              <w:ind w:firstLine="467"/>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4822" w:type="dxa"/>
            <w:tcBorders>
              <w:top w:val="single" w:sz="4" w:space="0" w:color="000000"/>
              <w:left w:val="single" w:sz="4" w:space="0" w:color="000000"/>
              <w:bottom w:val="single" w:sz="4" w:space="0" w:color="000000"/>
              <w:right w:val="single" w:sz="4" w:space="0" w:color="000000"/>
            </w:tcBorders>
            <w:hideMark/>
          </w:tcPr>
          <w:p w14:paraId="4731E7A5" w14:textId="77777777" w:rsidR="00E07DBC" w:rsidRPr="000B112D" w:rsidRDefault="00E07DBC" w:rsidP="00117D05">
            <w:pPr>
              <w:spacing w:after="0"/>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Z</m:t>
                </m:r>
                <m:r>
                  <w:rPr>
                    <w:rFonts w:ascii="Cambria Math" w:eastAsia="Cambria Math" w:hAnsi="Cambria Math" w:cs="Cambria Math"/>
                    <w:sz w:val="24"/>
                    <w:szCs w:val="24"/>
                    <w:vertAlign w:val="subscript"/>
                  </w:rPr>
                  <m:t>шм</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sz w:val="24"/>
                        <w:szCs w:val="24"/>
                        <w:vertAlign w:val="subscript"/>
                      </w:rPr>
                    </m:ctrlPr>
                  </m:fPr>
                  <m:num>
                    <m:r>
                      <w:rPr>
                        <w:rFonts w:ascii="Cambria Math" w:eastAsia="Cambria Math" w:hAnsi="Cambria Math" w:cs="Cambria Math"/>
                        <w:sz w:val="24"/>
                        <w:szCs w:val="24"/>
                      </w:rPr>
                      <m:t>A</m:t>
                    </m:r>
                    <m:r>
                      <w:rPr>
                        <w:rFonts w:ascii="Cambria Math" w:eastAsia="Cambria Math" w:hAnsi="Cambria Math" w:cs="Cambria Math"/>
                        <w:sz w:val="24"/>
                        <w:szCs w:val="24"/>
                        <w:vertAlign w:val="subscript"/>
                      </w:rPr>
                      <m:t>шм</m:t>
                    </m:r>
                  </m:num>
                  <m:den>
                    <m:r>
                      <w:rPr>
                        <w:rFonts w:ascii="Cambria Math" w:eastAsia="Cambria Math" w:hAnsi="Cambria Math" w:cs="Cambria Math"/>
                        <w:sz w:val="24"/>
                        <w:szCs w:val="24"/>
                      </w:rPr>
                      <m:t>V</m:t>
                    </m:r>
                    <m:r>
                      <w:rPr>
                        <w:rFonts w:ascii="Cambria Math" w:eastAsia="Cambria Math" w:hAnsi="Cambria Math" w:cs="Cambria Math"/>
                        <w:sz w:val="24"/>
                        <w:szCs w:val="24"/>
                        <w:vertAlign w:val="subscript"/>
                      </w:rPr>
                      <m:t>шм</m:t>
                    </m:r>
                  </m:den>
                </m:f>
                <m:r>
                  <w:rPr>
                    <w:rFonts w:ascii="Cambria Math" w:eastAsia="Times New Roman" w:hAnsi="Cambria Math" w:cs="Times New Roman"/>
                    <w:sz w:val="24"/>
                    <w:szCs w:val="24"/>
                  </w:rPr>
                  <m:t>×100,</m:t>
                </m:r>
              </m:oMath>
            </m:oMathPara>
          </w:p>
          <w:p w14:paraId="609084EC"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234845BA"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Z шм –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p w14:paraId="26A7AAF1"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A шм – число женщин с установленным диагнозом злокачественное новообразование шейки матки, выявленным </w:t>
            </w:r>
            <w:r w:rsidRPr="000B112D">
              <w:rPr>
                <w:rFonts w:ascii="Times New Roman" w:eastAsia="Times New Roman" w:hAnsi="Times New Roman" w:cs="Times New Roman"/>
                <w:sz w:val="24"/>
                <w:szCs w:val="24"/>
              </w:rPr>
              <w:lastRenderedPageBreak/>
              <w:t>впервые при диспансеризации;</w:t>
            </w:r>
          </w:p>
          <w:p w14:paraId="0955A623" w14:textId="77777777" w:rsidR="00E07DBC" w:rsidRPr="000B112D" w:rsidRDefault="00E07DBC" w:rsidP="00117D05">
            <w:pPr>
              <w:tabs>
                <w:tab w:val="left" w:pos="993"/>
              </w:tabs>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V шм – общее число женщин с установленным диагнозом злокачественное новообразование шейки матки за период.</w:t>
            </w:r>
          </w:p>
        </w:tc>
        <w:tc>
          <w:tcPr>
            <w:tcW w:w="1335" w:type="dxa"/>
            <w:tcBorders>
              <w:top w:val="single" w:sz="4" w:space="0" w:color="000000"/>
              <w:left w:val="single" w:sz="4" w:space="0" w:color="000000"/>
              <w:bottom w:val="single" w:sz="4" w:space="0" w:color="000000"/>
              <w:right w:val="single" w:sz="4" w:space="0" w:color="000000"/>
            </w:tcBorders>
            <w:hideMark/>
          </w:tcPr>
          <w:p w14:paraId="35D3443D"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14:paraId="04EDA27E" w14:textId="77777777" w:rsidR="00E07DBC" w:rsidRPr="000B112D" w:rsidRDefault="00E07DBC" w:rsidP="004C1B8F">
            <w:pPr>
              <w:spacing w:after="0"/>
              <w:ind w:firstLine="401"/>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Расчет показателя производится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14:paraId="2B7F7672"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 признак подозрения на злокачественное новообразование.  </w:t>
            </w:r>
          </w:p>
          <w:p w14:paraId="53EFAF81" w14:textId="6A5609C4" w:rsidR="00E07DBC" w:rsidRPr="000B112D" w:rsidRDefault="00E07DBC" w:rsidP="004C1B8F">
            <w:pPr>
              <w:spacing w:after="0"/>
              <w:ind w:firstLine="401"/>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В дальнейшем движение пациента возможно отследить по формату Д4</w:t>
            </w:r>
            <w:r w:rsidR="004C1B8F">
              <w:rPr>
                <w:rFonts w:ascii="Times New Roman" w:eastAsia="Times New Roman" w:hAnsi="Times New Roman" w:cs="Times New Roman"/>
                <w:sz w:val="24"/>
                <w:szCs w:val="24"/>
              </w:rPr>
              <w:t>.</w:t>
            </w:r>
            <w:r w:rsidRPr="000B112D">
              <w:rPr>
                <w:rFonts w:ascii="Times New Roman" w:eastAsia="Times New Roman" w:hAnsi="Times New Roman" w:cs="Times New Roman"/>
                <w:sz w:val="24"/>
                <w:szCs w:val="24"/>
              </w:rPr>
              <w:t xml:space="preserve"> </w:t>
            </w:r>
            <w:r w:rsidR="004C1B8F">
              <w:rPr>
                <w:rFonts w:ascii="Times New Roman" w:eastAsia="Times New Roman" w:hAnsi="Times New Roman" w:cs="Times New Roman"/>
                <w:sz w:val="24"/>
                <w:szCs w:val="24"/>
              </w:rPr>
              <w:t xml:space="preserve"> </w:t>
            </w:r>
            <w:r w:rsidRPr="000B112D">
              <w:rPr>
                <w:rFonts w:ascii="Times New Roman" w:eastAsia="Times New Roman" w:hAnsi="Times New Roman" w:cs="Times New Roman"/>
                <w:sz w:val="24"/>
                <w:szCs w:val="24"/>
              </w:rPr>
              <w:t xml:space="preserve">Файл со сведениями при осуществлении персонифицированного учета оказанной медицинской помощи </w:t>
            </w:r>
            <w:r w:rsidRPr="000B112D">
              <w:rPr>
                <w:rFonts w:ascii="Times New Roman" w:eastAsia="Times New Roman" w:hAnsi="Times New Roman" w:cs="Times New Roman"/>
                <w:sz w:val="24"/>
                <w:szCs w:val="24"/>
              </w:rPr>
              <w:lastRenderedPageBreak/>
              <w:t>при подозрении на злокачественное новообразование или установленном диагнозе злокачественного новообразования</w:t>
            </w:r>
          </w:p>
          <w:p w14:paraId="2D2CDBA1"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диагноз основной,</w:t>
            </w:r>
          </w:p>
          <w:p w14:paraId="2CF27B51"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характер основного заболевания</w:t>
            </w:r>
          </w:p>
        </w:tc>
      </w:tr>
      <w:tr w:rsidR="00E07DBC" w:rsidRPr="000B112D" w14:paraId="3D1ADA43" w14:textId="77777777" w:rsidTr="00EA3039">
        <w:trPr>
          <w:trHeight w:val="155"/>
        </w:trPr>
        <w:tc>
          <w:tcPr>
            <w:tcW w:w="704" w:type="dxa"/>
            <w:tcBorders>
              <w:top w:val="single" w:sz="4" w:space="0" w:color="000000"/>
              <w:left w:val="single" w:sz="4" w:space="0" w:color="000000"/>
              <w:bottom w:val="single" w:sz="4" w:space="0" w:color="000000"/>
              <w:right w:val="single" w:sz="4" w:space="0" w:color="000000"/>
            </w:tcBorders>
          </w:tcPr>
          <w:p w14:paraId="3BE20A46"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27.</w:t>
            </w:r>
          </w:p>
        </w:tc>
        <w:tc>
          <w:tcPr>
            <w:tcW w:w="3544" w:type="dxa"/>
            <w:tcBorders>
              <w:top w:val="single" w:sz="4" w:space="0" w:color="000000"/>
              <w:left w:val="single" w:sz="4" w:space="0" w:color="000000"/>
              <w:bottom w:val="single" w:sz="4" w:space="0" w:color="000000"/>
              <w:right w:val="single" w:sz="4" w:space="0" w:color="000000"/>
            </w:tcBorders>
            <w:hideMark/>
          </w:tcPr>
          <w:p w14:paraId="69B0F479" w14:textId="77777777" w:rsidR="00E07DBC" w:rsidRPr="000B112D" w:rsidRDefault="00E07DBC" w:rsidP="00EA3039">
            <w:pPr>
              <w:spacing w:after="0"/>
              <w:ind w:firstLine="467"/>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4822" w:type="dxa"/>
            <w:tcBorders>
              <w:top w:val="single" w:sz="4" w:space="0" w:color="000000"/>
              <w:left w:val="single" w:sz="4" w:space="0" w:color="000000"/>
              <w:bottom w:val="single" w:sz="4" w:space="0" w:color="000000"/>
              <w:right w:val="single" w:sz="4" w:space="0" w:color="000000"/>
            </w:tcBorders>
            <w:hideMark/>
          </w:tcPr>
          <w:p w14:paraId="449FA604" w14:textId="77777777" w:rsidR="00E07DBC" w:rsidRPr="000B112D" w:rsidRDefault="00E07DBC" w:rsidP="00117D05">
            <w:pPr>
              <w:spacing w:after="0"/>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Z</m:t>
                </m:r>
                <m:r>
                  <w:rPr>
                    <w:rFonts w:ascii="Cambria Math" w:eastAsia="Cambria Math" w:hAnsi="Cambria Math" w:cs="Cambria Math"/>
                    <w:sz w:val="24"/>
                    <w:szCs w:val="24"/>
                    <w:vertAlign w:val="subscript"/>
                  </w:rPr>
                  <m:t>мж</m:t>
                </m:r>
                <m:r>
                  <w:rPr>
                    <w:rFonts w:ascii="Cambria Math" w:eastAsia="Times New Roman" w:hAnsi="Cambria Math" w:cs="Times New Roman"/>
                    <w:sz w:val="24"/>
                    <w:szCs w:val="24"/>
                    <w:vertAlign w:val="subscript"/>
                  </w:rPr>
                  <m:t xml:space="preserve"> </m:t>
                </m:r>
                <m:r>
                  <w:rPr>
                    <w:rFonts w:ascii="Cambria Math" w:eastAsia="Times New Roman" w:hAnsi="Cambria Math" w:cs="Times New Roman"/>
                    <w:sz w:val="24"/>
                    <w:szCs w:val="24"/>
                  </w:rPr>
                  <m:t>=</m:t>
                </m:r>
                <m:f>
                  <m:fPr>
                    <m:ctrlPr>
                      <w:rPr>
                        <w:rFonts w:ascii="Cambria Math" w:eastAsia="Cambria Math" w:hAnsi="Cambria Math" w:cs="Cambria Math"/>
                        <w:sz w:val="24"/>
                        <w:szCs w:val="24"/>
                        <w:vertAlign w:val="subscript"/>
                      </w:rPr>
                    </m:ctrlPr>
                  </m:fPr>
                  <m:num>
                    <m:r>
                      <w:rPr>
                        <w:rFonts w:ascii="Cambria Math" w:eastAsia="Cambria Math" w:hAnsi="Cambria Math" w:cs="Cambria Math"/>
                        <w:sz w:val="24"/>
                        <w:szCs w:val="24"/>
                      </w:rPr>
                      <m:t>A</m:t>
                    </m:r>
                    <m:r>
                      <w:rPr>
                        <w:rFonts w:ascii="Cambria Math" w:eastAsia="Cambria Math" w:hAnsi="Cambria Math" w:cs="Cambria Math"/>
                        <w:sz w:val="24"/>
                        <w:szCs w:val="24"/>
                        <w:vertAlign w:val="subscript"/>
                      </w:rPr>
                      <m:t>мж</m:t>
                    </m:r>
                  </m:num>
                  <m:den>
                    <m:r>
                      <w:rPr>
                        <w:rFonts w:ascii="Cambria Math" w:eastAsia="Cambria Math" w:hAnsi="Cambria Math" w:cs="Cambria Math"/>
                        <w:sz w:val="24"/>
                        <w:szCs w:val="24"/>
                      </w:rPr>
                      <m:t>V</m:t>
                    </m:r>
                    <m:r>
                      <w:rPr>
                        <w:rFonts w:ascii="Cambria Math" w:eastAsia="Cambria Math" w:hAnsi="Cambria Math" w:cs="Cambria Math"/>
                        <w:sz w:val="24"/>
                        <w:szCs w:val="24"/>
                        <w:vertAlign w:val="subscript"/>
                      </w:rPr>
                      <m:t>мж</m:t>
                    </m:r>
                  </m:den>
                </m:f>
                <m:r>
                  <w:rPr>
                    <w:rFonts w:ascii="Cambria Math" w:eastAsia="Times New Roman" w:hAnsi="Cambria Math" w:cs="Times New Roman"/>
                    <w:sz w:val="24"/>
                    <w:szCs w:val="24"/>
                  </w:rPr>
                  <m:t>×100,</m:t>
                </m:r>
              </m:oMath>
            </m:oMathPara>
          </w:p>
          <w:p w14:paraId="3BB0BC0C"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062AF4F9"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Z мж – 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p w14:paraId="3904BB6A"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A мж –число женщин с установленным диагнозом злокачественное новообразование молочной железы, выявленным впервые при диспансеризации;</w:t>
            </w:r>
          </w:p>
          <w:p w14:paraId="0596ABE0" w14:textId="77777777" w:rsidR="00E07DBC" w:rsidRPr="000B112D" w:rsidRDefault="00E07DBC" w:rsidP="00117D05">
            <w:pPr>
              <w:tabs>
                <w:tab w:val="left" w:pos="993"/>
              </w:tabs>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V мж – общее число женщин с установленным диагнозом злокачественное новообразование молочной железы за период.</w:t>
            </w:r>
          </w:p>
        </w:tc>
        <w:tc>
          <w:tcPr>
            <w:tcW w:w="1335" w:type="dxa"/>
            <w:tcBorders>
              <w:top w:val="single" w:sz="4" w:space="0" w:color="000000"/>
              <w:left w:val="single" w:sz="4" w:space="0" w:color="000000"/>
              <w:bottom w:val="single" w:sz="4" w:space="0" w:color="000000"/>
              <w:right w:val="single" w:sz="4" w:space="0" w:color="000000"/>
            </w:tcBorders>
            <w:hideMark/>
          </w:tcPr>
          <w:p w14:paraId="004C661A"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14:paraId="0DF5AFFE" w14:textId="77777777" w:rsidR="00E07DBC" w:rsidRPr="000B112D" w:rsidRDefault="00E07DBC" w:rsidP="004C1B8F">
            <w:pPr>
              <w:spacing w:after="0"/>
              <w:ind w:firstLine="401"/>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Расчет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14:paraId="256D4DC3"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 признак подозрения на злокачественное новообразование.  </w:t>
            </w:r>
          </w:p>
          <w:p w14:paraId="6D4CF34E" w14:textId="5F8FCA3E" w:rsidR="00E07DBC" w:rsidRPr="000B112D" w:rsidRDefault="00E07DBC" w:rsidP="004C1B8F">
            <w:pPr>
              <w:spacing w:after="0"/>
              <w:ind w:firstLine="401"/>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В дальнейшем движение пациента возможно отследить по формату Д4</w:t>
            </w:r>
            <w:r w:rsidR="004C1B8F">
              <w:rPr>
                <w:rFonts w:ascii="Times New Roman" w:eastAsia="Times New Roman" w:hAnsi="Times New Roman" w:cs="Times New Roman"/>
                <w:sz w:val="24"/>
                <w:szCs w:val="24"/>
              </w:rPr>
              <w:t>.</w:t>
            </w:r>
            <w:r w:rsidRPr="000B112D">
              <w:rPr>
                <w:rFonts w:ascii="Times New Roman" w:eastAsia="Times New Roman" w:hAnsi="Times New Roman" w:cs="Times New Roman"/>
                <w:sz w:val="24"/>
                <w:szCs w:val="24"/>
              </w:rPr>
              <w:t xml:space="preserve">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14:paraId="3C1EF5F7"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диагноз основной,</w:t>
            </w:r>
          </w:p>
          <w:p w14:paraId="0ACEDDAD"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характер основного заболевания.</w:t>
            </w:r>
          </w:p>
        </w:tc>
      </w:tr>
      <w:tr w:rsidR="00E07DBC" w:rsidRPr="000B112D" w14:paraId="08D96C94" w14:textId="77777777" w:rsidTr="00EA3039">
        <w:trPr>
          <w:trHeight w:val="79"/>
        </w:trPr>
        <w:tc>
          <w:tcPr>
            <w:tcW w:w="704" w:type="dxa"/>
            <w:tcBorders>
              <w:top w:val="single" w:sz="4" w:space="0" w:color="000000"/>
              <w:left w:val="single" w:sz="4" w:space="0" w:color="000000"/>
              <w:bottom w:val="single" w:sz="4" w:space="0" w:color="000000"/>
              <w:right w:val="single" w:sz="4" w:space="0" w:color="000000"/>
            </w:tcBorders>
          </w:tcPr>
          <w:p w14:paraId="4A3420D2" w14:textId="77777777" w:rsidR="00E07DBC" w:rsidRPr="000B112D" w:rsidRDefault="00E07DBC" w:rsidP="00117D05">
            <w:pPr>
              <w:spacing w:after="0" w:line="240" w:lineRule="auto"/>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28.</w:t>
            </w:r>
          </w:p>
        </w:tc>
        <w:tc>
          <w:tcPr>
            <w:tcW w:w="3544" w:type="dxa"/>
            <w:tcBorders>
              <w:top w:val="single" w:sz="4" w:space="0" w:color="000000"/>
              <w:left w:val="single" w:sz="4" w:space="0" w:color="000000"/>
              <w:bottom w:val="single" w:sz="4" w:space="0" w:color="000000"/>
              <w:right w:val="single" w:sz="4" w:space="0" w:color="000000"/>
            </w:tcBorders>
            <w:hideMark/>
          </w:tcPr>
          <w:p w14:paraId="4CDBE205" w14:textId="77777777" w:rsidR="00E07DBC" w:rsidRPr="000B112D" w:rsidRDefault="00E07DBC" w:rsidP="00EA3039">
            <w:pPr>
              <w:spacing w:after="0"/>
              <w:ind w:firstLine="467"/>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 xml:space="preserve">Доля беременных женщин, прошедших скрининг в части оценки антенатального развития плода за период, от общего числа женщин, состоявших на учете по поводу </w:t>
            </w:r>
            <w:r w:rsidRPr="000B112D">
              <w:rPr>
                <w:rFonts w:ascii="Times New Roman" w:eastAsia="Times New Roman" w:hAnsi="Times New Roman" w:cs="Times New Roman"/>
                <w:sz w:val="24"/>
                <w:szCs w:val="24"/>
              </w:rPr>
              <w:lastRenderedPageBreak/>
              <w:t>беременности и родов за период.</w:t>
            </w:r>
          </w:p>
        </w:tc>
        <w:tc>
          <w:tcPr>
            <w:tcW w:w="4822" w:type="dxa"/>
            <w:tcBorders>
              <w:top w:val="single" w:sz="4" w:space="0" w:color="000000"/>
              <w:left w:val="single" w:sz="4" w:space="0" w:color="000000"/>
              <w:bottom w:val="single" w:sz="4" w:space="0" w:color="000000"/>
              <w:right w:val="single" w:sz="4" w:space="0" w:color="000000"/>
            </w:tcBorders>
          </w:tcPr>
          <w:p w14:paraId="3EC4174B" w14:textId="77777777" w:rsidR="00E07DBC" w:rsidRPr="000B112D" w:rsidRDefault="00E07DBC" w:rsidP="00117D05">
            <w:pPr>
              <w:spacing w:after="0"/>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w:lastRenderedPageBreak/>
                  <m:t xml:space="preserve">B </m:t>
                </m:r>
                <m:r>
                  <w:rPr>
                    <w:rFonts w:ascii="Cambria Math" w:eastAsia="Times New Roman" w:hAnsi="Cambria Math" w:cs="Times New Roman"/>
                    <w:sz w:val="24"/>
                    <w:szCs w:val="24"/>
                  </w:rPr>
                  <m:t>=</m:t>
                </m:r>
                <m:f>
                  <m:fPr>
                    <m:ctrlPr>
                      <w:rPr>
                        <w:rFonts w:ascii="Cambria Math" w:eastAsia="Cambria Math" w:hAnsi="Cambria Math" w:cs="Cambria Math"/>
                        <w:sz w:val="24"/>
                        <w:szCs w:val="24"/>
                        <w:vertAlign w:val="subscript"/>
                      </w:rPr>
                    </m:ctrlPr>
                  </m:fPr>
                  <m:num>
                    <m:r>
                      <w:rPr>
                        <w:rFonts w:ascii="Cambria Math" w:eastAsia="Cambria Math" w:hAnsi="Cambria Math" w:cs="Cambria Math"/>
                        <w:sz w:val="24"/>
                        <w:szCs w:val="24"/>
                      </w:rPr>
                      <m:t>S</m:t>
                    </m:r>
                  </m:num>
                  <m:den>
                    <m:r>
                      <w:rPr>
                        <w:rFonts w:ascii="Cambria Math" w:eastAsia="Cambria Math" w:hAnsi="Cambria Math" w:cs="Cambria Math"/>
                        <w:sz w:val="24"/>
                        <w:szCs w:val="24"/>
                      </w:rPr>
                      <m:t xml:space="preserve">U </m:t>
                    </m:r>
                  </m:den>
                </m:f>
                <m:r>
                  <w:rPr>
                    <w:rFonts w:ascii="Cambria Math" w:eastAsia="Times New Roman" w:hAnsi="Cambria Math" w:cs="Times New Roman"/>
                    <w:sz w:val="24"/>
                    <w:szCs w:val="24"/>
                  </w:rPr>
                  <m:t>×100,</m:t>
                </m:r>
              </m:oMath>
            </m:oMathPara>
          </w:p>
          <w:p w14:paraId="03BE62A7" w14:textId="77777777" w:rsidR="00E07DBC" w:rsidRPr="000B112D" w:rsidRDefault="00E07DBC" w:rsidP="004C1B8F">
            <w:pPr>
              <w:spacing w:after="0"/>
              <w:ind w:firstLine="314"/>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где:</w:t>
            </w:r>
          </w:p>
          <w:p w14:paraId="39DB624E"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В</w:t>
            </w:r>
            <w:r w:rsidRPr="000B112D">
              <w:rPr>
                <w:rFonts w:ascii="Times New Roman" w:eastAsia="Times New Roman" w:hAnsi="Times New Roman" w:cs="Times New Roman"/>
                <w:sz w:val="24"/>
                <w:szCs w:val="24"/>
                <w:vertAlign w:val="subscript"/>
              </w:rPr>
              <w:t xml:space="preserve"> </w:t>
            </w:r>
            <w:r w:rsidRPr="000B112D">
              <w:rPr>
                <w:rFonts w:ascii="Times New Roman" w:eastAsia="Times New Roman" w:hAnsi="Times New Roman" w:cs="Times New Roman"/>
                <w:sz w:val="24"/>
                <w:szCs w:val="24"/>
              </w:rPr>
              <w:t xml:space="preserve">– доля беременных женщин, прошедших скрининг в части оценки антенатального развития плода за период, от общего числа </w:t>
            </w:r>
            <w:r w:rsidRPr="000B112D">
              <w:rPr>
                <w:rFonts w:ascii="Times New Roman" w:eastAsia="Times New Roman" w:hAnsi="Times New Roman" w:cs="Times New Roman"/>
                <w:sz w:val="24"/>
                <w:szCs w:val="24"/>
              </w:rPr>
              <w:lastRenderedPageBreak/>
              <w:t>женщин, состоявших на учете по поводу беременности и родов за период;</w:t>
            </w:r>
          </w:p>
          <w:p w14:paraId="305728AC" w14:textId="77777777" w:rsidR="00E07DBC" w:rsidRPr="000B112D" w:rsidRDefault="00E07DBC" w:rsidP="00117D05">
            <w:pPr>
              <w:widowControl w:val="0"/>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S – число беременных женщин, прошедших скрининг в части оценки антенатального развития плода при сроке беременности 11-14 недель (УЗИ и определение материнских сывороточных маркеров) и 19-21 неделя (УЗИ), с родоразрешением за период;</w:t>
            </w:r>
          </w:p>
          <w:p w14:paraId="1AC01C43" w14:textId="77777777" w:rsidR="00E07DBC" w:rsidRPr="000B112D" w:rsidRDefault="00E07DBC" w:rsidP="00117D05">
            <w:pPr>
              <w:spacing w:after="0"/>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U</w:t>
            </w:r>
            <w:r w:rsidRPr="000B112D">
              <w:rPr>
                <w:rFonts w:ascii="Times New Roman" w:eastAsia="Times New Roman" w:hAnsi="Times New Roman" w:cs="Times New Roman"/>
                <w:sz w:val="24"/>
                <w:szCs w:val="24"/>
                <w:vertAlign w:val="subscript"/>
              </w:rPr>
              <w:t xml:space="preserve"> </w:t>
            </w:r>
            <w:r w:rsidRPr="000B112D">
              <w:rPr>
                <w:rFonts w:ascii="Times New Roman" w:eastAsia="Times New Roman" w:hAnsi="Times New Roman" w:cs="Times New Roman"/>
                <w:sz w:val="24"/>
                <w:szCs w:val="24"/>
              </w:rPr>
              <w:t>– общее число женщин, состоявших на учете по поводу беременности и родов за период, с родоразрешением за период.</w:t>
            </w:r>
          </w:p>
        </w:tc>
        <w:tc>
          <w:tcPr>
            <w:tcW w:w="1335" w:type="dxa"/>
            <w:tcBorders>
              <w:top w:val="single" w:sz="4" w:space="0" w:color="000000"/>
              <w:left w:val="single" w:sz="4" w:space="0" w:color="000000"/>
              <w:bottom w:val="single" w:sz="4" w:space="0" w:color="000000"/>
              <w:right w:val="single" w:sz="4" w:space="0" w:color="000000"/>
            </w:tcBorders>
            <w:hideMark/>
          </w:tcPr>
          <w:p w14:paraId="5708FEA5" w14:textId="77777777" w:rsidR="00E07DBC" w:rsidRPr="000B112D" w:rsidRDefault="00E07DBC" w:rsidP="00117D05">
            <w:pPr>
              <w:spacing w:after="0"/>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lastRenderedPageBreak/>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14:paraId="0F1DE4A6" w14:textId="77777777" w:rsidR="00E07DBC" w:rsidRPr="000B112D" w:rsidRDefault="00E07DBC" w:rsidP="004C1B8F">
            <w:pPr>
              <w:spacing w:after="0"/>
              <w:ind w:firstLine="401"/>
              <w:jc w:val="both"/>
              <w:rPr>
                <w:rFonts w:ascii="Times New Roman" w:eastAsia="Times New Roman" w:hAnsi="Times New Roman" w:cs="Times New Roman"/>
                <w:sz w:val="24"/>
                <w:szCs w:val="24"/>
              </w:rPr>
            </w:pPr>
            <w:r w:rsidRPr="000B112D">
              <w:rPr>
                <w:rFonts w:ascii="Times New Roman" w:eastAsia="Times New Roman" w:hAnsi="Times New Roman" w:cs="Times New Roman"/>
                <w:sz w:val="24"/>
                <w:szCs w:val="24"/>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bl>
    <w:p w14:paraId="18272D0E" w14:textId="77777777" w:rsidR="00E07DBC" w:rsidRPr="000B112D" w:rsidRDefault="00E07DBC" w:rsidP="00E07DBC">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31F829E9" w14:textId="1C768A35" w:rsidR="00E07DBC" w:rsidRPr="000B112D" w:rsidRDefault="00E07DBC" w:rsidP="00E07DBC">
      <w:pPr>
        <w:spacing w:line="240" w:lineRule="auto"/>
        <w:jc w:val="both"/>
        <w:rPr>
          <w:rFonts w:ascii="Times New Roman" w:hAnsi="Times New Roman" w:cs="Times New Roman"/>
          <w:sz w:val="28"/>
          <w:szCs w:val="28"/>
        </w:rPr>
      </w:pPr>
      <w:r w:rsidRPr="000B112D">
        <w:rPr>
          <w:rFonts w:ascii="Times New Roman" w:hAnsi="Times New Roman" w:cs="Times New Roman"/>
          <w:sz w:val="28"/>
          <w:szCs w:val="28"/>
        </w:rPr>
        <w:t>* по набору кодов Международной статистической классификацией болезней и проблем, связанных со здоровьем, десятого пересмотра</w:t>
      </w:r>
      <w:r w:rsidR="00C52572">
        <w:rPr>
          <w:rFonts w:ascii="Times New Roman" w:hAnsi="Times New Roman" w:cs="Times New Roman"/>
          <w:sz w:val="28"/>
          <w:szCs w:val="28"/>
        </w:rPr>
        <w:t xml:space="preserve"> (МКБ-10)</w:t>
      </w:r>
    </w:p>
    <w:p w14:paraId="186C8F7C" w14:textId="77777777" w:rsidR="00E07DBC" w:rsidRPr="000B112D" w:rsidRDefault="00E07DBC" w:rsidP="00E07DBC">
      <w:pPr>
        <w:spacing w:line="240" w:lineRule="auto"/>
        <w:jc w:val="both"/>
        <w:rPr>
          <w:rFonts w:ascii="Times New Roman" w:hAnsi="Times New Roman" w:cs="Times New Roman"/>
          <w:sz w:val="28"/>
          <w:szCs w:val="28"/>
        </w:rPr>
      </w:pPr>
      <w:r w:rsidRPr="000B112D">
        <w:rPr>
          <w:rFonts w:ascii="Times New Roman" w:hAnsi="Times New Roman" w:cs="Times New Roman"/>
          <w:sz w:val="28"/>
          <w:szCs w:val="28"/>
        </w:rPr>
        <w:t xml:space="preserve">** в условиях распространения новой коронавирусной инфекции (COVID–19) методика расчёта показателя может быть скорректирована на предмет исключения из расчёта периода, когда деятельность медицинской организации (в части соответствующего направления деятельности) была приостановлена приказом руководителя медицинской организации </w:t>
      </w:r>
      <w:r w:rsidRPr="000B112D">
        <w:rPr>
          <w:rFonts w:ascii="Times New Roman" w:hAnsi="Times New Roman" w:cs="Times New Roman"/>
          <w:sz w:val="28"/>
          <w:szCs w:val="28"/>
        </w:rPr>
        <w:br/>
        <w:t>за отчётный и предыдущий год соответственно путём пересчёта к годовому значению</w:t>
      </w:r>
    </w:p>
    <w:p w14:paraId="17C95899" w14:textId="77777777" w:rsidR="00E07DBC" w:rsidRPr="000B112D" w:rsidRDefault="00E07DBC" w:rsidP="00E07DBC">
      <w:pPr>
        <w:spacing w:line="240" w:lineRule="auto"/>
        <w:jc w:val="both"/>
        <w:rPr>
          <w:rFonts w:ascii="Times New Roman" w:hAnsi="Times New Roman" w:cs="Times New Roman"/>
          <w:sz w:val="28"/>
          <w:szCs w:val="28"/>
        </w:rPr>
      </w:pPr>
      <w:r w:rsidRPr="000B112D">
        <w:rPr>
          <w:rFonts w:ascii="Times New Roman" w:hAnsi="Times New Roman" w:cs="Times New Roman"/>
          <w:sz w:val="28"/>
          <w:szCs w:val="28"/>
        </w:rPr>
        <w:t>*** оценивается изменение показателя за период по отношению к показателю в предыдущем периоде (среднее значение коэффициента смертности за 2019, 2020, 2021 годы)</w:t>
      </w:r>
    </w:p>
    <w:p w14:paraId="6FCA4846" w14:textId="4D1C74E5" w:rsidR="0080087A" w:rsidRPr="00D028D3" w:rsidRDefault="0080087A" w:rsidP="00EA3039">
      <w:pPr>
        <w:widowControl w:val="0"/>
        <w:autoSpaceDE w:val="0"/>
        <w:autoSpaceDN w:val="0"/>
        <w:spacing w:after="0" w:line="240" w:lineRule="auto"/>
        <w:jc w:val="center"/>
        <w:rPr>
          <w:rFonts w:ascii="Times New Roman" w:eastAsia="Times New Roman" w:hAnsi="Times New Roman" w:cs="Times New Roman"/>
          <w:bCs/>
          <w:color w:val="C00000"/>
          <w:sz w:val="28"/>
          <w:szCs w:val="28"/>
        </w:rPr>
      </w:pPr>
    </w:p>
    <w:sectPr w:rsidR="0080087A" w:rsidRPr="00D028D3" w:rsidSect="00AC6014">
      <w:pgSz w:w="16838" w:h="11906" w:orient="landscape"/>
      <w:pgMar w:top="709"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45B57" w14:textId="77777777" w:rsidR="00C15F8F" w:rsidRDefault="00C15F8F" w:rsidP="007C2EF7">
      <w:pPr>
        <w:spacing w:after="0" w:line="240" w:lineRule="auto"/>
      </w:pPr>
      <w:r>
        <w:separator/>
      </w:r>
    </w:p>
  </w:endnote>
  <w:endnote w:type="continuationSeparator" w:id="0">
    <w:p w14:paraId="62BD03F3" w14:textId="77777777" w:rsidR="00C15F8F" w:rsidRDefault="00C15F8F" w:rsidP="007C2EF7">
      <w:pPr>
        <w:spacing w:after="0" w:line="240" w:lineRule="auto"/>
      </w:pPr>
      <w:r>
        <w:continuationSeparator/>
      </w:r>
    </w:p>
  </w:endnote>
  <w:endnote w:type="continuationNotice" w:id="1">
    <w:p w14:paraId="1D8A5E98" w14:textId="77777777" w:rsidR="00C15F8F" w:rsidRDefault="00C15F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Lucida Grande CY">
    <w:charset w:val="59"/>
    <w:family w:val="auto"/>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News Gothic MT">
    <w:charset w:val="00"/>
    <w:family w:val="auto"/>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Swiss 72 1 B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472774"/>
      <w:docPartObj>
        <w:docPartGallery w:val="Page Numbers (Bottom of Page)"/>
        <w:docPartUnique/>
      </w:docPartObj>
    </w:sdtPr>
    <w:sdtEndPr>
      <w:rPr>
        <w:rFonts w:ascii="Times New Roman" w:hAnsi="Times New Roman" w:cs="Times New Roman"/>
      </w:rPr>
    </w:sdtEndPr>
    <w:sdtContent>
      <w:p w14:paraId="5C276F80" w14:textId="0F5A4038" w:rsidR="002F725D" w:rsidRPr="006B6813" w:rsidRDefault="002F725D">
        <w:pPr>
          <w:pStyle w:val="a8"/>
          <w:jc w:val="right"/>
          <w:rPr>
            <w:rFonts w:ascii="Times New Roman" w:hAnsi="Times New Roman" w:cs="Times New Roman"/>
          </w:rPr>
        </w:pPr>
        <w:r w:rsidRPr="006B6813">
          <w:rPr>
            <w:rFonts w:ascii="Times New Roman" w:hAnsi="Times New Roman" w:cs="Times New Roman"/>
          </w:rPr>
          <w:fldChar w:fldCharType="begin"/>
        </w:r>
        <w:r w:rsidRPr="006B6813">
          <w:rPr>
            <w:rFonts w:ascii="Times New Roman" w:hAnsi="Times New Roman" w:cs="Times New Roman"/>
          </w:rPr>
          <w:instrText>PAGE   \* MERGEFORMAT</w:instrText>
        </w:r>
        <w:r w:rsidRPr="006B6813">
          <w:rPr>
            <w:rFonts w:ascii="Times New Roman" w:hAnsi="Times New Roman" w:cs="Times New Roman"/>
          </w:rPr>
          <w:fldChar w:fldCharType="separate"/>
        </w:r>
        <w:r w:rsidR="00073D07">
          <w:rPr>
            <w:rFonts w:ascii="Times New Roman" w:hAnsi="Times New Roman" w:cs="Times New Roman"/>
            <w:noProof/>
          </w:rPr>
          <w:t>260</w:t>
        </w:r>
        <w:r w:rsidRPr="006B6813">
          <w:rPr>
            <w:rFonts w:ascii="Times New Roman" w:hAnsi="Times New Roman" w:cs="Times New Roman"/>
          </w:rPr>
          <w:fldChar w:fldCharType="end"/>
        </w:r>
      </w:p>
    </w:sdtContent>
  </w:sdt>
  <w:p w14:paraId="6FED6A66" w14:textId="77777777" w:rsidR="002F725D" w:rsidRDefault="002F725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7E9D2" w14:textId="77777777" w:rsidR="00C15F8F" w:rsidRDefault="00C15F8F" w:rsidP="007C2EF7">
      <w:pPr>
        <w:spacing w:after="0" w:line="240" w:lineRule="auto"/>
      </w:pPr>
      <w:r>
        <w:separator/>
      </w:r>
    </w:p>
  </w:footnote>
  <w:footnote w:type="continuationSeparator" w:id="0">
    <w:p w14:paraId="36ACC512" w14:textId="77777777" w:rsidR="00C15F8F" w:rsidRDefault="00C15F8F" w:rsidP="007C2EF7">
      <w:pPr>
        <w:spacing w:after="0" w:line="240" w:lineRule="auto"/>
      </w:pPr>
      <w:r>
        <w:continuationSeparator/>
      </w:r>
    </w:p>
  </w:footnote>
  <w:footnote w:type="continuationNotice" w:id="1">
    <w:p w14:paraId="3402CB06" w14:textId="77777777" w:rsidR="00C15F8F" w:rsidRDefault="00C15F8F">
      <w:pPr>
        <w:spacing w:after="0" w:line="240" w:lineRule="auto"/>
      </w:pPr>
    </w:p>
  </w:footnote>
  <w:footnote w:id="2">
    <w:p w14:paraId="7451B58B" w14:textId="77777777" w:rsidR="002F725D" w:rsidRDefault="002F725D" w:rsidP="00091BCE">
      <w:pPr>
        <w:pStyle w:val="af9"/>
        <w:jc w:val="both"/>
      </w:pPr>
      <w:r w:rsidRPr="00183899">
        <w:rPr>
          <w:rStyle w:val="afb"/>
          <w:rFonts w:ascii="Times New Roman" w:hAnsi="Times New Roman" w:cs="Times New Roman"/>
        </w:rPr>
        <w:footnoteRef/>
      </w:r>
      <w:r w:rsidRPr="00183899">
        <w:rPr>
          <w:rFonts w:ascii="Times New Roman" w:hAnsi="Times New Roman" w:cs="Times New Roman"/>
        </w:rPr>
        <w:t xml:space="preserve"> Закупке подлежат специализированные продукты лечебного и диетического питания, смеси белковые композитные сухие, выпускаемые по ГОСТ 33933-2016 «Продукты диетического лечебного и диетического профилактического питания. Смеси белковые композитные сухие. Общие технические условия», и витаминно-минеральные комплексы, выпускаемые по ГОСТ Р 57106-2016 «Продукты диетического лечебного и диетического профилактического питания. Комплексы витаминно-минеральные в лечебном питании. Технические условия» и ГОСТ Р 58040-2017 «Комплексы витаминно-минеральные. Общие технические условия».</w:t>
      </w:r>
    </w:p>
  </w:footnote>
  <w:footnote w:id="3">
    <w:p w14:paraId="0E51BB3F" w14:textId="77777777" w:rsidR="002F725D" w:rsidRPr="001219EE" w:rsidRDefault="002F725D" w:rsidP="00FE309C">
      <w:pPr>
        <w:pStyle w:val="af9"/>
        <w:rPr>
          <w:rFonts w:ascii="Times New Roman" w:hAnsi="Times New Roman" w:cs="Times New Roman"/>
        </w:rPr>
      </w:pPr>
      <w:r w:rsidRPr="001219EE">
        <w:rPr>
          <w:rStyle w:val="afb"/>
          <w:rFonts w:ascii="Times New Roman" w:hAnsi="Times New Roman" w:cs="Times New Roman"/>
        </w:rPr>
        <w:footnoteRef/>
      </w:r>
      <w:r w:rsidRPr="001219EE">
        <w:rPr>
          <w:rFonts w:ascii="Times New Roman" w:hAnsi="Times New Roman" w:cs="Times New Roman"/>
        </w:rPr>
        <w:t xml:space="preserve"> https://minzdrav.gov.ru/documents/8048-perechen-redkih-orfannyh-zabolevaniy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59F34" w14:textId="77777777" w:rsidR="002F725D" w:rsidRDefault="002F725D">
    <w:pPr>
      <w:pStyle w:val="a6"/>
      <w:jc w:val="center"/>
    </w:pPr>
  </w:p>
  <w:p w14:paraId="34C9560C" w14:textId="77777777" w:rsidR="002F725D" w:rsidRDefault="002F725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2A347" w14:textId="77777777" w:rsidR="002F725D" w:rsidRDefault="002F725D">
    <w:pPr>
      <w:pStyle w:val="a6"/>
      <w:jc w:val="center"/>
    </w:pPr>
  </w:p>
  <w:p w14:paraId="68CED4ED" w14:textId="77777777" w:rsidR="002F725D" w:rsidRDefault="002F725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CDB"/>
    <w:multiLevelType w:val="hybridMultilevel"/>
    <w:tmpl w:val="F4E6B4F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23A0FFC"/>
    <w:multiLevelType w:val="hybridMultilevel"/>
    <w:tmpl w:val="C436069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6CB4B84"/>
    <w:multiLevelType w:val="hybridMultilevel"/>
    <w:tmpl w:val="D1AE8F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C5D7E1F"/>
    <w:multiLevelType w:val="hybridMultilevel"/>
    <w:tmpl w:val="EBB2CDF2"/>
    <w:lvl w:ilvl="0" w:tplc="78E8D0C6">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36E51"/>
    <w:multiLevelType w:val="hybridMultilevel"/>
    <w:tmpl w:val="C3BECBB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538317B"/>
    <w:multiLevelType w:val="hybridMultilevel"/>
    <w:tmpl w:val="DE3A0AC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4F2141"/>
    <w:multiLevelType w:val="hybridMultilevel"/>
    <w:tmpl w:val="E81E8CD0"/>
    <w:lvl w:ilvl="0" w:tplc="04190011">
      <w:start w:val="1"/>
      <w:numFmt w:val="decimal"/>
      <w:lvlText w:val="%1)"/>
      <w:lvlJc w:val="left"/>
      <w:pPr>
        <w:ind w:left="3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BBA684D"/>
    <w:multiLevelType w:val="hybridMultilevel"/>
    <w:tmpl w:val="4F58665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CA930D9"/>
    <w:multiLevelType w:val="hybridMultilevel"/>
    <w:tmpl w:val="748CAB1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D155D6D"/>
    <w:multiLevelType w:val="hybridMultilevel"/>
    <w:tmpl w:val="B28E8044"/>
    <w:lvl w:ilvl="0" w:tplc="7370F9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F443C9D"/>
    <w:multiLevelType w:val="hybridMultilevel"/>
    <w:tmpl w:val="0398343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EB264C"/>
    <w:multiLevelType w:val="hybridMultilevel"/>
    <w:tmpl w:val="EF30AE1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98533C"/>
    <w:multiLevelType w:val="hybridMultilevel"/>
    <w:tmpl w:val="A0EE31A6"/>
    <w:lvl w:ilvl="0" w:tplc="04DEF856">
      <w:start w:val="1"/>
      <w:numFmt w:val="bullet"/>
      <w:lvlText w:val=""/>
      <w:lvlJc w:val="left"/>
      <w:pPr>
        <w:ind w:left="755" w:hanging="360"/>
      </w:pPr>
      <w:rPr>
        <w:rFonts w:ascii="Symbol" w:hAnsi="Symbol" w:hint="default"/>
      </w:rPr>
    </w:lvl>
    <w:lvl w:ilvl="1" w:tplc="F4920B8C">
      <w:numFmt w:val="bullet"/>
      <w:lvlText w:val="•"/>
      <w:lvlJc w:val="left"/>
      <w:pPr>
        <w:ind w:left="1850" w:hanging="735"/>
      </w:pPr>
      <w:rPr>
        <w:rFonts w:ascii="Times New Roman" w:eastAsiaTheme="minorHAnsi" w:hAnsi="Times New Roman" w:cs="Times New Roman"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3">
    <w:nsid w:val="28145083"/>
    <w:multiLevelType w:val="hybridMultilevel"/>
    <w:tmpl w:val="0A3C021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F422040"/>
    <w:multiLevelType w:val="hybridMultilevel"/>
    <w:tmpl w:val="F238F8E0"/>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0E32B76"/>
    <w:multiLevelType w:val="hybridMultilevel"/>
    <w:tmpl w:val="4FDE64EC"/>
    <w:lvl w:ilvl="0" w:tplc="13D41FC6">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4031286"/>
    <w:multiLevelType w:val="hybridMultilevel"/>
    <w:tmpl w:val="C0BED8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622E78"/>
    <w:multiLevelType w:val="hybridMultilevel"/>
    <w:tmpl w:val="C250012E"/>
    <w:lvl w:ilvl="0" w:tplc="A61855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7D070E0"/>
    <w:multiLevelType w:val="hybridMultilevel"/>
    <w:tmpl w:val="121E550C"/>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9220336"/>
    <w:multiLevelType w:val="hybridMultilevel"/>
    <w:tmpl w:val="A85C4B58"/>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F3B76F3"/>
    <w:multiLevelType w:val="hybridMultilevel"/>
    <w:tmpl w:val="BB80B564"/>
    <w:lvl w:ilvl="0" w:tplc="061823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B200ED"/>
    <w:multiLevelType w:val="multilevel"/>
    <w:tmpl w:val="50BA6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20B5F18"/>
    <w:multiLevelType w:val="hybridMultilevel"/>
    <w:tmpl w:val="C56C31E0"/>
    <w:lvl w:ilvl="0" w:tplc="53B24AA2">
      <w:start w:val="1"/>
      <w:numFmt w:val="bullet"/>
      <w:lvlText w:val=""/>
      <w:lvlJc w:val="left"/>
      <w:pPr>
        <w:ind w:left="927"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45A228A9"/>
    <w:multiLevelType w:val="multilevel"/>
    <w:tmpl w:val="96FE3944"/>
    <w:lvl w:ilvl="0">
      <w:start w:val="1"/>
      <w:numFmt w:val="none"/>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434" w:hanging="1008"/>
      </w:pPr>
    </w:lvl>
    <w:lvl w:ilvl="5">
      <w:start w:val="1"/>
      <w:numFmt w:val="decimal"/>
      <w:pStyle w:val="6"/>
      <w:lvlText w:val="%1%2.%3.%4.%5.%6"/>
      <w:lvlJc w:val="left"/>
      <w:pPr>
        <w:ind w:left="1152" w:hanging="1152"/>
      </w:pPr>
      <w:rPr>
        <w:b w:val="0"/>
      </w:rPr>
    </w:lvl>
    <w:lvl w:ilvl="6">
      <w:start w:val="1"/>
      <w:numFmt w:val="decimal"/>
      <w:lvlText w:val="%1%2.%3.%4.%5.%6.%7"/>
      <w:lvlJc w:val="left"/>
      <w:pPr>
        <w:ind w:left="1296" w:hanging="1296"/>
      </w:pPr>
      <w:rPr>
        <w:sz w:val="24"/>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45C12F9D"/>
    <w:multiLevelType w:val="hybridMultilevel"/>
    <w:tmpl w:val="9EB038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6D65123"/>
    <w:multiLevelType w:val="hybridMultilevel"/>
    <w:tmpl w:val="F1F617E6"/>
    <w:lvl w:ilvl="0" w:tplc="04DEF856">
      <w:start w:val="1"/>
      <w:numFmt w:val="bullet"/>
      <w:lvlText w:val=""/>
      <w:lvlJc w:val="left"/>
      <w:pPr>
        <w:ind w:left="3196" w:hanging="360"/>
      </w:pPr>
      <w:rPr>
        <w:rFonts w:ascii="Symbol" w:hAnsi="Symbol" w:hint="default"/>
      </w:rPr>
    </w:lvl>
    <w:lvl w:ilvl="1" w:tplc="10090003" w:tentative="1">
      <w:start w:val="1"/>
      <w:numFmt w:val="bullet"/>
      <w:lvlText w:val="o"/>
      <w:lvlJc w:val="left"/>
      <w:pPr>
        <w:ind w:left="3916" w:hanging="360"/>
      </w:pPr>
      <w:rPr>
        <w:rFonts w:ascii="Courier New" w:hAnsi="Courier New" w:cs="Courier New" w:hint="default"/>
      </w:rPr>
    </w:lvl>
    <w:lvl w:ilvl="2" w:tplc="10090005" w:tentative="1">
      <w:start w:val="1"/>
      <w:numFmt w:val="bullet"/>
      <w:lvlText w:val=""/>
      <w:lvlJc w:val="left"/>
      <w:pPr>
        <w:ind w:left="4636" w:hanging="360"/>
      </w:pPr>
      <w:rPr>
        <w:rFonts w:ascii="Wingdings" w:hAnsi="Wingdings" w:hint="default"/>
      </w:rPr>
    </w:lvl>
    <w:lvl w:ilvl="3" w:tplc="10090001" w:tentative="1">
      <w:start w:val="1"/>
      <w:numFmt w:val="bullet"/>
      <w:lvlText w:val=""/>
      <w:lvlJc w:val="left"/>
      <w:pPr>
        <w:ind w:left="5356" w:hanging="360"/>
      </w:pPr>
      <w:rPr>
        <w:rFonts w:ascii="Symbol" w:hAnsi="Symbol" w:hint="default"/>
      </w:rPr>
    </w:lvl>
    <w:lvl w:ilvl="4" w:tplc="10090003" w:tentative="1">
      <w:start w:val="1"/>
      <w:numFmt w:val="bullet"/>
      <w:lvlText w:val="o"/>
      <w:lvlJc w:val="left"/>
      <w:pPr>
        <w:ind w:left="6076" w:hanging="360"/>
      </w:pPr>
      <w:rPr>
        <w:rFonts w:ascii="Courier New" w:hAnsi="Courier New" w:cs="Courier New" w:hint="default"/>
      </w:rPr>
    </w:lvl>
    <w:lvl w:ilvl="5" w:tplc="10090005" w:tentative="1">
      <w:start w:val="1"/>
      <w:numFmt w:val="bullet"/>
      <w:lvlText w:val=""/>
      <w:lvlJc w:val="left"/>
      <w:pPr>
        <w:ind w:left="6796" w:hanging="360"/>
      </w:pPr>
      <w:rPr>
        <w:rFonts w:ascii="Wingdings" w:hAnsi="Wingdings" w:hint="default"/>
      </w:rPr>
    </w:lvl>
    <w:lvl w:ilvl="6" w:tplc="10090001" w:tentative="1">
      <w:start w:val="1"/>
      <w:numFmt w:val="bullet"/>
      <w:lvlText w:val=""/>
      <w:lvlJc w:val="left"/>
      <w:pPr>
        <w:ind w:left="7516" w:hanging="360"/>
      </w:pPr>
      <w:rPr>
        <w:rFonts w:ascii="Symbol" w:hAnsi="Symbol" w:hint="default"/>
      </w:rPr>
    </w:lvl>
    <w:lvl w:ilvl="7" w:tplc="10090003" w:tentative="1">
      <w:start w:val="1"/>
      <w:numFmt w:val="bullet"/>
      <w:lvlText w:val="o"/>
      <w:lvlJc w:val="left"/>
      <w:pPr>
        <w:ind w:left="8236" w:hanging="360"/>
      </w:pPr>
      <w:rPr>
        <w:rFonts w:ascii="Courier New" w:hAnsi="Courier New" w:cs="Courier New" w:hint="default"/>
      </w:rPr>
    </w:lvl>
    <w:lvl w:ilvl="8" w:tplc="10090005" w:tentative="1">
      <w:start w:val="1"/>
      <w:numFmt w:val="bullet"/>
      <w:lvlText w:val=""/>
      <w:lvlJc w:val="left"/>
      <w:pPr>
        <w:ind w:left="8956" w:hanging="360"/>
      </w:pPr>
      <w:rPr>
        <w:rFonts w:ascii="Wingdings" w:hAnsi="Wingdings" w:hint="default"/>
      </w:rPr>
    </w:lvl>
  </w:abstractNum>
  <w:abstractNum w:abstractNumId="26">
    <w:nsid w:val="474D1418"/>
    <w:multiLevelType w:val="multilevel"/>
    <w:tmpl w:val="50BA6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8FA69B4"/>
    <w:multiLevelType w:val="multilevel"/>
    <w:tmpl w:val="50BA6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F28068B"/>
    <w:multiLevelType w:val="hybridMultilevel"/>
    <w:tmpl w:val="7B8E6D74"/>
    <w:lvl w:ilvl="0" w:tplc="D82210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E34554"/>
    <w:multiLevelType w:val="hybridMultilevel"/>
    <w:tmpl w:val="C90A0DE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B52092"/>
    <w:multiLevelType w:val="hybridMultilevel"/>
    <w:tmpl w:val="1E4A63B2"/>
    <w:lvl w:ilvl="0" w:tplc="FA66E7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EB22B5C"/>
    <w:multiLevelType w:val="hybridMultilevel"/>
    <w:tmpl w:val="ED0684CC"/>
    <w:lvl w:ilvl="0" w:tplc="D82210AE">
      <w:start w:val="1"/>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DE15EC"/>
    <w:multiLevelType w:val="multilevel"/>
    <w:tmpl w:val="2BB66052"/>
    <w:lvl w:ilvl="0">
      <w:start w:val="1"/>
      <w:numFmt w:val="decimal"/>
      <w:suff w:val="space"/>
      <w:lvlText w:val="%1"/>
      <w:lvlJc w:val="left"/>
      <w:pPr>
        <w:ind w:left="0" w:firstLine="709"/>
      </w:pPr>
      <w:rPr>
        <w:rFonts w:ascii="Times New Roman" w:hAnsi="Times New Roman" w:cs="Times New Roman" w:hint="default"/>
        <w:b w:val="0"/>
        <w:i w:val="0"/>
        <w:sz w:val="28"/>
      </w:rPr>
    </w:lvl>
    <w:lvl w:ilvl="1">
      <w:start w:val="1"/>
      <w:numFmt w:val="decimal"/>
      <w:pStyle w:val="a"/>
      <w:suff w:val="space"/>
      <w:lvlText w:val="%1.%2"/>
      <w:lvlJc w:val="left"/>
      <w:pPr>
        <w:ind w:left="-141" w:firstLine="709"/>
      </w:pPr>
      <w:rPr>
        <w:rFonts w:ascii="Times New Roman" w:hAnsi="Times New Roman" w:cs="Times New Roman" w:hint="default"/>
        <w:sz w:val="28"/>
      </w:rPr>
    </w:lvl>
    <w:lvl w:ilvl="2">
      <w:start w:val="1"/>
      <w:numFmt w:val="decimal"/>
      <w:suff w:val="space"/>
      <w:lvlText w:val="%1.%2.%3"/>
      <w:lvlJc w:val="left"/>
      <w:pPr>
        <w:ind w:left="0" w:firstLine="709"/>
      </w:pPr>
      <w:rPr>
        <w:rFonts w:ascii="Times New Roman" w:hAnsi="Times New Roman" w:cs="Times New Roman" w:hint="default"/>
        <w:sz w:val="28"/>
      </w:rPr>
    </w:lvl>
    <w:lvl w:ilvl="3">
      <w:start w:val="1"/>
      <w:numFmt w:val="decimal"/>
      <w:pStyle w:val="a0"/>
      <w:suff w:val="space"/>
      <w:lvlText w:val="%1.%2.%3.%4"/>
      <w:lvlJc w:val="left"/>
      <w:pPr>
        <w:ind w:left="0" w:firstLine="709"/>
      </w:pPr>
      <w:rPr>
        <w:rFonts w:ascii="Times New Roman" w:hAnsi="Times New Roman" w:cs="Times New Roman" w:hint="default"/>
        <w:sz w:val="28"/>
      </w:rPr>
    </w:lvl>
    <w:lvl w:ilvl="4">
      <w:start w:val="1"/>
      <w:numFmt w:val="none"/>
      <w:suff w:val="space"/>
      <w:lvlText w:val=""/>
      <w:lvlJc w:val="left"/>
      <w:pPr>
        <w:ind w:left="0" w:firstLine="709"/>
      </w:pPr>
      <w:rPr>
        <w:rFonts w:ascii="Times New Roman" w:hAnsi="Times New Roman" w:cs="Times New Roman" w:hint="default"/>
        <w:sz w:val="28"/>
      </w:rPr>
    </w:lvl>
    <w:lvl w:ilvl="5">
      <w:start w:val="1"/>
      <w:numFmt w:val="none"/>
      <w:suff w:val="space"/>
      <w:lvlText w:val=""/>
      <w:lvlJc w:val="left"/>
      <w:pPr>
        <w:ind w:left="0" w:firstLine="709"/>
      </w:pPr>
      <w:rPr>
        <w:rFonts w:ascii="Times New Roman" w:hAnsi="Times New Roman" w:cs="Times New Roman" w:hint="default"/>
        <w:sz w:val="28"/>
      </w:rPr>
    </w:lvl>
    <w:lvl w:ilvl="6">
      <w:start w:val="1"/>
      <w:numFmt w:val="none"/>
      <w:suff w:val="space"/>
      <w:lvlText w:val=""/>
      <w:lvlJc w:val="left"/>
      <w:pPr>
        <w:ind w:left="0" w:firstLine="709"/>
      </w:pPr>
      <w:rPr>
        <w:rFonts w:ascii="Times New Roman" w:hAnsi="Times New Roman" w:cs="Times New Roman" w:hint="default"/>
        <w:sz w:val="28"/>
      </w:rPr>
    </w:lvl>
    <w:lvl w:ilvl="7">
      <w:start w:val="1"/>
      <w:numFmt w:val="none"/>
      <w:suff w:val="space"/>
      <w:lvlText w:val=""/>
      <w:lvlJc w:val="left"/>
      <w:pPr>
        <w:ind w:left="0" w:firstLine="709"/>
      </w:pPr>
      <w:rPr>
        <w:rFonts w:ascii="Times New Roman" w:hAnsi="Times New Roman" w:cs="Times New Roman" w:hint="default"/>
        <w:sz w:val="28"/>
      </w:rPr>
    </w:lvl>
    <w:lvl w:ilvl="8">
      <w:start w:val="1"/>
      <w:numFmt w:val="none"/>
      <w:suff w:val="space"/>
      <w:lvlText w:val=""/>
      <w:lvlJc w:val="left"/>
      <w:pPr>
        <w:ind w:left="0" w:firstLine="709"/>
      </w:pPr>
      <w:rPr>
        <w:rFonts w:ascii="Times New Roman" w:hAnsi="Times New Roman" w:cs="Times New Roman" w:hint="default"/>
        <w:sz w:val="28"/>
      </w:rPr>
    </w:lvl>
  </w:abstractNum>
  <w:abstractNum w:abstractNumId="33">
    <w:nsid w:val="67FA20B4"/>
    <w:multiLevelType w:val="hybridMultilevel"/>
    <w:tmpl w:val="7DF2122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82C2273"/>
    <w:multiLevelType w:val="hybridMultilevel"/>
    <w:tmpl w:val="B5B47152"/>
    <w:lvl w:ilvl="0" w:tplc="01F2FD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688C2109"/>
    <w:multiLevelType w:val="multilevel"/>
    <w:tmpl w:val="DB306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pStyle w:val="a1"/>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D94238A"/>
    <w:multiLevelType w:val="hybridMultilevel"/>
    <w:tmpl w:val="3BBC03C2"/>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D877AB"/>
    <w:multiLevelType w:val="hybridMultilevel"/>
    <w:tmpl w:val="547459B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1786842"/>
    <w:multiLevelType w:val="hybridMultilevel"/>
    <w:tmpl w:val="DB46B370"/>
    <w:lvl w:ilvl="0" w:tplc="FC7CDF1C">
      <w:start w:val="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9">
    <w:nsid w:val="73CB119D"/>
    <w:multiLevelType w:val="hybridMultilevel"/>
    <w:tmpl w:val="C440616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7"/>
  </w:num>
  <w:num w:numId="2">
    <w:abstractNumId w:val="8"/>
  </w:num>
  <w:num w:numId="3">
    <w:abstractNumId w:val="18"/>
  </w:num>
  <w:num w:numId="4">
    <w:abstractNumId w:val="29"/>
  </w:num>
  <w:num w:numId="5">
    <w:abstractNumId w:val="3"/>
  </w:num>
  <w:num w:numId="6">
    <w:abstractNumId w:val="4"/>
  </w:num>
  <w:num w:numId="7">
    <w:abstractNumId w:val="22"/>
  </w:num>
  <w:num w:numId="8">
    <w:abstractNumId w:val="39"/>
  </w:num>
  <w:num w:numId="9">
    <w:abstractNumId w:val="6"/>
  </w:num>
  <w:num w:numId="10">
    <w:abstractNumId w:val="13"/>
  </w:num>
  <w:num w:numId="11">
    <w:abstractNumId w:val="19"/>
  </w:num>
  <w:num w:numId="12">
    <w:abstractNumId w:val="38"/>
  </w:num>
  <w:num w:numId="13">
    <w:abstractNumId w:val="0"/>
  </w:num>
  <w:num w:numId="14">
    <w:abstractNumId w:val="36"/>
  </w:num>
  <w:num w:numId="15">
    <w:abstractNumId w:val="10"/>
  </w:num>
  <w:num w:numId="16">
    <w:abstractNumId w:val="28"/>
  </w:num>
  <w:num w:numId="17">
    <w:abstractNumId w:val="31"/>
  </w:num>
  <w:num w:numId="18">
    <w:abstractNumId w:val="37"/>
  </w:num>
  <w:num w:numId="19">
    <w:abstractNumId w:val="1"/>
  </w:num>
  <w:num w:numId="20">
    <w:abstractNumId w:val="20"/>
  </w:num>
  <w:num w:numId="21">
    <w:abstractNumId w:val="9"/>
  </w:num>
  <w:num w:numId="22">
    <w:abstractNumId w:val="7"/>
  </w:num>
  <w:num w:numId="23">
    <w:abstractNumId w:val="15"/>
  </w:num>
  <w:num w:numId="24">
    <w:abstractNumId w:val="11"/>
  </w:num>
  <w:num w:numId="25">
    <w:abstractNumId w:val="30"/>
  </w:num>
  <w:num w:numId="26">
    <w:abstractNumId w:val="5"/>
  </w:num>
  <w:num w:numId="27">
    <w:abstractNumId w:val="12"/>
  </w:num>
  <w:num w:numId="28">
    <w:abstractNumId w:val="24"/>
  </w:num>
  <w:num w:numId="29">
    <w:abstractNumId w:val="25"/>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5"/>
    <w:lvlOverride w:ilvl="0"/>
    <w:lvlOverride w:ilvl="1"/>
    <w:lvlOverride w:ilvl="2">
      <w:startOverride w:val="1"/>
    </w:lvlOverride>
    <w:lvlOverride w:ilvl="3"/>
    <w:lvlOverride w:ilvl="4"/>
    <w:lvlOverride w:ilvl="5"/>
    <w:lvlOverride w:ilvl="6"/>
    <w:lvlOverride w:ilvl="7"/>
    <w:lvlOverride w:ilvl="8"/>
  </w:num>
  <w:num w:numId="38">
    <w:abstractNumId w:val="33"/>
  </w:num>
  <w:num w:numId="39">
    <w:abstractNumId w:val="14"/>
  </w:num>
  <w:num w:numId="40">
    <w:abstractNumId w:val="16"/>
  </w:num>
  <w:num w:numId="41">
    <w:abstractNumId w:val="21"/>
  </w:num>
  <w:num w:numId="42">
    <w:abstractNumId w:val="27"/>
  </w:num>
  <w:num w:numId="43">
    <w:abstractNumId w:val="26"/>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revisionView w:markup="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CC"/>
    <w:rsid w:val="00000BE4"/>
    <w:rsid w:val="00000D8D"/>
    <w:rsid w:val="00001513"/>
    <w:rsid w:val="00001793"/>
    <w:rsid w:val="00001F5A"/>
    <w:rsid w:val="00003376"/>
    <w:rsid w:val="00003D41"/>
    <w:rsid w:val="0000710C"/>
    <w:rsid w:val="00007F26"/>
    <w:rsid w:val="0001125F"/>
    <w:rsid w:val="0001137D"/>
    <w:rsid w:val="0001387D"/>
    <w:rsid w:val="00014276"/>
    <w:rsid w:val="000147B9"/>
    <w:rsid w:val="000165D1"/>
    <w:rsid w:val="0001730E"/>
    <w:rsid w:val="000177D0"/>
    <w:rsid w:val="00017D84"/>
    <w:rsid w:val="00020C6D"/>
    <w:rsid w:val="00020E5E"/>
    <w:rsid w:val="00021061"/>
    <w:rsid w:val="00021628"/>
    <w:rsid w:val="00021916"/>
    <w:rsid w:val="00022865"/>
    <w:rsid w:val="000231F4"/>
    <w:rsid w:val="0002367D"/>
    <w:rsid w:val="00023B69"/>
    <w:rsid w:val="00025687"/>
    <w:rsid w:val="00026262"/>
    <w:rsid w:val="00027892"/>
    <w:rsid w:val="00030233"/>
    <w:rsid w:val="0003088E"/>
    <w:rsid w:val="000316EA"/>
    <w:rsid w:val="00031A58"/>
    <w:rsid w:val="00031C66"/>
    <w:rsid w:val="00032A65"/>
    <w:rsid w:val="00036A27"/>
    <w:rsid w:val="00037A7B"/>
    <w:rsid w:val="00040FBC"/>
    <w:rsid w:val="00041D50"/>
    <w:rsid w:val="00042577"/>
    <w:rsid w:val="000426E9"/>
    <w:rsid w:val="00042AFC"/>
    <w:rsid w:val="00043961"/>
    <w:rsid w:val="00043E54"/>
    <w:rsid w:val="0004400F"/>
    <w:rsid w:val="00045FA6"/>
    <w:rsid w:val="0004704C"/>
    <w:rsid w:val="000477C9"/>
    <w:rsid w:val="0004790F"/>
    <w:rsid w:val="00047ABD"/>
    <w:rsid w:val="00047B8D"/>
    <w:rsid w:val="00047CDE"/>
    <w:rsid w:val="00050517"/>
    <w:rsid w:val="00050C58"/>
    <w:rsid w:val="00050E01"/>
    <w:rsid w:val="0005108F"/>
    <w:rsid w:val="000529F6"/>
    <w:rsid w:val="00053237"/>
    <w:rsid w:val="00054E5E"/>
    <w:rsid w:val="00055536"/>
    <w:rsid w:val="0005593A"/>
    <w:rsid w:val="0005598C"/>
    <w:rsid w:val="000559D7"/>
    <w:rsid w:val="00055C41"/>
    <w:rsid w:val="000566E3"/>
    <w:rsid w:val="00056C17"/>
    <w:rsid w:val="00057CEF"/>
    <w:rsid w:val="0006025B"/>
    <w:rsid w:val="0006046E"/>
    <w:rsid w:val="00060E52"/>
    <w:rsid w:val="00061FB4"/>
    <w:rsid w:val="0006235B"/>
    <w:rsid w:val="00063721"/>
    <w:rsid w:val="000652DD"/>
    <w:rsid w:val="00066216"/>
    <w:rsid w:val="00067F31"/>
    <w:rsid w:val="000702D6"/>
    <w:rsid w:val="00070495"/>
    <w:rsid w:val="00073586"/>
    <w:rsid w:val="00073D07"/>
    <w:rsid w:val="00075A00"/>
    <w:rsid w:val="00076B66"/>
    <w:rsid w:val="00076FD1"/>
    <w:rsid w:val="00077052"/>
    <w:rsid w:val="00080C49"/>
    <w:rsid w:val="000811D1"/>
    <w:rsid w:val="00082AD4"/>
    <w:rsid w:val="000849D5"/>
    <w:rsid w:val="000851A1"/>
    <w:rsid w:val="000851E9"/>
    <w:rsid w:val="00085EE4"/>
    <w:rsid w:val="00085F00"/>
    <w:rsid w:val="00087B8B"/>
    <w:rsid w:val="00087C72"/>
    <w:rsid w:val="000907DA"/>
    <w:rsid w:val="000909CE"/>
    <w:rsid w:val="000918B6"/>
    <w:rsid w:val="00091BCE"/>
    <w:rsid w:val="00092932"/>
    <w:rsid w:val="00093429"/>
    <w:rsid w:val="00093BBF"/>
    <w:rsid w:val="00094544"/>
    <w:rsid w:val="00097908"/>
    <w:rsid w:val="000A06D4"/>
    <w:rsid w:val="000A1312"/>
    <w:rsid w:val="000A1A5E"/>
    <w:rsid w:val="000A221E"/>
    <w:rsid w:val="000A24D9"/>
    <w:rsid w:val="000A26D9"/>
    <w:rsid w:val="000A2DC1"/>
    <w:rsid w:val="000A37E8"/>
    <w:rsid w:val="000A399E"/>
    <w:rsid w:val="000A4417"/>
    <w:rsid w:val="000A4875"/>
    <w:rsid w:val="000A5CE5"/>
    <w:rsid w:val="000A5F43"/>
    <w:rsid w:val="000A6B39"/>
    <w:rsid w:val="000A7223"/>
    <w:rsid w:val="000B083D"/>
    <w:rsid w:val="000B099E"/>
    <w:rsid w:val="000B0C8E"/>
    <w:rsid w:val="000B21BA"/>
    <w:rsid w:val="000B32D7"/>
    <w:rsid w:val="000B33F3"/>
    <w:rsid w:val="000B33FC"/>
    <w:rsid w:val="000B3836"/>
    <w:rsid w:val="000B6449"/>
    <w:rsid w:val="000B6D36"/>
    <w:rsid w:val="000C0A2F"/>
    <w:rsid w:val="000C0CC9"/>
    <w:rsid w:val="000C1CB7"/>
    <w:rsid w:val="000C3649"/>
    <w:rsid w:val="000C5272"/>
    <w:rsid w:val="000C5CD7"/>
    <w:rsid w:val="000C6ADA"/>
    <w:rsid w:val="000C6D8E"/>
    <w:rsid w:val="000C7706"/>
    <w:rsid w:val="000D0FFE"/>
    <w:rsid w:val="000D2430"/>
    <w:rsid w:val="000D2BF9"/>
    <w:rsid w:val="000D38C5"/>
    <w:rsid w:val="000D3E7A"/>
    <w:rsid w:val="000D3FB4"/>
    <w:rsid w:val="000D54C4"/>
    <w:rsid w:val="000D6640"/>
    <w:rsid w:val="000D7D05"/>
    <w:rsid w:val="000D7E4D"/>
    <w:rsid w:val="000E076C"/>
    <w:rsid w:val="000E07C8"/>
    <w:rsid w:val="000E0CEE"/>
    <w:rsid w:val="000E0DED"/>
    <w:rsid w:val="000E3554"/>
    <w:rsid w:val="000E366A"/>
    <w:rsid w:val="000E38E4"/>
    <w:rsid w:val="000E52DD"/>
    <w:rsid w:val="000E5F22"/>
    <w:rsid w:val="000E63FB"/>
    <w:rsid w:val="000E6801"/>
    <w:rsid w:val="000E7A0A"/>
    <w:rsid w:val="000F0A99"/>
    <w:rsid w:val="000F2E21"/>
    <w:rsid w:val="000F37E3"/>
    <w:rsid w:val="000F39A0"/>
    <w:rsid w:val="000F3A80"/>
    <w:rsid w:val="000F3ACB"/>
    <w:rsid w:val="000F4339"/>
    <w:rsid w:val="000F4DA5"/>
    <w:rsid w:val="000F549A"/>
    <w:rsid w:val="000F5B71"/>
    <w:rsid w:val="000F7AA3"/>
    <w:rsid w:val="0010205E"/>
    <w:rsid w:val="001041A2"/>
    <w:rsid w:val="00104811"/>
    <w:rsid w:val="00106666"/>
    <w:rsid w:val="00107B77"/>
    <w:rsid w:val="00110E0D"/>
    <w:rsid w:val="00111430"/>
    <w:rsid w:val="00111B55"/>
    <w:rsid w:val="00111F5F"/>
    <w:rsid w:val="00112B9A"/>
    <w:rsid w:val="001144AE"/>
    <w:rsid w:val="001146A5"/>
    <w:rsid w:val="001147FF"/>
    <w:rsid w:val="00114D97"/>
    <w:rsid w:val="00114E7E"/>
    <w:rsid w:val="00115EF4"/>
    <w:rsid w:val="00115F09"/>
    <w:rsid w:val="00116307"/>
    <w:rsid w:val="001172D8"/>
    <w:rsid w:val="00117460"/>
    <w:rsid w:val="001175F2"/>
    <w:rsid w:val="001176DA"/>
    <w:rsid w:val="00117D05"/>
    <w:rsid w:val="001211F6"/>
    <w:rsid w:val="001219EE"/>
    <w:rsid w:val="00122758"/>
    <w:rsid w:val="00122955"/>
    <w:rsid w:val="00122A9F"/>
    <w:rsid w:val="00122C1B"/>
    <w:rsid w:val="00123B43"/>
    <w:rsid w:val="00123CD6"/>
    <w:rsid w:val="001266DE"/>
    <w:rsid w:val="0012712D"/>
    <w:rsid w:val="001275CD"/>
    <w:rsid w:val="00131DD0"/>
    <w:rsid w:val="0013263F"/>
    <w:rsid w:val="001340BE"/>
    <w:rsid w:val="00135F6A"/>
    <w:rsid w:val="0013681C"/>
    <w:rsid w:val="00136B42"/>
    <w:rsid w:val="00136FBD"/>
    <w:rsid w:val="0013713C"/>
    <w:rsid w:val="001379CB"/>
    <w:rsid w:val="00137C8D"/>
    <w:rsid w:val="00137F02"/>
    <w:rsid w:val="00137F79"/>
    <w:rsid w:val="00145F9D"/>
    <w:rsid w:val="00145FFC"/>
    <w:rsid w:val="001467B5"/>
    <w:rsid w:val="00147EA5"/>
    <w:rsid w:val="001506E7"/>
    <w:rsid w:val="00151121"/>
    <w:rsid w:val="00151350"/>
    <w:rsid w:val="0015166B"/>
    <w:rsid w:val="0015296F"/>
    <w:rsid w:val="00152CE7"/>
    <w:rsid w:val="00152E0A"/>
    <w:rsid w:val="001530B7"/>
    <w:rsid w:val="001533BE"/>
    <w:rsid w:val="00153893"/>
    <w:rsid w:val="00153D71"/>
    <w:rsid w:val="00155621"/>
    <w:rsid w:val="00155B86"/>
    <w:rsid w:val="00155FB6"/>
    <w:rsid w:val="00156A9C"/>
    <w:rsid w:val="00160F27"/>
    <w:rsid w:val="00160FA0"/>
    <w:rsid w:val="00164615"/>
    <w:rsid w:val="00165A56"/>
    <w:rsid w:val="00165B47"/>
    <w:rsid w:val="00167FCD"/>
    <w:rsid w:val="0017083A"/>
    <w:rsid w:val="00173BAC"/>
    <w:rsid w:val="0017415F"/>
    <w:rsid w:val="0017470B"/>
    <w:rsid w:val="00176382"/>
    <w:rsid w:val="00176A25"/>
    <w:rsid w:val="00176F96"/>
    <w:rsid w:val="0018048E"/>
    <w:rsid w:val="00180A79"/>
    <w:rsid w:val="00183899"/>
    <w:rsid w:val="00183BED"/>
    <w:rsid w:val="00183DB6"/>
    <w:rsid w:val="00184148"/>
    <w:rsid w:val="001841BF"/>
    <w:rsid w:val="0018497A"/>
    <w:rsid w:val="00185D4F"/>
    <w:rsid w:val="00185DA2"/>
    <w:rsid w:val="001935A4"/>
    <w:rsid w:val="00193B9D"/>
    <w:rsid w:val="001949AC"/>
    <w:rsid w:val="00195054"/>
    <w:rsid w:val="00195607"/>
    <w:rsid w:val="0019728D"/>
    <w:rsid w:val="001976D3"/>
    <w:rsid w:val="001977BF"/>
    <w:rsid w:val="00197D95"/>
    <w:rsid w:val="001A00BF"/>
    <w:rsid w:val="001A07F1"/>
    <w:rsid w:val="001A09C0"/>
    <w:rsid w:val="001A0D1B"/>
    <w:rsid w:val="001A0DF7"/>
    <w:rsid w:val="001A176D"/>
    <w:rsid w:val="001A19A4"/>
    <w:rsid w:val="001A2E57"/>
    <w:rsid w:val="001A3930"/>
    <w:rsid w:val="001A44DA"/>
    <w:rsid w:val="001A45E6"/>
    <w:rsid w:val="001A5BEC"/>
    <w:rsid w:val="001B04D7"/>
    <w:rsid w:val="001B0CDB"/>
    <w:rsid w:val="001B14EA"/>
    <w:rsid w:val="001B4A55"/>
    <w:rsid w:val="001B4D4A"/>
    <w:rsid w:val="001B516E"/>
    <w:rsid w:val="001B5540"/>
    <w:rsid w:val="001B57E7"/>
    <w:rsid w:val="001B58E3"/>
    <w:rsid w:val="001C1894"/>
    <w:rsid w:val="001C1E9C"/>
    <w:rsid w:val="001C26C3"/>
    <w:rsid w:val="001C4B34"/>
    <w:rsid w:val="001C4FF3"/>
    <w:rsid w:val="001C611F"/>
    <w:rsid w:val="001C633E"/>
    <w:rsid w:val="001C733B"/>
    <w:rsid w:val="001D096A"/>
    <w:rsid w:val="001D2B16"/>
    <w:rsid w:val="001D2C89"/>
    <w:rsid w:val="001D2F13"/>
    <w:rsid w:val="001D33F4"/>
    <w:rsid w:val="001D5529"/>
    <w:rsid w:val="001D6142"/>
    <w:rsid w:val="001D614A"/>
    <w:rsid w:val="001D6CCA"/>
    <w:rsid w:val="001E0D38"/>
    <w:rsid w:val="001E18E6"/>
    <w:rsid w:val="001E241F"/>
    <w:rsid w:val="001E351C"/>
    <w:rsid w:val="001E3762"/>
    <w:rsid w:val="001E49BE"/>
    <w:rsid w:val="001E524F"/>
    <w:rsid w:val="001E630C"/>
    <w:rsid w:val="001E70D8"/>
    <w:rsid w:val="001E7741"/>
    <w:rsid w:val="001F0212"/>
    <w:rsid w:val="001F0278"/>
    <w:rsid w:val="001F176E"/>
    <w:rsid w:val="001F2552"/>
    <w:rsid w:val="001F4069"/>
    <w:rsid w:val="001F4817"/>
    <w:rsid w:val="001F4DF4"/>
    <w:rsid w:val="001F5A06"/>
    <w:rsid w:val="001F717B"/>
    <w:rsid w:val="00201E57"/>
    <w:rsid w:val="00202EF5"/>
    <w:rsid w:val="00202F05"/>
    <w:rsid w:val="00203120"/>
    <w:rsid w:val="00205121"/>
    <w:rsid w:val="002057D6"/>
    <w:rsid w:val="00205EAD"/>
    <w:rsid w:val="00206459"/>
    <w:rsid w:val="0020697A"/>
    <w:rsid w:val="00206F7A"/>
    <w:rsid w:val="002079C5"/>
    <w:rsid w:val="00207E87"/>
    <w:rsid w:val="002102DC"/>
    <w:rsid w:val="00210BC7"/>
    <w:rsid w:val="00210C85"/>
    <w:rsid w:val="00211211"/>
    <w:rsid w:val="00211285"/>
    <w:rsid w:val="0021190B"/>
    <w:rsid w:val="00211EBA"/>
    <w:rsid w:val="0021276E"/>
    <w:rsid w:val="002139EF"/>
    <w:rsid w:val="00213C81"/>
    <w:rsid w:val="002144C2"/>
    <w:rsid w:val="00215B9A"/>
    <w:rsid w:val="00215C64"/>
    <w:rsid w:val="002173E7"/>
    <w:rsid w:val="002179AA"/>
    <w:rsid w:val="002203E9"/>
    <w:rsid w:val="002207F0"/>
    <w:rsid w:val="00220F10"/>
    <w:rsid w:val="00221117"/>
    <w:rsid w:val="00221128"/>
    <w:rsid w:val="0022119F"/>
    <w:rsid w:val="00221213"/>
    <w:rsid w:val="00221CC0"/>
    <w:rsid w:val="00225590"/>
    <w:rsid w:val="002266F4"/>
    <w:rsid w:val="002267D6"/>
    <w:rsid w:val="002275AB"/>
    <w:rsid w:val="00230A3B"/>
    <w:rsid w:val="0023112B"/>
    <w:rsid w:val="00231913"/>
    <w:rsid w:val="00232455"/>
    <w:rsid w:val="0023294A"/>
    <w:rsid w:val="00234360"/>
    <w:rsid w:val="00234A40"/>
    <w:rsid w:val="002356EA"/>
    <w:rsid w:val="0023772B"/>
    <w:rsid w:val="0024002D"/>
    <w:rsid w:val="00240454"/>
    <w:rsid w:val="00242096"/>
    <w:rsid w:val="002423F1"/>
    <w:rsid w:val="00243BED"/>
    <w:rsid w:val="00243E76"/>
    <w:rsid w:val="002447F7"/>
    <w:rsid w:val="002450BC"/>
    <w:rsid w:val="0024653D"/>
    <w:rsid w:val="0025125C"/>
    <w:rsid w:val="002521B0"/>
    <w:rsid w:val="0025293A"/>
    <w:rsid w:val="00254A4A"/>
    <w:rsid w:val="00257073"/>
    <w:rsid w:val="0026260B"/>
    <w:rsid w:val="002627FF"/>
    <w:rsid w:val="0026346A"/>
    <w:rsid w:val="00263E00"/>
    <w:rsid w:val="00264E93"/>
    <w:rsid w:val="00264F02"/>
    <w:rsid w:val="002650B9"/>
    <w:rsid w:val="00266C7A"/>
    <w:rsid w:val="00266F32"/>
    <w:rsid w:val="002673B0"/>
    <w:rsid w:val="002675ED"/>
    <w:rsid w:val="00270FF3"/>
    <w:rsid w:val="002722D1"/>
    <w:rsid w:val="00272913"/>
    <w:rsid w:val="002736C1"/>
    <w:rsid w:val="002736EF"/>
    <w:rsid w:val="00273D2A"/>
    <w:rsid w:val="0027484D"/>
    <w:rsid w:val="00274D1E"/>
    <w:rsid w:val="002754CB"/>
    <w:rsid w:val="0027572B"/>
    <w:rsid w:val="002773E7"/>
    <w:rsid w:val="00281140"/>
    <w:rsid w:val="002816EA"/>
    <w:rsid w:val="0028191A"/>
    <w:rsid w:val="00282447"/>
    <w:rsid w:val="00283587"/>
    <w:rsid w:val="002863D4"/>
    <w:rsid w:val="00286861"/>
    <w:rsid w:val="0028692A"/>
    <w:rsid w:val="00290715"/>
    <w:rsid w:val="00290725"/>
    <w:rsid w:val="00290F7F"/>
    <w:rsid w:val="00290FF2"/>
    <w:rsid w:val="00291102"/>
    <w:rsid w:val="00292493"/>
    <w:rsid w:val="00292C08"/>
    <w:rsid w:val="00293014"/>
    <w:rsid w:val="002932A8"/>
    <w:rsid w:val="00293D26"/>
    <w:rsid w:val="00295646"/>
    <w:rsid w:val="00295A72"/>
    <w:rsid w:val="00296225"/>
    <w:rsid w:val="00297193"/>
    <w:rsid w:val="00297A99"/>
    <w:rsid w:val="00297C6E"/>
    <w:rsid w:val="002A0F80"/>
    <w:rsid w:val="002A1F41"/>
    <w:rsid w:val="002A2290"/>
    <w:rsid w:val="002A247E"/>
    <w:rsid w:val="002A2C15"/>
    <w:rsid w:val="002A547A"/>
    <w:rsid w:val="002A63DC"/>
    <w:rsid w:val="002A6538"/>
    <w:rsid w:val="002A7332"/>
    <w:rsid w:val="002A7594"/>
    <w:rsid w:val="002A7E09"/>
    <w:rsid w:val="002B08CB"/>
    <w:rsid w:val="002B106F"/>
    <w:rsid w:val="002B108F"/>
    <w:rsid w:val="002B1982"/>
    <w:rsid w:val="002B1D44"/>
    <w:rsid w:val="002B2299"/>
    <w:rsid w:val="002B4067"/>
    <w:rsid w:val="002B5C8B"/>
    <w:rsid w:val="002B612D"/>
    <w:rsid w:val="002B7ADA"/>
    <w:rsid w:val="002C03DD"/>
    <w:rsid w:val="002C0A00"/>
    <w:rsid w:val="002C1845"/>
    <w:rsid w:val="002C1C8D"/>
    <w:rsid w:val="002C2B3E"/>
    <w:rsid w:val="002C2D23"/>
    <w:rsid w:val="002C3BB5"/>
    <w:rsid w:val="002C6064"/>
    <w:rsid w:val="002C76FB"/>
    <w:rsid w:val="002D1B8D"/>
    <w:rsid w:val="002D23CC"/>
    <w:rsid w:val="002D2B2D"/>
    <w:rsid w:val="002D429E"/>
    <w:rsid w:val="002D4432"/>
    <w:rsid w:val="002D5170"/>
    <w:rsid w:val="002D634D"/>
    <w:rsid w:val="002D7193"/>
    <w:rsid w:val="002D7EF1"/>
    <w:rsid w:val="002E060D"/>
    <w:rsid w:val="002E0C66"/>
    <w:rsid w:val="002E16E5"/>
    <w:rsid w:val="002E2DA5"/>
    <w:rsid w:val="002E360B"/>
    <w:rsid w:val="002E4B09"/>
    <w:rsid w:val="002E4FD9"/>
    <w:rsid w:val="002E555C"/>
    <w:rsid w:val="002E72A6"/>
    <w:rsid w:val="002E7383"/>
    <w:rsid w:val="002F12BB"/>
    <w:rsid w:val="002F1C7B"/>
    <w:rsid w:val="002F2C1A"/>
    <w:rsid w:val="002F4734"/>
    <w:rsid w:val="002F50B9"/>
    <w:rsid w:val="002F59B7"/>
    <w:rsid w:val="002F64B3"/>
    <w:rsid w:val="002F725D"/>
    <w:rsid w:val="0030221B"/>
    <w:rsid w:val="003022F3"/>
    <w:rsid w:val="00302BB9"/>
    <w:rsid w:val="00302D88"/>
    <w:rsid w:val="003045B4"/>
    <w:rsid w:val="003058AE"/>
    <w:rsid w:val="003059A7"/>
    <w:rsid w:val="00305CB5"/>
    <w:rsid w:val="0030658B"/>
    <w:rsid w:val="003067C1"/>
    <w:rsid w:val="00307F35"/>
    <w:rsid w:val="0031005C"/>
    <w:rsid w:val="003103CC"/>
    <w:rsid w:val="00310693"/>
    <w:rsid w:val="00311012"/>
    <w:rsid w:val="0031136F"/>
    <w:rsid w:val="00311BA1"/>
    <w:rsid w:val="00313745"/>
    <w:rsid w:val="00313EF7"/>
    <w:rsid w:val="00314043"/>
    <w:rsid w:val="003142C2"/>
    <w:rsid w:val="0031495A"/>
    <w:rsid w:val="00315442"/>
    <w:rsid w:val="00317D7F"/>
    <w:rsid w:val="0032010F"/>
    <w:rsid w:val="00320CE5"/>
    <w:rsid w:val="00321693"/>
    <w:rsid w:val="003217EC"/>
    <w:rsid w:val="00322563"/>
    <w:rsid w:val="00323CCF"/>
    <w:rsid w:val="00323F46"/>
    <w:rsid w:val="00324EEB"/>
    <w:rsid w:val="003261EA"/>
    <w:rsid w:val="00327664"/>
    <w:rsid w:val="00330C5E"/>
    <w:rsid w:val="003311A2"/>
    <w:rsid w:val="0033167D"/>
    <w:rsid w:val="00332CFF"/>
    <w:rsid w:val="00334DFE"/>
    <w:rsid w:val="00334E21"/>
    <w:rsid w:val="00335049"/>
    <w:rsid w:val="003351D6"/>
    <w:rsid w:val="00335E1F"/>
    <w:rsid w:val="003367A0"/>
    <w:rsid w:val="00336F75"/>
    <w:rsid w:val="00337F6F"/>
    <w:rsid w:val="00340EDF"/>
    <w:rsid w:val="00341C55"/>
    <w:rsid w:val="00341FD6"/>
    <w:rsid w:val="0034250D"/>
    <w:rsid w:val="003425D4"/>
    <w:rsid w:val="00342F12"/>
    <w:rsid w:val="003442F3"/>
    <w:rsid w:val="00345136"/>
    <w:rsid w:val="003463DB"/>
    <w:rsid w:val="0035192D"/>
    <w:rsid w:val="00352107"/>
    <w:rsid w:val="0035255E"/>
    <w:rsid w:val="0035261B"/>
    <w:rsid w:val="003543E5"/>
    <w:rsid w:val="00355B8D"/>
    <w:rsid w:val="003569A2"/>
    <w:rsid w:val="00356C69"/>
    <w:rsid w:val="0035742F"/>
    <w:rsid w:val="003574B0"/>
    <w:rsid w:val="00357571"/>
    <w:rsid w:val="0036023C"/>
    <w:rsid w:val="003604FE"/>
    <w:rsid w:val="00360A8A"/>
    <w:rsid w:val="00361208"/>
    <w:rsid w:val="0036228F"/>
    <w:rsid w:val="00362975"/>
    <w:rsid w:val="00362DA8"/>
    <w:rsid w:val="003630C4"/>
    <w:rsid w:val="00364FFE"/>
    <w:rsid w:val="00365C77"/>
    <w:rsid w:val="003673FF"/>
    <w:rsid w:val="003679F3"/>
    <w:rsid w:val="00367CC3"/>
    <w:rsid w:val="00370654"/>
    <w:rsid w:val="003706FA"/>
    <w:rsid w:val="0037135F"/>
    <w:rsid w:val="003716C7"/>
    <w:rsid w:val="0037188A"/>
    <w:rsid w:val="003723AA"/>
    <w:rsid w:val="00372CB5"/>
    <w:rsid w:val="003751FF"/>
    <w:rsid w:val="0037555F"/>
    <w:rsid w:val="00375823"/>
    <w:rsid w:val="00375B82"/>
    <w:rsid w:val="003774EF"/>
    <w:rsid w:val="00380DF0"/>
    <w:rsid w:val="003811BB"/>
    <w:rsid w:val="00381A19"/>
    <w:rsid w:val="003831BB"/>
    <w:rsid w:val="003831C6"/>
    <w:rsid w:val="003836C0"/>
    <w:rsid w:val="00383AD0"/>
    <w:rsid w:val="00384601"/>
    <w:rsid w:val="00385241"/>
    <w:rsid w:val="00386A5C"/>
    <w:rsid w:val="00386DB5"/>
    <w:rsid w:val="00391438"/>
    <w:rsid w:val="00391D83"/>
    <w:rsid w:val="00392D26"/>
    <w:rsid w:val="00392FFD"/>
    <w:rsid w:val="0039325B"/>
    <w:rsid w:val="003933AD"/>
    <w:rsid w:val="00394083"/>
    <w:rsid w:val="003943E7"/>
    <w:rsid w:val="0039479C"/>
    <w:rsid w:val="003948CD"/>
    <w:rsid w:val="00394A66"/>
    <w:rsid w:val="00394BFB"/>
    <w:rsid w:val="003966A0"/>
    <w:rsid w:val="003A04B6"/>
    <w:rsid w:val="003A0AF3"/>
    <w:rsid w:val="003A15F1"/>
    <w:rsid w:val="003A2381"/>
    <w:rsid w:val="003A5481"/>
    <w:rsid w:val="003A6F1E"/>
    <w:rsid w:val="003A74F4"/>
    <w:rsid w:val="003A7D0B"/>
    <w:rsid w:val="003B13DD"/>
    <w:rsid w:val="003B1935"/>
    <w:rsid w:val="003B2B1D"/>
    <w:rsid w:val="003B3494"/>
    <w:rsid w:val="003B443C"/>
    <w:rsid w:val="003B5306"/>
    <w:rsid w:val="003B70C4"/>
    <w:rsid w:val="003B74AB"/>
    <w:rsid w:val="003B7740"/>
    <w:rsid w:val="003B7D30"/>
    <w:rsid w:val="003B7E03"/>
    <w:rsid w:val="003C06D1"/>
    <w:rsid w:val="003C0DC7"/>
    <w:rsid w:val="003C1B50"/>
    <w:rsid w:val="003C1C0C"/>
    <w:rsid w:val="003C1DE9"/>
    <w:rsid w:val="003C2A9A"/>
    <w:rsid w:val="003C33AA"/>
    <w:rsid w:val="003C5C2A"/>
    <w:rsid w:val="003C5C80"/>
    <w:rsid w:val="003C6691"/>
    <w:rsid w:val="003C7323"/>
    <w:rsid w:val="003C77DB"/>
    <w:rsid w:val="003C7A97"/>
    <w:rsid w:val="003D17C1"/>
    <w:rsid w:val="003D2777"/>
    <w:rsid w:val="003D29B5"/>
    <w:rsid w:val="003D37B1"/>
    <w:rsid w:val="003D4B36"/>
    <w:rsid w:val="003D5254"/>
    <w:rsid w:val="003D5585"/>
    <w:rsid w:val="003D6BB3"/>
    <w:rsid w:val="003E1849"/>
    <w:rsid w:val="003E2C38"/>
    <w:rsid w:val="003E307D"/>
    <w:rsid w:val="003E31CF"/>
    <w:rsid w:val="003E4316"/>
    <w:rsid w:val="003E5671"/>
    <w:rsid w:val="003E7600"/>
    <w:rsid w:val="003E7DA7"/>
    <w:rsid w:val="003F028B"/>
    <w:rsid w:val="003F18AA"/>
    <w:rsid w:val="003F1945"/>
    <w:rsid w:val="003F22B3"/>
    <w:rsid w:val="003F2E89"/>
    <w:rsid w:val="003F3851"/>
    <w:rsid w:val="003F3BA1"/>
    <w:rsid w:val="003F4303"/>
    <w:rsid w:val="003F4478"/>
    <w:rsid w:val="003F5E1A"/>
    <w:rsid w:val="003F6630"/>
    <w:rsid w:val="003F6BF8"/>
    <w:rsid w:val="003F7AC5"/>
    <w:rsid w:val="0040170B"/>
    <w:rsid w:val="00401D1C"/>
    <w:rsid w:val="00402629"/>
    <w:rsid w:val="0040384A"/>
    <w:rsid w:val="00403BD6"/>
    <w:rsid w:val="00403FBF"/>
    <w:rsid w:val="004043DB"/>
    <w:rsid w:val="0040483F"/>
    <w:rsid w:val="004048FA"/>
    <w:rsid w:val="00404FFA"/>
    <w:rsid w:val="00405873"/>
    <w:rsid w:val="004074E9"/>
    <w:rsid w:val="00407F1C"/>
    <w:rsid w:val="00407FFB"/>
    <w:rsid w:val="00411B23"/>
    <w:rsid w:val="00411F2C"/>
    <w:rsid w:val="00413B89"/>
    <w:rsid w:val="00413D3B"/>
    <w:rsid w:val="00413DE4"/>
    <w:rsid w:val="004159DD"/>
    <w:rsid w:val="00415A17"/>
    <w:rsid w:val="00417023"/>
    <w:rsid w:val="00417E67"/>
    <w:rsid w:val="00420E71"/>
    <w:rsid w:val="0042255F"/>
    <w:rsid w:val="0042281A"/>
    <w:rsid w:val="00422CFC"/>
    <w:rsid w:val="00422F1E"/>
    <w:rsid w:val="00423DA5"/>
    <w:rsid w:val="00423FB2"/>
    <w:rsid w:val="004247C6"/>
    <w:rsid w:val="004256C4"/>
    <w:rsid w:val="00426EC3"/>
    <w:rsid w:val="00427B00"/>
    <w:rsid w:val="00430350"/>
    <w:rsid w:val="00431706"/>
    <w:rsid w:val="00432147"/>
    <w:rsid w:val="00432C08"/>
    <w:rsid w:val="00433393"/>
    <w:rsid w:val="00433A4C"/>
    <w:rsid w:val="00433FF5"/>
    <w:rsid w:val="00434453"/>
    <w:rsid w:val="00434D19"/>
    <w:rsid w:val="004355F3"/>
    <w:rsid w:val="004356FA"/>
    <w:rsid w:val="00435CA0"/>
    <w:rsid w:val="00436146"/>
    <w:rsid w:val="004368EB"/>
    <w:rsid w:val="0043748C"/>
    <w:rsid w:val="00437A2E"/>
    <w:rsid w:val="004407C4"/>
    <w:rsid w:val="00440CBC"/>
    <w:rsid w:val="0044156F"/>
    <w:rsid w:val="004421BA"/>
    <w:rsid w:val="00443485"/>
    <w:rsid w:val="00446683"/>
    <w:rsid w:val="004472F7"/>
    <w:rsid w:val="00450B3F"/>
    <w:rsid w:val="004511DA"/>
    <w:rsid w:val="00451417"/>
    <w:rsid w:val="004525F0"/>
    <w:rsid w:val="00452C17"/>
    <w:rsid w:val="00453856"/>
    <w:rsid w:val="00453978"/>
    <w:rsid w:val="00454477"/>
    <w:rsid w:val="00454C19"/>
    <w:rsid w:val="0045547C"/>
    <w:rsid w:val="0045578E"/>
    <w:rsid w:val="00455DF1"/>
    <w:rsid w:val="00455F64"/>
    <w:rsid w:val="00456A50"/>
    <w:rsid w:val="00456E52"/>
    <w:rsid w:val="0045705C"/>
    <w:rsid w:val="00457109"/>
    <w:rsid w:val="00457248"/>
    <w:rsid w:val="00457442"/>
    <w:rsid w:val="004607BC"/>
    <w:rsid w:val="00463B9F"/>
    <w:rsid w:val="0046523F"/>
    <w:rsid w:val="004652D9"/>
    <w:rsid w:val="00465619"/>
    <w:rsid w:val="00465C7F"/>
    <w:rsid w:val="00466AFF"/>
    <w:rsid w:val="00466BEF"/>
    <w:rsid w:val="00467D96"/>
    <w:rsid w:val="004702A8"/>
    <w:rsid w:val="0047030D"/>
    <w:rsid w:val="004717B6"/>
    <w:rsid w:val="00471BE1"/>
    <w:rsid w:val="0047228F"/>
    <w:rsid w:val="00472C0E"/>
    <w:rsid w:val="004730CA"/>
    <w:rsid w:val="004741F2"/>
    <w:rsid w:val="0047446D"/>
    <w:rsid w:val="00474DDB"/>
    <w:rsid w:val="00474DFC"/>
    <w:rsid w:val="004753F5"/>
    <w:rsid w:val="00476541"/>
    <w:rsid w:val="00476CE4"/>
    <w:rsid w:val="00477198"/>
    <w:rsid w:val="004771C9"/>
    <w:rsid w:val="004771CD"/>
    <w:rsid w:val="00477276"/>
    <w:rsid w:val="00477983"/>
    <w:rsid w:val="00480B9C"/>
    <w:rsid w:val="00481437"/>
    <w:rsid w:val="004820A9"/>
    <w:rsid w:val="004825A4"/>
    <w:rsid w:val="00484D06"/>
    <w:rsid w:val="00484F70"/>
    <w:rsid w:val="00485003"/>
    <w:rsid w:val="00485450"/>
    <w:rsid w:val="00485DDB"/>
    <w:rsid w:val="0048699B"/>
    <w:rsid w:val="00486E76"/>
    <w:rsid w:val="00487B97"/>
    <w:rsid w:val="00487BCC"/>
    <w:rsid w:val="00487C6E"/>
    <w:rsid w:val="00490543"/>
    <w:rsid w:val="00490629"/>
    <w:rsid w:val="00491B08"/>
    <w:rsid w:val="00492217"/>
    <w:rsid w:val="00492526"/>
    <w:rsid w:val="00492B33"/>
    <w:rsid w:val="00492C41"/>
    <w:rsid w:val="0049307D"/>
    <w:rsid w:val="00493105"/>
    <w:rsid w:val="00494A94"/>
    <w:rsid w:val="004959A5"/>
    <w:rsid w:val="00495A20"/>
    <w:rsid w:val="004962B9"/>
    <w:rsid w:val="00496EBF"/>
    <w:rsid w:val="00496F14"/>
    <w:rsid w:val="004A00C5"/>
    <w:rsid w:val="004A010C"/>
    <w:rsid w:val="004A02AD"/>
    <w:rsid w:val="004A0F91"/>
    <w:rsid w:val="004A1EF0"/>
    <w:rsid w:val="004A28B8"/>
    <w:rsid w:val="004A2CF1"/>
    <w:rsid w:val="004A3C28"/>
    <w:rsid w:val="004A4A28"/>
    <w:rsid w:val="004A615B"/>
    <w:rsid w:val="004A63A3"/>
    <w:rsid w:val="004A6725"/>
    <w:rsid w:val="004B2380"/>
    <w:rsid w:val="004B2956"/>
    <w:rsid w:val="004B31E7"/>
    <w:rsid w:val="004B36CA"/>
    <w:rsid w:val="004B54D5"/>
    <w:rsid w:val="004B57F5"/>
    <w:rsid w:val="004B5D17"/>
    <w:rsid w:val="004B5F1D"/>
    <w:rsid w:val="004B6BAE"/>
    <w:rsid w:val="004B6DF7"/>
    <w:rsid w:val="004B723F"/>
    <w:rsid w:val="004B7574"/>
    <w:rsid w:val="004C1B8F"/>
    <w:rsid w:val="004C1C4B"/>
    <w:rsid w:val="004C220D"/>
    <w:rsid w:val="004C25B4"/>
    <w:rsid w:val="004C2B7D"/>
    <w:rsid w:val="004C2E4D"/>
    <w:rsid w:val="004C2F54"/>
    <w:rsid w:val="004C34CD"/>
    <w:rsid w:val="004C3775"/>
    <w:rsid w:val="004C4EEC"/>
    <w:rsid w:val="004C5BD9"/>
    <w:rsid w:val="004C5BF1"/>
    <w:rsid w:val="004D0AD5"/>
    <w:rsid w:val="004D12B5"/>
    <w:rsid w:val="004D1354"/>
    <w:rsid w:val="004D3FD3"/>
    <w:rsid w:val="004D536D"/>
    <w:rsid w:val="004D57B3"/>
    <w:rsid w:val="004D7FE6"/>
    <w:rsid w:val="004E0492"/>
    <w:rsid w:val="004E0ACD"/>
    <w:rsid w:val="004E0E0C"/>
    <w:rsid w:val="004E0E33"/>
    <w:rsid w:val="004E1221"/>
    <w:rsid w:val="004E1438"/>
    <w:rsid w:val="004E18B2"/>
    <w:rsid w:val="004E1FA2"/>
    <w:rsid w:val="004E251E"/>
    <w:rsid w:val="004E3029"/>
    <w:rsid w:val="004E491F"/>
    <w:rsid w:val="004E498C"/>
    <w:rsid w:val="004E4C4B"/>
    <w:rsid w:val="004E6278"/>
    <w:rsid w:val="004E6BCB"/>
    <w:rsid w:val="004E719C"/>
    <w:rsid w:val="004E7947"/>
    <w:rsid w:val="004F0C12"/>
    <w:rsid w:val="004F1E15"/>
    <w:rsid w:val="004F3152"/>
    <w:rsid w:val="004F32BE"/>
    <w:rsid w:val="004F62CC"/>
    <w:rsid w:val="004F7385"/>
    <w:rsid w:val="004F7CC8"/>
    <w:rsid w:val="00501C76"/>
    <w:rsid w:val="005020F9"/>
    <w:rsid w:val="00502D33"/>
    <w:rsid w:val="00503109"/>
    <w:rsid w:val="00504260"/>
    <w:rsid w:val="00504667"/>
    <w:rsid w:val="00505547"/>
    <w:rsid w:val="00505583"/>
    <w:rsid w:val="00505F36"/>
    <w:rsid w:val="00506627"/>
    <w:rsid w:val="00506F9A"/>
    <w:rsid w:val="00507D73"/>
    <w:rsid w:val="00507E4E"/>
    <w:rsid w:val="00510615"/>
    <w:rsid w:val="00512EE0"/>
    <w:rsid w:val="005144AA"/>
    <w:rsid w:val="00514D27"/>
    <w:rsid w:val="0051502E"/>
    <w:rsid w:val="00515C6E"/>
    <w:rsid w:val="00515DB4"/>
    <w:rsid w:val="005165A6"/>
    <w:rsid w:val="00521967"/>
    <w:rsid w:val="00522BD0"/>
    <w:rsid w:val="00522F91"/>
    <w:rsid w:val="005234FC"/>
    <w:rsid w:val="00523A49"/>
    <w:rsid w:val="00523B18"/>
    <w:rsid w:val="00523FA4"/>
    <w:rsid w:val="005243E4"/>
    <w:rsid w:val="00525611"/>
    <w:rsid w:val="00525998"/>
    <w:rsid w:val="00525A6D"/>
    <w:rsid w:val="00525FB2"/>
    <w:rsid w:val="005269C8"/>
    <w:rsid w:val="005300B1"/>
    <w:rsid w:val="0053073E"/>
    <w:rsid w:val="005312A0"/>
    <w:rsid w:val="005312F4"/>
    <w:rsid w:val="00531732"/>
    <w:rsid w:val="00531AC3"/>
    <w:rsid w:val="00532787"/>
    <w:rsid w:val="00532A36"/>
    <w:rsid w:val="00533C18"/>
    <w:rsid w:val="00534229"/>
    <w:rsid w:val="00534656"/>
    <w:rsid w:val="0053570D"/>
    <w:rsid w:val="00535AAE"/>
    <w:rsid w:val="005363E6"/>
    <w:rsid w:val="005371D5"/>
    <w:rsid w:val="0053780C"/>
    <w:rsid w:val="00537E55"/>
    <w:rsid w:val="005405D7"/>
    <w:rsid w:val="005405EC"/>
    <w:rsid w:val="0054063F"/>
    <w:rsid w:val="005409E7"/>
    <w:rsid w:val="00540D5F"/>
    <w:rsid w:val="0054241B"/>
    <w:rsid w:val="005426B1"/>
    <w:rsid w:val="00544265"/>
    <w:rsid w:val="005469EB"/>
    <w:rsid w:val="005479C6"/>
    <w:rsid w:val="005523D8"/>
    <w:rsid w:val="005528BF"/>
    <w:rsid w:val="00553B8D"/>
    <w:rsid w:val="00553C13"/>
    <w:rsid w:val="00554CE7"/>
    <w:rsid w:val="005551CB"/>
    <w:rsid w:val="00556646"/>
    <w:rsid w:val="005574F3"/>
    <w:rsid w:val="00557D34"/>
    <w:rsid w:val="00560235"/>
    <w:rsid w:val="00560312"/>
    <w:rsid w:val="005604B9"/>
    <w:rsid w:val="005613CC"/>
    <w:rsid w:val="00561BE5"/>
    <w:rsid w:val="00561C28"/>
    <w:rsid w:val="0056282A"/>
    <w:rsid w:val="00564534"/>
    <w:rsid w:val="00565075"/>
    <w:rsid w:val="00565503"/>
    <w:rsid w:val="00567459"/>
    <w:rsid w:val="0057308A"/>
    <w:rsid w:val="005737F6"/>
    <w:rsid w:val="005738E9"/>
    <w:rsid w:val="00575AB6"/>
    <w:rsid w:val="005766C6"/>
    <w:rsid w:val="00580AFF"/>
    <w:rsid w:val="005814E6"/>
    <w:rsid w:val="00582750"/>
    <w:rsid w:val="005827CE"/>
    <w:rsid w:val="00582DAE"/>
    <w:rsid w:val="00583585"/>
    <w:rsid w:val="0058407D"/>
    <w:rsid w:val="0058494A"/>
    <w:rsid w:val="00584A80"/>
    <w:rsid w:val="0058517F"/>
    <w:rsid w:val="00585B65"/>
    <w:rsid w:val="00586D73"/>
    <w:rsid w:val="0058717C"/>
    <w:rsid w:val="00590974"/>
    <w:rsid w:val="0059191D"/>
    <w:rsid w:val="00591DDB"/>
    <w:rsid w:val="005931DA"/>
    <w:rsid w:val="0059342E"/>
    <w:rsid w:val="00594543"/>
    <w:rsid w:val="0059454F"/>
    <w:rsid w:val="00594E02"/>
    <w:rsid w:val="005951F7"/>
    <w:rsid w:val="00595966"/>
    <w:rsid w:val="00596465"/>
    <w:rsid w:val="00596CCF"/>
    <w:rsid w:val="00597861"/>
    <w:rsid w:val="00597B9F"/>
    <w:rsid w:val="005A098B"/>
    <w:rsid w:val="005A1945"/>
    <w:rsid w:val="005A1F49"/>
    <w:rsid w:val="005A50C0"/>
    <w:rsid w:val="005A7516"/>
    <w:rsid w:val="005B0304"/>
    <w:rsid w:val="005B0CCF"/>
    <w:rsid w:val="005B13F6"/>
    <w:rsid w:val="005B1AD5"/>
    <w:rsid w:val="005B2E0A"/>
    <w:rsid w:val="005B52A2"/>
    <w:rsid w:val="005B59E7"/>
    <w:rsid w:val="005B68D9"/>
    <w:rsid w:val="005C0FC7"/>
    <w:rsid w:val="005C1973"/>
    <w:rsid w:val="005C2751"/>
    <w:rsid w:val="005C2E99"/>
    <w:rsid w:val="005C34BE"/>
    <w:rsid w:val="005C3BC6"/>
    <w:rsid w:val="005C4754"/>
    <w:rsid w:val="005C5A0E"/>
    <w:rsid w:val="005D11BE"/>
    <w:rsid w:val="005D12C6"/>
    <w:rsid w:val="005D1672"/>
    <w:rsid w:val="005D18E4"/>
    <w:rsid w:val="005D1AE9"/>
    <w:rsid w:val="005D1ED8"/>
    <w:rsid w:val="005D2272"/>
    <w:rsid w:val="005D2CB4"/>
    <w:rsid w:val="005D2D5E"/>
    <w:rsid w:val="005D359B"/>
    <w:rsid w:val="005D3C3F"/>
    <w:rsid w:val="005D4413"/>
    <w:rsid w:val="005D462A"/>
    <w:rsid w:val="005E0940"/>
    <w:rsid w:val="005E1BC6"/>
    <w:rsid w:val="005E2B87"/>
    <w:rsid w:val="005E4D97"/>
    <w:rsid w:val="005E54C4"/>
    <w:rsid w:val="005E578A"/>
    <w:rsid w:val="005E61AB"/>
    <w:rsid w:val="005E636F"/>
    <w:rsid w:val="005E64D9"/>
    <w:rsid w:val="005E6891"/>
    <w:rsid w:val="005E71FD"/>
    <w:rsid w:val="005E78AC"/>
    <w:rsid w:val="005F0B55"/>
    <w:rsid w:val="005F2546"/>
    <w:rsid w:val="005F2AE8"/>
    <w:rsid w:val="005F38C7"/>
    <w:rsid w:val="005F7245"/>
    <w:rsid w:val="005F7689"/>
    <w:rsid w:val="005F7FFC"/>
    <w:rsid w:val="00602679"/>
    <w:rsid w:val="0060308E"/>
    <w:rsid w:val="00604522"/>
    <w:rsid w:val="006047AA"/>
    <w:rsid w:val="006048AF"/>
    <w:rsid w:val="0060511E"/>
    <w:rsid w:val="00605D97"/>
    <w:rsid w:val="00607AE3"/>
    <w:rsid w:val="00607BAE"/>
    <w:rsid w:val="00607F10"/>
    <w:rsid w:val="006104B7"/>
    <w:rsid w:val="00611429"/>
    <w:rsid w:val="0061190F"/>
    <w:rsid w:val="00612C15"/>
    <w:rsid w:val="006132EF"/>
    <w:rsid w:val="00613FBC"/>
    <w:rsid w:val="006140AA"/>
    <w:rsid w:val="00614962"/>
    <w:rsid w:val="006168D2"/>
    <w:rsid w:val="006170D2"/>
    <w:rsid w:val="00617651"/>
    <w:rsid w:val="00620671"/>
    <w:rsid w:val="006209F5"/>
    <w:rsid w:val="0062138A"/>
    <w:rsid w:val="00622E3D"/>
    <w:rsid w:val="0062362F"/>
    <w:rsid w:val="00623D6E"/>
    <w:rsid w:val="0062542C"/>
    <w:rsid w:val="00625B7F"/>
    <w:rsid w:val="0062636B"/>
    <w:rsid w:val="00632425"/>
    <w:rsid w:val="006324E5"/>
    <w:rsid w:val="006325A8"/>
    <w:rsid w:val="006338A8"/>
    <w:rsid w:val="0063457C"/>
    <w:rsid w:val="00634B8B"/>
    <w:rsid w:val="0063768A"/>
    <w:rsid w:val="006379FC"/>
    <w:rsid w:val="00640CAA"/>
    <w:rsid w:val="00640DB3"/>
    <w:rsid w:val="00640E9E"/>
    <w:rsid w:val="006415DF"/>
    <w:rsid w:val="00641CD3"/>
    <w:rsid w:val="00641FCD"/>
    <w:rsid w:val="00642647"/>
    <w:rsid w:val="00643FA2"/>
    <w:rsid w:val="00644B57"/>
    <w:rsid w:val="0064598B"/>
    <w:rsid w:val="00645C71"/>
    <w:rsid w:val="006463ED"/>
    <w:rsid w:val="006471CF"/>
    <w:rsid w:val="00647F19"/>
    <w:rsid w:val="006500E4"/>
    <w:rsid w:val="00650320"/>
    <w:rsid w:val="00650ECD"/>
    <w:rsid w:val="00651A03"/>
    <w:rsid w:val="0065233E"/>
    <w:rsid w:val="00652D09"/>
    <w:rsid w:val="00653A0B"/>
    <w:rsid w:val="00653A10"/>
    <w:rsid w:val="006544A5"/>
    <w:rsid w:val="00655CCF"/>
    <w:rsid w:val="00656D4E"/>
    <w:rsid w:val="00657392"/>
    <w:rsid w:val="00657BDA"/>
    <w:rsid w:val="006612B0"/>
    <w:rsid w:val="006617D8"/>
    <w:rsid w:val="00661A1F"/>
    <w:rsid w:val="00663EE1"/>
    <w:rsid w:val="00664AEB"/>
    <w:rsid w:val="006650C1"/>
    <w:rsid w:val="00665293"/>
    <w:rsid w:val="006663F0"/>
    <w:rsid w:val="006664CE"/>
    <w:rsid w:val="006667EA"/>
    <w:rsid w:val="00670E98"/>
    <w:rsid w:val="00671349"/>
    <w:rsid w:val="00671FF4"/>
    <w:rsid w:val="006722D4"/>
    <w:rsid w:val="0067246B"/>
    <w:rsid w:val="00672565"/>
    <w:rsid w:val="00672753"/>
    <w:rsid w:val="006727F4"/>
    <w:rsid w:val="00672830"/>
    <w:rsid w:val="00673069"/>
    <w:rsid w:val="00673C39"/>
    <w:rsid w:val="0067435F"/>
    <w:rsid w:val="00674B23"/>
    <w:rsid w:val="00675B96"/>
    <w:rsid w:val="00676B3B"/>
    <w:rsid w:val="00677C7F"/>
    <w:rsid w:val="00677CEE"/>
    <w:rsid w:val="00680DDE"/>
    <w:rsid w:val="006837B6"/>
    <w:rsid w:val="0068381B"/>
    <w:rsid w:val="00684B01"/>
    <w:rsid w:val="00686F84"/>
    <w:rsid w:val="00687C91"/>
    <w:rsid w:val="00690211"/>
    <w:rsid w:val="0069023D"/>
    <w:rsid w:val="00690CD8"/>
    <w:rsid w:val="00692DE4"/>
    <w:rsid w:val="00694EC1"/>
    <w:rsid w:val="00695795"/>
    <w:rsid w:val="00696905"/>
    <w:rsid w:val="006A066C"/>
    <w:rsid w:val="006A098B"/>
    <w:rsid w:val="006A09A2"/>
    <w:rsid w:val="006A0E60"/>
    <w:rsid w:val="006A2E5D"/>
    <w:rsid w:val="006A3575"/>
    <w:rsid w:val="006A3B95"/>
    <w:rsid w:val="006A3FDD"/>
    <w:rsid w:val="006A5884"/>
    <w:rsid w:val="006A6A65"/>
    <w:rsid w:val="006A7F86"/>
    <w:rsid w:val="006B03C5"/>
    <w:rsid w:val="006B100D"/>
    <w:rsid w:val="006B1398"/>
    <w:rsid w:val="006B29FA"/>
    <w:rsid w:val="006B6813"/>
    <w:rsid w:val="006B7388"/>
    <w:rsid w:val="006C0787"/>
    <w:rsid w:val="006C0E5B"/>
    <w:rsid w:val="006C2FFD"/>
    <w:rsid w:val="006C53F1"/>
    <w:rsid w:val="006C5835"/>
    <w:rsid w:val="006C6274"/>
    <w:rsid w:val="006C6DCB"/>
    <w:rsid w:val="006C7436"/>
    <w:rsid w:val="006C76CE"/>
    <w:rsid w:val="006D02CC"/>
    <w:rsid w:val="006D06CF"/>
    <w:rsid w:val="006D1448"/>
    <w:rsid w:val="006D2340"/>
    <w:rsid w:val="006D2F39"/>
    <w:rsid w:val="006D5386"/>
    <w:rsid w:val="006D552F"/>
    <w:rsid w:val="006D59B0"/>
    <w:rsid w:val="006D7105"/>
    <w:rsid w:val="006E03CA"/>
    <w:rsid w:val="006E088A"/>
    <w:rsid w:val="006E0EBA"/>
    <w:rsid w:val="006E1119"/>
    <w:rsid w:val="006E189C"/>
    <w:rsid w:val="006E21F0"/>
    <w:rsid w:val="006E2D12"/>
    <w:rsid w:val="006E3103"/>
    <w:rsid w:val="006E472B"/>
    <w:rsid w:val="006E494A"/>
    <w:rsid w:val="006E4DE1"/>
    <w:rsid w:val="006E522F"/>
    <w:rsid w:val="006E59CA"/>
    <w:rsid w:val="006E62A9"/>
    <w:rsid w:val="006E6A06"/>
    <w:rsid w:val="006E71BD"/>
    <w:rsid w:val="006E73F2"/>
    <w:rsid w:val="006F03B1"/>
    <w:rsid w:val="006F1C1B"/>
    <w:rsid w:val="006F28FF"/>
    <w:rsid w:val="006F2BCD"/>
    <w:rsid w:val="006F2DA5"/>
    <w:rsid w:val="006F539D"/>
    <w:rsid w:val="006F5A75"/>
    <w:rsid w:val="006F6AAF"/>
    <w:rsid w:val="006F767E"/>
    <w:rsid w:val="00700429"/>
    <w:rsid w:val="00701833"/>
    <w:rsid w:val="007034A8"/>
    <w:rsid w:val="00704262"/>
    <w:rsid w:val="00706089"/>
    <w:rsid w:val="00706523"/>
    <w:rsid w:val="007065FC"/>
    <w:rsid w:val="00706F1F"/>
    <w:rsid w:val="007079CB"/>
    <w:rsid w:val="007100BE"/>
    <w:rsid w:val="00710813"/>
    <w:rsid w:val="00710DA0"/>
    <w:rsid w:val="0071172E"/>
    <w:rsid w:val="00711D46"/>
    <w:rsid w:val="00712007"/>
    <w:rsid w:val="00712037"/>
    <w:rsid w:val="0071383D"/>
    <w:rsid w:val="0071415C"/>
    <w:rsid w:val="00716C94"/>
    <w:rsid w:val="00717B17"/>
    <w:rsid w:val="0072017B"/>
    <w:rsid w:val="007201CB"/>
    <w:rsid w:val="00721686"/>
    <w:rsid w:val="00722CE2"/>
    <w:rsid w:val="0072338E"/>
    <w:rsid w:val="00723A26"/>
    <w:rsid w:val="007273AB"/>
    <w:rsid w:val="00727CF1"/>
    <w:rsid w:val="00730D1E"/>
    <w:rsid w:val="00730EEA"/>
    <w:rsid w:val="0073202A"/>
    <w:rsid w:val="00732455"/>
    <w:rsid w:val="00734D4E"/>
    <w:rsid w:val="007354D2"/>
    <w:rsid w:val="00735614"/>
    <w:rsid w:val="00735CCC"/>
    <w:rsid w:val="007366FE"/>
    <w:rsid w:val="00736899"/>
    <w:rsid w:val="0073698B"/>
    <w:rsid w:val="00737F48"/>
    <w:rsid w:val="00740956"/>
    <w:rsid w:val="00741E53"/>
    <w:rsid w:val="00742738"/>
    <w:rsid w:val="00743115"/>
    <w:rsid w:val="007432E9"/>
    <w:rsid w:val="00744232"/>
    <w:rsid w:val="0074430F"/>
    <w:rsid w:val="00744FF8"/>
    <w:rsid w:val="00745ED1"/>
    <w:rsid w:val="0074630F"/>
    <w:rsid w:val="007463B6"/>
    <w:rsid w:val="00746408"/>
    <w:rsid w:val="00747C2F"/>
    <w:rsid w:val="007501F0"/>
    <w:rsid w:val="0075051D"/>
    <w:rsid w:val="007508C7"/>
    <w:rsid w:val="00750E3A"/>
    <w:rsid w:val="00752C7D"/>
    <w:rsid w:val="0075336A"/>
    <w:rsid w:val="00753C98"/>
    <w:rsid w:val="00753E72"/>
    <w:rsid w:val="007542E2"/>
    <w:rsid w:val="0075557C"/>
    <w:rsid w:val="0075634E"/>
    <w:rsid w:val="00756877"/>
    <w:rsid w:val="00756D83"/>
    <w:rsid w:val="00757D56"/>
    <w:rsid w:val="00761B89"/>
    <w:rsid w:val="00762F1B"/>
    <w:rsid w:val="00763C64"/>
    <w:rsid w:val="007645D7"/>
    <w:rsid w:val="00764794"/>
    <w:rsid w:val="0076506A"/>
    <w:rsid w:val="007650F7"/>
    <w:rsid w:val="00765184"/>
    <w:rsid w:val="0076597F"/>
    <w:rsid w:val="00765A2B"/>
    <w:rsid w:val="00765D33"/>
    <w:rsid w:val="00766213"/>
    <w:rsid w:val="007667AF"/>
    <w:rsid w:val="0076694D"/>
    <w:rsid w:val="007677CF"/>
    <w:rsid w:val="007709C5"/>
    <w:rsid w:val="00772944"/>
    <w:rsid w:val="00772E81"/>
    <w:rsid w:val="0077415A"/>
    <w:rsid w:val="007746F4"/>
    <w:rsid w:val="00774989"/>
    <w:rsid w:val="00774F17"/>
    <w:rsid w:val="0077599D"/>
    <w:rsid w:val="00775CF7"/>
    <w:rsid w:val="007760A5"/>
    <w:rsid w:val="00776873"/>
    <w:rsid w:val="00777EBF"/>
    <w:rsid w:val="00780C12"/>
    <w:rsid w:val="007813D9"/>
    <w:rsid w:val="0078173B"/>
    <w:rsid w:val="00781E64"/>
    <w:rsid w:val="0078203A"/>
    <w:rsid w:val="00782CA8"/>
    <w:rsid w:val="0078332D"/>
    <w:rsid w:val="00783E89"/>
    <w:rsid w:val="00784AF2"/>
    <w:rsid w:val="00785AB0"/>
    <w:rsid w:val="00785C1B"/>
    <w:rsid w:val="00785E63"/>
    <w:rsid w:val="00786384"/>
    <w:rsid w:val="00786B58"/>
    <w:rsid w:val="00790BA2"/>
    <w:rsid w:val="0079269C"/>
    <w:rsid w:val="0079366E"/>
    <w:rsid w:val="00793A4F"/>
    <w:rsid w:val="00794234"/>
    <w:rsid w:val="007946C2"/>
    <w:rsid w:val="00794DA5"/>
    <w:rsid w:val="007953D6"/>
    <w:rsid w:val="007959E0"/>
    <w:rsid w:val="00796CA1"/>
    <w:rsid w:val="00797122"/>
    <w:rsid w:val="00797DF5"/>
    <w:rsid w:val="007A05CB"/>
    <w:rsid w:val="007A1B45"/>
    <w:rsid w:val="007A30BD"/>
    <w:rsid w:val="007A402A"/>
    <w:rsid w:val="007A41F7"/>
    <w:rsid w:val="007A4DD4"/>
    <w:rsid w:val="007A5269"/>
    <w:rsid w:val="007A54E7"/>
    <w:rsid w:val="007A5FA4"/>
    <w:rsid w:val="007B039B"/>
    <w:rsid w:val="007B146F"/>
    <w:rsid w:val="007B1499"/>
    <w:rsid w:val="007B287E"/>
    <w:rsid w:val="007B28AE"/>
    <w:rsid w:val="007B2E75"/>
    <w:rsid w:val="007B34C5"/>
    <w:rsid w:val="007B465B"/>
    <w:rsid w:val="007B47C0"/>
    <w:rsid w:val="007B6059"/>
    <w:rsid w:val="007B6162"/>
    <w:rsid w:val="007B65CF"/>
    <w:rsid w:val="007B7BB9"/>
    <w:rsid w:val="007C06A8"/>
    <w:rsid w:val="007C0BAF"/>
    <w:rsid w:val="007C15B3"/>
    <w:rsid w:val="007C1C2B"/>
    <w:rsid w:val="007C2EF7"/>
    <w:rsid w:val="007C3870"/>
    <w:rsid w:val="007C53F8"/>
    <w:rsid w:val="007C5BE0"/>
    <w:rsid w:val="007C653A"/>
    <w:rsid w:val="007D0D7D"/>
    <w:rsid w:val="007D10FE"/>
    <w:rsid w:val="007D3886"/>
    <w:rsid w:val="007D3CCB"/>
    <w:rsid w:val="007D3D6A"/>
    <w:rsid w:val="007D6476"/>
    <w:rsid w:val="007D6A26"/>
    <w:rsid w:val="007D6FE7"/>
    <w:rsid w:val="007D7F2E"/>
    <w:rsid w:val="007E259A"/>
    <w:rsid w:val="007E27FA"/>
    <w:rsid w:val="007E2EC0"/>
    <w:rsid w:val="007E34C4"/>
    <w:rsid w:val="007E3976"/>
    <w:rsid w:val="007E54AA"/>
    <w:rsid w:val="007E5D58"/>
    <w:rsid w:val="007E5E0E"/>
    <w:rsid w:val="007E7919"/>
    <w:rsid w:val="007F04F5"/>
    <w:rsid w:val="007F056B"/>
    <w:rsid w:val="007F08EA"/>
    <w:rsid w:val="007F1AA0"/>
    <w:rsid w:val="007F37C6"/>
    <w:rsid w:val="007F3CEC"/>
    <w:rsid w:val="007F3E23"/>
    <w:rsid w:val="007F4942"/>
    <w:rsid w:val="007F6687"/>
    <w:rsid w:val="007F7B3C"/>
    <w:rsid w:val="00800563"/>
    <w:rsid w:val="0080087A"/>
    <w:rsid w:val="0080157A"/>
    <w:rsid w:val="008026AA"/>
    <w:rsid w:val="00803335"/>
    <w:rsid w:val="0080374F"/>
    <w:rsid w:val="008039C1"/>
    <w:rsid w:val="00803DFB"/>
    <w:rsid w:val="00804B00"/>
    <w:rsid w:val="00804C33"/>
    <w:rsid w:val="008052BC"/>
    <w:rsid w:val="00806B4A"/>
    <w:rsid w:val="00806E44"/>
    <w:rsid w:val="00807B77"/>
    <w:rsid w:val="00807DB3"/>
    <w:rsid w:val="00807F9C"/>
    <w:rsid w:val="0081178A"/>
    <w:rsid w:val="00812210"/>
    <w:rsid w:val="00812342"/>
    <w:rsid w:val="008138D8"/>
    <w:rsid w:val="0081403A"/>
    <w:rsid w:val="008145E6"/>
    <w:rsid w:val="0081463D"/>
    <w:rsid w:val="00814BC2"/>
    <w:rsid w:val="00814FB3"/>
    <w:rsid w:val="00815C9C"/>
    <w:rsid w:val="00815DC8"/>
    <w:rsid w:val="00816324"/>
    <w:rsid w:val="00817BE2"/>
    <w:rsid w:val="00820E18"/>
    <w:rsid w:val="00821224"/>
    <w:rsid w:val="00821A47"/>
    <w:rsid w:val="008229E9"/>
    <w:rsid w:val="008237CB"/>
    <w:rsid w:val="00823A01"/>
    <w:rsid w:val="00823E4D"/>
    <w:rsid w:val="00823FB3"/>
    <w:rsid w:val="00824878"/>
    <w:rsid w:val="008255E2"/>
    <w:rsid w:val="00826113"/>
    <w:rsid w:val="00827282"/>
    <w:rsid w:val="008300CF"/>
    <w:rsid w:val="00830F33"/>
    <w:rsid w:val="00831472"/>
    <w:rsid w:val="00831800"/>
    <w:rsid w:val="008319BD"/>
    <w:rsid w:val="00831ABC"/>
    <w:rsid w:val="0083235C"/>
    <w:rsid w:val="00833404"/>
    <w:rsid w:val="00833B70"/>
    <w:rsid w:val="00834072"/>
    <w:rsid w:val="008342DE"/>
    <w:rsid w:val="00834613"/>
    <w:rsid w:val="0083469C"/>
    <w:rsid w:val="00835B81"/>
    <w:rsid w:val="008372C2"/>
    <w:rsid w:val="00837B2D"/>
    <w:rsid w:val="0084031E"/>
    <w:rsid w:val="00841A63"/>
    <w:rsid w:val="00841D25"/>
    <w:rsid w:val="00842AEC"/>
    <w:rsid w:val="00842DAD"/>
    <w:rsid w:val="00843340"/>
    <w:rsid w:val="0084338E"/>
    <w:rsid w:val="00843AA3"/>
    <w:rsid w:val="00845011"/>
    <w:rsid w:val="00845784"/>
    <w:rsid w:val="00845DD0"/>
    <w:rsid w:val="0085000F"/>
    <w:rsid w:val="008529E1"/>
    <w:rsid w:val="00852AF1"/>
    <w:rsid w:val="008532F4"/>
    <w:rsid w:val="00854416"/>
    <w:rsid w:val="008552B0"/>
    <w:rsid w:val="0085549D"/>
    <w:rsid w:val="00855E1C"/>
    <w:rsid w:val="00856CA0"/>
    <w:rsid w:val="008576C3"/>
    <w:rsid w:val="0086037E"/>
    <w:rsid w:val="008637D0"/>
    <w:rsid w:val="00864163"/>
    <w:rsid w:val="00866244"/>
    <w:rsid w:val="0086704E"/>
    <w:rsid w:val="008674CA"/>
    <w:rsid w:val="00870B0B"/>
    <w:rsid w:val="00870E7F"/>
    <w:rsid w:val="00872CD4"/>
    <w:rsid w:val="0087321C"/>
    <w:rsid w:val="00873744"/>
    <w:rsid w:val="00875D0A"/>
    <w:rsid w:val="00876138"/>
    <w:rsid w:val="0087686E"/>
    <w:rsid w:val="00877B53"/>
    <w:rsid w:val="00880A19"/>
    <w:rsid w:val="00881139"/>
    <w:rsid w:val="00881D84"/>
    <w:rsid w:val="008829C4"/>
    <w:rsid w:val="00882FDA"/>
    <w:rsid w:val="008840F9"/>
    <w:rsid w:val="00885AB9"/>
    <w:rsid w:val="0088719C"/>
    <w:rsid w:val="008871EC"/>
    <w:rsid w:val="0088751D"/>
    <w:rsid w:val="00894514"/>
    <w:rsid w:val="00894DE0"/>
    <w:rsid w:val="00895053"/>
    <w:rsid w:val="00895548"/>
    <w:rsid w:val="008956FB"/>
    <w:rsid w:val="00895879"/>
    <w:rsid w:val="00896FCB"/>
    <w:rsid w:val="0089703B"/>
    <w:rsid w:val="00897E65"/>
    <w:rsid w:val="00897F79"/>
    <w:rsid w:val="008A02E0"/>
    <w:rsid w:val="008A17DA"/>
    <w:rsid w:val="008A1F4B"/>
    <w:rsid w:val="008A20EE"/>
    <w:rsid w:val="008A342F"/>
    <w:rsid w:val="008A3773"/>
    <w:rsid w:val="008A489C"/>
    <w:rsid w:val="008A48E7"/>
    <w:rsid w:val="008A5B99"/>
    <w:rsid w:val="008A5F2D"/>
    <w:rsid w:val="008A799D"/>
    <w:rsid w:val="008A7DAB"/>
    <w:rsid w:val="008B05CA"/>
    <w:rsid w:val="008B0EC3"/>
    <w:rsid w:val="008B37FD"/>
    <w:rsid w:val="008B42D6"/>
    <w:rsid w:val="008B4BDF"/>
    <w:rsid w:val="008B58BF"/>
    <w:rsid w:val="008B64F0"/>
    <w:rsid w:val="008B66BE"/>
    <w:rsid w:val="008C0C17"/>
    <w:rsid w:val="008C2C5B"/>
    <w:rsid w:val="008C5639"/>
    <w:rsid w:val="008C5868"/>
    <w:rsid w:val="008C7523"/>
    <w:rsid w:val="008C7A00"/>
    <w:rsid w:val="008C7B59"/>
    <w:rsid w:val="008C7D88"/>
    <w:rsid w:val="008C7F45"/>
    <w:rsid w:val="008D00CE"/>
    <w:rsid w:val="008D026B"/>
    <w:rsid w:val="008D06D5"/>
    <w:rsid w:val="008D1EFE"/>
    <w:rsid w:val="008D2793"/>
    <w:rsid w:val="008D2A74"/>
    <w:rsid w:val="008D3DC3"/>
    <w:rsid w:val="008D4C2C"/>
    <w:rsid w:val="008D4FB3"/>
    <w:rsid w:val="008D5ED7"/>
    <w:rsid w:val="008D6748"/>
    <w:rsid w:val="008D6F5B"/>
    <w:rsid w:val="008E019D"/>
    <w:rsid w:val="008E0243"/>
    <w:rsid w:val="008E0A3D"/>
    <w:rsid w:val="008E2DE8"/>
    <w:rsid w:val="008E2F80"/>
    <w:rsid w:val="008E419D"/>
    <w:rsid w:val="008E4A02"/>
    <w:rsid w:val="008E567D"/>
    <w:rsid w:val="008E680F"/>
    <w:rsid w:val="008E6959"/>
    <w:rsid w:val="008E6FD2"/>
    <w:rsid w:val="008E7181"/>
    <w:rsid w:val="008E7F5D"/>
    <w:rsid w:val="008F1491"/>
    <w:rsid w:val="008F33A0"/>
    <w:rsid w:val="008F5A1A"/>
    <w:rsid w:val="008F6753"/>
    <w:rsid w:val="008F72D9"/>
    <w:rsid w:val="009005CC"/>
    <w:rsid w:val="00900E26"/>
    <w:rsid w:val="00901DFF"/>
    <w:rsid w:val="0090208D"/>
    <w:rsid w:val="00903289"/>
    <w:rsid w:val="009035D8"/>
    <w:rsid w:val="009042B3"/>
    <w:rsid w:val="00904F99"/>
    <w:rsid w:val="00905074"/>
    <w:rsid w:val="00905668"/>
    <w:rsid w:val="009063C3"/>
    <w:rsid w:val="00906E48"/>
    <w:rsid w:val="009072E5"/>
    <w:rsid w:val="0091018C"/>
    <w:rsid w:val="00910667"/>
    <w:rsid w:val="00910F9E"/>
    <w:rsid w:val="00913999"/>
    <w:rsid w:val="009147F8"/>
    <w:rsid w:val="00916D8D"/>
    <w:rsid w:val="00921409"/>
    <w:rsid w:val="00921EE9"/>
    <w:rsid w:val="009223B0"/>
    <w:rsid w:val="00922983"/>
    <w:rsid w:val="00923F41"/>
    <w:rsid w:val="00924948"/>
    <w:rsid w:val="00924957"/>
    <w:rsid w:val="00924E98"/>
    <w:rsid w:val="00926CF0"/>
    <w:rsid w:val="0092797E"/>
    <w:rsid w:val="009321FE"/>
    <w:rsid w:val="00932A17"/>
    <w:rsid w:val="00933550"/>
    <w:rsid w:val="00934E28"/>
    <w:rsid w:val="00935DC4"/>
    <w:rsid w:val="0093768A"/>
    <w:rsid w:val="00937750"/>
    <w:rsid w:val="00937A61"/>
    <w:rsid w:val="009406D4"/>
    <w:rsid w:val="009413B2"/>
    <w:rsid w:val="009413D8"/>
    <w:rsid w:val="00941CB4"/>
    <w:rsid w:val="00941DF8"/>
    <w:rsid w:val="00943069"/>
    <w:rsid w:val="00943496"/>
    <w:rsid w:val="00945F2C"/>
    <w:rsid w:val="00946373"/>
    <w:rsid w:val="00946A26"/>
    <w:rsid w:val="00950040"/>
    <w:rsid w:val="00950F39"/>
    <w:rsid w:val="00951299"/>
    <w:rsid w:val="00951BD3"/>
    <w:rsid w:val="00952C4D"/>
    <w:rsid w:val="00952D55"/>
    <w:rsid w:val="00953D13"/>
    <w:rsid w:val="00955F09"/>
    <w:rsid w:val="0095685B"/>
    <w:rsid w:val="0095770E"/>
    <w:rsid w:val="00957C3F"/>
    <w:rsid w:val="00960386"/>
    <w:rsid w:val="00960674"/>
    <w:rsid w:val="00960B1D"/>
    <w:rsid w:val="00960D0A"/>
    <w:rsid w:val="00961A1D"/>
    <w:rsid w:val="00961F55"/>
    <w:rsid w:val="0096250F"/>
    <w:rsid w:val="00962CA7"/>
    <w:rsid w:val="00962FDC"/>
    <w:rsid w:val="00964780"/>
    <w:rsid w:val="0096546A"/>
    <w:rsid w:val="009664AD"/>
    <w:rsid w:val="009669D9"/>
    <w:rsid w:val="00967D51"/>
    <w:rsid w:val="00967D57"/>
    <w:rsid w:val="00970203"/>
    <w:rsid w:val="00971CC7"/>
    <w:rsid w:val="0097417D"/>
    <w:rsid w:val="0097496B"/>
    <w:rsid w:val="00975225"/>
    <w:rsid w:val="0097730A"/>
    <w:rsid w:val="00977DD4"/>
    <w:rsid w:val="00980772"/>
    <w:rsid w:val="00980AF9"/>
    <w:rsid w:val="009810D0"/>
    <w:rsid w:val="009820E5"/>
    <w:rsid w:val="00982F9A"/>
    <w:rsid w:val="0098323E"/>
    <w:rsid w:val="00983795"/>
    <w:rsid w:val="00983DF1"/>
    <w:rsid w:val="009842BA"/>
    <w:rsid w:val="00985F51"/>
    <w:rsid w:val="00987316"/>
    <w:rsid w:val="0099055B"/>
    <w:rsid w:val="00991383"/>
    <w:rsid w:val="00991932"/>
    <w:rsid w:val="0099255A"/>
    <w:rsid w:val="0099300E"/>
    <w:rsid w:val="009931B8"/>
    <w:rsid w:val="009935A9"/>
    <w:rsid w:val="0099548A"/>
    <w:rsid w:val="0099651A"/>
    <w:rsid w:val="0099672E"/>
    <w:rsid w:val="009970F1"/>
    <w:rsid w:val="00997735"/>
    <w:rsid w:val="009A0C0D"/>
    <w:rsid w:val="009A158F"/>
    <w:rsid w:val="009A3A8A"/>
    <w:rsid w:val="009A3D32"/>
    <w:rsid w:val="009A412A"/>
    <w:rsid w:val="009A4588"/>
    <w:rsid w:val="009A5DDB"/>
    <w:rsid w:val="009A6980"/>
    <w:rsid w:val="009B17D1"/>
    <w:rsid w:val="009B3891"/>
    <w:rsid w:val="009B450B"/>
    <w:rsid w:val="009B4694"/>
    <w:rsid w:val="009B4E8A"/>
    <w:rsid w:val="009B70F8"/>
    <w:rsid w:val="009B7E99"/>
    <w:rsid w:val="009C20FD"/>
    <w:rsid w:val="009C3ADD"/>
    <w:rsid w:val="009C43C1"/>
    <w:rsid w:val="009C62F2"/>
    <w:rsid w:val="009C63AB"/>
    <w:rsid w:val="009C695A"/>
    <w:rsid w:val="009C6F90"/>
    <w:rsid w:val="009C722D"/>
    <w:rsid w:val="009D00E9"/>
    <w:rsid w:val="009D04AA"/>
    <w:rsid w:val="009D0A2B"/>
    <w:rsid w:val="009D16E3"/>
    <w:rsid w:val="009D5308"/>
    <w:rsid w:val="009D5EF6"/>
    <w:rsid w:val="009D6863"/>
    <w:rsid w:val="009D743E"/>
    <w:rsid w:val="009E036A"/>
    <w:rsid w:val="009E0DA3"/>
    <w:rsid w:val="009E120F"/>
    <w:rsid w:val="009E14C0"/>
    <w:rsid w:val="009E1614"/>
    <w:rsid w:val="009E1E73"/>
    <w:rsid w:val="009E2BC3"/>
    <w:rsid w:val="009E3AFF"/>
    <w:rsid w:val="009E3FEB"/>
    <w:rsid w:val="009E4A84"/>
    <w:rsid w:val="009E5A0E"/>
    <w:rsid w:val="009E611C"/>
    <w:rsid w:val="009E6166"/>
    <w:rsid w:val="009E767C"/>
    <w:rsid w:val="009F019D"/>
    <w:rsid w:val="009F22D1"/>
    <w:rsid w:val="009F2777"/>
    <w:rsid w:val="009F3481"/>
    <w:rsid w:val="009F6EEC"/>
    <w:rsid w:val="009F7A64"/>
    <w:rsid w:val="00A009AF"/>
    <w:rsid w:val="00A0259D"/>
    <w:rsid w:val="00A03987"/>
    <w:rsid w:val="00A049BD"/>
    <w:rsid w:val="00A04AD3"/>
    <w:rsid w:val="00A05FF0"/>
    <w:rsid w:val="00A06AD3"/>
    <w:rsid w:val="00A07CFE"/>
    <w:rsid w:val="00A07EEA"/>
    <w:rsid w:val="00A13213"/>
    <w:rsid w:val="00A157F6"/>
    <w:rsid w:val="00A2070C"/>
    <w:rsid w:val="00A21023"/>
    <w:rsid w:val="00A21207"/>
    <w:rsid w:val="00A2294A"/>
    <w:rsid w:val="00A24062"/>
    <w:rsid w:val="00A25853"/>
    <w:rsid w:val="00A26F6F"/>
    <w:rsid w:val="00A270B2"/>
    <w:rsid w:val="00A2776C"/>
    <w:rsid w:val="00A27B75"/>
    <w:rsid w:val="00A315BF"/>
    <w:rsid w:val="00A32E08"/>
    <w:rsid w:val="00A33A6B"/>
    <w:rsid w:val="00A35D02"/>
    <w:rsid w:val="00A3771C"/>
    <w:rsid w:val="00A40ECF"/>
    <w:rsid w:val="00A412D1"/>
    <w:rsid w:val="00A413D5"/>
    <w:rsid w:val="00A42A92"/>
    <w:rsid w:val="00A42B3B"/>
    <w:rsid w:val="00A4423D"/>
    <w:rsid w:val="00A444A2"/>
    <w:rsid w:val="00A44AD0"/>
    <w:rsid w:val="00A4520B"/>
    <w:rsid w:val="00A50244"/>
    <w:rsid w:val="00A508AB"/>
    <w:rsid w:val="00A508EB"/>
    <w:rsid w:val="00A537F3"/>
    <w:rsid w:val="00A53A7F"/>
    <w:rsid w:val="00A53C18"/>
    <w:rsid w:val="00A573BD"/>
    <w:rsid w:val="00A601FC"/>
    <w:rsid w:val="00A60A05"/>
    <w:rsid w:val="00A618F7"/>
    <w:rsid w:val="00A62BB8"/>
    <w:rsid w:val="00A62F45"/>
    <w:rsid w:val="00A64205"/>
    <w:rsid w:val="00A64C5F"/>
    <w:rsid w:val="00A651F5"/>
    <w:rsid w:val="00A65AF8"/>
    <w:rsid w:val="00A661AC"/>
    <w:rsid w:val="00A701D6"/>
    <w:rsid w:val="00A70E21"/>
    <w:rsid w:val="00A7113E"/>
    <w:rsid w:val="00A71D79"/>
    <w:rsid w:val="00A72177"/>
    <w:rsid w:val="00A72FAB"/>
    <w:rsid w:val="00A733A4"/>
    <w:rsid w:val="00A73A8F"/>
    <w:rsid w:val="00A74004"/>
    <w:rsid w:val="00A7545B"/>
    <w:rsid w:val="00A76DDE"/>
    <w:rsid w:val="00A80AE4"/>
    <w:rsid w:val="00A82EFD"/>
    <w:rsid w:val="00A84692"/>
    <w:rsid w:val="00A855AE"/>
    <w:rsid w:val="00A85DA4"/>
    <w:rsid w:val="00A900DF"/>
    <w:rsid w:val="00A903D8"/>
    <w:rsid w:val="00A91A3D"/>
    <w:rsid w:val="00A944C1"/>
    <w:rsid w:val="00A944D1"/>
    <w:rsid w:val="00A94D86"/>
    <w:rsid w:val="00A9587F"/>
    <w:rsid w:val="00A95B4F"/>
    <w:rsid w:val="00A95EE3"/>
    <w:rsid w:val="00A963BD"/>
    <w:rsid w:val="00A9670E"/>
    <w:rsid w:val="00A96E15"/>
    <w:rsid w:val="00A97190"/>
    <w:rsid w:val="00AA0488"/>
    <w:rsid w:val="00AA18FD"/>
    <w:rsid w:val="00AA212C"/>
    <w:rsid w:val="00AA72A7"/>
    <w:rsid w:val="00AA775C"/>
    <w:rsid w:val="00AA77F6"/>
    <w:rsid w:val="00AA79EC"/>
    <w:rsid w:val="00AA7BD1"/>
    <w:rsid w:val="00AA7CEB"/>
    <w:rsid w:val="00AA7D65"/>
    <w:rsid w:val="00AB007F"/>
    <w:rsid w:val="00AB037C"/>
    <w:rsid w:val="00AB06B0"/>
    <w:rsid w:val="00AB1A82"/>
    <w:rsid w:val="00AB358A"/>
    <w:rsid w:val="00AB39CA"/>
    <w:rsid w:val="00AB45E1"/>
    <w:rsid w:val="00AB47E2"/>
    <w:rsid w:val="00AB4B77"/>
    <w:rsid w:val="00AB6752"/>
    <w:rsid w:val="00AC0C2D"/>
    <w:rsid w:val="00AC1C57"/>
    <w:rsid w:val="00AC1D36"/>
    <w:rsid w:val="00AC2CDF"/>
    <w:rsid w:val="00AC2D18"/>
    <w:rsid w:val="00AC2E45"/>
    <w:rsid w:val="00AC32D9"/>
    <w:rsid w:val="00AC353F"/>
    <w:rsid w:val="00AC367A"/>
    <w:rsid w:val="00AC5371"/>
    <w:rsid w:val="00AC537D"/>
    <w:rsid w:val="00AC5BCB"/>
    <w:rsid w:val="00AC6014"/>
    <w:rsid w:val="00AC73B6"/>
    <w:rsid w:val="00AD0B65"/>
    <w:rsid w:val="00AD23A4"/>
    <w:rsid w:val="00AD25E3"/>
    <w:rsid w:val="00AD2623"/>
    <w:rsid w:val="00AD2706"/>
    <w:rsid w:val="00AD30B2"/>
    <w:rsid w:val="00AD38EA"/>
    <w:rsid w:val="00AD452E"/>
    <w:rsid w:val="00AD4685"/>
    <w:rsid w:val="00AD4900"/>
    <w:rsid w:val="00AD5141"/>
    <w:rsid w:val="00AD56CF"/>
    <w:rsid w:val="00AD5E1F"/>
    <w:rsid w:val="00AD6244"/>
    <w:rsid w:val="00AD6F60"/>
    <w:rsid w:val="00AD75A9"/>
    <w:rsid w:val="00AD78E5"/>
    <w:rsid w:val="00AE0191"/>
    <w:rsid w:val="00AE02D1"/>
    <w:rsid w:val="00AE3BD4"/>
    <w:rsid w:val="00AE3D54"/>
    <w:rsid w:val="00AE3F36"/>
    <w:rsid w:val="00AE4C0A"/>
    <w:rsid w:val="00AE50D6"/>
    <w:rsid w:val="00AE72EA"/>
    <w:rsid w:val="00AE779D"/>
    <w:rsid w:val="00AF1C25"/>
    <w:rsid w:val="00AF2F39"/>
    <w:rsid w:val="00AF41E3"/>
    <w:rsid w:val="00AF5CD3"/>
    <w:rsid w:val="00AF701D"/>
    <w:rsid w:val="00AF7840"/>
    <w:rsid w:val="00AF7A17"/>
    <w:rsid w:val="00AF7ED3"/>
    <w:rsid w:val="00B01F43"/>
    <w:rsid w:val="00B02524"/>
    <w:rsid w:val="00B03478"/>
    <w:rsid w:val="00B03A38"/>
    <w:rsid w:val="00B04C8B"/>
    <w:rsid w:val="00B05577"/>
    <w:rsid w:val="00B05CAA"/>
    <w:rsid w:val="00B06886"/>
    <w:rsid w:val="00B07776"/>
    <w:rsid w:val="00B07DA0"/>
    <w:rsid w:val="00B10D46"/>
    <w:rsid w:val="00B11E04"/>
    <w:rsid w:val="00B11EE1"/>
    <w:rsid w:val="00B13019"/>
    <w:rsid w:val="00B13441"/>
    <w:rsid w:val="00B139BB"/>
    <w:rsid w:val="00B14CBA"/>
    <w:rsid w:val="00B20449"/>
    <w:rsid w:val="00B20995"/>
    <w:rsid w:val="00B220FC"/>
    <w:rsid w:val="00B22728"/>
    <w:rsid w:val="00B23906"/>
    <w:rsid w:val="00B24470"/>
    <w:rsid w:val="00B26515"/>
    <w:rsid w:val="00B26CA1"/>
    <w:rsid w:val="00B30B36"/>
    <w:rsid w:val="00B31922"/>
    <w:rsid w:val="00B32C7D"/>
    <w:rsid w:val="00B3312B"/>
    <w:rsid w:val="00B343A6"/>
    <w:rsid w:val="00B34FD8"/>
    <w:rsid w:val="00B3561E"/>
    <w:rsid w:val="00B35A8C"/>
    <w:rsid w:val="00B3616D"/>
    <w:rsid w:val="00B362B4"/>
    <w:rsid w:val="00B36D23"/>
    <w:rsid w:val="00B37515"/>
    <w:rsid w:val="00B423C4"/>
    <w:rsid w:val="00B44356"/>
    <w:rsid w:val="00B4529E"/>
    <w:rsid w:val="00B45D6C"/>
    <w:rsid w:val="00B4650A"/>
    <w:rsid w:val="00B476B8"/>
    <w:rsid w:val="00B47CD7"/>
    <w:rsid w:val="00B52545"/>
    <w:rsid w:val="00B534AC"/>
    <w:rsid w:val="00B536C3"/>
    <w:rsid w:val="00B53E90"/>
    <w:rsid w:val="00B541E4"/>
    <w:rsid w:val="00B54DF9"/>
    <w:rsid w:val="00B5778F"/>
    <w:rsid w:val="00B57919"/>
    <w:rsid w:val="00B60897"/>
    <w:rsid w:val="00B60AF2"/>
    <w:rsid w:val="00B61196"/>
    <w:rsid w:val="00B637DE"/>
    <w:rsid w:val="00B63896"/>
    <w:rsid w:val="00B646BB"/>
    <w:rsid w:val="00B66C29"/>
    <w:rsid w:val="00B6797B"/>
    <w:rsid w:val="00B70B90"/>
    <w:rsid w:val="00B71725"/>
    <w:rsid w:val="00B71AC3"/>
    <w:rsid w:val="00B71E2B"/>
    <w:rsid w:val="00B72671"/>
    <w:rsid w:val="00B73525"/>
    <w:rsid w:val="00B74E70"/>
    <w:rsid w:val="00B762B7"/>
    <w:rsid w:val="00B77039"/>
    <w:rsid w:val="00B771FC"/>
    <w:rsid w:val="00B81017"/>
    <w:rsid w:val="00B813EA"/>
    <w:rsid w:val="00B82E02"/>
    <w:rsid w:val="00B86054"/>
    <w:rsid w:val="00B86910"/>
    <w:rsid w:val="00B86A73"/>
    <w:rsid w:val="00B87DC7"/>
    <w:rsid w:val="00B87DF7"/>
    <w:rsid w:val="00B87F69"/>
    <w:rsid w:val="00B90348"/>
    <w:rsid w:val="00B90E3A"/>
    <w:rsid w:val="00B9209D"/>
    <w:rsid w:val="00B92992"/>
    <w:rsid w:val="00B94C83"/>
    <w:rsid w:val="00B952F8"/>
    <w:rsid w:val="00B9568E"/>
    <w:rsid w:val="00B95DAF"/>
    <w:rsid w:val="00BA0055"/>
    <w:rsid w:val="00BA09A1"/>
    <w:rsid w:val="00BA09EE"/>
    <w:rsid w:val="00BA1263"/>
    <w:rsid w:val="00BA1557"/>
    <w:rsid w:val="00BA1569"/>
    <w:rsid w:val="00BA1C08"/>
    <w:rsid w:val="00BA3473"/>
    <w:rsid w:val="00BA38DB"/>
    <w:rsid w:val="00BA4A3F"/>
    <w:rsid w:val="00BA563E"/>
    <w:rsid w:val="00BA63CF"/>
    <w:rsid w:val="00BA7B23"/>
    <w:rsid w:val="00BB1B26"/>
    <w:rsid w:val="00BB2250"/>
    <w:rsid w:val="00BB2CBF"/>
    <w:rsid w:val="00BB33B0"/>
    <w:rsid w:val="00BB3756"/>
    <w:rsid w:val="00BB3D46"/>
    <w:rsid w:val="00BB4A90"/>
    <w:rsid w:val="00BB7EC2"/>
    <w:rsid w:val="00BC252D"/>
    <w:rsid w:val="00BC4C14"/>
    <w:rsid w:val="00BC4FAC"/>
    <w:rsid w:val="00BC5CCA"/>
    <w:rsid w:val="00BC7177"/>
    <w:rsid w:val="00BD2928"/>
    <w:rsid w:val="00BD4610"/>
    <w:rsid w:val="00BD5886"/>
    <w:rsid w:val="00BD5AFD"/>
    <w:rsid w:val="00BD5C61"/>
    <w:rsid w:val="00BD6154"/>
    <w:rsid w:val="00BD711C"/>
    <w:rsid w:val="00BE00A6"/>
    <w:rsid w:val="00BE01E2"/>
    <w:rsid w:val="00BE1E53"/>
    <w:rsid w:val="00BE2B47"/>
    <w:rsid w:val="00BE2BAF"/>
    <w:rsid w:val="00BE3D8A"/>
    <w:rsid w:val="00BE6E2A"/>
    <w:rsid w:val="00BE73FE"/>
    <w:rsid w:val="00BE7823"/>
    <w:rsid w:val="00BE7970"/>
    <w:rsid w:val="00BF0079"/>
    <w:rsid w:val="00BF0362"/>
    <w:rsid w:val="00BF05E8"/>
    <w:rsid w:val="00BF1731"/>
    <w:rsid w:val="00BF1FE8"/>
    <w:rsid w:val="00BF32C0"/>
    <w:rsid w:val="00BF365D"/>
    <w:rsid w:val="00BF3E25"/>
    <w:rsid w:val="00BF43D9"/>
    <w:rsid w:val="00BF69C7"/>
    <w:rsid w:val="00BF77A6"/>
    <w:rsid w:val="00C007E7"/>
    <w:rsid w:val="00C00B2B"/>
    <w:rsid w:val="00C013E7"/>
    <w:rsid w:val="00C01C38"/>
    <w:rsid w:val="00C02572"/>
    <w:rsid w:val="00C027E1"/>
    <w:rsid w:val="00C03781"/>
    <w:rsid w:val="00C0383E"/>
    <w:rsid w:val="00C04837"/>
    <w:rsid w:val="00C04ED3"/>
    <w:rsid w:val="00C05168"/>
    <w:rsid w:val="00C07E18"/>
    <w:rsid w:val="00C115D9"/>
    <w:rsid w:val="00C11777"/>
    <w:rsid w:val="00C12955"/>
    <w:rsid w:val="00C1326C"/>
    <w:rsid w:val="00C14A7B"/>
    <w:rsid w:val="00C15DAD"/>
    <w:rsid w:val="00C15DBC"/>
    <w:rsid w:val="00C15F8F"/>
    <w:rsid w:val="00C15FDD"/>
    <w:rsid w:val="00C171B8"/>
    <w:rsid w:val="00C17500"/>
    <w:rsid w:val="00C21008"/>
    <w:rsid w:val="00C2196F"/>
    <w:rsid w:val="00C2215F"/>
    <w:rsid w:val="00C22CBC"/>
    <w:rsid w:val="00C23E97"/>
    <w:rsid w:val="00C243A3"/>
    <w:rsid w:val="00C24892"/>
    <w:rsid w:val="00C260D6"/>
    <w:rsid w:val="00C26D3B"/>
    <w:rsid w:val="00C27688"/>
    <w:rsid w:val="00C301D0"/>
    <w:rsid w:val="00C3024C"/>
    <w:rsid w:val="00C30A03"/>
    <w:rsid w:val="00C3103A"/>
    <w:rsid w:val="00C319F7"/>
    <w:rsid w:val="00C328D2"/>
    <w:rsid w:val="00C32F0F"/>
    <w:rsid w:val="00C33271"/>
    <w:rsid w:val="00C3510F"/>
    <w:rsid w:val="00C3532E"/>
    <w:rsid w:val="00C3572A"/>
    <w:rsid w:val="00C36611"/>
    <w:rsid w:val="00C3674B"/>
    <w:rsid w:val="00C3771C"/>
    <w:rsid w:val="00C400D3"/>
    <w:rsid w:val="00C401A4"/>
    <w:rsid w:val="00C43364"/>
    <w:rsid w:val="00C44781"/>
    <w:rsid w:val="00C47E8B"/>
    <w:rsid w:val="00C50722"/>
    <w:rsid w:val="00C50E01"/>
    <w:rsid w:val="00C50E03"/>
    <w:rsid w:val="00C51A87"/>
    <w:rsid w:val="00C524CC"/>
    <w:rsid w:val="00C52572"/>
    <w:rsid w:val="00C52C67"/>
    <w:rsid w:val="00C53C15"/>
    <w:rsid w:val="00C546F3"/>
    <w:rsid w:val="00C560B0"/>
    <w:rsid w:val="00C57A31"/>
    <w:rsid w:val="00C60759"/>
    <w:rsid w:val="00C60FCA"/>
    <w:rsid w:val="00C61896"/>
    <w:rsid w:val="00C623C7"/>
    <w:rsid w:val="00C62D2B"/>
    <w:rsid w:val="00C6360D"/>
    <w:rsid w:val="00C643B5"/>
    <w:rsid w:val="00C644CB"/>
    <w:rsid w:val="00C64719"/>
    <w:rsid w:val="00C6673E"/>
    <w:rsid w:val="00C67342"/>
    <w:rsid w:val="00C7173E"/>
    <w:rsid w:val="00C71D54"/>
    <w:rsid w:val="00C72BCC"/>
    <w:rsid w:val="00C757E3"/>
    <w:rsid w:val="00C76A18"/>
    <w:rsid w:val="00C76AD5"/>
    <w:rsid w:val="00C77E8C"/>
    <w:rsid w:val="00C8006F"/>
    <w:rsid w:val="00C8011A"/>
    <w:rsid w:val="00C814ED"/>
    <w:rsid w:val="00C82433"/>
    <w:rsid w:val="00C8466C"/>
    <w:rsid w:val="00C84C25"/>
    <w:rsid w:val="00C859FD"/>
    <w:rsid w:val="00C87424"/>
    <w:rsid w:val="00C92106"/>
    <w:rsid w:val="00C92192"/>
    <w:rsid w:val="00C92473"/>
    <w:rsid w:val="00C925A1"/>
    <w:rsid w:val="00C92E87"/>
    <w:rsid w:val="00C93360"/>
    <w:rsid w:val="00C957EF"/>
    <w:rsid w:val="00C96849"/>
    <w:rsid w:val="00C9780C"/>
    <w:rsid w:val="00CA10D3"/>
    <w:rsid w:val="00CA2521"/>
    <w:rsid w:val="00CA2D03"/>
    <w:rsid w:val="00CA3083"/>
    <w:rsid w:val="00CA3236"/>
    <w:rsid w:val="00CA3380"/>
    <w:rsid w:val="00CA3AE1"/>
    <w:rsid w:val="00CA5230"/>
    <w:rsid w:val="00CA583D"/>
    <w:rsid w:val="00CA5C21"/>
    <w:rsid w:val="00CA5C68"/>
    <w:rsid w:val="00CA64F8"/>
    <w:rsid w:val="00CA7435"/>
    <w:rsid w:val="00CA7EAE"/>
    <w:rsid w:val="00CB0E6D"/>
    <w:rsid w:val="00CB1D25"/>
    <w:rsid w:val="00CB2570"/>
    <w:rsid w:val="00CB3068"/>
    <w:rsid w:val="00CB5351"/>
    <w:rsid w:val="00CB7B40"/>
    <w:rsid w:val="00CC1B3C"/>
    <w:rsid w:val="00CC3498"/>
    <w:rsid w:val="00CC495A"/>
    <w:rsid w:val="00CC4AE6"/>
    <w:rsid w:val="00CC4E38"/>
    <w:rsid w:val="00CC6771"/>
    <w:rsid w:val="00CC6BD6"/>
    <w:rsid w:val="00CC7050"/>
    <w:rsid w:val="00CD0B49"/>
    <w:rsid w:val="00CD0E98"/>
    <w:rsid w:val="00CD1F42"/>
    <w:rsid w:val="00CD26D3"/>
    <w:rsid w:val="00CD2A97"/>
    <w:rsid w:val="00CD3562"/>
    <w:rsid w:val="00CD361F"/>
    <w:rsid w:val="00CD3E1B"/>
    <w:rsid w:val="00CD71E0"/>
    <w:rsid w:val="00CD7DF2"/>
    <w:rsid w:val="00CE03DC"/>
    <w:rsid w:val="00CE0DE1"/>
    <w:rsid w:val="00CE1281"/>
    <w:rsid w:val="00CE1EEE"/>
    <w:rsid w:val="00CE28E1"/>
    <w:rsid w:val="00CE42F8"/>
    <w:rsid w:val="00CE4D15"/>
    <w:rsid w:val="00CE51BB"/>
    <w:rsid w:val="00CE54FF"/>
    <w:rsid w:val="00CE5523"/>
    <w:rsid w:val="00CE70BD"/>
    <w:rsid w:val="00CE736D"/>
    <w:rsid w:val="00CF0164"/>
    <w:rsid w:val="00CF130C"/>
    <w:rsid w:val="00CF174D"/>
    <w:rsid w:val="00CF34D2"/>
    <w:rsid w:val="00CF37C3"/>
    <w:rsid w:val="00CF3F79"/>
    <w:rsid w:val="00CF47D4"/>
    <w:rsid w:val="00CF4B7C"/>
    <w:rsid w:val="00CF4E59"/>
    <w:rsid w:val="00CF6658"/>
    <w:rsid w:val="00CF6EB3"/>
    <w:rsid w:val="00CF7BDB"/>
    <w:rsid w:val="00CF7F83"/>
    <w:rsid w:val="00D00FA9"/>
    <w:rsid w:val="00D01BDA"/>
    <w:rsid w:val="00D01D8C"/>
    <w:rsid w:val="00D0278C"/>
    <w:rsid w:val="00D028D3"/>
    <w:rsid w:val="00D02987"/>
    <w:rsid w:val="00D03628"/>
    <w:rsid w:val="00D03FCA"/>
    <w:rsid w:val="00D04A05"/>
    <w:rsid w:val="00D05CAD"/>
    <w:rsid w:val="00D07AE1"/>
    <w:rsid w:val="00D07B54"/>
    <w:rsid w:val="00D07E6B"/>
    <w:rsid w:val="00D102EC"/>
    <w:rsid w:val="00D10363"/>
    <w:rsid w:val="00D12455"/>
    <w:rsid w:val="00D13BCC"/>
    <w:rsid w:val="00D147E6"/>
    <w:rsid w:val="00D14CDD"/>
    <w:rsid w:val="00D14F50"/>
    <w:rsid w:val="00D17D12"/>
    <w:rsid w:val="00D21992"/>
    <w:rsid w:val="00D231F6"/>
    <w:rsid w:val="00D23903"/>
    <w:rsid w:val="00D26E20"/>
    <w:rsid w:val="00D27D1B"/>
    <w:rsid w:val="00D30799"/>
    <w:rsid w:val="00D31152"/>
    <w:rsid w:val="00D31AC2"/>
    <w:rsid w:val="00D330E4"/>
    <w:rsid w:val="00D3358D"/>
    <w:rsid w:val="00D33A5F"/>
    <w:rsid w:val="00D33FF3"/>
    <w:rsid w:val="00D3463F"/>
    <w:rsid w:val="00D34FEB"/>
    <w:rsid w:val="00D35113"/>
    <w:rsid w:val="00D35CAC"/>
    <w:rsid w:val="00D36023"/>
    <w:rsid w:val="00D368D4"/>
    <w:rsid w:val="00D36CA8"/>
    <w:rsid w:val="00D37150"/>
    <w:rsid w:val="00D37447"/>
    <w:rsid w:val="00D37B7B"/>
    <w:rsid w:val="00D41AB7"/>
    <w:rsid w:val="00D42209"/>
    <w:rsid w:val="00D42DAB"/>
    <w:rsid w:val="00D431C8"/>
    <w:rsid w:val="00D445A5"/>
    <w:rsid w:val="00D44DB9"/>
    <w:rsid w:val="00D46693"/>
    <w:rsid w:val="00D466FF"/>
    <w:rsid w:val="00D46839"/>
    <w:rsid w:val="00D47AB8"/>
    <w:rsid w:val="00D504AF"/>
    <w:rsid w:val="00D517B5"/>
    <w:rsid w:val="00D51918"/>
    <w:rsid w:val="00D51E58"/>
    <w:rsid w:val="00D52D93"/>
    <w:rsid w:val="00D544AC"/>
    <w:rsid w:val="00D5776D"/>
    <w:rsid w:val="00D5777F"/>
    <w:rsid w:val="00D57E58"/>
    <w:rsid w:val="00D608F1"/>
    <w:rsid w:val="00D61122"/>
    <w:rsid w:val="00D621A9"/>
    <w:rsid w:val="00D62BD0"/>
    <w:rsid w:val="00D62BEF"/>
    <w:rsid w:val="00D62D31"/>
    <w:rsid w:val="00D62E94"/>
    <w:rsid w:val="00D6333C"/>
    <w:rsid w:val="00D63AF5"/>
    <w:rsid w:val="00D63D1A"/>
    <w:rsid w:val="00D6416F"/>
    <w:rsid w:val="00D64502"/>
    <w:rsid w:val="00D65142"/>
    <w:rsid w:val="00D65B0B"/>
    <w:rsid w:val="00D65B36"/>
    <w:rsid w:val="00D667EB"/>
    <w:rsid w:val="00D677F8"/>
    <w:rsid w:val="00D6787D"/>
    <w:rsid w:val="00D7176E"/>
    <w:rsid w:val="00D71FAD"/>
    <w:rsid w:val="00D72861"/>
    <w:rsid w:val="00D72EF1"/>
    <w:rsid w:val="00D72FB8"/>
    <w:rsid w:val="00D735D3"/>
    <w:rsid w:val="00D73645"/>
    <w:rsid w:val="00D73D22"/>
    <w:rsid w:val="00D741C8"/>
    <w:rsid w:val="00D749C4"/>
    <w:rsid w:val="00D74DC9"/>
    <w:rsid w:val="00D752A6"/>
    <w:rsid w:val="00D754D5"/>
    <w:rsid w:val="00D773B5"/>
    <w:rsid w:val="00D775C7"/>
    <w:rsid w:val="00D77E20"/>
    <w:rsid w:val="00D81A9C"/>
    <w:rsid w:val="00D82E00"/>
    <w:rsid w:val="00D84DA4"/>
    <w:rsid w:val="00D86150"/>
    <w:rsid w:val="00D86DDE"/>
    <w:rsid w:val="00D87772"/>
    <w:rsid w:val="00D87AFB"/>
    <w:rsid w:val="00D916AE"/>
    <w:rsid w:val="00D9271E"/>
    <w:rsid w:val="00D92A5A"/>
    <w:rsid w:val="00D92D79"/>
    <w:rsid w:val="00D92E84"/>
    <w:rsid w:val="00D93920"/>
    <w:rsid w:val="00D93C33"/>
    <w:rsid w:val="00D956C1"/>
    <w:rsid w:val="00D95B04"/>
    <w:rsid w:val="00D95E56"/>
    <w:rsid w:val="00D96CF9"/>
    <w:rsid w:val="00D9785C"/>
    <w:rsid w:val="00DA1361"/>
    <w:rsid w:val="00DA13F9"/>
    <w:rsid w:val="00DA14A5"/>
    <w:rsid w:val="00DA1A7D"/>
    <w:rsid w:val="00DA22C4"/>
    <w:rsid w:val="00DA22F5"/>
    <w:rsid w:val="00DA2937"/>
    <w:rsid w:val="00DA2BE6"/>
    <w:rsid w:val="00DA3575"/>
    <w:rsid w:val="00DA581E"/>
    <w:rsid w:val="00DA645A"/>
    <w:rsid w:val="00DA681A"/>
    <w:rsid w:val="00DA708F"/>
    <w:rsid w:val="00DB12C4"/>
    <w:rsid w:val="00DB170A"/>
    <w:rsid w:val="00DB2F5F"/>
    <w:rsid w:val="00DB508C"/>
    <w:rsid w:val="00DB5512"/>
    <w:rsid w:val="00DB552B"/>
    <w:rsid w:val="00DB643B"/>
    <w:rsid w:val="00DB6753"/>
    <w:rsid w:val="00DB7730"/>
    <w:rsid w:val="00DB7D97"/>
    <w:rsid w:val="00DC0755"/>
    <w:rsid w:val="00DC0ADE"/>
    <w:rsid w:val="00DC2CAD"/>
    <w:rsid w:val="00DC38BA"/>
    <w:rsid w:val="00DC415D"/>
    <w:rsid w:val="00DC4A84"/>
    <w:rsid w:val="00DC582D"/>
    <w:rsid w:val="00DC59E6"/>
    <w:rsid w:val="00DC65A2"/>
    <w:rsid w:val="00DC6AD6"/>
    <w:rsid w:val="00DC6C3F"/>
    <w:rsid w:val="00DD0658"/>
    <w:rsid w:val="00DD1693"/>
    <w:rsid w:val="00DD2785"/>
    <w:rsid w:val="00DD35B6"/>
    <w:rsid w:val="00DD3733"/>
    <w:rsid w:val="00DD4542"/>
    <w:rsid w:val="00DD4883"/>
    <w:rsid w:val="00DD5027"/>
    <w:rsid w:val="00DD5417"/>
    <w:rsid w:val="00DD5F9B"/>
    <w:rsid w:val="00DD624C"/>
    <w:rsid w:val="00DD70CD"/>
    <w:rsid w:val="00DD74B0"/>
    <w:rsid w:val="00DD773A"/>
    <w:rsid w:val="00DE16EC"/>
    <w:rsid w:val="00DE1BA9"/>
    <w:rsid w:val="00DE1EAE"/>
    <w:rsid w:val="00DE23E2"/>
    <w:rsid w:val="00DE29C3"/>
    <w:rsid w:val="00DE37D6"/>
    <w:rsid w:val="00DE405A"/>
    <w:rsid w:val="00DE47CB"/>
    <w:rsid w:val="00DE5CE9"/>
    <w:rsid w:val="00DE6E79"/>
    <w:rsid w:val="00DF07B0"/>
    <w:rsid w:val="00DF1348"/>
    <w:rsid w:val="00DF298D"/>
    <w:rsid w:val="00DF2CD1"/>
    <w:rsid w:val="00DF3669"/>
    <w:rsid w:val="00DF4AAE"/>
    <w:rsid w:val="00DF58AD"/>
    <w:rsid w:val="00DF5C40"/>
    <w:rsid w:val="00DF619B"/>
    <w:rsid w:val="00DF6B59"/>
    <w:rsid w:val="00DF6B8A"/>
    <w:rsid w:val="00DF718E"/>
    <w:rsid w:val="00E01300"/>
    <w:rsid w:val="00E01D21"/>
    <w:rsid w:val="00E036F6"/>
    <w:rsid w:val="00E06171"/>
    <w:rsid w:val="00E07DBC"/>
    <w:rsid w:val="00E10562"/>
    <w:rsid w:val="00E10609"/>
    <w:rsid w:val="00E114EA"/>
    <w:rsid w:val="00E14EB0"/>
    <w:rsid w:val="00E1525C"/>
    <w:rsid w:val="00E15646"/>
    <w:rsid w:val="00E16278"/>
    <w:rsid w:val="00E16E6C"/>
    <w:rsid w:val="00E17201"/>
    <w:rsid w:val="00E17671"/>
    <w:rsid w:val="00E20257"/>
    <w:rsid w:val="00E2086C"/>
    <w:rsid w:val="00E226FF"/>
    <w:rsid w:val="00E2450C"/>
    <w:rsid w:val="00E25344"/>
    <w:rsid w:val="00E25E15"/>
    <w:rsid w:val="00E26AB7"/>
    <w:rsid w:val="00E322A1"/>
    <w:rsid w:val="00E33BA4"/>
    <w:rsid w:val="00E33D46"/>
    <w:rsid w:val="00E3412B"/>
    <w:rsid w:val="00E34C85"/>
    <w:rsid w:val="00E3578D"/>
    <w:rsid w:val="00E403EC"/>
    <w:rsid w:val="00E40453"/>
    <w:rsid w:val="00E40ECD"/>
    <w:rsid w:val="00E414D1"/>
    <w:rsid w:val="00E41BBC"/>
    <w:rsid w:val="00E42326"/>
    <w:rsid w:val="00E42E7A"/>
    <w:rsid w:val="00E438A9"/>
    <w:rsid w:val="00E44AA3"/>
    <w:rsid w:val="00E44D28"/>
    <w:rsid w:val="00E4767A"/>
    <w:rsid w:val="00E479EF"/>
    <w:rsid w:val="00E47C35"/>
    <w:rsid w:val="00E50912"/>
    <w:rsid w:val="00E50D04"/>
    <w:rsid w:val="00E5323F"/>
    <w:rsid w:val="00E53B6F"/>
    <w:rsid w:val="00E55358"/>
    <w:rsid w:val="00E562CF"/>
    <w:rsid w:val="00E579B7"/>
    <w:rsid w:val="00E6088A"/>
    <w:rsid w:val="00E60B1E"/>
    <w:rsid w:val="00E61B93"/>
    <w:rsid w:val="00E62D9A"/>
    <w:rsid w:val="00E631DF"/>
    <w:rsid w:val="00E658E6"/>
    <w:rsid w:val="00E65A66"/>
    <w:rsid w:val="00E673E6"/>
    <w:rsid w:val="00E7074B"/>
    <w:rsid w:val="00E70CC6"/>
    <w:rsid w:val="00E71BB8"/>
    <w:rsid w:val="00E7238A"/>
    <w:rsid w:val="00E726E3"/>
    <w:rsid w:val="00E72C3E"/>
    <w:rsid w:val="00E73A0C"/>
    <w:rsid w:val="00E74373"/>
    <w:rsid w:val="00E74A86"/>
    <w:rsid w:val="00E74CAD"/>
    <w:rsid w:val="00E75AD1"/>
    <w:rsid w:val="00E80698"/>
    <w:rsid w:val="00E810BB"/>
    <w:rsid w:val="00E81D4F"/>
    <w:rsid w:val="00E822AE"/>
    <w:rsid w:val="00E83436"/>
    <w:rsid w:val="00E83562"/>
    <w:rsid w:val="00E83F31"/>
    <w:rsid w:val="00E84B46"/>
    <w:rsid w:val="00E85495"/>
    <w:rsid w:val="00E85656"/>
    <w:rsid w:val="00E85A7D"/>
    <w:rsid w:val="00E8751C"/>
    <w:rsid w:val="00E87D98"/>
    <w:rsid w:val="00E9001D"/>
    <w:rsid w:val="00E906EB"/>
    <w:rsid w:val="00E91C55"/>
    <w:rsid w:val="00E9397A"/>
    <w:rsid w:val="00E93CAA"/>
    <w:rsid w:val="00E948A9"/>
    <w:rsid w:val="00E952B5"/>
    <w:rsid w:val="00E9534F"/>
    <w:rsid w:val="00E96313"/>
    <w:rsid w:val="00E97C57"/>
    <w:rsid w:val="00EA063E"/>
    <w:rsid w:val="00EA1AFB"/>
    <w:rsid w:val="00EA29FE"/>
    <w:rsid w:val="00EA3039"/>
    <w:rsid w:val="00EA306E"/>
    <w:rsid w:val="00EA37BE"/>
    <w:rsid w:val="00EA38B7"/>
    <w:rsid w:val="00EA423E"/>
    <w:rsid w:val="00EA5F60"/>
    <w:rsid w:val="00EA71A0"/>
    <w:rsid w:val="00EA7F36"/>
    <w:rsid w:val="00EB007C"/>
    <w:rsid w:val="00EB09D9"/>
    <w:rsid w:val="00EB0F6F"/>
    <w:rsid w:val="00EB38FE"/>
    <w:rsid w:val="00EB3928"/>
    <w:rsid w:val="00EB392E"/>
    <w:rsid w:val="00EB41B3"/>
    <w:rsid w:val="00EB4846"/>
    <w:rsid w:val="00EB53E8"/>
    <w:rsid w:val="00EB5408"/>
    <w:rsid w:val="00EB6F0F"/>
    <w:rsid w:val="00EB7AB9"/>
    <w:rsid w:val="00EC03BF"/>
    <w:rsid w:val="00EC07C0"/>
    <w:rsid w:val="00EC1206"/>
    <w:rsid w:val="00EC29B7"/>
    <w:rsid w:val="00EC2CD4"/>
    <w:rsid w:val="00EC5FFF"/>
    <w:rsid w:val="00EC7703"/>
    <w:rsid w:val="00EC77B0"/>
    <w:rsid w:val="00EC791F"/>
    <w:rsid w:val="00EC7A1F"/>
    <w:rsid w:val="00ED17B8"/>
    <w:rsid w:val="00ED2AEC"/>
    <w:rsid w:val="00ED37B4"/>
    <w:rsid w:val="00ED508A"/>
    <w:rsid w:val="00ED51D5"/>
    <w:rsid w:val="00ED5FBD"/>
    <w:rsid w:val="00ED6C3E"/>
    <w:rsid w:val="00ED738F"/>
    <w:rsid w:val="00ED7C33"/>
    <w:rsid w:val="00ED7C38"/>
    <w:rsid w:val="00EE1AD1"/>
    <w:rsid w:val="00EE1EC3"/>
    <w:rsid w:val="00EE2336"/>
    <w:rsid w:val="00EE2610"/>
    <w:rsid w:val="00EE2980"/>
    <w:rsid w:val="00EE3A12"/>
    <w:rsid w:val="00EE4C5E"/>
    <w:rsid w:val="00EE588F"/>
    <w:rsid w:val="00EE6C8B"/>
    <w:rsid w:val="00EE6C90"/>
    <w:rsid w:val="00EF016A"/>
    <w:rsid w:val="00EF0D99"/>
    <w:rsid w:val="00EF24D1"/>
    <w:rsid w:val="00EF42A3"/>
    <w:rsid w:val="00EF455B"/>
    <w:rsid w:val="00EF4F54"/>
    <w:rsid w:val="00EF5CD1"/>
    <w:rsid w:val="00EF5E39"/>
    <w:rsid w:val="00EF66D3"/>
    <w:rsid w:val="00EF68F9"/>
    <w:rsid w:val="00EF765F"/>
    <w:rsid w:val="00EF7CE7"/>
    <w:rsid w:val="00EF7D3E"/>
    <w:rsid w:val="00F00247"/>
    <w:rsid w:val="00F00720"/>
    <w:rsid w:val="00F007CD"/>
    <w:rsid w:val="00F00C64"/>
    <w:rsid w:val="00F015E4"/>
    <w:rsid w:val="00F036C6"/>
    <w:rsid w:val="00F06539"/>
    <w:rsid w:val="00F06B6E"/>
    <w:rsid w:val="00F06E3A"/>
    <w:rsid w:val="00F06F62"/>
    <w:rsid w:val="00F072C9"/>
    <w:rsid w:val="00F07751"/>
    <w:rsid w:val="00F10AB2"/>
    <w:rsid w:val="00F10E69"/>
    <w:rsid w:val="00F1106E"/>
    <w:rsid w:val="00F1116E"/>
    <w:rsid w:val="00F11B1E"/>
    <w:rsid w:val="00F11FF1"/>
    <w:rsid w:val="00F12FDC"/>
    <w:rsid w:val="00F13293"/>
    <w:rsid w:val="00F1329D"/>
    <w:rsid w:val="00F142BB"/>
    <w:rsid w:val="00F143C0"/>
    <w:rsid w:val="00F1441B"/>
    <w:rsid w:val="00F1459A"/>
    <w:rsid w:val="00F146DE"/>
    <w:rsid w:val="00F15056"/>
    <w:rsid w:val="00F15FAF"/>
    <w:rsid w:val="00F1657E"/>
    <w:rsid w:val="00F16F1A"/>
    <w:rsid w:val="00F170CA"/>
    <w:rsid w:val="00F1724C"/>
    <w:rsid w:val="00F204AF"/>
    <w:rsid w:val="00F20AA0"/>
    <w:rsid w:val="00F20B3F"/>
    <w:rsid w:val="00F23DF7"/>
    <w:rsid w:val="00F24AF5"/>
    <w:rsid w:val="00F24F74"/>
    <w:rsid w:val="00F24FE9"/>
    <w:rsid w:val="00F25335"/>
    <w:rsid w:val="00F26211"/>
    <w:rsid w:val="00F266A2"/>
    <w:rsid w:val="00F26BC0"/>
    <w:rsid w:val="00F27466"/>
    <w:rsid w:val="00F31395"/>
    <w:rsid w:val="00F3308B"/>
    <w:rsid w:val="00F335A4"/>
    <w:rsid w:val="00F335B1"/>
    <w:rsid w:val="00F337BC"/>
    <w:rsid w:val="00F3399F"/>
    <w:rsid w:val="00F35F20"/>
    <w:rsid w:val="00F36B02"/>
    <w:rsid w:val="00F3718E"/>
    <w:rsid w:val="00F3785B"/>
    <w:rsid w:val="00F410EB"/>
    <w:rsid w:val="00F41181"/>
    <w:rsid w:val="00F41A2D"/>
    <w:rsid w:val="00F42D8C"/>
    <w:rsid w:val="00F42EE2"/>
    <w:rsid w:val="00F44316"/>
    <w:rsid w:val="00F47499"/>
    <w:rsid w:val="00F479CC"/>
    <w:rsid w:val="00F502AC"/>
    <w:rsid w:val="00F508D7"/>
    <w:rsid w:val="00F50AC5"/>
    <w:rsid w:val="00F51EFA"/>
    <w:rsid w:val="00F52489"/>
    <w:rsid w:val="00F5492B"/>
    <w:rsid w:val="00F55945"/>
    <w:rsid w:val="00F55CA6"/>
    <w:rsid w:val="00F55CBC"/>
    <w:rsid w:val="00F566CB"/>
    <w:rsid w:val="00F60204"/>
    <w:rsid w:val="00F60F67"/>
    <w:rsid w:val="00F6236E"/>
    <w:rsid w:val="00F632A6"/>
    <w:rsid w:val="00F6378F"/>
    <w:rsid w:val="00F63A4F"/>
    <w:rsid w:val="00F64198"/>
    <w:rsid w:val="00F66134"/>
    <w:rsid w:val="00F66B66"/>
    <w:rsid w:val="00F71E84"/>
    <w:rsid w:val="00F7259B"/>
    <w:rsid w:val="00F72E0D"/>
    <w:rsid w:val="00F76B01"/>
    <w:rsid w:val="00F77254"/>
    <w:rsid w:val="00F774F6"/>
    <w:rsid w:val="00F80682"/>
    <w:rsid w:val="00F808FC"/>
    <w:rsid w:val="00F80D22"/>
    <w:rsid w:val="00F82E18"/>
    <w:rsid w:val="00F83AD9"/>
    <w:rsid w:val="00F83DCD"/>
    <w:rsid w:val="00F83F4A"/>
    <w:rsid w:val="00F85F48"/>
    <w:rsid w:val="00F865E0"/>
    <w:rsid w:val="00F86844"/>
    <w:rsid w:val="00F86B59"/>
    <w:rsid w:val="00F86C12"/>
    <w:rsid w:val="00F9035B"/>
    <w:rsid w:val="00F909D8"/>
    <w:rsid w:val="00F91DDB"/>
    <w:rsid w:val="00F921CB"/>
    <w:rsid w:val="00F9372E"/>
    <w:rsid w:val="00F9411F"/>
    <w:rsid w:val="00F943B1"/>
    <w:rsid w:val="00F95123"/>
    <w:rsid w:val="00F95FAB"/>
    <w:rsid w:val="00F961DA"/>
    <w:rsid w:val="00F96951"/>
    <w:rsid w:val="00F96991"/>
    <w:rsid w:val="00F969EA"/>
    <w:rsid w:val="00F976C0"/>
    <w:rsid w:val="00F97B2B"/>
    <w:rsid w:val="00FA055A"/>
    <w:rsid w:val="00FA143C"/>
    <w:rsid w:val="00FA4208"/>
    <w:rsid w:val="00FA586F"/>
    <w:rsid w:val="00FA60B6"/>
    <w:rsid w:val="00FA6E25"/>
    <w:rsid w:val="00FA7087"/>
    <w:rsid w:val="00FA7909"/>
    <w:rsid w:val="00FB0C9D"/>
    <w:rsid w:val="00FB1E1A"/>
    <w:rsid w:val="00FB33C2"/>
    <w:rsid w:val="00FB470F"/>
    <w:rsid w:val="00FB473A"/>
    <w:rsid w:val="00FB4FDD"/>
    <w:rsid w:val="00FB68EA"/>
    <w:rsid w:val="00FB7823"/>
    <w:rsid w:val="00FC112B"/>
    <w:rsid w:val="00FC12AC"/>
    <w:rsid w:val="00FC1675"/>
    <w:rsid w:val="00FC17B7"/>
    <w:rsid w:val="00FC1C16"/>
    <w:rsid w:val="00FC4A86"/>
    <w:rsid w:val="00FC601C"/>
    <w:rsid w:val="00FC7159"/>
    <w:rsid w:val="00FC73AF"/>
    <w:rsid w:val="00FC790B"/>
    <w:rsid w:val="00FC7A95"/>
    <w:rsid w:val="00FC7E89"/>
    <w:rsid w:val="00FC7F13"/>
    <w:rsid w:val="00FD0284"/>
    <w:rsid w:val="00FD0935"/>
    <w:rsid w:val="00FD1068"/>
    <w:rsid w:val="00FD44A8"/>
    <w:rsid w:val="00FD44F9"/>
    <w:rsid w:val="00FD465B"/>
    <w:rsid w:val="00FD5243"/>
    <w:rsid w:val="00FD58DB"/>
    <w:rsid w:val="00FD61C6"/>
    <w:rsid w:val="00FE04AD"/>
    <w:rsid w:val="00FE07AC"/>
    <w:rsid w:val="00FE1A19"/>
    <w:rsid w:val="00FE2D8E"/>
    <w:rsid w:val="00FE309C"/>
    <w:rsid w:val="00FE42D9"/>
    <w:rsid w:val="00FE5A4A"/>
    <w:rsid w:val="00FE61B7"/>
    <w:rsid w:val="00FE7440"/>
    <w:rsid w:val="00FF0076"/>
    <w:rsid w:val="00FF1176"/>
    <w:rsid w:val="00FF1B34"/>
    <w:rsid w:val="00FF24FC"/>
    <w:rsid w:val="00FF39B1"/>
    <w:rsid w:val="00FF4B90"/>
    <w:rsid w:val="00FF540F"/>
    <w:rsid w:val="00FF5E5C"/>
    <w:rsid w:val="00FF6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C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C7159"/>
  </w:style>
  <w:style w:type="paragraph" w:styleId="1">
    <w:name w:val="heading 1"/>
    <w:aliases w:val="0 - РАЗДЕЛ"/>
    <w:basedOn w:val="a2"/>
    <w:next w:val="a2"/>
    <w:link w:val="10"/>
    <w:qFormat/>
    <w:rsid w:val="0084501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1 - Глава"/>
    <w:basedOn w:val="a2"/>
    <w:next w:val="a2"/>
    <w:link w:val="20"/>
    <w:unhideWhenUsed/>
    <w:qFormat/>
    <w:rsid w:val="009D68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1.2 - Параграф"/>
    <w:basedOn w:val="a2"/>
    <w:next w:val="a2"/>
    <w:link w:val="30"/>
    <w:unhideWhenUsed/>
    <w:qFormat/>
    <w:rsid w:val="00F335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1.2.3 - Подзаголовок"/>
    <w:basedOn w:val="a2"/>
    <w:next w:val="a2"/>
    <w:link w:val="40"/>
    <w:unhideWhenUsed/>
    <w:qFormat/>
    <w:rsid w:val="00F335B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1.2.3.4"/>
    <w:basedOn w:val="a2"/>
    <w:next w:val="a2"/>
    <w:link w:val="50"/>
    <w:autoRedefine/>
    <w:unhideWhenUsed/>
    <w:qFormat/>
    <w:rsid w:val="001219EE"/>
    <w:pPr>
      <w:keepNext/>
      <w:numPr>
        <w:ilvl w:val="4"/>
        <w:numId w:val="32"/>
      </w:numPr>
      <w:spacing w:before="240" w:after="240" w:line="360" w:lineRule="auto"/>
      <w:outlineLvl w:val="4"/>
    </w:pPr>
    <w:rPr>
      <w:rFonts w:ascii="Times New Roman" w:eastAsia="Times New Roman" w:hAnsi="Times New Roman" w:cs="Times New Roman"/>
      <w:sz w:val="24"/>
      <w:szCs w:val="24"/>
      <w:lang w:eastAsia="ru-RU"/>
    </w:rPr>
  </w:style>
  <w:style w:type="paragraph" w:styleId="6">
    <w:name w:val="heading 6"/>
    <w:aliases w:val="1.2.3.4.5"/>
    <w:basedOn w:val="a2"/>
    <w:next w:val="a2"/>
    <w:link w:val="60"/>
    <w:autoRedefine/>
    <w:unhideWhenUsed/>
    <w:qFormat/>
    <w:rsid w:val="001219EE"/>
    <w:pPr>
      <w:keepNext/>
      <w:numPr>
        <w:ilvl w:val="5"/>
        <w:numId w:val="32"/>
      </w:numPr>
      <w:spacing w:before="240" w:after="240" w:line="360" w:lineRule="auto"/>
      <w:outlineLvl w:val="5"/>
    </w:pPr>
    <w:rPr>
      <w:rFonts w:ascii="Times New Roman" w:eastAsia="Times New Roman" w:hAnsi="Times New Roman" w:cs="Times New Roman"/>
      <w:sz w:val="24"/>
      <w:szCs w:val="20"/>
      <w:lang w:val="en-US" w:eastAsia="ru-RU"/>
    </w:rPr>
  </w:style>
  <w:style w:type="paragraph" w:styleId="7">
    <w:name w:val="heading 7"/>
    <w:basedOn w:val="a2"/>
    <w:next w:val="a2"/>
    <w:link w:val="70"/>
    <w:uiPriority w:val="9"/>
    <w:semiHidden/>
    <w:unhideWhenUsed/>
    <w:qFormat/>
    <w:rsid w:val="001219EE"/>
    <w:pPr>
      <w:keepNext/>
      <w:keepLines/>
      <w:spacing w:before="200" w:after="0" w:line="360" w:lineRule="auto"/>
      <w:ind w:firstLine="709"/>
      <w:jc w:val="both"/>
      <w:outlineLvl w:val="6"/>
    </w:pPr>
    <w:rPr>
      <w:rFonts w:ascii="Times New Roman" w:eastAsia="Times New Roman" w:hAnsi="Times New Roman" w:cs="Times New Roman"/>
      <w:iCs/>
      <w:sz w:val="24"/>
    </w:rPr>
  </w:style>
  <w:style w:type="paragraph" w:styleId="8">
    <w:name w:val="heading 8"/>
    <w:basedOn w:val="a2"/>
    <w:next w:val="a2"/>
    <w:link w:val="80"/>
    <w:uiPriority w:val="9"/>
    <w:semiHidden/>
    <w:unhideWhenUsed/>
    <w:qFormat/>
    <w:rsid w:val="001219EE"/>
    <w:pPr>
      <w:keepNext/>
      <w:spacing w:after="0" w:line="240" w:lineRule="auto"/>
      <w:ind w:left="1440" w:hanging="1440"/>
      <w:jc w:val="both"/>
      <w:outlineLvl w:val="7"/>
    </w:pPr>
    <w:rPr>
      <w:rFonts w:ascii="Times New Roman" w:eastAsia="Times New Roman" w:hAnsi="Times New Roman" w:cs="Times New Roman"/>
      <w:b/>
      <w:sz w:val="18"/>
      <w:szCs w:val="20"/>
      <w:lang w:eastAsia="ru-RU"/>
    </w:rPr>
  </w:style>
  <w:style w:type="paragraph" w:styleId="9">
    <w:name w:val="heading 9"/>
    <w:basedOn w:val="a2"/>
    <w:next w:val="a2"/>
    <w:link w:val="90"/>
    <w:uiPriority w:val="9"/>
    <w:semiHidden/>
    <w:unhideWhenUsed/>
    <w:qFormat/>
    <w:rsid w:val="001219EE"/>
    <w:pPr>
      <w:keepNext/>
      <w:keepLines/>
      <w:spacing w:before="200" w:after="0"/>
      <w:outlineLvl w:val="8"/>
    </w:pPr>
    <w:rPr>
      <w:rFonts w:ascii="Calibri Light" w:eastAsia="Times New Roman" w:hAnsi="Calibri Light" w:cs="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aliases w:val="1 - Глава Знак"/>
    <w:basedOn w:val="a3"/>
    <w:link w:val="2"/>
    <w:rsid w:val="009D686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1.2 - Параграф Знак"/>
    <w:basedOn w:val="a3"/>
    <w:link w:val="3"/>
    <w:rsid w:val="00F335B1"/>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1.2.3 - Подзаголовок Знак"/>
    <w:basedOn w:val="a3"/>
    <w:link w:val="4"/>
    <w:rsid w:val="00F335B1"/>
    <w:rPr>
      <w:rFonts w:asciiTheme="majorHAnsi" w:eastAsiaTheme="majorEastAsia" w:hAnsiTheme="majorHAnsi" w:cstheme="majorBidi"/>
      <w:i/>
      <w:iCs/>
      <w:color w:val="2E74B5" w:themeColor="accent1" w:themeShade="BF"/>
    </w:rPr>
  </w:style>
  <w:style w:type="paragraph" w:customStyle="1" w:styleId="ConsPlusNormal">
    <w:name w:val="ConsPlusNormal"/>
    <w:rsid w:val="00F479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F479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79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F479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F479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F479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F479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F479CC"/>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2"/>
    <w:link w:val="a7"/>
    <w:uiPriority w:val="99"/>
    <w:unhideWhenUsed/>
    <w:rsid w:val="007C2EF7"/>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7C2EF7"/>
  </w:style>
  <w:style w:type="paragraph" w:styleId="a8">
    <w:name w:val="footer"/>
    <w:basedOn w:val="a2"/>
    <w:link w:val="a9"/>
    <w:uiPriority w:val="99"/>
    <w:unhideWhenUsed/>
    <w:rsid w:val="007C2EF7"/>
    <w:pPr>
      <w:tabs>
        <w:tab w:val="center" w:pos="4677"/>
        <w:tab w:val="right" w:pos="9355"/>
      </w:tabs>
      <w:spacing w:after="0" w:line="240" w:lineRule="auto"/>
    </w:pPr>
  </w:style>
  <w:style w:type="character" w:customStyle="1" w:styleId="a9">
    <w:name w:val="Нижний колонтитул Знак"/>
    <w:basedOn w:val="a3"/>
    <w:link w:val="a8"/>
    <w:uiPriority w:val="99"/>
    <w:rsid w:val="007C2EF7"/>
  </w:style>
  <w:style w:type="paragraph" w:styleId="aa">
    <w:name w:val="Balloon Text"/>
    <w:basedOn w:val="a2"/>
    <w:link w:val="ab"/>
    <w:unhideWhenUsed/>
    <w:rsid w:val="005551CB"/>
    <w:pPr>
      <w:spacing w:after="0" w:line="240" w:lineRule="auto"/>
    </w:pPr>
    <w:rPr>
      <w:rFonts w:ascii="Segoe UI" w:hAnsi="Segoe UI" w:cs="Segoe UI"/>
      <w:sz w:val="18"/>
      <w:szCs w:val="18"/>
    </w:rPr>
  </w:style>
  <w:style w:type="character" w:customStyle="1" w:styleId="ab">
    <w:name w:val="Текст выноски Знак"/>
    <w:basedOn w:val="a3"/>
    <w:link w:val="aa"/>
    <w:uiPriority w:val="99"/>
    <w:rsid w:val="005551CB"/>
    <w:rPr>
      <w:rFonts w:ascii="Segoe UI" w:hAnsi="Segoe UI" w:cs="Segoe UI"/>
      <w:sz w:val="18"/>
      <w:szCs w:val="18"/>
    </w:rPr>
  </w:style>
  <w:style w:type="table" w:styleId="ac">
    <w:name w:val="Table Grid"/>
    <w:basedOn w:val="a4"/>
    <w:rsid w:val="00CA2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2"/>
    <w:link w:val="ae"/>
    <w:uiPriority w:val="34"/>
    <w:qFormat/>
    <w:rsid w:val="00580AFF"/>
    <w:pPr>
      <w:ind w:left="720"/>
      <w:contextualSpacing/>
    </w:pPr>
  </w:style>
  <w:style w:type="character" w:styleId="af">
    <w:name w:val="annotation reference"/>
    <w:basedOn w:val="a3"/>
    <w:uiPriority w:val="99"/>
    <w:semiHidden/>
    <w:unhideWhenUsed/>
    <w:rsid w:val="00A944D1"/>
    <w:rPr>
      <w:sz w:val="16"/>
      <w:szCs w:val="16"/>
    </w:rPr>
  </w:style>
  <w:style w:type="paragraph" w:styleId="af0">
    <w:name w:val="annotation text"/>
    <w:basedOn w:val="a2"/>
    <w:link w:val="af1"/>
    <w:uiPriority w:val="99"/>
    <w:semiHidden/>
    <w:unhideWhenUsed/>
    <w:rsid w:val="00A944D1"/>
    <w:pPr>
      <w:spacing w:line="240" w:lineRule="auto"/>
    </w:pPr>
    <w:rPr>
      <w:sz w:val="20"/>
      <w:szCs w:val="20"/>
    </w:rPr>
  </w:style>
  <w:style w:type="character" w:customStyle="1" w:styleId="af1">
    <w:name w:val="Текст примечания Знак"/>
    <w:basedOn w:val="a3"/>
    <w:link w:val="af0"/>
    <w:uiPriority w:val="99"/>
    <w:semiHidden/>
    <w:rsid w:val="00A944D1"/>
    <w:rPr>
      <w:sz w:val="20"/>
      <w:szCs w:val="20"/>
    </w:rPr>
  </w:style>
  <w:style w:type="paragraph" w:styleId="af2">
    <w:name w:val="annotation subject"/>
    <w:basedOn w:val="af0"/>
    <w:next w:val="af0"/>
    <w:link w:val="af3"/>
    <w:uiPriority w:val="99"/>
    <w:semiHidden/>
    <w:unhideWhenUsed/>
    <w:rsid w:val="00A944D1"/>
    <w:rPr>
      <w:b/>
      <w:bCs/>
    </w:rPr>
  </w:style>
  <w:style w:type="character" w:customStyle="1" w:styleId="af3">
    <w:name w:val="Тема примечания Знак"/>
    <w:basedOn w:val="af1"/>
    <w:link w:val="af2"/>
    <w:uiPriority w:val="99"/>
    <w:semiHidden/>
    <w:rsid w:val="00A944D1"/>
    <w:rPr>
      <w:b/>
      <w:bCs/>
      <w:sz w:val="20"/>
      <w:szCs w:val="20"/>
    </w:rPr>
  </w:style>
  <w:style w:type="character" w:customStyle="1" w:styleId="af4">
    <w:name w:val="Основной текст_"/>
    <w:basedOn w:val="a3"/>
    <w:link w:val="11"/>
    <w:rsid w:val="00C15DAD"/>
    <w:rPr>
      <w:rFonts w:ascii="Times New Roman" w:eastAsia="Times New Roman" w:hAnsi="Times New Roman" w:cs="Times New Roman"/>
      <w:sz w:val="28"/>
      <w:szCs w:val="28"/>
      <w:shd w:val="clear" w:color="auto" w:fill="FFFFFF"/>
    </w:rPr>
  </w:style>
  <w:style w:type="paragraph" w:customStyle="1" w:styleId="11">
    <w:name w:val="Основной текст1"/>
    <w:basedOn w:val="a2"/>
    <w:link w:val="af4"/>
    <w:rsid w:val="00C15DAD"/>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customStyle="1" w:styleId="af5">
    <w:name w:val="Другое_"/>
    <w:basedOn w:val="a3"/>
    <w:link w:val="af6"/>
    <w:rsid w:val="00C15DAD"/>
    <w:rPr>
      <w:rFonts w:ascii="Times New Roman" w:eastAsia="Times New Roman" w:hAnsi="Times New Roman" w:cs="Times New Roman"/>
      <w:sz w:val="28"/>
      <w:szCs w:val="28"/>
      <w:shd w:val="clear" w:color="auto" w:fill="FFFFFF"/>
    </w:rPr>
  </w:style>
  <w:style w:type="paragraph" w:customStyle="1" w:styleId="af6">
    <w:name w:val="Другое"/>
    <w:basedOn w:val="a2"/>
    <w:link w:val="af5"/>
    <w:rsid w:val="00C15DAD"/>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styleId="af7">
    <w:name w:val="Placeholder Text"/>
    <w:basedOn w:val="a3"/>
    <w:uiPriority w:val="99"/>
    <w:semiHidden/>
    <w:rsid w:val="002C03DD"/>
    <w:rPr>
      <w:color w:val="808080"/>
    </w:rPr>
  </w:style>
  <w:style w:type="character" w:styleId="af8">
    <w:name w:val="Hyperlink"/>
    <w:basedOn w:val="a3"/>
    <w:uiPriority w:val="99"/>
    <w:unhideWhenUsed/>
    <w:rsid w:val="005C1973"/>
    <w:rPr>
      <w:color w:val="0563C1" w:themeColor="hyperlink"/>
      <w:u w:val="single"/>
    </w:rPr>
  </w:style>
  <w:style w:type="paragraph" w:styleId="af9">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a"/>
    <w:uiPriority w:val="99"/>
    <w:unhideWhenUsed/>
    <w:rsid w:val="001266DE"/>
    <w:pPr>
      <w:spacing w:after="0" w:line="240" w:lineRule="auto"/>
    </w:pPr>
    <w:rPr>
      <w:sz w:val="20"/>
      <w:szCs w:val="20"/>
    </w:rPr>
  </w:style>
  <w:style w:type="character" w:customStyle="1" w:styleId="afa">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9"/>
    <w:uiPriority w:val="99"/>
    <w:rsid w:val="001266DE"/>
    <w:rPr>
      <w:sz w:val="20"/>
      <w:szCs w:val="20"/>
    </w:rPr>
  </w:style>
  <w:style w:type="character" w:styleId="afb">
    <w:name w:val="footnote reference"/>
    <w:basedOn w:val="a3"/>
    <w:uiPriority w:val="99"/>
    <w:semiHidden/>
    <w:unhideWhenUsed/>
    <w:rsid w:val="001266DE"/>
    <w:rPr>
      <w:vertAlign w:val="superscript"/>
    </w:rPr>
  </w:style>
  <w:style w:type="numbering" w:customStyle="1" w:styleId="12">
    <w:name w:val="Нет списка1"/>
    <w:next w:val="a5"/>
    <w:uiPriority w:val="99"/>
    <w:semiHidden/>
    <w:unhideWhenUsed/>
    <w:rsid w:val="00B72671"/>
  </w:style>
  <w:style w:type="table" w:customStyle="1" w:styleId="13">
    <w:name w:val="Сетка таблицы1"/>
    <w:basedOn w:val="a4"/>
    <w:next w:val="ac"/>
    <w:uiPriority w:val="59"/>
    <w:rsid w:val="00B72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5"/>
    <w:uiPriority w:val="99"/>
    <w:semiHidden/>
    <w:unhideWhenUsed/>
    <w:rsid w:val="00B72671"/>
  </w:style>
  <w:style w:type="table" w:customStyle="1" w:styleId="22">
    <w:name w:val="Сетка таблицы2"/>
    <w:basedOn w:val="a4"/>
    <w:next w:val="ac"/>
    <w:uiPriority w:val="59"/>
    <w:rsid w:val="00B72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Revision"/>
    <w:hidden/>
    <w:uiPriority w:val="99"/>
    <w:semiHidden/>
    <w:rsid w:val="00B72671"/>
    <w:pPr>
      <w:spacing w:after="0" w:line="240" w:lineRule="auto"/>
    </w:pPr>
  </w:style>
  <w:style w:type="table" w:customStyle="1" w:styleId="31">
    <w:name w:val="Сетка таблицы3"/>
    <w:basedOn w:val="a4"/>
    <w:next w:val="ac"/>
    <w:uiPriority w:val="59"/>
    <w:rsid w:val="00B72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5"/>
    <w:uiPriority w:val="99"/>
    <w:semiHidden/>
    <w:unhideWhenUsed/>
    <w:rsid w:val="00413B89"/>
  </w:style>
  <w:style w:type="table" w:customStyle="1" w:styleId="210">
    <w:name w:val="Сетка таблицы21"/>
    <w:basedOn w:val="a4"/>
    <w:next w:val="ac"/>
    <w:uiPriority w:val="59"/>
    <w:rsid w:val="00CE51B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3"/>
    <w:uiPriority w:val="99"/>
    <w:semiHidden/>
    <w:unhideWhenUsed/>
    <w:rsid w:val="00845011"/>
    <w:rPr>
      <w:color w:val="800080"/>
      <w:u w:val="single"/>
    </w:rPr>
  </w:style>
  <w:style w:type="paragraph" w:customStyle="1" w:styleId="xl63">
    <w:name w:val="xl63"/>
    <w:basedOn w:val="a2"/>
    <w:rsid w:val="0084501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2"/>
    <w:rsid w:val="0084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2"/>
    <w:uiPriority w:val="99"/>
    <w:rsid w:val="0084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uiPriority w:val="99"/>
    <w:rsid w:val="0084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2"/>
    <w:uiPriority w:val="99"/>
    <w:rsid w:val="008450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2"/>
    <w:uiPriority w:val="99"/>
    <w:rsid w:val="0084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uiPriority w:val="99"/>
    <w:rsid w:val="008450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uiPriority w:val="99"/>
    <w:rsid w:val="00845011"/>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71">
    <w:name w:val="xl71"/>
    <w:basedOn w:val="a2"/>
    <w:uiPriority w:val="99"/>
    <w:rsid w:val="0084501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2">
    <w:name w:val="xl72"/>
    <w:basedOn w:val="a2"/>
    <w:uiPriority w:val="99"/>
    <w:rsid w:val="00845011"/>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10">
    <w:name w:val="Заголовок 1 Знак"/>
    <w:aliases w:val="0 - РАЗДЕЛ Знак"/>
    <w:basedOn w:val="a3"/>
    <w:link w:val="1"/>
    <w:rsid w:val="00845011"/>
    <w:rPr>
      <w:rFonts w:asciiTheme="majorHAnsi" w:eastAsiaTheme="majorEastAsia" w:hAnsiTheme="majorHAnsi" w:cstheme="majorBidi"/>
      <w:b/>
      <w:bCs/>
      <w:color w:val="2E74B5" w:themeColor="accent1" w:themeShade="BF"/>
      <w:sz w:val="28"/>
      <w:szCs w:val="28"/>
    </w:rPr>
  </w:style>
  <w:style w:type="paragraph" w:styleId="afe">
    <w:name w:val="No Spacing"/>
    <w:link w:val="aff"/>
    <w:uiPriority w:val="1"/>
    <w:qFormat/>
    <w:rsid w:val="00845011"/>
    <w:pPr>
      <w:spacing w:after="0" w:line="240" w:lineRule="auto"/>
    </w:pPr>
  </w:style>
  <w:style w:type="table" w:customStyle="1" w:styleId="211">
    <w:name w:val="Сетка таблицы211"/>
    <w:basedOn w:val="a4"/>
    <w:next w:val="ac"/>
    <w:uiPriority w:val="59"/>
    <w:rsid w:val="0005598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c"/>
    <w:uiPriority w:val="59"/>
    <w:rsid w:val="00055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uiPriority w:val="59"/>
    <w:rsid w:val="003D6BB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aliases w:val="1.2.3.4 Знак"/>
    <w:basedOn w:val="a3"/>
    <w:link w:val="5"/>
    <w:rsid w:val="001219EE"/>
    <w:rPr>
      <w:rFonts w:ascii="Times New Roman" w:eastAsia="Times New Roman" w:hAnsi="Times New Roman" w:cs="Times New Roman"/>
      <w:sz w:val="24"/>
      <w:szCs w:val="24"/>
      <w:lang w:eastAsia="ru-RU"/>
    </w:rPr>
  </w:style>
  <w:style w:type="character" w:customStyle="1" w:styleId="60">
    <w:name w:val="Заголовок 6 Знак"/>
    <w:aliases w:val="1.2.3.4.5 Знак"/>
    <w:basedOn w:val="a3"/>
    <w:link w:val="6"/>
    <w:rsid w:val="001219EE"/>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semiHidden/>
    <w:rsid w:val="001219EE"/>
    <w:rPr>
      <w:rFonts w:ascii="Times New Roman" w:eastAsia="Times New Roman" w:hAnsi="Times New Roman" w:cs="Times New Roman"/>
      <w:iCs/>
      <w:sz w:val="24"/>
    </w:rPr>
  </w:style>
  <w:style w:type="character" w:customStyle="1" w:styleId="80">
    <w:name w:val="Заголовок 8 Знак"/>
    <w:basedOn w:val="a3"/>
    <w:link w:val="8"/>
    <w:uiPriority w:val="9"/>
    <w:semiHidden/>
    <w:rsid w:val="001219EE"/>
    <w:rPr>
      <w:rFonts w:ascii="Times New Roman" w:eastAsia="Times New Roman" w:hAnsi="Times New Roman" w:cs="Times New Roman"/>
      <w:b/>
      <w:sz w:val="18"/>
      <w:szCs w:val="20"/>
      <w:lang w:eastAsia="ru-RU"/>
    </w:rPr>
  </w:style>
  <w:style w:type="paragraph" w:customStyle="1" w:styleId="91">
    <w:name w:val="Заголовок 91"/>
    <w:basedOn w:val="a2"/>
    <w:next w:val="a2"/>
    <w:uiPriority w:val="9"/>
    <w:semiHidden/>
    <w:unhideWhenUsed/>
    <w:qFormat/>
    <w:rsid w:val="001219EE"/>
    <w:pPr>
      <w:keepNext/>
      <w:keepLines/>
      <w:spacing w:before="200" w:after="0" w:line="360" w:lineRule="auto"/>
      <w:ind w:left="1584" w:hanging="1584"/>
      <w:jc w:val="both"/>
      <w:outlineLvl w:val="8"/>
    </w:pPr>
    <w:rPr>
      <w:rFonts w:ascii="Calibri Light" w:eastAsia="Times New Roman" w:hAnsi="Calibri Light" w:cs="Times New Roman"/>
      <w:i/>
      <w:iCs/>
      <w:color w:val="404040"/>
      <w:sz w:val="20"/>
      <w:szCs w:val="20"/>
    </w:rPr>
  </w:style>
  <w:style w:type="numbering" w:customStyle="1" w:styleId="41">
    <w:name w:val="Нет списка4"/>
    <w:next w:val="a5"/>
    <w:uiPriority w:val="99"/>
    <w:semiHidden/>
    <w:unhideWhenUsed/>
    <w:rsid w:val="001219EE"/>
  </w:style>
  <w:style w:type="character" w:customStyle="1" w:styleId="90">
    <w:name w:val="Заголовок 9 Знак"/>
    <w:basedOn w:val="a3"/>
    <w:link w:val="9"/>
    <w:uiPriority w:val="9"/>
    <w:semiHidden/>
    <w:rsid w:val="001219EE"/>
    <w:rPr>
      <w:rFonts w:ascii="Calibri Light" w:eastAsia="Times New Roman" w:hAnsi="Calibri Light" w:cs="Times New Roman"/>
      <w:i/>
      <w:iCs/>
      <w:color w:val="404040"/>
      <w:sz w:val="20"/>
      <w:szCs w:val="20"/>
    </w:rPr>
  </w:style>
  <w:style w:type="character" w:customStyle="1" w:styleId="110">
    <w:name w:val="Заголовок 1 Знак1"/>
    <w:aliases w:val="0 - РАЗДЕЛ Знак1"/>
    <w:basedOn w:val="a3"/>
    <w:uiPriority w:val="9"/>
    <w:rsid w:val="001219EE"/>
    <w:rPr>
      <w:rFonts w:ascii="Calibri Light" w:eastAsia="Times New Roman" w:hAnsi="Calibri Light" w:cs="Times New Roman"/>
      <w:b/>
      <w:bCs/>
      <w:color w:val="2E74B5"/>
      <w:sz w:val="28"/>
      <w:szCs w:val="28"/>
    </w:rPr>
  </w:style>
  <w:style w:type="character" w:customStyle="1" w:styleId="212">
    <w:name w:val="Заголовок 2 Знак1"/>
    <w:aliases w:val="1 - Глава Знак1"/>
    <w:basedOn w:val="a3"/>
    <w:uiPriority w:val="9"/>
    <w:semiHidden/>
    <w:rsid w:val="001219EE"/>
    <w:rPr>
      <w:rFonts w:ascii="Calibri Light" w:eastAsia="Times New Roman" w:hAnsi="Calibri Light" w:cs="Times New Roman"/>
      <w:b/>
      <w:bCs/>
      <w:color w:val="5B9BD5"/>
      <w:sz w:val="26"/>
      <w:szCs w:val="26"/>
    </w:rPr>
  </w:style>
  <w:style w:type="character" w:customStyle="1" w:styleId="310">
    <w:name w:val="Заголовок 3 Знак1"/>
    <w:aliases w:val="1.2 - Параграф Знак1"/>
    <w:basedOn w:val="a3"/>
    <w:uiPriority w:val="9"/>
    <w:semiHidden/>
    <w:rsid w:val="001219EE"/>
    <w:rPr>
      <w:rFonts w:ascii="Calibri Light" w:eastAsia="Times New Roman" w:hAnsi="Calibri Light" w:cs="Times New Roman" w:hint="default"/>
      <w:b/>
      <w:bCs/>
      <w:color w:val="5B9BD5"/>
    </w:rPr>
  </w:style>
  <w:style w:type="character" w:customStyle="1" w:styleId="410">
    <w:name w:val="Заголовок 4 Знак1"/>
    <w:aliases w:val="1.2.3 - Подзаголовок Знак1"/>
    <w:basedOn w:val="a3"/>
    <w:semiHidden/>
    <w:rsid w:val="001219EE"/>
    <w:rPr>
      <w:rFonts w:ascii="Calibri Light" w:eastAsia="Times New Roman" w:hAnsi="Calibri Light" w:cs="Times New Roman"/>
      <w:b/>
      <w:bCs/>
      <w:i/>
      <w:iCs/>
      <w:color w:val="5B9BD5"/>
      <w:sz w:val="24"/>
      <w:szCs w:val="22"/>
    </w:rPr>
  </w:style>
  <w:style w:type="character" w:customStyle="1" w:styleId="510">
    <w:name w:val="Заголовок 5 Знак1"/>
    <w:aliases w:val="1.2.3.4 Знак1"/>
    <w:basedOn w:val="a3"/>
    <w:semiHidden/>
    <w:rsid w:val="001219EE"/>
    <w:rPr>
      <w:rFonts w:ascii="Calibri Light" w:eastAsia="Times New Roman" w:hAnsi="Calibri Light" w:cs="Times New Roman"/>
      <w:color w:val="1F4D78"/>
      <w:sz w:val="24"/>
      <w:szCs w:val="22"/>
    </w:rPr>
  </w:style>
  <w:style w:type="character" w:customStyle="1" w:styleId="61">
    <w:name w:val="Заголовок 6 Знак1"/>
    <w:aliases w:val="1.2.3.4.5 Знак1"/>
    <w:basedOn w:val="a3"/>
    <w:uiPriority w:val="9"/>
    <w:semiHidden/>
    <w:rsid w:val="001219EE"/>
    <w:rPr>
      <w:rFonts w:ascii="Calibri Light" w:eastAsia="Times New Roman" w:hAnsi="Calibri Light" w:cs="Times New Roman"/>
      <w:i/>
      <w:iCs/>
      <w:color w:val="1F4D78"/>
      <w:sz w:val="24"/>
      <w:szCs w:val="22"/>
    </w:rPr>
  </w:style>
  <w:style w:type="paragraph" w:styleId="HTML">
    <w:name w:val="HTML Preformatted"/>
    <w:basedOn w:val="a2"/>
    <w:link w:val="HTML0"/>
    <w:uiPriority w:val="99"/>
    <w:semiHidden/>
    <w:unhideWhenUsed/>
    <w:rsid w:val="00121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1219EE"/>
    <w:rPr>
      <w:rFonts w:ascii="Courier New" w:eastAsia="Times New Roman" w:hAnsi="Courier New" w:cs="Courier New"/>
      <w:sz w:val="20"/>
      <w:szCs w:val="20"/>
      <w:lang w:eastAsia="ru-RU"/>
    </w:rPr>
  </w:style>
  <w:style w:type="paragraph" w:styleId="aff0">
    <w:name w:val="Normal (Web)"/>
    <w:basedOn w:val="a2"/>
    <w:uiPriority w:val="99"/>
    <w:semiHidden/>
    <w:unhideWhenUsed/>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14">
    <w:name w:val="toc 1"/>
    <w:aliases w:val="Оглавление SAS"/>
    <w:basedOn w:val="a2"/>
    <w:next w:val="a2"/>
    <w:autoRedefine/>
    <w:uiPriority w:val="39"/>
    <w:semiHidden/>
    <w:unhideWhenUsed/>
    <w:qFormat/>
    <w:rsid w:val="001219EE"/>
    <w:pPr>
      <w:spacing w:after="0" w:line="360" w:lineRule="auto"/>
      <w:jc w:val="both"/>
    </w:pPr>
    <w:rPr>
      <w:rFonts w:ascii="Times New Roman" w:eastAsia="Calibri" w:hAnsi="Times New Roman" w:cs="Times New Roman"/>
      <w:sz w:val="24"/>
      <w:szCs w:val="28"/>
    </w:rPr>
  </w:style>
  <w:style w:type="paragraph" w:styleId="23">
    <w:name w:val="toc 2"/>
    <w:basedOn w:val="a2"/>
    <w:next w:val="a2"/>
    <w:autoRedefine/>
    <w:uiPriority w:val="39"/>
    <w:semiHidden/>
    <w:unhideWhenUsed/>
    <w:qFormat/>
    <w:rsid w:val="001219EE"/>
    <w:pPr>
      <w:spacing w:after="0" w:line="360" w:lineRule="auto"/>
      <w:jc w:val="both"/>
    </w:pPr>
    <w:rPr>
      <w:rFonts w:ascii="Times New Roman" w:eastAsia="Times New Roman" w:hAnsi="Times New Roman" w:cs="Times New Roman"/>
      <w:sz w:val="24"/>
      <w:szCs w:val="26"/>
      <w:lang w:eastAsia="ru-RU"/>
    </w:rPr>
  </w:style>
  <w:style w:type="paragraph" w:styleId="33">
    <w:name w:val="toc 3"/>
    <w:basedOn w:val="a2"/>
    <w:next w:val="a2"/>
    <w:autoRedefine/>
    <w:uiPriority w:val="39"/>
    <w:semiHidden/>
    <w:unhideWhenUsed/>
    <w:qFormat/>
    <w:rsid w:val="001219EE"/>
    <w:pPr>
      <w:spacing w:after="0" w:line="360" w:lineRule="auto"/>
      <w:contextualSpacing/>
      <w:jc w:val="both"/>
    </w:pPr>
    <w:rPr>
      <w:rFonts w:ascii="Times New Roman" w:eastAsia="Calibri" w:hAnsi="Times New Roman" w:cs="Times New Roman"/>
      <w:sz w:val="24"/>
      <w:szCs w:val="28"/>
    </w:rPr>
  </w:style>
  <w:style w:type="paragraph" w:styleId="42">
    <w:name w:val="toc 4"/>
    <w:basedOn w:val="a2"/>
    <w:next w:val="a2"/>
    <w:autoRedefine/>
    <w:uiPriority w:val="39"/>
    <w:semiHidden/>
    <w:unhideWhenUsed/>
    <w:rsid w:val="001219EE"/>
    <w:pPr>
      <w:tabs>
        <w:tab w:val="left" w:pos="1134"/>
        <w:tab w:val="right" w:leader="dot" w:pos="9639"/>
      </w:tabs>
      <w:spacing w:after="0" w:line="360" w:lineRule="auto"/>
      <w:jc w:val="both"/>
    </w:pPr>
    <w:rPr>
      <w:rFonts w:ascii="Times New Roman" w:eastAsia="Calibri" w:hAnsi="Times New Roman" w:cs="Times New Roman"/>
      <w:sz w:val="24"/>
    </w:rPr>
  </w:style>
  <w:style w:type="paragraph" w:styleId="52">
    <w:name w:val="toc 5"/>
    <w:basedOn w:val="a2"/>
    <w:next w:val="a2"/>
    <w:autoRedefine/>
    <w:uiPriority w:val="39"/>
    <w:semiHidden/>
    <w:unhideWhenUsed/>
    <w:rsid w:val="001219EE"/>
    <w:pPr>
      <w:tabs>
        <w:tab w:val="left" w:pos="1701"/>
        <w:tab w:val="right" w:leader="dot" w:pos="9629"/>
      </w:tabs>
      <w:spacing w:after="0" w:line="360" w:lineRule="auto"/>
      <w:jc w:val="both"/>
    </w:pPr>
    <w:rPr>
      <w:rFonts w:ascii="Times New Roman" w:eastAsia="Calibri" w:hAnsi="Times New Roman" w:cs="Times New Roman"/>
      <w:sz w:val="24"/>
    </w:rPr>
  </w:style>
  <w:style w:type="paragraph" w:styleId="62">
    <w:name w:val="toc 6"/>
    <w:basedOn w:val="a2"/>
    <w:next w:val="a2"/>
    <w:autoRedefine/>
    <w:uiPriority w:val="39"/>
    <w:semiHidden/>
    <w:unhideWhenUsed/>
    <w:rsid w:val="001219EE"/>
    <w:pPr>
      <w:tabs>
        <w:tab w:val="left" w:pos="2127"/>
        <w:tab w:val="right" w:leader="dot" w:pos="9629"/>
      </w:tabs>
      <w:spacing w:after="0" w:line="360" w:lineRule="auto"/>
      <w:jc w:val="both"/>
    </w:pPr>
    <w:rPr>
      <w:rFonts w:ascii="Times New Roman" w:eastAsia="Times New Roman" w:hAnsi="Times New Roman" w:cs="Times New Roman"/>
      <w:sz w:val="24"/>
      <w:lang w:eastAsia="ru-RU"/>
    </w:rPr>
  </w:style>
  <w:style w:type="paragraph" w:styleId="71">
    <w:name w:val="toc 7"/>
    <w:basedOn w:val="a2"/>
    <w:next w:val="a2"/>
    <w:autoRedefine/>
    <w:uiPriority w:val="39"/>
    <w:semiHidden/>
    <w:unhideWhenUsed/>
    <w:rsid w:val="001219EE"/>
    <w:pPr>
      <w:spacing w:after="100" w:line="360" w:lineRule="auto"/>
      <w:ind w:left="1320" w:firstLine="709"/>
      <w:jc w:val="both"/>
    </w:pPr>
    <w:rPr>
      <w:rFonts w:ascii="Times New Roman" w:eastAsia="Times New Roman" w:hAnsi="Times New Roman" w:cs="Times New Roman"/>
      <w:sz w:val="24"/>
      <w:lang w:eastAsia="ru-RU"/>
    </w:rPr>
  </w:style>
  <w:style w:type="paragraph" w:styleId="81">
    <w:name w:val="toc 8"/>
    <w:basedOn w:val="a2"/>
    <w:next w:val="a2"/>
    <w:autoRedefine/>
    <w:uiPriority w:val="39"/>
    <w:semiHidden/>
    <w:unhideWhenUsed/>
    <w:rsid w:val="001219EE"/>
    <w:pPr>
      <w:spacing w:after="100" w:line="360" w:lineRule="auto"/>
      <w:ind w:left="1540" w:firstLine="709"/>
      <w:jc w:val="both"/>
    </w:pPr>
    <w:rPr>
      <w:rFonts w:ascii="Times New Roman" w:eastAsia="Times New Roman" w:hAnsi="Times New Roman" w:cs="Times New Roman"/>
      <w:sz w:val="24"/>
      <w:lang w:eastAsia="ru-RU"/>
    </w:rPr>
  </w:style>
  <w:style w:type="paragraph" w:styleId="92">
    <w:name w:val="toc 9"/>
    <w:basedOn w:val="a2"/>
    <w:next w:val="a2"/>
    <w:autoRedefine/>
    <w:uiPriority w:val="39"/>
    <w:semiHidden/>
    <w:unhideWhenUsed/>
    <w:rsid w:val="001219EE"/>
    <w:pPr>
      <w:spacing w:after="100" w:line="360" w:lineRule="auto"/>
      <w:ind w:left="1760" w:firstLine="709"/>
      <w:jc w:val="both"/>
    </w:pPr>
    <w:rPr>
      <w:rFonts w:ascii="Times New Roman" w:eastAsia="Times New Roman" w:hAnsi="Times New Roman" w:cs="Times New Roman"/>
      <w:sz w:val="24"/>
      <w:lang w:eastAsia="ru-RU"/>
    </w:rPr>
  </w:style>
  <w:style w:type="character" w:customStyle="1" w:styleId="15">
    <w:name w:val="Текст сноски Знак1"/>
    <w:aliases w:val="Текст сноски Знак1 Знак Знак1,Текст сноски Знак Знак Знак Знак1,Footnote Text Char Знак Знак Знак1,Footnote Text Char Знак Знак2,Текст сноски-FN Знак1,Oaeno niinee-FN Знак1,Oaeno niinee Ciae Знак1,Table_Footnote_last Знак1,fn Знак"/>
    <w:basedOn w:val="a3"/>
    <w:uiPriority w:val="99"/>
    <w:semiHidden/>
    <w:rsid w:val="001219EE"/>
    <w:rPr>
      <w:rFonts w:ascii="Times New Roman" w:eastAsia="Calibri" w:hAnsi="Times New Roman" w:cs="Times New Roman"/>
      <w:sz w:val="20"/>
      <w:szCs w:val="20"/>
    </w:rPr>
  </w:style>
  <w:style w:type="character" w:customStyle="1" w:styleId="aff1">
    <w:name w:val="Название объекта Знак"/>
    <w:basedOn w:val="a3"/>
    <w:link w:val="aff2"/>
    <w:uiPriority w:val="35"/>
    <w:semiHidden/>
    <w:locked/>
    <w:rsid w:val="001219EE"/>
    <w:rPr>
      <w:rFonts w:ascii="Times New Roman" w:eastAsia="Times New Roman" w:hAnsi="Times New Roman" w:cs="Times New Roman"/>
      <w:sz w:val="24"/>
      <w:szCs w:val="20"/>
      <w:lang w:eastAsia="ru-RU"/>
    </w:rPr>
  </w:style>
  <w:style w:type="paragraph" w:styleId="aff2">
    <w:name w:val="caption"/>
    <w:basedOn w:val="a2"/>
    <w:next w:val="a2"/>
    <w:link w:val="aff1"/>
    <w:uiPriority w:val="35"/>
    <w:semiHidden/>
    <w:unhideWhenUsed/>
    <w:qFormat/>
    <w:rsid w:val="001219EE"/>
    <w:pPr>
      <w:widowControl w:val="0"/>
      <w:spacing w:after="0" w:line="360" w:lineRule="auto"/>
      <w:ind w:firstLine="709"/>
      <w:jc w:val="right"/>
    </w:pPr>
    <w:rPr>
      <w:rFonts w:ascii="Times New Roman" w:eastAsia="Times New Roman" w:hAnsi="Times New Roman" w:cs="Times New Roman"/>
      <w:sz w:val="24"/>
      <w:szCs w:val="20"/>
      <w:lang w:eastAsia="ru-RU"/>
    </w:rPr>
  </w:style>
  <w:style w:type="paragraph" w:styleId="aff3">
    <w:name w:val="endnote text"/>
    <w:basedOn w:val="a2"/>
    <w:link w:val="aff4"/>
    <w:uiPriority w:val="99"/>
    <w:semiHidden/>
    <w:unhideWhenUsed/>
    <w:rsid w:val="001219EE"/>
    <w:pPr>
      <w:spacing w:after="0" w:line="240" w:lineRule="auto"/>
      <w:ind w:firstLine="709"/>
      <w:jc w:val="both"/>
    </w:pPr>
    <w:rPr>
      <w:rFonts w:ascii="Times New Roman" w:eastAsia="Calibri" w:hAnsi="Times New Roman" w:cs="Times New Roman"/>
      <w:sz w:val="20"/>
      <w:szCs w:val="20"/>
    </w:rPr>
  </w:style>
  <w:style w:type="character" w:customStyle="1" w:styleId="aff4">
    <w:name w:val="Текст концевой сноски Знак"/>
    <w:basedOn w:val="a3"/>
    <w:link w:val="aff3"/>
    <w:uiPriority w:val="99"/>
    <w:semiHidden/>
    <w:rsid w:val="001219EE"/>
    <w:rPr>
      <w:rFonts w:ascii="Times New Roman" w:eastAsia="Calibri" w:hAnsi="Times New Roman" w:cs="Times New Roman"/>
      <w:sz w:val="20"/>
      <w:szCs w:val="20"/>
    </w:rPr>
  </w:style>
  <w:style w:type="paragraph" w:styleId="aff5">
    <w:name w:val="Title"/>
    <w:basedOn w:val="a2"/>
    <w:next w:val="a2"/>
    <w:link w:val="aff6"/>
    <w:qFormat/>
    <w:rsid w:val="001219EE"/>
    <w:pPr>
      <w:widowControl w:val="0"/>
      <w:spacing w:after="0" w:line="240" w:lineRule="auto"/>
      <w:ind w:firstLine="709"/>
      <w:jc w:val="right"/>
    </w:pPr>
    <w:rPr>
      <w:rFonts w:ascii="Times New Roman" w:eastAsia="Times New Roman" w:hAnsi="Times New Roman" w:cs="Times New Roman"/>
      <w:sz w:val="20"/>
      <w:szCs w:val="20"/>
      <w:u w:val="single"/>
      <w:lang w:eastAsia="ru-RU"/>
    </w:rPr>
  </w:style>
  <w:style w:type="character" w:customStyle="1" w:styleId="aff6">
    <w:name w:val="Название Знак"/>
    <w:basedOn w:val="a3"/>
    <w:link w:val="aff5"/>
    <w:rsid w:val="001219EE"/>
    <w:rPr>
      <w:rFonts w:ascii="Times New Roman" w:eastAsia="Times New Roman" w:hAnsi="Times New Roman" w:cs="Times New Roman"/>
      <w:sz w:val="20"/>
      <w:szCs w:val="20"/>
      <w:u w:val="single"/>
      <w:lang w:eastAsia="ru-RU"/>
    </w:rPr>
  </w:style>
  <w:style w:type="paragraph" w:styleId="aff7">
    <w:name w:val="Body Text"/>
    <w:basedOn w:val="a2"/>
    <w:link w:val="aff8"/>
    <w:uiPriority w:val="99"/>
    <w:semiHidden/>
    <w:unhideWhenUsed/>
    <w:rsid w:val="001219EE"/>
    <w:pPr>
      <w:spacing w:before="120" w:after="0" w:line="240" w:lineRule="auto"/>
      <w:ind w:firstLine="709"/>
      <w:jc w:val="center"/>
    </w:pPr>
    <w:rPr>
      <w:rFonts w:ascii="Times New Roman" w:eastAsia="Times New Roman" w:hAnsi="Times New Roman" w:cs="Times New Roman"/>
      <w:b/>
      <w:sz w:val="24"/>
      <w:szCs w:val="20"/>
      <w:lang w:val="en-US" w:eastAsia="ru-RU"/>
    </w:rPr>
  </w:style>
  <w:style w:type="character" w:customStyle="1" w:styleId="aff8">
    <w:name w:val="Основной текст Знак"/>
    <w:basedOn w:val="a3"/>
    <w:link w:val="aff7"/>
    <w:uiPriority w:val="99"/>
    <w:semiHidden/>
    <w:rsid w:val="001219EE"/>
    <w:rPr>
      <w:rFonts w:ascii="Times New Roman" w:eastAsia="Times New Roman" w:hAnsi="Times New Roman" w:cs="Times New Roman"/>
      <w:b/>
      <w:sz w:val="24"/>
      <w:szCs w:val="20"/>
      <w:lang w:val="en-US" w:eastAsia="ru-RU"/>
    </w:rPr>
  </w:style>
  <w:style w:type="paragraph" w:styleId="aff9">
    <w:name w:val="Body Text Indent"/>
    <w:basedOn w:val="a2"/>
    <w:link w:val="affa"/>
    <w:uiPriority w:val="99"/>
    <w:semiHidden/>
    <w:unhideWhenUsed/>
    <w:rsid w:val="001219EE"/>
    <w:pPr>
      <w:spacing w:after="0" w:line="240" w:lineRule="exact"/>
      <w:ind w:left="318" w:hanging="142"/>
      <w:jc w:val="both"/>
    </w:pPr>
    <w:rPr>
      <w:rFonts w:ascii="Times New Roman" w:eastAsia="Times New Roman" w:hAnsi="Times New Roman" w:cs="Times New Roman"/>
      <w:sz w:val="20"/>
      <w:szCs w:val="20"/>
      <w:lang w:eastAsia="ru-RU"/>
    </w:rPr>
  </w:style>
  <w:style w:type="character" w:customStyle="1" w:styleId="affa">
    <w:name w:val="Основной текст с отступом Знак"/>
    <w:basedOn w:val="a3"/>
    <w:link w:val="aff9"/>
    <w:uiPriority w:val="99"/>
    <w:semiHidden/>
    <w:rsid w:val="001219EE"/>
    <w:rPr>
      <w:rFonts w:ascii="Times New Roman" w:eastAsia="Times New Roman" w:hAnsi="Times New Roman" w:cs="Times New Roman"/>
      <w:sz w:val="20"/>
      <w:szCs w:val="20"/>
      <w:lang w:eastAsia="ru-RU"/>
    </w:rPr>
  </w:style>
  <w:style w:type="paragraph" w:styleId="affb">
    <w:name w:val="Subtitle"/>
    <w:basedOn w:val="a2"/>
    <w:link w:val="affc"/>
    <w:qFormat/>
    <w:rsid w:val="001219EE"/>
    <w:pPr>
      <w:spacing w:after="0" w:line="240" w:lineRule="auto"/>
      <w:jc w:val="both"/>
    </w:pPr>
    <w:rPr>
      <w:rFonts w:ascii="Times New Roman CYR" w:eastAsia="Times New Roman" w:hAnsi="Times New Roman CYR" w:cs="Times New Roman CYR"/>
      <w:b/>
      <w:bCs/>
      <w:sz w:val="24"/>
      <w:szCs w:val="24"/>
      <w:lang w:eastAsia="ru-RU"/>
    </w:rPr>
  </w:style>
  <w:style w:type="character" w:customStyle="1" w:styleId="affc">
    <w:name w:val="Подзаголовок Знак"/>
    <w:basedOn w:val="a3"/>
    <w:link w:val="affb"/>
    <w:rsid w:val="001219EE"/>
    <w:rPr>
      <w:rFonts w:ascii="Times New Roman CYR" w:eastAsia="Times New Roman" w:hAnsi="Times New Roman CYR" w:cs="Times New Roman CYR"/>
      <w:b/>
      <w:bCs/>
      <w:sz w:val="24"/>
      <w:szCs w:val="24"/>
      <w:lang w:eastAsia="ru-RU"/>
    </w:rPr>
  </w:style>
  <w:style w:type="paragraph" w:styleId="affd">
    <w:name w:val="Date"/>
    <w:basedOn w:val="a2"/>
    <w:next w:val="a2"/>
    <w:link w:val="affe"/>
    <w:uiPriority w:val="99"/>
    <w:semiHidden/>
    <w:unhideWhenUsed/>
    <w:rsid w:val="001219EE"/>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e">
    <w:name w:val="Дата Знак"/>
    <w:basedOn w:val="a3"/>
    <w:link w:val="affd"/>
    <w:uiPriority w:val="99"/>
    <w:semiHidden/>
    <w:rsid w:val="001219EE"/>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1219EE"/>
    <w:pPr>
      <w:widowControl w:val="0"/>
      <w:spacing w:after="0" w:line="240" w:lineRule="auto"/>
      <w:ind w:firstLine="176"/>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3"/>
    <w:link w:val="24"/>
    <w:uiPriority w:val="99"/>
    <w:semiHidden/>
    <w:rsid w:val="001219EE"/>
    <w:rPr>
      <w:rFonts w:ascii="Times New Roman" w:eastAsia="Times New Roman" w:hAnsi="Times New Roman" w:cs="Times New Roman"/>
      <w:sz w:val="20"/>
      <w:szCs w:val="20"/>
      <w:lang w:eastAsia="ru-RU"/>
    </w:rPr>
  </w:style>
  <w:style w:type="character" w:customStyle="1" w:styleId="34">
    <w:name w:val="Основной текст 3 Знак"/>
    <w:aliases w:val="Знак Знак"/>
    <w:basedOn w:val="a3"/>
    <w:link w:val="35"/>
    <w:uiPriority w:val="99"/>
    <w:semiHidden/>
    <w:locked/>
    <w:rsid w:val="001219EE"/>
    <w:rPr>
      <w:rFonts w:ascii="Calibri" w:eastAsia="Times New Roman" w:hAnsi="Calibri" w:cs="Calibri"/>
      <w:sz w:val="16"/>
      <w:szCs w:val="16"/>
    </w:rPr>
  </w:style>
  <w:style w:type="paragraph" w:styleId="35">
    <w:name w:val="Body Text 3"/>
    <w:aliases w:val="Знак"/>
    <w:basedOn w:val="a2"/>
    <w:link w:val="34"/>
    <w:uiPriority w:val="99"/>
    <w:semiHidden/>
    <w:unhideWhenUsed/>
    <w:rsid w:val="001219EE"/>
    <w:pPr>
      <w:spacing w:after="120" w:line="360" w:lineRule="auto"/>
      <w:ind w:firstLine="709"/>
      <w:jc w:val="both"/>
    </w:pPr>
    <w:rPr>
      <w:rFonts w:ascii="Calibri" w:eastAsia="Times New Roman" w:hAnsi="Calibri" w:cs="Calibri"/>
      <w:sz w:val="16"/>
      <w:szCs w:val="16"/>
    </w:rPr>
  </w:style>
  <w:style w:type="character" w:customStyle="1" w:styleId="311">
    <w:name w:val="Основной текст 3 Знак1"/>
    <w:aliases w:val="Знак Знак1"/>
    <w:basedOn w:val="a3"/>
    <w:uiPriority w:val="99"/>
    <w:semiHidden/>
    <w:rsid w:val="001219EE"/>
    <w:rPr>
      <w:sz w:val="16"/>
      <w:szCs w:val="16"/>
    </w:rPr>
  </w:style>
  <w:style w:type="paragraph" w:styleId="26">
    <w:name w:val="Body Text Indent 2"/>
    <w:basedOn w:val="a2"/>
    <w:link w:val="27"/>
    <w:uiPriority w:val="99"/>
    <w:semiHidden/>
    <w:unhideWhenUsed/>
    <w:rsid w:val="001219EE"/>
    <w:pPr>
      <w:spacing w:after="0" w:line="240" w:lineRule="exact"/>
      <w:ind w:left="460" w:hanging="142"/>
      <w:jc w:val="both"/>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3"/>
    <w:link w:val="26"/>
    <w:uiPriority w:val="99"/>
    <w:semiHidden/>
    <w:rsid w:val="001219EE"/>
    <w:rPr>
      <w:rFonts w:ascii="Times New Roman" w:eastAsia="Times New Roman" w:hAnsi="Times New Roman" w:cs="Times New Roman"/>
      <w:sz w:val="20"/>
      <w:szCs w:val="20"/>
      <w:lang w:eastAsia="ru-RU"/>
    </w:rPr>
  </w:style>
  <w:style w:type="paragraph" w:styleId="36">
    <w:name w:val="Body Text Indent 3"/>
    <w:basedOn w:val="a2"/>
    <w:link w:val="37"/>
    <w:uiPriority w:val="99"/>
    <w:semiHidden/>
    <w:unhideWhenUsed/>
    <w:rsid w:val="001219EE"/>
    <w:pPr>
      <w:spacing w:after="120" w:line="360" w:lineRule="auto"/>
      <w:ind w:left="283" w:firstLine="709"/>
      <w:jc w:val="both"/>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uiPriority w:val="99"/>
    <w:semiHidden/>
    <w:rsid w:val="001219EE"/>
    <w:rPr>
      <w:rFonts w:ascii="Times New Roman" w:eastAsia="Calibri" w:hAnsi="Times New Roman" w:cs="Times New Roman"/>
      <w:sz w:val="16"/>
      <w:szCs w:val="16"/>
    </w:rPr>
  </w:style>
  <w:style w:type="paragraph" w:styleId="afff">
    <w:name w:val="Document Map"/>
    <w:basedOn w:val="a2"/>
    <w:link w:val="afff0"/>
    <w:uiPriority w:val="99"/>
    <w:semiHidden/>
    <w:unhideWhenUsed/>
    <w:rsid w:val="001219EE"/>
    <w:pPr>
      <w:spacing w:after="0" w:line="240" w:lineRule="auto"/>
      <w:ind w:firstLine="709"/>
      <w:jc w:val="both"/>
    </w:pPr>
    <w:rPr>
      <w:rFonts w:ascii="Lucida Grande CY" w:eastAsia="Calibri" w:hAnsi="Lucida Grande CY" w:cs="Times New Roman"/>
      <w:sz w:val="24"/>
      <w:szCs w:val="24"/>
    </w:rPr>
  </w:style>
  <w:style w:type="character" w:customStyle="1" w:styleId="afff0">
    <w:name w:val="Схема документа Знак"/>
    <w:basedOn w:val="a3"/>
    <w:link w:val="afff"/>
    <w:uiPriority w:val="99"/>
    <w:semiHidden/>
    <w:rsid w:val="001219EE"/>
    <w:rPr>
      <w:rFonts w:ascii="Lucida Grande CY" w:eastAsia="Calibri" w:hAnsi="Lucida Grande CY" w:cs="Times New Roman"/>
      <w:sz w:val="24"/>
      <w:szCs w:val="24"/>
    </w:rPr>
  </w:style>
  <w:style w:type="paragraph" w:styleId="afff1">
    <w:name w:val="Plain Text"/>
    <w:basedOn w:val="a2"/>
    <w:link w:val="afff2"/>
    <w:uiPriority w:val="99"/>
    <w:semiHidden/>
    <w:unhideWhenUsed/>
    <w:rsid w:val="001219EE"/>
    <w:pPr>
      <w:spacing w:after="0" w:line="240" w:lineRule="auto"/>
      <w:ind w:firstLine="709"/>
      <w:jc w:val="both"/>
    </w:pPr>
    <w:rPr>
      <w:rFonts w:ascii="Courier New" w:eastAsia="Times New Roman" w:hAnsi="Courier New" w:cs="Times New Roman"/>
      <w:sz w:val="20"/>
      <w:szCs w:val="20"/>
      <w:lang w:eastAsia="ru-RU"/>
    </w:rPr>
  </w:style>
  <w:style w:type="character" w:customStyle="1" w:styleId="afff2">
    <w:name w:val="Текст Знак"/>
    <w:basedOn w:val="a3"/>
    <w:link w:val="afff1"/>
    <w:uiPriority w:val="99"/>
    <w:semiHidden/>
    <w:rsid w:val="001219EE"/>
    <w:rPr>
      <w:rFonts w:ascii="Courier New" w:eastAsia="Times New Roman" w:hAnsi="Courier New" w:cs="Times New Roman"/>
      <w:sz w:val="20"/>
      <w:szCs w:val="20"/>
      <w:lang w:eastAsia="ru-RU"/>
    </w:rPr>
  </w:style>
  <w:style w:type="character" w:customStyle="1" w:styleId="aff">
    <w:name w:val="Без интервала Знак"/>
    <w:basedOn w:val="a3"/>
    <w:link w:val="afe"/>
    <w:uiPriority w:val="1"/>
    <w:locked/>
    <w:rsid w:val="001219EE"/>
  </w:style>
  <w:style w:type="character" w:customStyle="1" w:styleId="ae">
    <w:name w:val="Абзац списка Знак"/>
    <w:link w:val="ad"/>
    <w:uiPriority w:val="34"/>
    <w:locked/>
    <w:rsid w:val="001219EE"/>
  </w:style>
  <w:style w:type="paragraph" w:styleId="afff3">
    <w:name w:val="TOC Heading"/>
    <w:basedOn w:val="1"/>
    <w:next w:val="a2"/>
    <w:uiPriority w:val="39"/>
    <w:semiHidden/>
    <w:unhideWhenUsed/>
    <w:qFormat/>
    <w:rsid w:val="001219EE"/>
    <w:pPr>
      <w:spacing w:before="0" w:line="276" w:lineRule="auto"/>
      <w:jc w:val="both"/>
      <w:outlineLvl w:val="9"/>
    </w:pPr>
    <w:rPr>
      <w:rFonts w:ascii="Times New Roman" w:eastAsia="Calibri" w:hAnsi="Times New Roman" w:cs="Times New Roman"/>
      <w:color w:val="auto"/>
      <w:lang w:eastAsia="ru-RU"/>
    </w:rPr>
  </w:style>
  <w:style w:type="paragraph" w:customStyle="1" w:styleId="Default">
    <w:name w:val="Default"/>
    <w:uiPriority w:val="99"/>
    <w:rsid w:val="001219EE"/>
    <w:pPr>
      <w:autoSpaceDE w:val="0"/>
      <w:autoSpaceDN w:val="0"/>
      <w:adjustRightInd w:val="0"/>
      <w:spacing w:after="0" w:line="240" w:lineRule="auto"/>
    </w:pPr>
    <w:rPr>
      <w:rFonts w:ascii="Arial" w:eastAsia="Calibri" w:hAnsi="Arial" w:cs="Arial"/>
      <w:color w:val="000000"/>
      <w:sz w:val="24"/>
      <w:szCs w:val="24"/>
    </w:rPr>
  </w:style>
  <w:style w:type="paragraph" w:customStyle="1" w:styleId="details">
    <w:name w:val="details"/>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6">
    <w:name w:val="Подзаголовок 1 Знак"/>
    <w:basedOn w:val="20"/>
    <w:link w:val="17"/>
    <w:locked/>
    <w:rsid w:val="001219EE"/>
    <w:rPr>
      <w:rFonts w:ascii="Arial" w:eastAsia="Batang" w:hAnsi="Arial" w:cs="Arial"/>
      <w:b/>
      <w:noProof/>
      <w:color w:val="2E74B5" w:themeColor="accent1" w:themeShade="BF"/>
      <w:sz w:val="28"/>
      <w:szCs w:val="28"/>
      <w:lang w:eastAsia="ko-KR"/>
    </w:rPr>
  </w:style>
  <w:style w:type="paragraph" w:customStyle="1" w:styleId="17">
    <w:name w:val="Подзаголовок 1"/>
    <w:basedOn w:val="2"/>
    <w:next w:val="a2"/>
    <w:link w:val="16"/>
    <w:rsid w:val="001219EE"/>
    <w:pPr>
      <w:keepLines w:val="0"/>
      <w:tabs>
        <w:tab w:val="left" w:pos="964"/>
      </w:tabs>
      <w:spacing w:before="240" w:after="240" w:line="240" w:lineRule="auto"/>
      <w:ind w:firstLine="709"/>
      <w:jc w:val="center"/>
    </w:pPr>
    <w:rPr>
      <w:rFonts w:ascii="Arial" w:eastAsia="Batang" w:hAnsi="Arial" w:cs="Arial"/>
      <w:b/>
      <w:noProof/>
      <w:color w:val="auto"/>
      <w:sz w:val="28"/>
      <w:szCs w:val="28"/>
      <w:lang w:eastAsia="ko-KR"/>
    </w:rPr>
  </w:style>
  <w:style w:type="character" w:customStyle="1" w:styleId="28">
    <w:name w:val="Подзаголовок 2 Знак"/>
    <w:basedOn w:val="30"/>
    <w:link w:val="29"/>
    <w:locked/>
    <w:rsid w:val="001219EE"/>
    <w:rPr>
      <w:rFonts w:ascii="Arial" w:eastAsia="Calibri" w:hAnsi="Arial" w:cs="Arial"/>
      <w:bCs/>
      <w:i/>
      <w:noProof/>
      <w:color w:val="1F4D78" w:themeColor="accent1" w:themeShade="7F"/>
      <w:sz w:val="28"/>
      <w:szCs w:val="28"/>
      <w:lang w:eastAsia="ru-RU"/>
    </w:rPr>
  </w:style>
  <w:style w:type="paragraph" w:customStyle="1" w:styleId="29">
    <w:name w:val="Подзаголовок 2"/>
    <w:basedOn w:val="3"/>
    <w:next w:val="a2"/>
    <w:link w:val="28"/>
    <w:autoRedefine/>
    <w:rsid w:val="001219EE"/>
    <w:pPr>
      <w:keepNext w:val="0"/>
      <w:keepLines w:val="0"/>
      <w:tabs>
        <w:tab w:val="left" w:pos="1191"/>
      </w:tabs>
      <w:spacing w:before="120" w:after="120" w:line="240" w:lineRule="auto"/>
      <w:ind w:firstLine="709"/>
      <w:jc w:val="both"/>
    </w:pPr>
    <w:rPr>
      <w:rFonts w:ascii="Arial" w:eastAsia="Calibri" w:hAnsi="Arial" w:cs="Arial"/>
      <w:bCs/>
      <w:i/>
      <w:noProof/>
      <w:color w:val="auto"/>
      <w:sz w:val="28"/>
      <w:szCs w:val="28"/>
      <w:lang w:eastAsia="ru-RU"/>
    </w:rPr>
  </w:style>
  <w:style w:type="paragraph" w:customStyle="1" w:styleId="afff4">
    <w:name w:val="Промежут заголовки"/>
    <w:basedOn w:val="a2"/>
    <w:uiPriority w:val="99"/>
    <w:rsid w:val="001219EE"/>
    <w:pPr>
      <w:spacing w:after="0" w:line="360" w:lineRule="auto"/>
      <w:ind w:firstLine="709"/>
      <w:jc w:val="center"/>
    </w:pPr>
    <w:rPr>
      <w:rFonts w:ascii="Times New Roman" w:eastAsia="Calibri" w:hAnsi="Times New Roman" w:cs="Times New Roman"/>
      <w:caps/>
      <w:sz w:val="32"/>
      <w:lang w:eastAsia="ko-KR"/>
    </w:rPr>
  </w:style>
  <w:style w:type="character" w:customStyle="1" w:styleId="afff5">
    <w:name w:val="Раздел отчета Знак"/>
    <w:basedOn w:val="10"/>
    <w:link w:val="afff6"/>
    <w:locked/>
    <w:rsid w:val="001219EE"/>
    <w:rPr>
      <w:rFonts w:ascii="Times New Roman" w:eastAsia="Times New Roman" w:hAnsi="Times New Roman" w:cs="Times New Roman"/>
      <w:b w:val="0"/>
      <w:bCs w:val="0"/>
      <w:caps/>
      <w:color w:val="2E74B5" w:themeColor="accent1" w:themeShade="BF"/>
      <w:sz w:val="24"/>
      <w:szCs w:val="24"/>
      <w:lang w:eastAsia="ru-RU"/>
    </w:rPr>
  </w:style>
  <w:style w:type="paragraph" w:customStyle="1" w:styleId="afff6">
    <w:name w:val="Раздел отчета"/>
    <w:basedOn w:val="a2"/>
    <w:link w:val="afff5"/>
    <w:rsid w:val="001219EE"/>
    <w:pPr>
      <w:spacing w:after="0" w:line="360" w:lineRule="auto"/>
      <w:ind w:firstLine="709"/>
      <w:jc w:val="center"/>
    </w:pPr>
    <w:rPr>
      <w:rFonts w:ascii="Times New Roman" w:eastAsia="Times New Roman" w:hAnsi="Times New Roman" w:cs="Times New Roman"/>
      <w:caps/>
      <w:sz w:val="24"/>
      <w:szCs w:val="24"/>
      <w:lang w:eastAsia="ru-RU"/>
    </w:rPr>
  </w:style>
  <w:style w:type="character" w:customStyle="1" w:styleId="afff7">
    <w:name w:val="Таблица Знак"/>
    <w:link w:val="afff8"/>
    <w:locked/>
    <w:rsid w:val="001219EE"/>
    <w:rPr>
      <w:rFonts w:ascii="Times New Roman" w:eastAsia="Calibri" w:hAnsi="Times New Roman" w:cs="Times New Roman"/>
      <w:bCs/>
      <w:sz w:val="24"/>
      <w:szCs w:val="28"/>
      <w:lang w:bidi="en-US"/>
    </w:rPr>
  </w:style>
  <w:style w:type="paragraph" w:customStyle="1" w:styleId="afff8">
    <w:name w:val="Таблица"/>
    <w:basedOn w:val="a2"/>
    <w:link w:val="afff7"/>
    <w:rsid w:val="001219EE"/>
    <w:pPr>
      <w:widowControl w:val="0"/>
      <w:spacing w:after="0" w:line="240" w:lineRule="auto"/>
      <w:ind w:firstLine="709"/>
      <w:jc w:val="both"/>
    </w:pPr>
    <w:rPr>
      <w:rFonts w:ascii="Times New Roman" w:eastAsia="Calibri" w:hAnsi="Times New Roman" w:cs="Times New Roman"/>
      <w:bCs/>
      <w:sz w:val="24"/>
      <w:szCs w:val="28"/>
      <w:lang w:bidi="en-US"/>
    </w:rPr>
  </w:style>
  <w:style w:type="character" w:customStyle="1" w:styleId="Char">
    <w:name w:val="Россия Char"/>
    <w:basedOn w:val="a3"/>
    <w:link w:val="afff9"/>
    <w:locked/>
    <w:rsid w:val="001219EE"/>
    <w:rPr>
      <w:rFonts w:ascii="Times New Roman" w:hAnsi="Times New Roman" w:cs="Times New Roman"/>
      <w:sz w:val="28"/>
    </w:rPr>
  </w:style>
  <w:style w:type="paragraph" w:customStyle="1" w:styleId="afff9">
    <w:name w:val="Россия"/>
    <w:basedOn w:val="a2"/>
    <w:link w:val="Char"/>
    <w:qFormat/>
    <w:rsid w:val="001219EE"/>
    <w:pPr>
      <w:spacing w:after="0" w:line="360" w:lineRule="auto"/>
      <w:ind w:firstLine="709"/>
      <w:jc w:val="both"/>
    </w:pPr>
    <w:rPr>
      <w:rFonts w:ascii="Times New Roman" w:hAnsi="Times New Roman" w:cs="Times New Roman"/>
      <w:sz w:val="28"/>
    </w:rPr>
  </w:style>
  <w:style w:type="paragraph" w:customStyle="1" w:styleId="Pa15">
    <w:name w:val="Pa15"/>
    <w:basedOn w:val="a2"/>
    <w:next w:val="a2"/>
    <w:uiPriority w:val="99"/>
    <w:rsid w:val="001219EE"/>
    <w:pPr>
      <w:autoSpaceDE w:val="0"/>
      <w:autoSpaceDN w:val="0"/>
      <w:adjustRightInd w:val="0"/>
      <w:spacing w:after="0" w:line="221" w:lineRule="atLeast"/>
      <w:ind w:firstLine="709"/>
      <w:jc w:val="both"/>
    </w:pPr>
    <w:rPr>
      <w:rFonts w:ascii="News Gothic MT" w:eastAsia="Calibri" w:hAnsi="News Gothic MT" w:cs="Times New Roman"/>
      <w:b/>
      <w:sz w:val="24"/>
      <w:szCs w:val="24"/>
    </w:rPr>
  </w:style>
  <w:style w:type="paragraph" w:customStyle="1" w:styleId="Pa1">
    <w:name w:val="Pa1"/>
    <w:basedOn w:val="Default"/>
    <w:next w:val="Default"/>
    <w:uiPriority w:val="99"/>
    <w:rsid w:val="001219EE"/>
    <w:pPr>
      <w:spacing w:line="241" w:lineRule="atLeast"/>
    </w:pPr>
    <w:rPr>
      <w:rFonts w:ascii="News Gothic MT" w:hAnsi="News Gothic MT" w:cs="Times New Roman"/>
      <w:color w:val="auto"/>
    </w:rPr>
  </w:style>
  <w:style w:type="paragraph" w:customStyle="1" w:styleId="afffa">
    <w:name w:val="Нумерованный Список"/>
    <w:basedOn w:val="a2"/>
    <w:uiPriority w:val="99"/>
    <w:rsid w:val="001219EE"/>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b">
    <w:name w:val="Стиль"/>
    <w:uiPriority w:val="99"/>
    <w:rsid w:val="001219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Название1"/>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desc">
    <w:name w:val="desc"/>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6">
    <w:name w:val="Pa6"/>
    <w:basedOn w:val="Default"/>
    <w:next w:val="Default"/>
    <w:uiPriority w:val="99"/>
    <w:rsid w:val="001219EE"/>
    <w:pPr>
      <w:spacing w:line="241" w:lineRule="atLeast"/>
    </w:pPr>
    <w:rPr>
      <w:rFonts w:ascii="Myriad Pro Light" w:hAnsi="Myriad Pro Light" w:cs="Times New Roman"/>
      <w:color w:val="auto"/>
      <w:lang w:eastAsia="ru-RU"/>
    </w:rPr>
  </w:style>
  <w:style w:type="paragraph" w:customStyle="1" w:styleId="Pa12">
    <w:name w:val="Pa12"/>
    <w:basedOn w:val="Default"/>
    <w:next w:val="Default"/>
    <w:uiPriority w:val="99"/>
    <w:rsid w:val="001219EE"/>
    <w:pPr>
      <w:spacing w:line="221" w:lineRule="atLeast"/>
    </w:pPr>
    <w:rPr>
      <w:rFonts w:ascii="Adobe Garamond Pro" w:hAnsi="Adobe Garamond Pro" w:cs="Times New Roman"/>
      <w:color w:val="auto"/>
    </w:rPr>
  </w:style>
  <w:style w:type="paragraph" w:customStyle="1" w:styleId="statyatext">
    <w:name w:val="statya_text"/>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41">
    <w:name w:val="Pa4+1"/>
    <w:basedOn w:val="Default"/>
    <w:next w:val="Default"/>
    <w:uiPriority w:val="99"/>
    <w:rsid w:val="001219EE"/>
    <w:pPr>
      <w:spacing w:line="181" w:lineRule="atLeast"/>
    </w:pPr>
    <w:rPr>
      <w:rFonts w:ascii="Swiss 72 1 BT" w:hAnsi="Swiss 72 1 BT" w:cs="Times New Roman"/>
      <w:color w:val="auto"/>
    </w:rPr>
  </w:style>
  <w:style w:type="paragraph" w:customStyle="1" w:styleId="afffc">
    <w:name w:val="ПРОПИСНЫМИ"/>
    <w:basedOn w:val="a2"/>
    <w:uiPriority w:val="99"/>
    <w:rsid w:val="001219EE"/>
    <w:pPr>
      <w:keepLines/>
      <w:suppressAutoHyphens/>
      <w:spacing w:after="0" w:line="360" w:lineRule="auto"/>
      <w:ind w:firstLine="709"/>
      <w:jc w:val="center"/>
    </w:pPr>
    <w:rPr>
      <w:rFonts w:ascii="Times New Roman" w:eastAsia="Times New Roman" w:hAnsi="Times New Roman" w:cs="Times New Roman"/>
      <w:b/>
      <w:caps/>
      <w:sz w:val="32"/>
      <w:szCs w:val="20"/>
      <w:lang w:eastAsia="ru-RU"/>
    </w:rPr>
  </w:style>
  <w:style w:type="paragraph" w:customStyle="1" w:styleId="19">
    <w:name w:val="Обычный1"/>
    <w:uiPriority w:val="99"/>
    <w:rsid w:val="001219EE"/>
    <w:pPr>
      <w:widowControl w:val="0"/>
      <w:snapToGrid w:val="0"/>
      <w:spacing w:before="240" w:after="0" w:line="276" w:lineRule="auto"/>
      <w:jc w:val="both"/>
    </w:pPr>
    <w:rPr>
      <w:rFonts w:ascii="Times New Roman" w:eastAsia="Times New Roman" w:hAnsi="Times New Roman" w:cs="Times New Roman"/>
      <w:sz w:val="20"/>
      <w:szCs w:val="20"/>
      <w:lang w:eastAsia="ru-RU"/>
    </w:rPr>
  </w:style>
  <w:style w:type="paragraph" w:customStyle="1" w:styleId="1a">
    <w:name w:val="заголовок 1"/>
    <w:basedOn w:val="a2"/>
    <w:next w:val="a2"/>
    <w:uiPriority w:val="99"/>
    <w:rsid w:val="001219EE"/>
    <w:pPr>
      <w:keepNext/>
      <w:widowControl w:val="0"/>
      <w:spacing w:after="0" w:line="240" w:lineRule="auto"/>
      <w:ind w:firstLine="709"/>
      <w:jc w:val="right"/>
    </w:pPr>
    <w:rPr>
      <w:rFonts w:ascii="Times New Roman" w:eastAsia="Times New Roman" w:hAnsi="Times New Roman" w:cs="Times New Roman"/>
      <w:b/>
      <w:sz w:val="20"/>
      <w:szCs w:val="20"/>
      <w:lang w:val="en-US" w:eastAsia="ru-RU"/>
    </w:rPr>
  </w:style>
  <w:style w:type="paragraph" w:customStyle="1" w:styleId="afffd">
    <w:name w:val="Âåðõíèé êîëîíòèòóë"/>
    <w:basedOn w:val="a2"/>
    <w:uiPriority w:val="99"/>
    <w:rsid w:val="001219EE"/>
    <w:pPr>
      <w:tabs>
        <w:tab w:val="center" w:pos="4153"/>
        <w:tab w:val="right" w:pos="8306"/>
      </w:tabs>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111">
    <w:name w:val="Обычный11"/>
    <w:uiPriority w:val="99"/>
    <w:rsid w:val="001219EE"/>
    <w:pPr>
      <w:spacing w:after="0" w:line="240" w:lineRule="auto"/>
    </w:pPr>
    <w:rPr>
      <w:rFonts w:ascii="Arial" w:eastAsia="Times New Roman" w:hAnsi="Arial" w:cs="Times New Roman"/>
      <w:sz w:val="20"/>
      <w:szCs w:val="20"/>
      <w:lang w:eastAsia="ru-RU"/>
    </w:rPr>
  </w:style>
  <w:style w:type="paragraph" w:customStyle="1" w:styleId="msonormalbullet1gif">
    <w:name w:val="msonormalbullet1.gif"/>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2gif">
    <w:name w:val="msonormalbullet2.gif"/>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3gif">
    <w:name w:val="msonormalbullet3.gif"/>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oleft">
    <w:name w:val="toleft"/>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yle5">
    <w:name w:val="Style5"/>
    <w:basedOn w:val="a2"/>
    <w:uiPriority w:val="99"/>
    <w:rsid w:val="001219EE"/>
    <w:pPr>
      <w:widowControl w:val="0"/>
      <w:autoSpaceDE w:val="0"/>
      <w:autoSpaceDN w:val="0"/>
      <w:adjustRightInd w:val="0"/>
      <w:spacing w:after="0" w:line="260" w:lineRule="exact"/>
      <w:ind w:firstLine="274"/>
      <w:jc w:val="both"/>
    </w:pPr>
    <w:rPr>
      <w:rFonts w:ascii="Arial" w:eastAsia="MS Mincho" w:hAnsi="Arial" w:cs="Arial"/>
      <w:sz w:val="24"/>
      <w:szCs w:val="24"/>
      <w:lang w:eastAsia="ru-RU"/>
    </w:rPr>
  </w:style>
  <w:style w:type="paragraph" w:customStyle="1" w:styleId="Style11">
    <w:name w:val="Style11"/>
    <w:basedOn w:val="a2"/>
    <w:uiPriority w:val="99"/>
    <w:rsid w:val="001219EE"/>
    <w:pPr>
      <w:widowControl w:val="0"/>
      <w:autoSpaceDE w:val="0"/>
      <w:autoSpaceDN w:val="0"/>
      <w:adjustRightInd w:val="0"/>
      <w:spacing w:after="0" w:line="259" w:lineRule="exact"/>
      <w:ind w:hanging="259"/>
      <w:jc w:val="both"/>
    </w:pPr>
    <w:rPr>
      <w:rFonts w:ascii="Arial" w:eastAsia="MS Mincho" w:hAnsi="Arial" w:cs="Arial"/>
      <w:sz w:val="24"/>
      <w:szCs w:val="24"/>
      <w:lang w:eastAsia="ru-RU"/>
    </w:rPr>
  </w:style>
  <w:style w:type="character" w:customStyle="1" w:styleId="63">
    <w:name w:val="Основной текст (6)_"/>
    <w:basedOn w:val="a3"/>
    <w:link w:val="610"/>
    <w:locked/>
    <w:rsid w:val="001219EE"/>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3"/>
    <w:rsid w:val="001219EE"/>
    <w:pPr>
      <w:widowControl w:val="0"/>
      <w:shd w:val="clear" w:color="auto" w:fill="FFFFFF"/>
      <w:spacing w:after="120" w:line="187" w:lineRule="exact"/>
      <w:ind w:hanging="220"/>
      <w:jc w:val="both"/>
    </w:pPr>
    <w:rPr>
      <w:rFonts w:ascii="Palatino Linotype" w:hAnsi="Palatino Linotype" w:cs="Palatino Linotype"/>
      <w:spacing w:val="5"/>
      <w:sz w:val="14"/>
      <w:szCs w:val="14"/>
    </w:rPr>
  </w:style>
  <w:style w:type="paragraph" w:customStyle="1" w:styleId="1b">
    <w:name w:val="Без интервала1"/>
    <w:uiPriority w:val="1"/>
    <w:qFormat/>
    <w:rsid w:val="001219EE"/>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uiPriority w:val="99"/>
    <w:rsid w:val="001219EE"/>
    <w:pPr>
      <w:widowControl w:val="0"/>
      <w:spacing w:after="120" w:line="240" w:lineRule="auto"/>
      <w:ind w:firstLine="709"/>
      <w:jc w:val="both"/>
    </w:pPr>
    <w:rPr>
      <w:rFonts w:ascii="Times New Roman" w:eastAsia="Times New Roman" w:hAnsi="Times New Roman" w:cs="Times New Roman"/>
      <w:sz w:val="28"/>
      <w:szCs w:val="24"/>
      <w:lang w:eastAsia="ru-RU"/>
    </w:rPr>
  </w:style>
  <w:style w:type="paragraph" w:customStyle="1" w:styleId="1c">
    <w:name w:val="Абзац списка1"/>
    <w:basedOn w:val="a2"/>
    <w:uiPriority w:val="99"/>
    <w:rsid w:val="001219EE"/>
    <w:pPr>
      <w:suppressAutoHyphens/>
      <w:overflowPunct w:val="0"/>
      <w:autoSpaceDE w:val="0"/>
      <w:autoSpaceDN w:val="0"/>
      <w:adjustRightInd w:val="0"/>
      <w:spacing w:after="0" w:line="360" w:lineRule="auto"/>
      <w:ind w:left="720" w:firstLine="709"/>
      <w:jc w:val="both"/>
    </w:pPr>
    <w:rPr>
      <w:rFonts w:ascii="Times New Roman" w:eastAsia="Times New Roman" w:hAnsi="Times New Roman" w:cs="Times New Roman"/>
      <w:kern w:val="2"/>
      <w:sz w:val="24"/>
      <w:szCs w:val="20"/>
      <w:lang w:eastAsia="ru-RU"/>
    </w:rPr>
  </w:style>
  <w:style w:type="character" w:customStyle="1" w:styleId="2a">
    <w:name w:val="Основной текст (2)_"/>
    <w:basedOn w:val="a3"/>
    <w:link w:val="2b"/>
    <w:locked/>
    <w:rsid w:val="001219EE"/>
    <w:rPr>
      <w:rFonts w:ascii="Times New Roman" w:eastAsia="Times New Roman" w:hAnsi="Times New Roman" w:cs="Times New Roman"/>
      <w:shd w:val="clear" w:color="auto" w:fill="FFFFFF"/>
    </w:rPr>
  </w:style>
  <w:style w:type="paragraph" w:customStyle="1" w:styleId="2b">
    <w:name w:val="Основной текст (2)"/>
    <w:basedOn w:val="a2"/>
    <w:link w:val="2a"/>
    <w:rsid w:val="001219EE"/>
    <w:pPr>
      <w:widowControl w:val="0"/>
      <w:shd w:val="clear" w:color="auto" w:fill="FFFFFF"/>
      <w:spacing w:after="0" w:line="270" w:lineRule="exact"/>
      <w:ind w:hanging="360"/>
      <w:jc w:val="right"/>
    </w:pPr>
    <w:rPr>
      <w:rFonts w:ascii="Times New Roman" w:eastAsia="Times New Roman" w:hAnsi="Times New Roman" w:cs="Times New Roman"/>
    </w:rPr>
  </w:style>
  <w:style w:type="character" w:customStyle="1" w:styleId="130">
    <w:name w:val="Основной текст (13)_"/>
    <w:basedOn w:val="a3"/>
    <w:link w:val="131"/>
    <w:semiHidden/>
    <w:locked/>
    <w:rsid w:val="001219EE"/>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1219EE"/>
    <w:pPr>
      <w:widowControl w:val="0"/>
      <w:shd w:val="clear" w:color="auto" w:fill="FFFFFF"/>
      <w:spacing w:after="0" w:line="418" w:lineRule="exact"/>
      <w:ind w:firstLine="709"/>
      <w:jc w:val="both"/>
    </w:pPr>
    <w:rPr>
      <w:rFonts w:ascii="Times New Roman" w:eastAsia="Times New Roman" w:hAnsi="Times New Roman" w:cs="Times New Roman"/>
      <w:b/>
      <w:bCs/>
      <w:sz w:val="21"/>
      <w:szCs w:val="21"/>
    </w:rPr>
  </w:style>
  <w:style w:type="paragraph" w:customStyle="1" w:styleId="82">
    <w:name w:val="Основной текст8"/>
    <w:basedOn w:val="a2"/>
    <w:semiHidden/>
    <w:rsid w:val="001219EE"/>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character" w:customStyle="1" w:styleId="53">
    <w:name w:val="Заголовок №5_"/>
    <w:basedOn w:val="a3"/>
    <w:link w:val="54"/>
    <w:semiHidden/>
    <w:locked/>
    <w:rsid w:val="001219EE"/>
    <w:rPr>
      <w:rFonts w:ascii="Arial Narrow" w:eastAsia="Arial Narrow" w:hAnsi="Arial Narrow" w:cs="Arial Narrow"/>
      <w:b/>
      <w:bCs/>
      <w:sz w:val="26"/>
      <w:szCs w:val="26"/>
      <w:shd w:val="clear" w:color="auto" w:fill="FFFFFF"/>
    </w:rPr>
  </w:style>
  <w:style w:type="paragraph" w:customStyle="1" w:styleId="54">
    <w:name w:val="Заголовок №5"/>
    <w:basedOn w:val="a2"/>
    <w:link w:val="53"/>
    <w:semiHidden/>
    <w:rsid w:val="001219EE"/>
    <w:pPr>
      <w:widowControl w:val="0"/>
      <w:shd w:val="clear" w:color="auto" w:fill="FFFFFF"/>
      <w:spacing w:after="0" w:line="0" w:lineRule="atLeast"/>
      <w:ind w:firstLine="709"/>
      <w:jc w:val="both"/>
      <w:outlineLvl w:val="4"/>
    </w:pPr>
    <w:rPr>
      <w:rFonts w:ascii="Arial Narrow" w:eastAsia="Arial Narrow" w:hAnsi="Arial Narrow" w:cs="Arial Narrow"/>
      <w:b/>
      <w:bCs/>
      <w:sz w:val="26"/>
      <w:szCs w:val="26"/>
    </w:rPr>
  </w:style>
  <w:style w:type="character" w:customStyle="1" w:styleId="64">
    <w:name w:val="Заголовок №6_"/>
    <w:basedOn w:val="a3"/>
    <w:link w:val="65"/>
    <w:semiHidden/>
    <w:locked/>
    <w:rsid w:val="001219EE"/>
    <w:rPr>
      <w:rFonts w:ascii="Arial Narrow" w:eastAsia="Arial Narrow" w:hAnsi="Arial Narrow" w:cs="Arial Narrow"/>
      <w:b/>
      <w:bCs/>
      <w:shd w:val="clear" w:color="auto" w:fill="FFFFFF"/>
    </w:rPr>
  </w:style>
  <w:style w:type="paragraph" w:customStyle="1" w:styleId="65">
    <w:name w:val="Заголовок №6"/>
    <w:basedOn w:val="a2"/>
    <w:link w:val="64"/>
    <w:semiHidden/>
    <w:rsid w:val="001219EE"/>
    <w:pPr>
      <w:widowControl w:val="0"/>
      <w:shd w:val="clear" w:color="auto" w:fill="FFFFFF"/>
      <w:spacing w:after="0" w:line="0" w:lineRule="atLeast"/>
      <w:ind w:firstLine="709"/>
      <w:jc w:val="both"/>
      <w:outlineLvl w:val="5"/>
    </w:pPr>
    <w:rPr>
      <w:rFonts w:ascii="Arial Narrow" w:eastAsia="Arial Narrow" w:hAnsi="Arial Narrow" w:cs="Arial Narrow"/>
      <w:b/>
      <w:bCs/>
    </w:rPr>
  </w:style>
  <w:style w:type="character" w:customStyle="1" w:styleId="afffe">
    <w:name w:val="Сноска_"/>
    <w:basedOn w:val="a3"/>
    <w:link w:val="affff"/>
    <w:semiHidden/>
    <w:locked/>
    <w:rsid w:val="001219EE"/>
    <w:rPr>
      <w:rFonts w:ascii="Times New Roman" w:eastAsia="Times New Roman" w:hAnsi="Times New Roman" w:cs="Times New Roman"/>
      <w:sz w:val="12"/>
      <w:szCs w:val="12"/>
      <w:shd w:val="clear" w:color="auto" w:fill="FFFFFF"/>
    </w:rPr>
  </w:style>
  <w:style w:type="paragraph" w:customStyle="1" w:styleId="affff">
    <w:name w:val="Сноска"/>
    <w:basedOn w:val="a2"/>
    <w:link w:val="afffe"/>
    <w:semiHidden/>
    <w:rsid w:val="001219EE"/>
    <w:pPr>
      <w:widowControl w:val="0"/>
      <w:shd w:val="clear" w:color="auto" w:fill="FFFFFF"/>
      <w:spacing w:after="0" w:line="197" w:lineRule="exact"/>
      <w:ind w:hanging="200"/>
      <w:jc w:val="both"/>
    </w:pPr>
    <w:rPr>
      <w:rFonts w:ascii="Times New Roman" w:eastAsia="Times New Roman" w:hAnsi="Times New Roman" w:cs="Times New Roman"/>
      <w:sz w:val="12"/>
      <w:szCs w:val="12"/>
    </w:rPr>
  </w:style>
  <w:style w:type="character" w:customStyle="1" w:styleId="2c">
    <w:name w:val="Сноска (2)_"/>
    <w:basedOn w:val="a3"/>
    <w:link w:val="2d"/>
    <w:semiHidden/>
    <w:locked/>
    <w:rsid w:val="001219EE"/>
    <w:rPr>
      <w:rFonts w:ascii="Arial Narrow" w:eastAsia="Arial Narrow" w:hAnsi="Arial Narrow" w:cs="Arial Narrow"/>
      <w:sz w:val="12"/>
      <w:szCs w:val="12"/>
      <w:shd w:val="clear" w:color="auto" w:fill="FFFFFF"/>
    </w:rPr>
  </w:style>
  <w:style w:type="paragraph" w:customStyle="1" w:styleId="2d">
    <w:name w:val="Сноска (2)"/>
    <w:basedOn w:val="a2"/>
    <w:link w:val="2c"/>
    <w:semiHidden/>
    <w:rsid w:val="001219EE"/>
    <w:pPr>
      <w:widowControl w:val="0"/>
      <w:shd w:val="clear" w:color="auto" w:fill="FFFFFF"/>
      <w:spacing w:after="0" w:line="0" w:lineRule="atLeast"/>
      <w:ind w:firstLine="709"/>
      <w:jc w:val="center"/>
    </w:pPr>
    <w:rPr>
      <w:rFonts w:ascii="Arial Narrow" w:eastAsia="Arial Narrow" w:hAnsi="Arial Narrow" w:cs="Arial Narrow"/>
      <w:sz w:val="12"/>
      <w:szCs w:val="12"/>
    </w:rPr>
  </w:style>
  <w:style w:type="paragraph" w:customStyle="1" w:styleId="38">
    <w:name w:val="Основной текст3"/>
    <w:basedOn w:val="a2"/>
    <w:uiPriority w:val="99"/>
    <w:semiHidden/>
    <w:rsid w:val="001219EE"/>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150">
    <w:name w:val="Основной текст (15)_"/>
    <w:basedOn w:val="a3"/>
    <w:link w:val="151"/>
    <w:semiHidden/>
    <w:locked/>
    <w:rsid w:val="001219EE"/>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1219EE"/>
    <w:pPr>
      <w:widowControl w:val="0"/>
      <w:shd w:val="clear" w:color="auto" w:fill="FFFFFF"/>
      <w:spacing w:after="0" w:line="418" w:lineRule="exact"/>
      <w:ind w:firstLine="709"/>
      <w:jc w:val="both"/>
    </w:pPr>
    <w:rPr>
      <w:rFonts w:ascii="Times New Roman" w:eastAsia="Times New Roman" w:hAnsi="Times New Roman" w:cs="Times New Roman"/>
      <w:b/>
      <w:bCs/>
      <w:sz w:val="20"/>
      <w:szCs w:val="20"/>
    </w:rPr>
  </w:style>
  <w:style w:type="paragraph" w:customStyle="1" w:styleId="72">
    <w:name w:val="Основной текст7"/>
    <w:basedOn w:val="a2"/>
    <w:uiPriority w:val="99"/>
    <w:semiHidden/>
    <w:rsid w:val="001219EE"/>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paragraph" w:customStyle="1" w:styleId="66">
    <w:name w:val="Основной текст6"/>
    <w:basedOn w:val="a2"/>
    <w:uiPriority w:val="99"/>
    <w:semiHidden/>
    <w:rsid w:val="001219EE"/>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73">
    <w:name w:val="Заголовок №7 (3)_"/>
    <w:basedOn w:val="a3"/>
    <w:link w:val="730"/>
    <w:semiHidden/>
    <w:locked/>
    <w:rsid w:val="001219EE"/>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1219EE"/>
    <w:pPr>
      <w:widowControl w:val="0"/>
      <w:shd w:val="clear" w:color="auto" w:fill="FFFFFF"/>
      <w:spacing w:after="0" w:line="422" w:lineRule="exact"/>
      <w:ind w:firstLine="709"/>
      <w:jc w:val="both"/>
      <w:outlineLvl w:val="6"/>
    </w:pPr>
    <w:rPr>
      <w:rFonts w:ascii="Times New Roman" w:eastAsia="Times New Roman" w:hAnsi="Times New Roman" w:cs="Times New Roman"/>
      <w:b/>
      <w:bCs/>
      <w:sz w:val="21"/>
      <w:szCs w:val="21"/>
    </w:rPr>
  </w:style>
  <w:style w:type="character" w:customStyle="1" w:styleId="320">
    <w:name w:val="Основной текст (32)_"/>
    <w:basedOn w:val="a3"/>
    <w:link w:val="321"/>
    <w:semiHidden/>
    <w:locked/>
    <w:rsid w:val="001219EE"/>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1219EE"/>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160">
    <w:name w:val="Основной текст (16)_"/>
    <w:basedOn w:val="a3"/>
    <w:link w:val="161"/>
    <w:semiHidden/>
    <w:locked/>
    <w:rsid w:val="001219EE"/>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1219EE"/>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67">
    <w:name w:val="Подпись к таблице (6)_"/>
    <w:basedOn w:val="a3"/>
    <w:link w:val="68"/>
    <w:semiHidden/>
    <w:locked/>
    <w:rsid w:val="001219EE"/>
    <w:rPr>
      <w:rFonts w:ascii="Times New Roman" w:eastAsia="Times New Roman" w:hAnsi="Times New Roman" w:cs="Times New Roman"/>
      <w:spacing w:val="-10"/>
      <w:w w:val="60"/>
      <w:sz w:val="98"/>
      <w:szCs w:val="98"/>
      <w:shd w:val="clear" w:color="auto" w:fill="FFFFFF"/>
    </w:rPr>
  </w:style>
  <w:style w:type="paragraph" w:customStyle="1" w:styleId="68">
    <w:name w:val="Подпись к таблице (6)"/>
    <w:basedOn w:val="a2"/>
    <w:link w:val="67"/>
    <w:semiHidden/>
    <w:rsid w:val="001219EE"/>
    <w:pPr>
      <w:widowControl w:val="0"/>
      <w:shd w:val="clear" w:color="auto" w:fill="FFFFFF"/>
      <w:spacing w:after="0" w:line="0" w:lineRule="atLeast"/>
      <w:ind w:firstLine="709"/>
      <w:jc w:val="both"/>
    </w:pPr>
    <w:rPr>
      <w:rFonts w:ascii="Times New Roman" w:eastAsia="Times New Roman" w:hAnsi="Times New Roman" w:cs="Times New Roman"/>
      <w:spacing w:val="-10"/>
      <w:w w:val="60"/>
      <w:sz w:val="98"/>
      <w:szCs w:val="98"/>
    </w:rPr>
  </w:style>
  <w:style w:type="character" w:customStyle="1" w:styleId="330">
    <w:name w:val="Основной текст (33)_"/>
    <w:basedOn w:val="a3"/>
    <w:link w:val="331"/>
    <w:semiHidden/>
    <w:locked/>
    <w:rsid w:val="001219EE"/>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1219EE"/>
    <w:pPr>
      <w:widowControl w:val="0"/>
      <w:shd w:val="clear" w:color="auto" w:fill="FFFFFF"/>
      <w:spacing w:after="0" w:line="0" w:lineRule="atLeast"/>
      <w:ind w:firstLine="709"/>
      <w:jc w:val="right"/>
    </w:pPr>
    <w:rPr>
      <w:rFonts w:ascii="Times New Roman" w:eastAsia="Times New Roman" w:hAnsi="Times New Roman" w:cs="Times New Roman"/>
      <w:i/>
      <w:iCs/>
      <w:sz w:val="12"/>
      <w:szCs w:val="12"/>
    </w:rPr>
  </w:style>
  <w:style w:type="character" w:customStyle="1" w:styleId="74">
    <w:name w:val="Подпись к таблице (7)_"/>
    <w:basedOn w:val="a3"/>
    <w:link w:val="75"/>
    <w:semiHidden/>
    <w:locked/>
    <w:rsid w:val="001219EE"/>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1219EE"/>
    <w:pPr>
      <w:widowControl w:val="0"/>
      <w:shd w:val="clear" w:color="auto" w:fill="FFFFFF"/>
      <w:spacing w:after="0" w:line="0" w:lineRule="atLeast"/>
      <w:ind w:firstLine="709"/>
      <w:jc w:val="both"/>
    </w:pPr>
    <w:rPr>
      <w:rFonts w:ascii="Times New Roman" w:eastAsia="Times New Roman" w:hAnsi="Times New Roman" w:cs="Times New Roman"/>
      <w:i/>
      <w:iCs/>
      <w:sz w:val="13"/>
      <w:szCs w:val="13"/>
    </w:rPr>
  </w:style>
  <w:style w:type="character" w:customStyle="1" w:styleId="2e">
    <w:name w:val="Подпись к картинке (2)_"/>
    <w:basedOn w:val="a3"/>
    <w:link w:val="2f"/>
    <w:semiHidden/>
    <w:locked/>
    <w:rsid w:val="001219EE"/>
    <w:rPr>
      <w:rFonts w:ascii="Arial Narrow" w:eastAsia="Arial Narrow" w:hAnsi="Arial Narrow" w:cs="Arial Narrow"/>
      <w:b/>
      <w:bCs/>
      <w:sz w:val="18"/>
      <w:szCs w:val="18"/>
      <w:shd w:val="clear" w:color="auto" w:fill="FFFFFF"/>
    </w:rPr>
  </w:style>
  <w:style w:type="paragraph" w:customStyle="1" w:styleId="2f">
    <w:name w:val="Подпись к картинке (2)"/>
    <w:basedOn w:val="a2"/>
    <w:link w:val="2e"/>
    <w:semiHidden/>
    <w:rsid w:val="001219EE"/>
    <w:pPr>
      <w:widowControl w:val="0"/>
      <w:shd w:val="clear" w:color="auto" w:fill="FFFFFF"/>
      <w:spacing w:after="0" w:line="0" w:lineRule="atLeast"/>
      <w:ind w:firstLine="709"/>
      <w:jc w:val="both"/>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1219EE"/>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1219EE"/>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paragraph" w:customStyle="1" w:styleId="goog-te-banner-frame">
    <w:name w:val="goog-te-banner-frame"/>
    <w:basedOn w:val="a2"/>
    <w:uiPriority w:val="99"/>
    <w:semiHidden/>
    <w:rsid w:val="001219EE"/>
    <w:pPr>
      <w:pBdr>
        <w:bottom w:val="single" w:sz="6" w:space="0" w:color="6B90DA"/>
      </w:pBd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menu-frame">
    <w:name w:val="goog-te-menu-frame"/>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frame">
    <w:name w:val="goog-te-ftab-frame"/>
    <w:basedOn w:val="a2"/>
    <w:uiPriority w:val="99"/>
    <w:semiHidden/>
    <w:rsid w:val="001219E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gadget">
    <w:name w:val="goog-te-gadget"/>
    <w:basedOn w:val="a2"/>
    <w:uiPriority w:val="99"/>
    <w:semiHidden/>
    <w:rsid w:val="001219EE"/>
    <w:pPr>
      <w:spacing w:before="100" w:beforeAutospacing="1" w:after="100" w:afterAutospacing="1" w:line="240" w:lineRule="auto"/>
      <w:ind w:firstLine="709"/>
      <w:jc w:val="both"/>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1219EE"/>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gadget-icon">
    <w:name w:val="goog-te-gadget-icon"/>
    <w:basedOn w:val="a2"/>
    <w:uiPriority w:val="99"/>
    <w:semiHidden/>
    <w:rsid w:val="001219EE"/>
    <w:pPr>
      <w:spacing w:before="100" w:beforeAutospacing="1" w:after="100" w:afterAutospacing="1"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oog-te-combo">
    <w:name w:val="goog-te-combo"/>
    <w:basedOn w:val="a2"/>
    <w:uiPriority w:val="99"/>
    <w:semiHidden/>
    <w:rsid w:val="001219EE"/>
    <w:pPr>
      <w:spacing w:before="100" w:beforeAutospacing="1" w:after="100" w:afterAutospacing="1" w:line="240" w:lineRule="auto"/>
      <w:ind w:left="60" w:right="60" w:firstLine="709"/>
      <w:jc w:val="both"/>
    </w:pPr>
    <w:rPr>
      <w:rFonts w:ascii="Times New Roman" w:eastAsia="Times New Roman" w:hAnsi="Times New Roman" w:cs="Times New Roman"/>
      <w:sz w:val="24"/>
      <w:szCs w:val="24"/>
      <w:lang w:eastAsia="ru-RU"/>
    </w:rPr>
  </w:style>
  <w:style w:type="paragraph" w:customStyle="1" w:styleId="goog-close-link">
    <w:name w:val="goog-close-link"/>
    <w:basedOn w:val="a2"/>
    <w:uiPriority w:val="99"/>
    <w:semiHidden/>
    <w:rsid w:val="001219EE"/>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banner">
    <w:name w:val="goog-te-banner"/>
    <w:basedOn w:val="a2"/>
    <w:uiPriority w:val="99"/>
    <w:semiHidden/>
    <w:rsid w:val="001219EE"/>
    <w:pPr>
      <w:shd w:val="clear" w:color="auto" w:fill="E4EFFB"/>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banner-content">
    <w:name w:val="goog-te-banner-conten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goog-te-banner-info">
    <w:name w:val="goog-te-banner-info"/>
    <w:basedOn w:val="a2"/>
    <w:uiPriority w:val="99"/>
    <w:semiHidden/>
    <w:rsid w:val="001219EE"/>
    <w:pPr>
      <w:spacing w:after="100" w:afterAutospacing="1" w:line="240" w:lineRule="auto"/>
      <w:ind w:firstLine="709"/>
      <w:jc w:val="both"/>
    </w:pPr>
    <w:rPr>
      <w:rFonts w:ascii="Times New Roman" w:eastAsia="Times New Roman" w:hAnsi="Times New Roman" w:cs="Times New Roman"/>
      <w:color w:val="666666"/>
      <w:sz w:val="14"/>
      <w:szCs w:val="14"/>
      <w:lang w:eastAsia="ru-RU"/>
    </w:rPr>
  </w:style>
  <w:style w:type="paragraph" w:customStyle="1" w:styleId="goog-te-banner-margin">
    <w:name w:val="goog-te-banner-margin"/>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utton">
    <w:name w:val="goog-te-button"/>
    <w:basedOn w:val="a2"/>
    <w:uiPriority w:val="99"/>
    <w:semiHidden/>
    <w:rsid w:val="001219EE"/>
    <w:pPr>
      <w:pBdr>
        <w:bottom w:val="single" w:sz="6" w:space="0" w:color="E7E7E7"/>
        <w:right w:val="single" w:sz="6" w:space="0" w:color="E7E7E7"/>
      </w:pBd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
    <w:name w:val="goog-te-ftab"/>
    <w:basedOn w:val="a2"/>
    <w:uiPriority w:val="99"/>
    <w:semiHidden/>
    <w:rsid w:val="001219EE"/>
    <w:pPr>
      <w:shd w:val="clear" w:color="auto" w:fill="FFFFFF"/>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ftab-link">
    <w:name w:val="goog-te-ftab-link"/>
    <w:basedOn w:val="a2"/>
    <w:uiPriority w:val="99"/>
    <w:semiHidden/>
    <w:rsid w:val="001219EE"/>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
    <w:name w:val="goog-te-menu-value"/>
    <w:basedOn w:val="a2"/>
    <w:uiPriority w:val="99"/>
    <w:semiHidden/>
    <w:rsid w:val="001219EE"/>
    <w:pPr>
      <w:spacing w:before="100" w:beforeAutospacing="1" w:after="100" w:afterAutospacing="1" w:line="240" w:lineRule="auto"/>
      <w:ind w:left="60" w:right="60" w:firstLine="709"/>
      <w:jc w:val="both"/>
    </w:pPr>
    <w:rPr>
      <w:rFonts w:ascii="Times New Roman" w:eastAsia="Times New Roman" w:hAnsi="Times New Roman" w:cs="Times New Roman"/>
      <w:color w:val="0000CC"/>
      <w:sz w:val="24"/>
      <w:szCs w:val="24"/>
      <w:lang w:eastAsia="ru-RU"/>
    </w:rPr>
  </w:style>
  <w:style w:type="paragraph" w:customStyle="1" w:styleId="goog-te-menu">
    <w:name w:val="goog-te-menu"/>
    <w:basedOn w:val="a2"/>
    <w:uiPriority w:val="99"/>
    <w:semiHidden/>
    <w:rsid w:val="001219EE"/>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item">
    <w:name w:val="goog-te-menu-item"/>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
    <w:name w:val="goog-te-menu2"/>
    <w:basedOn w:val="a2"/>
    <w:uiPriority w:val="99"/>
    <w:semiHidden/>
    <w:rsid w:val="001219EE"/>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colpad">
    <w:name w:val="goog-te-menu2-colpad"/>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separator">
    <w:name w:val="goog-te-menu2-separator"/>
    <w:basedOn w:val="a2"/>
    <w:uiPriority w:val="99"/>
    <w:semiHidden/>
    <w:rsid w:val="001219EE"/>
    <w:pPr>
      <w:shd w:val="clear" w:color="auto" w:fill="AAAAAA"/>
      <w:spacing w:before="90" w:after="90" w:line="240" w:lineRule="auto"/>
      <w:ind w:firstLine="709"/>
      <w:jc w:val="both"/>
    </w:pPr>
    <w:rPr>
      <w:rFonts w:ascii="Times New Roman" w:eastAsia="Times New Roman" w:hAnsi="Times New Roman" w:cs="Times New Roman"/>
      <w:sz w:val="24"/>
      <w:szCs w:val="24"/>
      <w:lang w:eastAsia="ru-RU"/>
    </w:rPr>
  </w:style>
  <w:style w:type="paragraph" w:customStyle="1" w:styleId="goog-te-menu2-item">
    <w:name w:val="goog-te-menu2-item"/>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item-selected">
    <w:name w:val="goog-te-menu2-item-selected"/>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
    <w:name w:val="goog-te-balloon"/>
    <w:basedOn w:val="a2"/>
    <w:uiPriority w:val="99"/>
    <w:semiHidden/>
    <w:rsid w:val="001219EE"/>
    <w:pP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rame">
    <w:name w:val="goog-te-balloon-frame"/>
    <w:basedOn w:val="a2"/>
    <w:uiPriority w:val="99"/>
    <w:semiHidden/>
    <w:rsid w:val="001219EE"/>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text">
    <w:name w:val="goog-te-balloon-text"/>
    <w:basedOn w:val="a2"/>
    <w:uiPriority w:val="99"/>
    <w:semiHidden/>
    <w:rsid w:val="001219EE"/>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zippy">
    <w:name w:val="goog-te-balloon-zippy"/>
    <w:basedOn w:val="a2"/>
    <w:uiPriority w:val="99"/>
    <w:semiHidden/>
    <w:rsid w:val="001219EE"/>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orm">
    <w:name w:val="goog-te-balloon-form"/>
    <w:basedOn w:val="a2"/>
    <w:uiPriority w:val="99"/>
    <w:semiHidden/>
    <w:rsid w:val="001219EE"/>
    <w:pPr>
      <w:spacing w:before="90" w:after="0" w:line="240" w:lineRule="auto"/>
      <w:ind w:firstLine="709"/>
      <w:jc w:val="both"/>
    </w:pPr>
    <w:rPr>
      <w:rFonts w:ascii="Times New Roman" w:eastAsia="Times New Roman" w:hAnsi="Times New Roman" w:cs="Times New Roman"/>
      <w:sz w:val="24"/>
      <w:szCs w:val="24"/>
      <w:lang w:eastAsia="ru-RU"/>
    </w:rPr>
  </w:style>
  <w:style w:type="paragraph" w:customStyle="1" w:styleId="goog-te-balloon-footer">
    <w:name w:val="goog-te-balloon-footer"/>
    <w:basedOn w:val="a2"/>
    <w:uiPriority w:val="99"/>
    <w:semiHidden/>
    <w:rsid w:val="001219EE"/>
    <w:pPr>
      <w:spacing w:before="90" w:after="60" w:line="240" w:lineRule="auto"/>
      <w:ind w:firstLine="709"/>
      <w:jc w:val="both"/>
    </w:pPr>
    <w:rPr>
      <w:rFonts w:ascii="Times New Roman" w:eastAsia="Times New Roman" w:hAnsi="Times New Roman" w:cs="Times New Roman"/>
      <w:sz w:val="24"/>
      <w:szCs w:val="24"/>
      <w:lang w:eastAsia="ru-RU"/>
    </w:rPr>
  </w:style>
  <w:style w:type="paragraph" w:customStyle="1" w:styleId="gt-hl-layer">
    <w:name w:val="gt-hl-layer"/>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xt-highlight">
    <w:name w:val="goog-text-highlight"/>
    <w:basedOn w:val="a2"/>
    <w:uiPriority w:val="99"/>
    <w:semiHidden/>
    <w:rsid w:val="001219EE"/>
    <w:pPr>
      <w:shd w:val="clear" w:color="auto" w:fill="C9D7F1"/>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logo-link">
    <w:name w:val="goog-logo-link"/>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indicator">
    <w:name w:val="indicator"/>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ext">
    <w:name w:val="tex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
    <w:name w:val="minus"/>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
    <w:name w:val="plus"/>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
    <w:name w:val="original-tex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close-button">
    <w:name w:val="close-button"/>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logo">
    <w:name w:val="logo"/>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
    <w:name w:val="started-activity-container"/>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root">
    <w:name w:val="activity-roo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tus-message">
    <w:name w:val="status-message"/>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link">
    <w:name w:val="activity-link"/>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cancel">
    <w:name w:val="activity-cancel"/>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late-form">
    <w:name w:val="translate-form"/>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ray">
    <w:name w:val="gray"/>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helper-text">
    <w:name w:val="alt-helper-tex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error-text">
    <w:name w:val="alt-error-tex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submenu-arrow">
    <w:name w:val="goog-submenu-arrow"/>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hl-text">
    <w:name w:val="gt-hl-tex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highlight">
    <w:name w:val="trans-target-highligh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
    <w:name w:val="trans-targe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edit">
    <w:name w:val="trans-edi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l">
    <w:name w:val="gt-trans-highlight-l"/>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r">
    <w:name w:val="gt-trans-highlight-r"/>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form">
    <w:name w:val="activity-form"/>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menuitem">
    <w:name w:val="goog-menuitem"/>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combo1">
    <w:name w:val="goog-te-combo1"/>
    <w:basedOn w:val="a2"/>
    <w:uiPriority w:val="99"/>
    <w:semiHidden/>
    <w:rsid w:val="001219EE"/>
    <w:pPr>
      <w:spacing w:before="60" w:after="60" w:line="240" w:lineRule="auto"/>
      <w:ind w:firstLine="709"/>
      <w:jc w:val="both"/>
    </w:pPr>
    <w:rPr>
      <w:rFonts w:ascii="Times New Roman" w:eastAsia="Times New Roman" w:hAnsi="Times New Roman" w:cs="Times New Roman"/>
      <w:sz w:val="24"/>
      <w:szCs w:val="24"/>
      <w:lang w:eastAsia="ru-RU"/>
    </w:rPr>
  </w:style>
  <w:style w:type="paragraph" w:customStyle="1" w:styleId="goog-logo-link1">
    <w:name w:val="goog-logo-link1"/>
    <w:basedOn w:val="a2"/>
    <w:uiPriority w:val="99"/>
    <w:semiHidden/>
    <w:rsid w:val="001219EE"/>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ftab-link1">
    <w:name w:val="goog-te-ftab-link1"/>
    <w:basedOn w:val="a2"/>
    <w:uiPriority w:val="99"/>
    <w:semiHidden/>
    <w:rsid w:val="001219EE"/>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ftab-link2">
    <w:name w:val="goog-te-ftab-link2"/>
    <w:basedOn w:val="a2"/>
    <w:uiPriority w:val="99"/>
    <w:semiHidden/>
    <w:rsid w:val="001219EE"/>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1">
    <w:name w:val="goog-te-menu-value1"/>
    <w:basedOn w:val="a2"/>
    <w:uiPriority w:val="99"/>
    <w:semiHidden/>
    <w:rsid w:val="001219EE"/>
    <w:pPr>
      <w:spacing w:before="100" w:beforeAutospacing="1" w:after="100" w:afterAutospacing="1" w:line="240" w:lineRule="auto"/>
      <w:ind w:left="60" w:right="60" w:firstLine="709"/>
      <w:jc w:val="both"/>
    </w:pPr>
    <w:rPr>
      <w:rFonts w:ascii="Times New Roman" w:eastAsia="Times New Roman" w:hAnsi="Times New Roman" w:cs="Times New Roman"/>
      <w:color w:val="000000"/>
      <w:sz w:val="24"/>
      <w:szCs w:val="24"/>
      <w:lang w:eastAsia="ru-RU"/>
    </w:rPr>
  </w:style>
  <w:style w:type="paragraph" w:customStyle="1" w:styleId="indicator1">
    <w:name w:val="indicator1"/>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vanish/>
      <w:sz w:val="24"/>
      <w:szCs w:val="24"/>
      <w:lang w:eastAsia="ru-RU"/>
    </w:rPr>
  </w:style>
  <w:style w:type="paragraph" w:customStyle="1" w:styleId="text1">
    <w:name w:val="text1"/>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1">
    <w:name w:val="minus1"/>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1">
    <w:name w:val="plus1"/>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1">
    <w:name w:val="original-text1"/>
    <w:basedOn w:val="a2"/>
    <w:uiPriority w:val="99"/>
    <w:semiHidden/>
    <w:rsid w:val="001219EE"/>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title1">
    <w:name w:val="title1"/>
    <w:basedOn w:val="a2"/>
    <w:uiPriority w:val="99"/>
    <w:semiHidden/>
    <w:rsid w:val="001219EE"/>
    <w:pPr>
      <w:spacing w:before="60" w:after="60" w:line="240" w:lineRule="auto"/>
      <w:ind w:firstLine="709"/>
      <w:jc w:val="both"/>
    </w:pPr>
    <w:rPr>
      <w:rFonts w:ascii="Arial" w:eastAsia="Times New Roman" w:hAnsi="Arial" w:cs="Arial"/>
      <w:color w:val="999999"/>
      <w:sz w:val="24"/>
      <w:szCs w:val="24"/>
      <w:lang w:eastAsia="ru-RU"/>
    </w:rPr>
  </w:style>
  <w:style w:type="paragraph" w:customStyle="1" w:styleId="close-button1">
    <w:name w:val="close-button1"/>
    <w:basedOn w:val="a2"/>
    <w:uiPriority w:val="99"/>
    <w:semiHidden/>
    <w:rsid w:val="001219EE"/>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logo1">
    <w:name w:val="logo1"/>
    <w:basedOn w:val="a2"/>
    <w:uiPriority w:val="99"/>
    <w:semiHidden/>
    <w:rsid w:val="001219E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1">
    <w:name w:val="started-activity-container1"/>
    <w:basedOn w:val="a2"/>
    <w:uiPriority w:val="99"/>
    <w:semiHidden/>
    <w:rsid w:val="001219EE"/>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activity-root1">
    <w:name w:val="activity-root1"/>
    <w:basedOn w:val="a2"/>
    <w:uiPriority w:val="99"/>
    <w:semiHidden/>
    <w:rsid w:val="001219EE"/>
    <w:pPr>
      <w:spacing w:before="300" w:after="0" w:line="240" w:lineRule="auto"/>
      <w:ind w:firstLine="709"/>
      <w:jc w:val="both"/>
    </w:pPr>
    <w:rPr>
      <w:rFonts w:ascii="Times New Roman" w:eastAsia="Times New Roman" w:hAnsi="Times New Roman" w:cs="Times New Roman"/>
      <w:sz w:val="24"/>
      <w:szCs w:val="24"/>
      <w:lang w:eastAsia="ru-RU"/>
    </w:rPr>
  </w:style>
  <w:style w:type="paragraph" w:customStyle="1" w:styleId="status-message1">
    <w:name w:val="status-message1"/>
    <w:basedOn w:val="a2"/>
    <w:uiPriority w:val="99"/>
    <w:semiHidden/>
    <w:rsid w:val="001219EE"/>
    <w:pPr>
      <w:shd w:val="clear" w:color="auto" w:fill="29910D"/>
      <w:spacing w:before="180" w:after="0" w:line="240" w:lineRule="auto"/>
      <w:ind w:firstLine="709"/>
      <w:jc w:val="both"/>
    </w:pPr>
    <w:rPr>
      <w:rFonts w:ascii="Times New Roman" w:eastAsia="Times New Roman" w:hAnsi="Times New Roman" w:cs="Times New Roman"/>
      <w:b/>
      <w:bCs/>
      <w:color w:val="FFFFFF"/>
      <w:sz w:val="18"/>
      <w:szCs w:val="18"/>
      <w:lang w:eastAsia="ru-RU"/>
    </w:rPr>
  </w:style>
  <w:style w:type="paragraph" w:customStyle="1" w:styleId="activity-link1">
    <w:name w:val="activity-link1"/>
    <w:basedOn w:val="a2"/>
    <w:uiPriority w:val="99"/>
    <w:semiHidden/>
    <w:rsid w:val="001219EE"/>
    <w:pPr>
      <w:spacing w:after="0" w:line="240" w:lineRule="auto"/>
      <w:ind w:right="225" w:firstLine="709"/>
      <w:jc w:val="both"/>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1219EE"/>
    <w:pPr>
      <w:spacing w:after="0" w:line="240" w:lineRule="auto"/>
      <w:ind w:right="150" w:firstLine="709"/>
      <w:jc w:val="both"/>
    </w:pPr>
    <w:rPr>
      <w:rFonts w:ascii="Times New Roman" w:eastAsia="Times New Roman" w:hAnsi="Times New Roman" w:cs="Times New Roman"/>
      <w:sz w:val="24"/>
      <w:szCs w:val="24"/>
      <w:lang w:eastAsia="ru-RU"/>
    </w:rPr>
  </w:style>
  <w:style w:type="paragraph" w:customStyle="1" w:styleId="translate-form1">
    <w:name w:val="translate-form1"/>
    <w:basedOn w:val="a2"/>
    <w:uiPriority w:val="99"/>
    <w:semiHidden/>
    <w:rsid w:val="001219E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ctivity-form1">
    <w:name w:val="activity-form1"/>
    <w:basedOn w:val="a2"/>
    <w:uiPriority w:val="99"/>
    <w:semiHidden/>
    <w:rsid w:val="001219E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ray1">
    <w:name w:val="gray1"/>
    <w:basedOn w:val="a2"/>
    <w:uiPriority w:val="99"/>
    <w:semiHidden/>
    <w:rsid w:val="001219EE"/>
    <w:pPr>
      <w:spacing w:after="0" w:line="240" w:lineRule="auto"/>
      <w:ind w:firstLine="709"/>
      <w:jc w:val="both"/>
    </w:pPr>
    <w:rPr>
      <w:rFonts w:ascii="Arial" w:eastAsia="Times New Roman" w:hAnsi="Arial" w:cs="Arial"/>
      <w:color w:val="999999"/>
      <w:sz w:val="24"/>
      <w:szCs w:val="24"/>
      <w:lang w:eastAsia="ru-RU"/>
    </w:rPr>
  </w:style>
  <w:style w:type="paragraph" w:customStyle="1" w:styleId="alt-helper-text1">
    <w:name w:val="alt-helper-text1"/>
    <w:basedOn w:val="a2"/>
    <w:uiPriority w:val="99"/>
    <w:semiHidden/>
    <w:rsid w:val="001219EE"/>
    <w:pPr>
      <w:spacing w:before="225" w:after="75" w:line="240" w:lineRule="auto"/>
      <w:ind w:firstLine="709"/>
      <w:jc w:val="both"/>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1219EE"/>
    <w:pPr>
      <w:spacing w:after="0" w:line="240" w:lineRule="auto"/>
      <w:ind w:firstLine="709"/>
      <w:jc w:val="both"/>
    </w:pPr>
    <w:rPr>
      <w:rFonts w:ascii="Times New Roman" w:eastAsia="Times New Roman" w:hAnsi="Times New Roman" w:cs="Times New Roman"/>
      <w:vanish/>
      <w:color w:val="880000"/>
      <w:sz w:val="18"/>
      <w:szCs w:val="18"/>
      <w:lang w:eastAsia="ru-RU"/>
    </w:rPr>
  </w:style>
  <w:style w:type="paragraph" w:customStyle="1" w:styleId="goog-menuitem1">
    <w:name w:val="goog-menuitem1"/>
    <w:basedOn w:val="a2"/>
    <w:uiPriority w:val="99"/>
    <w:semiHidden/>
    <w:rsid w:val="001219E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submenu-arrow1">
    <w:name w:val="goog-submenu-arrow1"/>
    <w:basedOn w:val="a2"/>
    <w:uiPriority w:val="99"/>
    <w:semiHidden/>
    <w:rsid w:val="001219EE"/>
    <w:pPr>
      <w:spacing w:after="0" w:line="240" w:lineRule="auto"/>
      <w:ind w:firstLine="709"/>
      <w:jc w:val="right"/>
    </w:pPr>
    <w:rPr>
      <w:rFonts w:ascii="Times New Roman" w:eastAsia="Times New Roman" w:hAnsi="Times New Roman" w:cs="Times New Roman"/>
      <w:sz w:val="24"/>
      <w:szCs w:val="24"/>
      <w:lang w:eastAsia="ru-RU"/>
    </w:rPr>
  </w:style>
  <w:style w:type="paragraph" w:customStyle="1" w:styleId="goog-submenu-arrow2">
    <w:name w:val="goog-submenu-arrow2"/>
    <w:basedOn w:val="a2"/>
    <w:uiPriority w:val="99"/>
    <w:semiHidden/>
    <w:rsid w:val="001219E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t-hl-text1">
    <w:name w:val="gt-hl-text1"/>
    <w:basedOn w:val="a2"/>
    <w:uiPriority w:val="99"/>
    <w:semiHidden/>
    <w:rsid w:val="001219EE"/>
    <w:pPr>
      <w:shd w:val="clear" w:color="auto" w:fill="F1EA00"/>
      <w:spacing w:after="0" w:line="240" w:lineRule="auto"/>
      <w:ind w:left="-45" w:right="-30" w:firstLine="709"/>
      <w:jc w:val="both"/>
    </w:pPr>
    <w:rPr>
      <w:rFonts w:ascii="Times New Roman" w:eastAsia="Times New Roman" w:hAnsi="Times New Roman" w:cs="Times New Roman"/>
      <w:color w:val="F1EA00"/>
      <w:sz w:val="24"/>
      <w:szCs w:val="24"/>
      <w:lang w:eastAsia="ru-RU"/>
    </w:rPr>
  </w:style>
  <w:style w:type="paragraph" w:customStyle="1" w:styleId="trans-target-highlight1">
    <w:name w:val="trans-target-highlight1"/>
    <w:basedOn w:val="a2"/>
    <w:uiPriority w:val="99"/>
    <w:semiHidden/>
    <w:rsid w:val="001219EE"/>
    <w:pPr>
      <w:shd w:val="clear" w:color="auto" w:fill="F1EA00"/>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gt-hl-layer1">
    <w:name w:val="gt-hl-layer1"/>
    <w:basedOn w:val="a2"/>
    <w:uiPriority w:val="99"/>
    <w:semiHidden/>
    <w:rsid w:val="001219EE"/>
    <w:pPr>
      <w:spacing w:after="0" w:line="240" w:lineRule="auto"/>
      <w:ind w:firstLine="709"/>
      <w:jc w:val="both"/>
    </w:pPr>
    <w:rPr>
      <w:rFonts w:ascii="Times New Roman" w:eastAsia="Times New Roman" w:hAnsi="Times New Roman" w:cs="Times New Roman"/>
      <w:color w:val="FFFFFF"/>
      <w:sz w:val="24"/>
      <w:szCs w:val="24"/>
      <w:lang w:eastAsia="ru-RU"/>
    </w:rPr>
  </w:style>
  <w:style w:type="paragraph" w:customStyle="1" w:styleId="trans-target1">
    <w:name w:val="trans-target1"/>
    <w:basedOn w:val="a2"/>
    <w:uiPriority w:val="99"/>
    <w:semiHidden/>
    <w:rsid w:val="001219EE"/>
    <w:pPr>
      <w:shd w:val="clear" w:color="auto" w:fill="C9D7F1"/>
      <w:spacing w:after="0" w:line="240" w:lineRule="auto"/>
      <w:ind w:left="-45" w:right="-30" w:firstLine="709"/>
      <w:jc w:val="both"/>
    </w:pPr>
    <w:rPr>
      <w:rFonts w:ascii="Times New Roman" w:eastAsia="Times New Roman" w:hAnsi="Times New Roman" w:cs="Times New Roman"/>
      <w:sz w:val="24"/>
      <w:szCs w:val="24"/>
      <w:lang w:eastAsia="ru-RU"/>
    </w:rPr>
  </w:style>
  <w:style w:type="paragraph" w:customStyle="1" w:styleId="trans-target-highlight2">
    <w:name w:val="trans-target-highlight2"/>
    <w:basedOn w:val="a2"/>
    <w:uiPriority w:val="99"/>
    <w:semiHidden/>
    <w:rsid w:val="001219EE"/>
    <w:pPr>
      <w:shd w:val="clear" w:color="auto" w:fill="C9D7F1"/>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trans-edit1">
    <w:name w:val="trans-edit1"/>
    <w:basedOn w:val="a2"/>
    <w:uiPriority w:val="99"/>
    <w:semiHidden/>
    <w:rsid w:val="001219EE"/>
    <w:pPr>
      <w:pBdr>
        <w:top w:val="single" w:sz="6" w:space="1" w:color="4D90FE"/>
        <w:left w:val="single" w:sz="6" w:space="1" w:color="4D90FE"/>
        <w:bottom w:val="single" w:sz="6" w:space="1" w:color="4D90FE"/>
        <w:right w:val="single" w:sz="6" w:space="1" w:color="4D90FE"/>
      </w:pBdr>
      <w:spacing w:after="0"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t-trans-highlight-l1">
    <w:name w:val="gt-trans-highlight-l1"/>
    <w:basedOn w:val="a2"/>
    <w:uiPriority w:val="99"/>
    <w:semiHidden/>
    <w:rsid w:val="001219EE"/>
    <w:pPr>
      <w:pBdr>
        <w:left w:val="single" w:sz="12" w:space="0" w:color="FF0000"/>
      </w:pBdr>
      <w:spacing w:after="0" w:line="240" w:lineRule="auto"/>
      <w:ind w:left="-30" w:firstLine="709"/>
      <w:jc w:val="both"/>
    </w:pPr>
    <w:rPr>
      <w:rFonts w:ascii="Times New Roman" w:eastAsia="Times New Roman" w:hAnsi="Times New Roman" w:cs="Times New Roman"/>
      <w:sz w:val="24"/>
      <w:szCs w:val="24"/>
      <w:lang w:eastAsia="ru-RU"/>
    </w:rPr>
  </w:style>
  <w:style w:type="paragraph" w:customStyle="1" w:styleId="gt-trans-highlight-r1">
    <w:name w:val="gt-trans-highlight-r1"/>
    <w:basedOn w:val="a2"/>
    <w:uiPriority w:val="99"/>
    <w:semiHidden/>
    <w:rsid w:val="001219EE"/>
    <w:pPr>
      <w:pBdr>
        <w:right w:val="single" w:sz="12" w:space="0" w:color="FF0000"/>
      </w:pBdr>
      <w:spacing w:after="0" w:line="240" w:lineRule="auto"/>
      <w:ind w:right="-30" w:firstLine="709"/>
      <w:jc w:val="both"/>
    </w:pPr>
    <w:rPr>
      <w:rFonts w:ascii="Times New Roman" w:eastAsia="Times New Roman" w:hAnsi="Times New Roman" w:cs="Times New Roman"/>
      <w:sz w:val="24"/>
      <w:szCs w:val="24"/>
      <w:lang w:eastAsia="ru-RU"/>
    </w:rPr>
  </w:style>
  <w:style w:type="paragraph" w:customStyle="1" w:styleId="680">
    <w:name w:val="68"/>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
    <w:name w:val="3f"/>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3">
    <w:name w:val="2f3"/>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0">
    <w:name w:val="3f0"/>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
    <w:name w:val="4f"/>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fff0">
    <w:name w:val="af"/>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24">
    <w:name w:val="724"/>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b">
    <w:name w:val="5b"/>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31">
    <w:name w:val="231"/>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71">
    <w:name w:val="271"/>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5">
    <w:name w:val="155"/>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96">
    <w:name w:val="296"/>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b">
    <w:name w:val="28b"/>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7">
    <w:name w:val="167"/>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71">
    <w:name w:val="371"/>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32">
    <w:name w:val="332"/>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6">
    <w:name w:val="76"/>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d">
    <w:name w:val="15d"/>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60">
    <w:name w:val="66"/>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0">
    <w:name w:val="2f0"/>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b">
    <w:name w:val="3b"/>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30">
    <w:name w:val="af3"/>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7">
    <w:name w:val="77"/>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92">
    <w:name w:val="192"/>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9">
    <w:name w:val="39"/>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a">
    <w:name w:val="4a"/>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04">
    <w:name w:val="104"/>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42">
    <w:name w:val="242"/>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2">
    <w:name w:val="282"/>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3">
    <w:name w:val="4f3"/>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a">
    <w:name w:val="6a"/>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24">
    <w:name w:val="524"/>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6">
    <w:name w:val="166"/>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63">
    <w:name w:val="263"/>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d">
    <w:name w:val="Стиль1 Знак"/>
    <w:basedOn w:val="a3"/>
    <w:link w:val="1e"/>
    <w:locked/>
    <w:rsid w:val="001219EE"/>
    <w:rPr>
      <w:rFonts w:ascii="Times New Roman" w:eastAsia="Calibri" w:hAnsi="Times New Roman" w:cs="Times New Roman"/>
      <w:sz w:val="28"/>
      <w:szCs w:val="28"/>
    </w:rPr>
  </w:style>
  <w:style w:type="paragraph" w:customStyle="1" w:styleId="1e">
    <w:name w:val="Стиль1"/>
    <w:basedOn w:val="afe"/>
    <w:link w:val="1d"/>
    <w:rsid w:val="001219EE"/>
    <w:pPr>
      <w:ind w:firstLine="709"/>
      <w:jc w:val="both"/>
    </w:pPr>
    <w:rPr>
      <w:rFonts w:ascii="Times New Roman" w:eastAsia="Calibri" w:hAnsi="Times New Roman" w:cs="Times New Roman"/>
      <w:sz w:val="28"/>
      <w:szCs w:val="28"/>
    </w:rPr>
  </w:style>
  <w:style w:type="paragraph" w:customStyle="1" w:styleId="western">
    <w:name w:val="western"/>
    <w:basedOn w:val="a2"/>
    <w:uiPriority w:val="99"/>
    <w:rsid w:val="001219EE"/>
    <w:pPr>
      <w:spacing w:before="100" w:beforeAutospacing="1" w:after="115"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112">
    <w:name w:val="Заголовок 11"/>
    <w:basedOn w:val="a2"/>
    <w:uiPriority w:val="1"/>
    <w:rsid w:val="001219EE"/>
    <w:pPr>
      <w:widowControl w:val="0"/>
      <w:spacing w:after="0" w:line="240" w:lineRule="auto"/>
      <w:ind w:left="809" w:hanging="693"/>
      <w:jc w:val="both"/>
      <w:outlineLvl w:val="1"/>
    </w:pPr>
    <w:rPr>
      <w:rFonts w:ascii="Times New Roman" w:eastAsia="Times New Roman" w:hAnsi="Times New Roman" w:cs="Times New Roman"/>
      <w:b/>
      <w:bCs/>
      <w:i/>
      <w:sz w:val="20"/>
      <w:szCs w:val="20"/>
      <w:lang w:eastAsia="ru-RU" w:bidi="ru-RU"/>
    </w:rPr>
  </w:style>
  <w:style w:type="paragraph" w:customStyle="1" w:styleId="TableParagraph">
    <w:name w:val="Table Paragraph"/>
    <w:basedOn w:val="a2"/>
    <w:uiPriority w:val="1"/>
    <w:rsid w:val="001219EE"/>
    <w:pPr>
      <w:widowControl w:val="0"/>
      <w:spacing w:after="0" w:line="240" w:lineRule="auto"/>
      <w:ind w:firstLine="709"/>
      <w:jc w:val="both"/>
    </w:pPr>
    <w:rPr>
      <w:rFonts w:ascii="Calibri" w:eastAsia="Calibri" w:hAnsi="Calibri" w:cs="Times New Roman"/>
      <w:sz w:val="24"/>
      <w:lang w:val="en-US"/>
    </w:rPr>
  </w:style>
  <w:style w:type="paragraph" w:customStyle="1" w:styleId="213">
    <w:name w:val="Заголовок 21"/>
    <w:basedOn w:val="a2"/>
    <w:uiPriority w:val="1"/>
    <w:rsid w:val="001219EE"/>
    <w:pPr>
      <w:widowControl w:val="0"/>
      <w:spacing w:after="0" w:line="240" w:lineRule="auto"/>
      <w:ind w:left="809" w:hanging="693"/>
      <w:jc w:val="both"/>
      <w:outlineLvl w:val="2"/>
    </w:pPr>
    <w:rPr>
      <w:rFonts w:ascii="Times New Roman" w:eastAsia="Times New Roman" w:hAnsi="Times New Roman" w:cs="Times New Roman"/>
      <w:b/>
      <w:bCs/>
      <w:i/>
      <w:sz w:val="20"/>
      <w:szCs w:val="20"/>
      <w:lang w:eastAsia="ru-RU" w:bidi="ru-RU"/>
    </w:rPr>
  </w:style>
  <w:style w:type="paragraph" w:customStyle="1" w:styleId="a">
    <w:name w:val="Раздел"/>
    <w:basedOn w:val="1"/>
    <w:next w:val="a2"/>
    <w:uiPriority w:val="99"/>
    <w:rsid w:val="001219EE"/>
    <w:pPr>
      <w:pageBreakBefore/>
      <w:numPr>
        <w:ilvl w:val="1"/>
        <w:numId w:val="34"/>
      </w:numPr>
      <w:tabs>
        <w:tab w:val="num" w:pos="360"/>
      </w:tabs>
      <w:spacing w:before="0" w:line="240" w:lineRule="auto"/>
      <w:ind w:left="0" w:firstLine="720"/>
      <w:jc w:val="both"/>
    </w:pPr>
    <w:rPr>
      <w:rFonts w:ascii="Times New Roman" w:eastAsia="Calibri" w:hAnsi="Times New Roman" w:cs="Times New Roman"/>
      <w:b w:val="0"/>
      <w:bCs w:val="0"/>
      <w:caps/>
      <w:color w:val="000000"/>
      <w:szCs w:val="32"/>
      <w:lang w:val="en-US" w:eastAsia="ru-RU"/>
    </w:rPr>
  </w:style>
  <w:style w:type="paragraph" w:customStyle="1" w:styleId="affff1">
    <w:name w:val="Подраздел"/>
    <w:basedOn w:val="a2"/>
    <w:next w:val="a2"/>
    <w:uiPriority w:val="99"/>
    <w:rsid w:val="001219EE"/>
    <w:pPr>
      <w:spacing w:after="0" w:line="360" w:lineRule="auto"/>
      <w:ind w:left="-141" w:firstLine="709"/>
      <w:jc w:val="both"/>
      <w:outlineLvl w:val="1"/>
    </w:pPr>
    <w:rPr>
      <w:rFonts w:ascii="Times New Roman" w:eastAsia="Calibri" w:hAnsi="Times New Roman" w:cs="Times New Roman"/>
      <w:color w:val="000000"/>
      <w:sz w:val="28"/>
      <w:szCs w:val="28"/>
      <w:lang w:val="en-US"/>
    </w:rPr>
  </w:style>
  <w:style w:type="paragraph" w:customStyle="1" w:styleId="a1">
    <w:name w:val="Пункт"/>
    <w:basedOn w:val="a2"/>
    <w:next w:val="a2"/>
    <w:autoRedefine/>
    <w:uiPriority w:val="99"/>
    <w:rsid w:val="001219EE"/>
    <w:pPr>
      <w:numPr>
        <w:ilvl w:val="2"/>
        <w:numId w:val="36"/>
      </w:numPr>
      <w:spacing w:after="0" w:line="360" w:lineRule="auto"/>
      <w:jc w:val="both"/>
      <w:outlineLvl w:val="2"/>
    </w:pPr>
    <w:rPr>
      <w:rFonts w:ascii="Times New Roman" w:eastAsia="Calibri" w:hAnsi="Times New Roman" w:cs="Times New Roman"/>
      <w:color w:val="000000"/>
      <w:sz w:val="24"/>
      <w:szCs w:val="24"/>
      <w:lang w:eastAsia="ru-RU"/>
    </w:rPr>
  </w:style>
  <w:style w:type="paragraph" w:customStyle="1" w:styleId="a0">
    <w:name w:val="Подпункт"/>
    <w:basedOn w:val="a1"/>
    <w:next w:val="a2"/>
    <w:autoRedefine/>
    <w:uiPriority w:val="99"/>
    <w:rsid w:val="001219EE"/>
    <w:pPr>
      <w:numPr>
        <w:ilvl w:val="3"/>
        <w:numId w:val="34"/>
      </w:numPr>
      <w:ind w:left="3447" w:hanging="360"/>
      <w:outlineLvl w:val="3"/>
    </w:pPr>
    <w:rPr>
      <w:b/>
      <w:i/>
    </w:rPr>
  </w:style>
  <w:style w:type="paragraph" w:customStyle="1" w:styleId="ConsNormal">
    <w:name w:val="ConsNormal"/>
    <w:uiPriority w:val="99"/>
    <w:rsid w:val="001219EE"/>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2">
    <w:name w:val="Базовый"/>
    <w:uiPriority w:val="99"/>
    <w:rsid w:val="001219EE"/>
    <w:pPr>
      <w:suppressAutoHyphens/>
      <w:spacing w:after="200" w:line="276" w:lineRule="auto"/>
    </w:pPr>
    <w:rPr>
      <w:rFonts w:ascii="Calibri" w:eastAsia="DejaVu Sans" w:hAnsi="Calibri" w:cs="Calibri"/>
    </w:rPr>
  </w:style>
  <w:style w:type="paragraph" w:customStyle="1" w:styleId="xl75">
    <w:name w:val="xl75"/>
    <w:basedOn w:val="a2"/>
    <w:uiPriority w:val="99"/>
    <w:rsid w:val="001219EE"/>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709"/>
      <w:jc w:val="both"/>
    </w:pPr>
    <w:rPr>
      <w:rFonts w:ascii="Calibri" w:eastAsia="Times New Roman" w:hAnsi="Calibri" w:cs="Times New Roman"/>
      <w:color w:val="000000"/>
      <w:sz w:val="24"/>
      <w:szCs w:val="24"/>
      <w:lang w:eastAsia="ru-RU"/>
    </w:rPr>
  </w:style>
  <w:style w:type="paragraph" w:customStyle="1" w:styleId="msonormal0">
    <w:name w:val="msonormal"/>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12">
    <w:name w:val="Заголовок 31"/>
    <w:basedOn w:val="a2"/>
    <w:next w:val="a2"/>
    <w:uiPriority w:val="9"/>
    <w:semiHidden/>
    <w:qFormat/>
    <w:rsid w:val="001219EE"/>
    <w:pPr>
      <w:keepNext/>
      <w:keepLines/>
      <w:spacing w:before="200" w:after="0" w:line="360" w:lineRule="auto"/>
      <w:ind w:firstLine="709"/>
      <w:jc w:val="both"/>
      <w:outlineLvl w:val="2"/>
    </w:pPr>
    <w:rPr>
      <w:rFonts w:ascii="Cambria" w:eastAsia="Times New Roman" w:hAnsi="Cambria" w:cs="Times New Roman"/>
      <w:b/>
      <w:bCs/>
      <w:color w:val="72A376"/>
      <w:sz w:val="28"/>
      <w:szCs w:val="28"/>
    </w:rPr>
  </w:style>
  <w:style w:type="character" w:customStyle="1" w:styleId="affff3">
    <w:name w:val="!Текст Знак"/>
    <w:link w:val="affff4"/>
    <w:locked/>
    <w:rsid w:val="001219EE"/>
    <w:rPr>
      <w:rFonts w:ascii="Times New Roman CYR" w:hAnsi="Times New Roman CYR" w:cs="Times New Roman CYR"/>
      <w:sz w:val="28"/>
      <w:szCs w:val="28"/>
    </w:rPr>
  </w:style>
  <w:style w:type="paragraph" w:customStyle="1" w:styleId="affff4">
    <w:name w:val="!Текст"/>
    <w:basedOn w:val="a2"/>
    <w:link w:val="affff3"/>
    <w:qFormat/>
    <w:rsid w:val="001219EE"/>
    <w:pPr>
      <w:spacing w:after="0" w:line="360" w:lineRule="auto"/>
      <w:jc w:val="both"/>
    </w:pPr>
    <w:rPr>
      <w:rFonts w:ascii="Times New Roman CYR" w:hAnsi="Times New Roman CYR" w:cs="Times New Roman CYR"/>
      <w:sz w:val="28"/>
      <w:szCs w:val="28"/>
    </w:rPr>
  </w:style>
  <w:style w:type="paragraph" w:customStyle="1" w:styleId="consplusnormal0">
    <w:name w:val="consplusnormal"/>
    <w:basedOn w:val="a2"/>
    <w:uiPriority w:val="99"/>
    <w:rsid w:val="00121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Стиль5"/>
    <w:basedOn w:val="a2"/>
    <w:uiPriority w:val="99"/>
    <w:rsid w:val="001219EE"/>
    <w:pPr>
      <w:spacing w:after="0" w:line="240" w:lineRule="auto"/>
      <w:ind w:firstLine="426"/>
      <w:jc w:val="center"/>
    </w:pPr>
    <w:rPr>
      <w:rFonts w:ascii="Times New Roman" w:eastAsia="Times New Roman" w:hAnsi="Times New Roman" w:cs="Times New Roman"/>
      <w:sz w:val="24"/>
      <w:szCs w:val="20"/>
      <w:lang w:eastAsia="ru-RU"/>
    </w:rPr>
  </w:style>
  <w:style w:type="paragraph" w:customStyle="1" w:styleId="rtejustify">
    <w:name w:val="rtejustify"/>
    <w:basedOn w:val="a2"/>
    <w:uiPriority w:val="99"/>
    <w:rsid w:val="001219EE"/>
    <w:pPr>
      <w:spacing w:before="144" w:after="288" w:line="240" w:lineRule="auto"/>
      <w:jc w:val="both"/>
    </w:pPr>
    <w:rPr>
      <w:rFonts w:ascii="Times New Roman" w:eastAsia="Times New Roman" w:hAnsi="Times New Roman" w:cs="Times New Roman"/>
      <w:sz w:val="24"/>
      <w:szCs w:val="24"/>
      <w:lang w:eastAsia="ru-RU"/>
    </w:rPr>
  </w:style>
  <w:style w:type="paragraph" w:customStyle="1" w:styleId="formattext">
    <w:name w:val="formattext"/>
    <w:basedOn w:val="a2"/>
    <w:uiPriority w:val="99"/>
    <w:rsid w:val="00121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5">
    <w:name w:val="Нормальный (таблица)"/>
    <w:basedOn w:val="a2"/>
    <w:next w:val="a2"/>
    <w:uiPriority w:val="99"/>
    <w:rsid w:val="001219E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6">
    <w:name w:val="Прижатый влево"/>
    <w:basedOn w:val="a2"/>
    <w:next w:val="a2"/>
    <w:uiPriority w:val="99"/>
    <w:rsid w:val="001219EE"/>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z-1">
    <w:name w:val="z-Начало формы1"/>
    <w:basedOn w:val="a2"/>
    <w:next w:val="a2"/>
    <w:uiPriority w:val="99"/>
    <w:semiHidden/>
    <w:rsid w:val="001219EE"/>
    <w:pPr>
      <w:pBdr>
        <w:bottom w:val="single" w:sz="6" w:space="1" w:color="auto"/>
      </w:pBdr>
      <w:spacing w:after="0" w:line="240" w:lineRule="auto"/>
      <w:jc w:val="center"/>
    </w:pPr>
    <w:rPr>
      <w:rFonts w:ascii="Arial" w:eastAsia="Calibri" w:hAnsi="Arial" w:cs="Arial"/>
      <w:vanish/>
      <w:sz w:val="16"/>
      <w:szCs w:val="16"/>
      <w:lang w:val="en-US"/>
    </w:rPr>
  </w:style>
  <w:style w:type="paragraph" w:customStyle="1" w:styleId="z-10">
    <w:name w:val="z-Конец формы1"/>
    <w:basedOn w:val="a2"/>
    <w:next w:val="a2"/>
    <w:uiPriority w:val="99"/>
    <w:semiHidden/>
    <w:rsid w:val="001219EE"/>
    <w:pPr>
      <w:pBdr>
        <w:top w:val="single" w:sz="6" w:space="1" w:color="auto"/>
      </w:pBdr>
      <w:spacing w:after="0" w:line="240" w:lineRule="auto"/>
      <w:jc w:val="center"/>
    </w:pPr>
    <w:rPr>
      <w:rFonts w:ascii="Arial" w:eastAsia="Calibri" w:hAnsi="Arial" w:cs="Arial"/>
      <w:vanish/>
      <w:sz w:val="16"/>
      <w:szCs w:val="16"/>
      <w:lang w:val="en-US"/>
    </w:rPr>
  </w:style>
  <w:style w:type="paragraph" w:customStyle="1" w:styleId="1f">
    <w:name w:val="Основной текст с отступом1"/>
    <w:basedOn w:val="a2"/>
    <w:uiPriority w:val="99"/>
    <w:semiHidden/>
    <w:rsid w:val="001219EE"/>
    <w:pPr>
      <w:spacing w:after="0" w:line="360" w:lineRule="auto"/>
      <w:ind w:firstLine="540"/>
      <w:jc w:val="center"/>
    </w:pPr>
    <w:rPr>
      <w:rFonts w:ascii="Calibri" w:eastAsia="Calibri" w:hAnsi="Calibri" w:cs="Times New Roman"/>
      <w:b/>
      <w:bCs/>
      <w:sz w:val="28"/>
      <w:szCs w:val="28"/>
    </w:rPr>
  </w:style>
  <w:style w:type="paragraph" w:customStyle="1" w:styleId="tekstob">
    <w:name w:val="tekstob"/>
    <w:basedOn w:val="a2"/>
    <w:uiPriority w:val="99"/>
    <w:rsid w:val="00121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2"/>
    <w:uiPriority w:val="99"/>
    <w:rsid w:val="00121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2"/>
    <w:uiPriority w:val="99"/>
    <w:rsid w:val="001219EE"/>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73">
    <w:name w:val="xl73"/>
    <w:basedOn w:val="a2"/>
    <w:uiPriority w:val="99"/>
    <w:rsid w:val="00121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4">
    <w:name w:val="xl74"/>
    <w:basedOn w:val="a2"/>
    <w:uiPriority w:val="99"/>
    <w:rsid w:val="001219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2"/>
    <w:uiPriority w:val="99"/>
    <w:rsid w:val="001219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2"/>
    <w:uiPriority w:val="99"/>
    <w:rsid w:val="00121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2"/>
    <w:uiPriority w:val="99"/>
    <w:rsid w:val="00121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9">
    <w:name w:val="xl79"/>
    <w:basedOn w:val="a2"/>
    <w:uiPriority w:val="99"/>
    <w:rsid w:val="00121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0">
    <w:name w:val="xl80"/>
    <w:basedOn w:val="a2"/>
    <w:uiPriority w:val="99"/>
    <w:rsid w:val="00121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uiPriority w:val="99"/>
    <w:rsid w:val="001219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2">
    <w:name w:val="xl82"/>
    <w:basedOn w:val="a2"/>
    <w:uiPriority w:val="99"/>
    <w:rsid w:val="001219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3">
    <w:name w:val="xl83"/>
    <w:basedOn w:val="a2"/>
    <w:uiPriority w:val="99"/>
    <w:rsid w:val="001219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4">
    <w:name w:val="xl84"/>
    <w:basedOn w:val="a2"/>
    <w:uiPriority w:val="99"/>
    <w:rsid w:val="00121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font6">
    <w:name w:val="font6"/>
    <w:basedOn w:val="a2"/>
    <w:uiPriority w:val="99"/>
    <w:rsid w:val="001219EE"/>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2f1">
    <w:name w:val="Абзац списка2"/>
    <w:basedOn w:val="a2"/>
    <w:uiPriority w:val="99"/>
    <w:rsid w:val="001219EE"/>
    <w:pPr>
      <w:spacing w:after="0" w:line="240" w:lineRule="auto"/>
      <w:ind w:left="720"/>
      <w:contextualSpacing/>
    </w:pPr>
    <w:rPr>
      <w:rFonts w:ascii="Times New Roman" w:eastAsia="Times New Roman" w:hAnsi="Times New Roman" w:cs="Times New Roman"/>
      <w:sz w:val="24"/>
      <w:szCs w:val="24"/>
    </w:rPr>
  </w:style>
  <w:style w:type="character" w:styleId="affff7">
    <w:name w:val="endnote reference"/>
    <w:basedOn w:val="a3"/>
    <w:uiPriority w:val="99"/>
    <w:semiHidden/>
    <w:unhideWhenUsed/>
    <w:rsid w:val="001219EE"/>
    <w:rPr>
      <w:vertAlign w:val="superscript"/>
    </w:rPr>
  </w:style>
  <w:style w:type="character" w:customStyle="1" w:styleId="1f0">
    <w:name w:val="Слабая ссылка1"/>
    <w:basedOn w:val="a3"/>
    <w:uiPriority w:val="31"/>
    <w:qFormat/>
    <w:rsid w:val="001219EE"/>
    <w:rPr>
      <w:rFonts w:ascii="Times New Roman" w:hAnsi="Times New Roman" w:cs="Times New Roman" w:hint="default"/>
      <w:color w:val="ED7D31"/>
      <w:sz w:val="28"/>
      <w:u w:val="single"/>
    </w:rPr>
  </w:style>
  <w:style w:type="character" w:customStyle="1" w:styleId="apple-converted-space">
    <w:name w:val="apple-converted-space"/>
    <w:basedOn w:val="a3"/>
    <w:rsid w:val="001219EE"/>
  </w:style>
  <w:style w:type="character" w:customStyle="1" w:styleId="jrnl">
    <w:name w:val="jrnl"/>
    <w:basedOn w:val="a3"/>
    <w:rsid w:val="001219EE"/>
  </w:style>
  <w:style w:type="character" w:customStyle="1" w:styleId="A40">
    <w:name w:val="A4"/>
    <w:uiPriority w:val="99"/>
    <w:rsid w:val="001219EE"/>
    <w:rPr>
      <w:rFonts w:ascii="News Gothic MT" w:hAnsi="News Gothic MT" w:cs="News Gothic MT" w:hint="default"/>
      <w:b/>
      <w:bCs/>
      <w:color w:val="000000"/>
      <w:sz w:val="20"/>
      <w:szCs w:val="20"/>
    </w:rPr>
  </w:style>
  <w:style w:type="character" w:customStyle="1" w:styleId="shorttext">
    <w:name w:val="short_text"/>
    <w:rsid w:val="001219EE"/>
  </w:style>
  <w:style w:type="character" w:customStyle="1" w:styleId="hps">
    <w:name w:val="hps"/>
    <w:rsid w:val="001219EE"/>
  </w:style>
  <w:style w:type="character" w:customStyle="1" w:styleId="A60">
    <w:name w:val="A6"/>
    <w:uiPriority w:val="99"/>
    <w:rsid w:val="001219EE"/>
    <w:rPr>
      <w:b/>
      <w:bCs/>
      <w:color w:val="000000"/>
      <w:sz w:val="48"/>
      <w:szCs w:val="48"/>
    </w:rPr>
  </w:style>
  <w:style w:type="character" w:customStyle="1" w:styleId="A70">
    <w:name w:val="A7"/>
    <w:uiPriority w:val="99"/>
    <w:rsid w:val="001219EE"/>
    <w:rPr>
      <w:b/>
      <w:bCs/>
      <w:color w:val="000000"/>
      <w:sz w:val="36"/>
      <w:szCs w:val="36"/>
    </w:rPr>
  </w:style>
  <w:style w:type="character" w:customStyle="1" w:styleId="highlight">
    <w:name w:val="highlight"/>
    <w:basedOn w:val="a3"/>
    <w:rsid w:val="001219EE"/>
  </w:style>
  <w:style w:type="character" w:customStyle="1" w:styleId="citation-abbreviation">
    <w:name w:val="citation-abbreviation"/>
    <w:basedOn w:val="a3"/>
    <w:rsid w:val="001219EE"/>
  </w:style>
  <w:style w:type="character" w:customStyle="1" w:styleId="citation-publication-date">
    <w:name w:val="citation-publication-date"/>
    <w:basedOn w:val="a3"/>
    <w:rsid w:val="001219EE"/>
  </w:style>
  <w:style w:type="character" w:customStyle="1" w:styleId="citation-volume">
    <w:name w:val="citation-volume"/>
    <w:basedOn w:val="a3"/>
    <w:rsid w:val="001219EE"/>
  </w:style>
  <w:style w:type="character" w:customStyle="1" w:styleId="citation-issue">
    <w:name w:val="citation-issue"/>
    <w:basedOn w:val="a3"/>
    <w:rsid w:val="001219EE"/>
  </w:style>
  <w:style w:type="character" w:customStyle="1" w:styleId="citation-flpages">
    <w:name w:val="citation-flpages"/>
    <w:basedOn w:val="a3"/>
    <w:rsid w:val="001219EE"/>
  </w:style>
  <w:style w:type="character" w:customStyle="1" w:styleId="1f1">
    <w:name w:val="Верхний колонтитул Знак1"/>
    <w:basedOn w:val="a3"/>
    <w:locked/>
    <w:rsid w:val="001219EE"/>
  </w:style>
  <w:style w:type="character" w:customStyle="1" w:styleId="1f2">
    <w:name w:val="Текст примечания Знак1"/>
    <w:basedOn w:val="a3"/>
    <w:uiPriority w:val="99"/>
    <w:semiHidden/>
    <w:locked/>
    <w:rsid w:val="001219EE"/>
    <w:rPr>
      <w:sz w:val="20"/>
      <w:szCs w:val="20"/>
    </w:rPr>
  </w:style>
  <w:style w:type="character" w:customStyle="1" w:styleId="1f3">
    <w:name w:val="Тема примечания Знак1"/>
    <w:basedOn w:val="1f2"/>
    <w:uiPriority w:val="99"/>
    <w:semiHidden/>
    <w:locked/>
    <w:rsid w:val="001219EE"/>
    <w:rPr>
      <w:b/>
      <w:bCs/>
      <w:sz w:val="20"/>
      <w:szCs w:val="20"/>
    </w:rPr>
  </w:style>
  <w:style w:type="character" w:customStyle="1" w:styleId="apple-style-span">
    <w:name w:val="apple-style-span"/>
    <w:uiPriority w:val="99"/>
    <w:rsid w:val="001219EE"/>
  </w:style>
  <w:style w:type="character" w:customStyle="1" w:styleId="blk">
    <w:name w:val="blk"/>
    <w:basedOn w:val="a3"/>
    <w:rsid w:val="001219EE"/>
  </w:style>
  <w:style w:type="character" w:customStyle="1" w:styleId="FontStyle25">
    <w:name w:val="Font Style25"/>
    <w:uiPriority w:val="99"/>
    <w:rsid w:val="001219EE"/>
    <w:rPr>
      <w:rFonts w:ascii="Times New Roman" w:hAnsi="Times New Roman" w:cs="Times New Roman" w:hint="default"/>
      <w:sz w:val="18"/>
      <w:szCs w:val="18"/>
    </w:rPr>
  </w:style>
  <w:style w:type="character" w:customStyle="1" w:styleId="FontStyle69">
    <w:name w:val="Font Style69"/>
    <w:basedOn w:val="a3"/>
    <w:uiPriority w:val="99"/>
    <w:rsid w:val="001219EE"/>
    <w:rPr>
      <w:rFonts w:ascii="Times New Roman" w:hAnsi="Times New Roman" w:cs="Times New Roman" w:hint="default"/>
      <w:b/>
      <w:bCs/>
      <w:sz w:val="18"/>
      <w:szCs w:val="18"/>
    </w:rPr>
  </w:style>
  <w:style w:type="character" w:customStyle="1" w:styleId="FontStyle86">
    <w:name w:val="Font Style86"/>
    <w:basedOn w:val="a3"/>
    <w:uiPriority w:val="99"/>
    <w:rsid w:val="001219EE"/>
    <w:rPr>
      <w:rFonts w:ascii="Times New Roman" w:hAnsi="Times New Roman" w:cs="Times New Roman" w:hint="default"/>
      <w:sz w:val="18"/>
      <w:szCs w:val="18"/>
    </w:rPr>
  </w:style>
  <w:style w:type="character" w:customStyle="1" w:styleId="FontStyle21">
    <w:name w:val="Font Style21"/>
    <w:uiPriority w:val="99"/>
    <w:rsid w:val="001219EE"/>
    <w:rPr>
      <w:rFonts w:ascii="Arial" w:hAnsi="Arial" w:cs="Arial" w:hint="default"/>
      <w:b/>
      <w:bCs/>
      <w:sz w:val="20"/>
      <w:szCs w:val="20"/>
    </w:rPr>
  </w:style>
  <w:style w:type="character" w:customStyle="1" w:styleId="CharStyle227">
    <w:name w:val="CharStyle227"/>
    <w:basedOn w:val="a3"/>
    <w:rsid w:val="001219EE"/>
    <w:rPr>
      <w:rFonts w:ascii="Arial" w:eastAsia="Times New Roman" w:hAnsi="Arial" w:cs="Arial" w:hint="default"/>
      <w:sz w:val="20"/>
      <w:szCs w:val="20"/>
    </w:rPr>
  </w:style>
  <w:style w:type="character" w:customStyle="1" w:styleId="Arial">
    <w:name w:val="Основной текст + Arial"/>
    <w:aliases w:val="6,5 pt,Полужирный3,Интервал 0 pt5,Основной текст + 6"/>
    <w:basedOn w:val="a3"/>
    <w:rsid w:val="001219EE"/>
    <w:rPr>
      <w:rFonts w:ascii="Arial" w:hAnsi="Arial" w:cs="Arial" w:hint="default"/>
      <w:b/>
      <w:bCs/>
      <w:strike w:val="0"/>
      <w:dstrike w:val="0"/>
      <w:spacing w:val="1"/>
      <w:sz w:val="13"/>
      <w:szCs w:val="13"/>
      <w:u w:val="none"/>
      <w:effect w:val="none"/>
    </w:rPr>
  </w:style>
  <w:style w:type="character" w:customStyle="1" w:styleId="LucidaSansUnicode">
    <w:name w:val="Основной текст + Lucida Sans Unicode"/>
    <w:aliases w:val="62,5 pt2,Интервал 0 pt4"/>
    <w:basedOn w:val="a3"/>
    <w:uiPriority w:val="99"/>
    <w:rsid w:val="001219EE"/>
    <w:rPr>
      <w:rFonts w:ascii="Lucida Sans Unicode" w:hAnsi="Lucida Sans Unicode" w:cs="Lucida Sans Unicode" w:hint="default"/>
      <w:strike w:val="0"/>
      <w:dstrike w:val="0"/>
      <w:spacing w:val="-2"/>
      <w:sz w:val="13"/>
      <w:szCs w:val="13"/>
      <w:u w:val="none"/>
      <w:effect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1219EE"/>
    <w:rPr>
      <w:rFonts w:ascii="Lucida Sans Unicode" w:hAnsi="Lucida Sans Unicode" w:cs="Lucida Sans Unicode" w:hint="default"/>
      <w:smallCaps/>
      <w:strike w:val="0"/>
      <w:dstrike w:val="0"/>
      <w:spacing w:val="-2"/>
      <w:sz w:val="13"/>
      <w:szCs w:val="13"/>
      <w:u w:val="none"/>
      <w:effect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1219EE"/>
    <w:rPr>
      <w:rFonts w:ascii="Calibri" w:hAnsi="Calibri" w:cs="Calibri" w:hint="default"/>
      <w:b/>
      <w:bCs/>
      <w:strike w:val="0"/>
      <w:dstrike w:val="0"/>
      <w:spacing w:val="5"/>
      <w:sz w:val="15"/>
      <w:szCs w:val="15"/>
      <w:u w:val="none"/>
      <w:effect w:val="none"/>
    </w:rPr>
  </w:style>
  <w:style w:type="character" w:customStyle="1" w:styleId="Calibri4">
    <w:name w:val="Основной текст + Calibri4"/>
    <w:aliases w:val="91,5 pt9,Полужирный5,Интервал 0 pt33"/>
    <w:basedOn w:val="a3"/>
    <w:uiPriority w:val="99"/>
    <w:rsid w:val="001219EE"/>
    <w:rPr>
      <w:rFonts w:ascii="Calibri" w:hAnsi="Calibri" w:cs="Calibri" w:hint="default"/>
      <w:b/>
      <w:bCs/>
      <w:strike w:val="0"/>
      <w:dstrike w:val="0"/>
      <w:spacing w:val="3"/>
      <w:sz w:val="19"/>
      <w:szCs w:val="19"/>
      <w:u w:val="none"/>
      <w:effect w:val="none"/>
    </w:rPr>
  </w:style>
  <w:style w:type="character" w:customStyle="1" w:styleId="0pt">
    <w:name w:val="Основной текст + Интервал 0 pt"/>
    <w:basedOn w:val="a3"/>
    <w:uiPriority w:val="99"/>
    <w:rsid w:val="001219EE"/>
    <w:rPr>
      <w:rFonts w:ascii="Lucida Sans Unicode" w:hAnsi="Lucida Sans Unicode" w:cs="Lucida Sans Unicode" w:hint="default"/>
      <w:strike w:val="0"/>
      <w:dstrike w:val="0"/>
      <w:spacing w:val="1"/>
      <w:sz w:val="18"/>
      <w:szCs w:val="18"/>
      <w:u w:val="none"/>
      <w:effect w:val="none"/>
    </w:rPr>
  </w:style>
  <w:style w:type="character" w:customStyle="1" w:styleId="affff8">
    <w:name w:val="Основной текст + Малые прописные"/>
    <w:basedOn w:val="a3"/>
    <w:uiPriority w:val="99"/>
    <w:rsid w:val="001219EE"/>
    <w:rPr>
      <w:rFonts w:ascii="Times New Roman" w:hAnsi="Times New Roman" w:cs="Times New Roman" w:hint="default"/>
      <w:smallCaps/>
      <w:strike w:val="0"/>
      <w:dstrike w:val="0"/>
      <w:sz w:val="18"/>
      <w:szCs w:val="18"/>
      <w:u w:val="none"/>
      <w:effect w:val="none"/>
    </w:rPr>
  </w:style>
  <w:style w:type="character" w:customStyle="1" w:styleId="1f4">
    <w:name w:val="Основной текст Знак1"/>
    <w:basedOn w:val="a3"/>
    <w:uiPriority w:val="99"/>
    <w:locked/>
    <w:rsid w:val="001219EE"/>
    <w:rPr>
      <w:rFonts w:ascii="Lucida Sans Unicode" w:hAnsi="Lucida Sans Unicode" w:cs="Lucida Sans Unicode" w:hint="default"/>
      <w:strike w:val="0"/>
      <w:dstrike w:val="0"/>
      <w:sz w:val="18"/>
      <w:szCs w:val="18"/>
      <w:u w:val="none"/>
      <w:effect w:val="none"/>
    </w:rPr>
  </w:style>
  <w:style w:type="character" w:customStyle="1" w:styleId="iceouttxt">
    <w:name w:val="iceouttxt"/>
    <w:basedOn w:val="a3"/>
    <w:rsid w:val="001219EE"/>
  </w:style>
  <w:style w:type="character" w:customStyle="1" w:styleId="r">
    <w:name w:val="r"/>
    <w:basedOn w:val="a3"/>
    <w:rsid w:val="001219EE"/>
  </w:style>
  <w:style w:type="character" w:customStyle="1" w:styleId="affff9">
    <w:name w:val="Основной текст + Курсив"/>
    <w:basedOn w:val="af4"/>
    <w:rsid w:val="001219EE"/>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1">
    <w:name w:val="Заголовок №51"/>
    <w:basedOn w:val="53"/>
    <w:rsid w:val="001219EE"/>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f2">
    <w:name w:val="Основной текст2"/>
    <w:basedOn w:val="af4"/>
    <w:rsid w:val="001219EE"/>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1219EE"/>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313">
    <w:name w:val="Основной текст (31)_"/>
    <w:basedOn w:val="a3"/>
    <w:rsid w:val="001219EE"/>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4"/>
    <w:rsid w:val="001219EE"/>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3"/>
    <w:rsid w:val="001219EE"/>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1219EE"/>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2f4">
    <w:name w:val="Подпись к таблице (2)_"/>
    <w:basedOn w:val="a3"/>
    <w:rsid w:val="001219EE"/>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таблице (3)_"/>
    <w:basedOn w:val="a3"/>
    <w:rsid w:val="001219EE"/>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c">
    <w:name w:val="Подпись к таблице (3)"/>
    <w:basedOn w:val="3a"/>
    <w:rsid w:val="001219EE"/>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fa">
    <w:name w:val="Подпись к таблице_"/>
    <w:basedOn w:val="a3"/>
    <w:rsid w:val="001219EE"/>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1219EE"/>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1219EE"/>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3">
    <w:name w:val="Подпись к таблице (4)_"/>
    <w:basedOn w:val="a3"/>
    <w:rsid w:val="001219EE"/>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4">
    <w:name w:val="Подпись к таблице (4)"/>
    <w:basedOn w:val="43"/>
    <w:rsid w:val="001219EE"/>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1219EE"/>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1219EE"/>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1219EE"/>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6">
    <w:name w:val="Подпись к таблице (5)_"/>
    <w:basedOn w:val="a3"/>
    <w:rsid w:val="001219EE"/>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5">
    <w:name w:val="Подпись к таблице (2)"/>
    <w:basedOn w:val="2f4"/>
    <w:rsid w:val="001219EE"/>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b">
    <w:name w:val="Подпись к таблице + Курсив"/>
    <w:basedOn w:val="affffa"/>
    <w:rsid w:val="001219EE"/>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c">
    <w:name w:val="Подпись к таблице"/>
    <w:basedOn w:val="affffa"/>
    <w:rsid w:val="001219EE"/>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4"/>
    <w:rsid w:val="001219EE"/>
    <w:rPr>
      <w:rFonts w:ascii="Arial Narrow" w:eastAsia="Arial Narrow" w:hAnsi="Arial Narrow" w:cs="Arial Narrow"/>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121">
    <w:name w:val="Основной текст (12)"/>
    <w:basedOn w:val="120"/>
    <w:rsid w:val="001219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4">
    <w:name w:val="Основной текст (21)_"/>
    <w:basedOn w:val="a3"/>
    <w:rsid w:val="001219EE"/>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5">
    <w:name w:val="Основной текст (21)"/>
    <w:basedOn w:val="214"/>
    <w:rsid w:val="001219EE"/>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1">
    <w:name w:val="Основной текст (22)_"/>
    <w:basedOn w:val="a3"/>
    <w:rsid w:val="001219EE"/>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2">
    <w:name w:val="Основной текст (22)"/>
    <w:basedOn w:val="221"/>
    <w:rsid w:val="001219EE"/>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1219EE"/>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7">
    <w:name w:val="Подпись к таблице (5)"/>
    <w:basedOn w:val="56"/>
    <w:rsid w:val="001219EE"/>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1219EE"/>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2">
    <w:name w:val="Основной текст (23)"/>
    <w:basedOn w:val="230"/>
    <w:rsid w:val="001219EE"/>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1219EE"/>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1219EE"/>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8">
    <w:name w:val="Заголовок №7_"/>
    <w:basedOn w:val="a3"/>
    <w:rsid w:val="001219EE"/>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9">
    <w:name w:val="Заголовок №7"/>
    <w:basedOn w:val="78"/>
    <w:rsid w:val="001219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1219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1219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1219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d">
    <w:name w:val="Подпись к картинке (3)_"/>
    <w:basedOn w:val="a3"/>
    <w:rsid w:val="001219EE"/>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e">
    <w:name w:val="Подпись к картинке (3)"/>
    <w:basedOn w:val="3d"/>
    <w:rsid w:val="001219EE"/>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d">
    <w:name w:val="Подпись к картинке_"/>
    <w:basedOn w:val="a3"/>
    <w:rsid w:val="001219EE"/>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e">
    <w:name w:val="Подпись к картинке"/>
    <w:basedOn w:val="affffd"/>
    <w:rsid w:val="001219EE"/>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5">
    <w:name w:val="Подпись к картинке (4)_"/>
    <w:basedOn w:val="a3"/>
    <w:rsid w:val="001219EE"/>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6">
    <w:name w:val="Подпись к картинке (4) + Курсив"/>
    <w:basedOn w:val="45"/>
    <w:rsid w:val="001219EE"/>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7">
    <w:name w:val="Подпись к картинке (4)"/>
    <w:basedOn w:val="45"/>
    <w:rsid w:val="001219EE"/>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4"/>
    <w:rsid w:val="001219EE"/>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8">
    <w:name w:val="Подпись к картинке (5)_"/>
    <w:basedOn w:val="a3"/>
    <w:rsid w:val="001219EE"/>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9">
    <w:name w:val="Подпись к картинке (5)"/>
    <w:basedOn w:val="58"/>
    <w:rsid w:val="001219EE"/>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1219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1219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1219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2">
    <w:name w:val="Основной текст (13) + Курсив"/>
    <w:basedOn w:val="130"/>
    <w:rsid w:val="001219EE"/>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1219EE"/>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f1">
    <w:name w:val="Заголовок №3_"/>
    <w:basedOn w:val="a3"/>
    <w:rsid w:val="001219EE"/>
    <w:rPr>
      <w:rFonts w:ascii="Arial" w:eastAsia="Arial" w:hAnsi="Arial" w:cs="Arial" w:hint="default"/>
      <w:b/>
      <w:bCs/>
      <w:i w:val="0"/>
      <w:iCs w:val="0"/>
      <w:smallCaps w:val="0"/>
      <w:strike w:val="0"/>
      <w:dstrike w:val="0"/>
      <w:sz w:val="28"/>
      <w:szCs w:val="28"/>
      <w:u w:val="none"/>
      <w:effect w:val="none"/>
    </w:rPr>
  </w:style>
  <w:style w:type="character" w:customStyle="1" w:styleId="3f2">
    <w:name w:val="Заголовок №3"/>
    <w:basedOn w:val="3f1"/>
    <w:rsid w:val="001219EE"/>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8">
    <w:name w:val="Заголовок №4_"/>
    <w:basedOn w:val="a3"/>
    <w:rsid w:val="001219EE"/>
    <w:rPr>
      <w:rFonts w:ascii="Tahoma" w:eastAsia="Tahoma" w:hAnsi="Tahoma" w:cs="Tahoma" w:hint="default"/>
      <w:b w:val="0"/>
      <w:bCs w:val="0"/>
      <w:i w:val="0"/>
      <w:iCs w:val="0"/>
      <w:smallCaps w:val="0"/>
      <w:strike w:val="0"/>
      <w:dstrike w:val="0"/>
      <w:sz w:val="22"/>
      <w:szCs w:val="22"/>
      <w:u w:val="none"/>
      <w:effect w:val="none"/>
    </w:rPr>
  </w:style>
  <w:style w:type="character" w:customStyle="1" w:styleId="49">
    <w:name w:val="Заголовок №4"/>
    <w:basedOn w:val="48"/>
    <w:rsid w:val="001219EE"/>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f">
    <w:name w:val="Сноска + Курсив"/>
    <w:basedOn w:val="afffe"/>
    <w:rsid w:val="001219EE"/>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6">
    <w:name w:val="Заголовок №2_"/>
    <w:basedOn w:val="a3"/>
    <w:rsid w:val="001219EE"/>
    <w:rPr>
      <w:rFonts w:ascii="Arial" w:eastAsia="Arial" w:hAnsi="Arial" w:cs="Arial" w:hint="default"/>
      <w:b/>
      <w:bCs/>
      <w:i w:val="0"/>
      <w:iCs w:val="0"/>
      <w:smallCaps w:val="0"/>
      <w:strike w:val="0"/>
      <w:dstrike w:val="0"/>
      <w:sz w:val="36"/>
      <w:szCs w:val="36"/>
      <w:u w:val="none"/>
      <w:effect w:val="none"/>
    </w:rPr>
  </w:style>
  <w:style w:type="character" w:customStyle="1" w:styleId="2f7">
    <w:name w:val="Заголовок №2"/>
    <w:basedOn w:val="2f6"/>
    <w:rsid w:val="001219EE"/>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1219EE"/>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1219EE"/>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1219EE"/>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1219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1219EE"/>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1219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1219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1219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1219EE"/>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1219EE"/>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8">
    <w:name w:val="Основной текст (2) + Курсив"/>
    <w:basedOn w:val="2a"/>
    <w:rsid w:val="001219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9">
    <w:name w:val="Подпись к картинке (6)_"/>
    <w:basedOn w:val="a3"/>
    <w:rsid w:val="001219EE"/>
    <w:rPr>
      <w:rFonts w:ascii="Arial" w:eastAsia="Arial" w:hAnsi="Arial" w:cs="Arial" w:hint="default"/>
      <w:b w:val="0"/>
      <w:bCs w:val="0"/>
      <w:i w:val="0"/>
      <w:iCs w:val="0"/>
      <w:smallCaps w:val="0"/>
      <w:strike w:val="0"/>
      <w:dstrike w:val="0"/>
      <w:sz w:val="15"/>
      <w:szCs w:val="15"/>
      <w:u w:val="none"/>
      <w:effect w:val="none"/>
    </w:rPr>
  </w:style>
  <w:style w:type="character" w:customStyle="1" w:styleId="6b">
    <w:name w:val="Подпись к картинке (6) + Курсив"/>
    <w:basedOn w:val="69"/>
    <w:rsid w:val="001219EE"/>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c">
    <w:name w:val="Подпись к картинке (6)"/>
    <w:basedOn w:val="69"/>
    <w:rsid w:val="001219EE"/>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1219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1219EE"/>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1219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1219EE"/>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d">
    <w:name w:val="Основной текст (6)"/>
    <w:basedOn w:val="63"/>
    <w:rsid w:val="001219EE"/>
    <w:rPr>
      <w:rFonts w:ascii="Arial Narrow" w:eastAsia="Arial Narrow" w:hAnsi="Arial Narrow" w:cs="Arial Narrow"/>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1219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4">
    <w:name w:val="Основной текст (31)"/>
    <w:basedOn w:val="a3"/>
    <w:rsid w:val="001219EE"/>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1219EE"/>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1219EE"/>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1219EE"/>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1219EE"/>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1219EE"/>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1219EE"/>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1219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1219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4">
    <w:name w:val="Основной текст (13) + Не курсив"/>
    <w:basedOn w:val="130"/>
    <w:rsid w:val="001219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f0">
    <w:name w:val="Подпись к картинке + Курсив"/>
    <w:basedOn w:val="affffd"/>
    <w:rsid w:val="001219EE"/>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1219EE"/>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1219EE"/>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f1">
    <w:name w:val="Основной текст + Полужирный"/>
    <w:basedOn w:val="af4"/>
    <w:rsid w:val="001219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1219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a"/>
    <w:rsid w:val="001219EE"/>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e"/>
    <w:rsid w:val="001219EE"/>
    <w:rPr>
      <w:rFonts w:ascii="Arial Narrow" w:eastAsia="Arial Narrow" w:hAnsi="Arial Narrow" w:cs="Arial Narrow"/>
      <w:b/>
      <w:bCs/>
      <w:color w:val="000000"/>
      <w:spacing w:val="10"/>
      <w:w w:val="100"/>
      <w:position w:val="0"/>
      <w:sz w:val="18"/>
      <w:szCs w:val="18"/>
      <w:shd w:val="clear" w:color="auto" w:fill="FFFFFF"/>
      <w:lang w:val="en-US"/>
    </w:rPr>
  </w:style>
  <w:style w:type="character" w:customStyle="1" w:styleId="activity-link2">
    <w:name w:val="activity-link2"/>
    <w:basedOn w:val="a3"/>
    <w:rsid w:val="001219EE"/>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640">
    <w:name w:val="64"/>
    <w:basedOn w:val="a3"/>
    <w:rsid w:val="001219EE"/>
  </w:style>
  <w:style w:type="character" w:customStyle="1" w:styleId="2b0">
    <w:name w:val="2b"/>
    <w:basedOn w:val="a3"/>
    <w:rsid w:val="001219EE"/>
  </w:style>
  <w:style w:type="character" w:customStyle="1" w:styleId="30pt0">
    <w:name w:val="30pt"/>
    <w:basedOn w:val="a3"/>
    <w:rsid w:val="001219EE"/>
  </w:style>
  <w:style w:type="character" w:customStyle="1" w:styleId="490">
    <w:name w:val="49"/>
    <w:basedOn w:val="a3"/>
    <w:rsid w:val="001219EE"/>
  </w:style>
  <w:style w:type="character" w:customStyle="1" w:styleId="arialnarrow6pt3">
    <w:name w:val="arialnarrow6pt3"/>
    <w:basedOn w:val="a3"/>
    <w:rsid w:val="001219EE"/>
  </w:style>
  <w:style w:type="character" w:customStyle="1" w:styleId="a50">
    <w:name w:val="a5"/>
    <w:basedOn w:val="a3"/>
    <w:rsid w:val="001219EE"/>
  </w:style>
  <w:style w:type="character" w:customStyle="1" w:styleId="a61">
    <w:name w:val="a6"/>
    <w:basedOn w:val="a3"/>
    <w:rsid w:val="001219EE"/>
  </w:style>
  <w:style w:type="character" w:customStyle="1" w:styleId="455pt">
    <w:name w:val="455pt"/>
    <w:basedOn w:val="a3"/>
    <w:rsid w:val="001219EE"/>
  </w:style>
  <w:style w:type="character" w:customStyle="1" w:styleId="455pt0">
    <w:name w:val="455pt0"/>
    <w:basedOn w:val="a3"/>
    <w:rsid w:val="001219EE"/>
  </w:style>
  <w:style w:type="character" w:customStyle="1" w:styleId="arialnarrow6pt2">
    <w:name w:val="arialnarrow6pt2"/>
    <w:basedOn w:val="a3"/>
    <w:rsid w:val="001219EE"/>
  </w:style>
  <w:style w:type="character" w:customStyle="1" w:styleId="720">
    <w:name w:val="720"/>
    <w:basedOn w:val="a3"/>
    <w:rsid w:val="001219EE"/>
  </w:style>
  <w:style w:type="character" w:customStyle="1" w:styleId="a10">
    <w:name w:val="a1"/>
    <w:basedOn w:val="a3"/>
    <w:rsid w:val="001219EE"/>
  </w:style>
  <w:style w:type="character" w:customStyle="1" w:styleId="570">
    <w:name w:val="57"/>
    <w:basedOn w:val="a3"/>
    <w:rsid w:val="001219EE"/>
  </w:style>
  <w:style w:type="character" w:customStyle="1" w:styleId="230pt">
    <w:name w:val="230pt"/>
    <w:basedOn w:val="a3"/>
    <w:rsid w:val="001219EE"/>
  </w:style>
  <w:style w:type="character" w:customStyle="1" w:styleId="1500">
    <w:name w:val="150"/>
    <w:basedOn w:val="a3"/>
    <w:rsid w:val="001219EE"/>
  </w:style>
  <w:style w:type="character" w:customStyle="1" w:styleId="corbel0">
    <w:name w:val="corbel0"/>
    <w:basedOn w:val="a3"/>
    <w:rsid w:val="001219EE"/>
  </w:style>
  <w:style w:type="character" w:customStyle="1" w:styleId="650">
    <w:name w:val="65"/>
    <w:basedOn w:val="a3"/>
    <w:rsid w:val="001219EE"/>
  </w:style>
  <w:style w:type="character" w:customStyle="1" w:styleId="1510">
    <w:name w:val="151"/>
    <w:basedOn w:val="a3"/>
    <w:rsid w:val="001219EE"/>
  </w:style>
  <w:style w:type="character" w:customStyle="1" w:styleId="a80">
    <w:name w:val="a8"/>
    <w:basedOn w:val="a3"/>
    <w:rsid w:val="001219EE"/>
  </w:style>
  <w:style w:type="character" w:customStyle="1" w:styleId="50pt">
    <w:name w:val="50pt"/>
    <w:basedOn w:val="a3"/>
    <w:rsid w:val="001219EE"/>
  </w:style>
  <w:style w:type="character" w:customStyle="1" w:styleId="230pt0">
    <w:name w:val="230pt0"/>
    <w:basedOn w:val="a3"/>
    <w:rsid w:val="001219EE"/>
  </w:style>
  <w:style w:type="character" w:customStyle="1" w:styleId="293">
    <w:name w:val="293"/>
    <w:basedOn w:val="a3"/>
    <w:rsid w:val="001219EE"/>
  </w:style>
  <w:style w:type="character" w:customStyle="1" w:styleId="287">
    <w:name w:val="287"/>
    <w:basedOn w:val="a3"/>
    <w:rsid w:val="001219EE"/>
  </w:style>
  <w:style w:type="character" w:customStyle="1" w:styleId="294">
    <w:name w:val="294"/>
    <w:basedOn w:val="a3"/>
    <w:rsid w:val="001219EE"/>
  </w:style>
  <w:style w:type="character" w:customStyle="1" w:styleId="164">
    <w:name w:val="164"/>
    <w:basedOn w:val="a3"/>
    <w:rsid w:val="001219EE"/>
  </w:style>
  <w:style w:type="character" w:customStyle="1" w:styleId="33105pt">
    <w:name w:val="33105pt"/>
    <w:basedOn w:val="a3"/>
    <w:rsid w:val="001219EE"/>
  </w:style>
  <w:style w:type="character" w:customStyle="1" w:styleId="284">
    <w:name w:val="284"/>
    <w:basedOn w:val="a3"/>
    <w:rsid w:val="001219EE"/>
  </w:style>
  <w:style w:type="character" w:customStyle="1" w:styleId="33105pt0">
    <w:name w:val="33105pt0"/>
    <w:basedOn w:val="a3"/>
    <w:rsid w:val="001219EE"/>
  </w:style>
  <w:style w:type="character" w:customStyle="1" w:styleId="721">
    <w:name w:val="721"/>
    <w:basedOn w:val="a3"/>
    <w:rsid w:val="001219EE"/>
  </w:style>
  <w:style w:type="character" w:customStyle="1" w:styleId="290">
    <w:name w:val="29"/>
    <w:basedOn w:val="a3"/>
    <w:rsid w:val="001219EE"/>
  </w:style>
  <w:style w:type="character" w:customStyle="1" w:styleId="153">
    <w:name w:val="153"/>
    <w:basedOn w:val="a3"/>
    <w:rsid w:val="001219EE"/>
  </w:style>
  <w:style w:type="character" w:customStyle="1" w:styleId="630">
    <w:name w:val="63"/>
    <w:basedOn w:val="a3"/>
    <w:rsid w:val="001219EE"/>
  </w:style>
  <w:style w:type="character" w:customStyle="1" w:styleId="280">
    <w:name w:val="28"/>
    <w:basedOn w:val="a3"/>
    <w:rsid w:val="001219EE"/>
  </w:style>
  <w:style w:type="character" w:customStyle="1" w:styleId="352">
    <w:name w:val="35"/>
    <w:basedOn w:val="a3"/>
    <w:rsid w:val="001219EE"/>
  </w:style>
  <w:style w:type="character" w:customStyle="1" w:styleId="arialnarrow65pt1">
    <w:name w:val="arialnarrow65pt1"/>
    <w:basedOn w:val="a3"/>
    <w:rsid w:val="001219EE"/>
  </w:style>
  <w:style w:type="character" w:customStyle="1" w:styleId="a71">
    <w:name w:val="a7"/>
    <w:basedOn w:val="a3"/>
    <w:rsid w:val="001219EE"/>
  </w:style>
  <w:style w:type="character" w:customStyle="1" w:styleId="710">
    <w:name w:val="71"/>
    <w:basedOn w:val="a3"/>
    <w:rsid w:val="001219EE"/>
  </w:style>
  <w:style w:type="character" w:customStyle="1" w:styleId="ab0">
    <w:name w:val="ab"/>
    <w:basedOn w:val="a3"/>
    <w:rsid w:val="001219EE"/>
  </w:style>
  <w:style w:type="character" w:customStyle="1" w:styleId="arialnarrow65pt2">
    <w:name w:val="arialnarrow65pt2"/>
    <w:basedOn w:val="a3"/>
    <w:rsid w:val="001219EE"/>
  </w:style>
  <w:style w:type="character" w:customStyle="1" w:styleId="ac0">
    <w:name w:val="ac"/>
    <w:basedOn w:val="a3"/>
    <w:rsid w:val="001219EE"/>
  </w:style>
  <w:style w:type="character" w:customStyle="1" w:styleId="223">
    <w:name w:val="22"/>
    <w:basedOn w:val="a3"/>
    <w:rsid w:val="001219EE"/>
  </w:style>
  <w:style w:type="character" w:customStyle="1" w:styleId="440">
    <w:name w:val="44"/>
    <w:basedOn w:val="a3"/>
    <w:rsid w:val="001219EE"/>
  </w:style>
  <w:style w:type="character" w:customStyle="1" w:styleId="1010">
    <w:name w:val="101"/>
    <w:basedOn w:val="a3"/>
    <w:rsid w:val="001219EE"/>
  </w:style>
  <w:style w:type="character" w:customStyle="1" w:styleId="2410">
    <w:name w:val="241"/>
    <w:basedOn w:val="a3"/>
    <w:rsid w:val="001219EE"/>
  </w:style>
  <w:style w:type="character" w:customStyle="1" w:styleId="2811pt">
    <w:name w:val="2811pt"/>
    <w:basedOn w:val="a3"/>
    <w:rsid w:val="001219EE"/>
  </w:style>
  <w:style w:type="character" w:customStyle="1" w:styleId="281">
    <w:name w:val="281"/>
    <w:basedOn w:val="a3"/>
    <w:rsid w:val="001219EE"/>
  </w:style>
  <w:style w:type="character" w:customStyle="1" w:styleId="450">
    <w:name w:val="45"/>
    <w:basedOn w:val="a3"/>
    <w:rsid w:val="001219EE"/>
  </w:style>
  <w:style w:type="character" w:customStyle="1" w:styleId="4d">
    <w:name w:val="4d"/>
    <w:basedOn w:val="a3"/>
    <w:rsid w:val="001219EE"/>
  </w:style>
  <w:style w:type="character" w:customStyle="1" w:styleId="5210">
    <w:name w:val="521"/>
    <w:basedOn w:val="a3"/>
    <w:rsid w:val="001219EE"/>
  </w:style>
  <w:style w:type="character" w:customStyle="1" w:styleId="1610">
    <w:name w:val="161"/>
    <w:basedOn w:val="a3"/>
    <w:rsid w:val="001219EE"/>
  </w:style>
  <w:style w:type="character" w:customStyle="1" w:styleId="a90">
    <w:name w:val="a9"/>
    <w:basedOn w:val="a3"/>
    <w:rsid w:val="001219EE"/>
  </w:style>
  <w:style w:type="character" w:customStyle="1" w:styleId="af20">
    <w:name w:val="af2"/>
    <w:basedOn w:val="a3"/>
    <w:rsid w:val="001219EE"/>
  </w:style>
  <w:style w:type="character" w:customStyle="1" w:styleId="2610">
    <w:name w:val="261"/>
    <w:basedOn w:val="a3"/>
    <w:rsid w:val="001219EE"/>
  </w:style>
  <w:style w:type="character" w:customStyle="1" w:styleId="1600">
    <w:name w:val="160"/>
    <w:basedOn w:val="a3"/>
    <w:rsid w:val="001219EE"/>
  </w:style>
  <w:style w:type="character" w:customStyle="1" w:styleId="longtext">
    <w:name w:val="long_text"/>
    <w:basedOn w:val="a3"/>
    <w:rsid w:val="001219EE"/>
    <w:rPr>
      <w:rFonts w:ascii="Times New Roman" w:hAnsi="Times New Roman" w:cs="Times New Roman" w:hint="default"/>
    </w:rPr>
  </w:style>
  <w:style w:type="character" w:customStyle="1" w:styleId="2Calibri">
    <w:name w:val="Основной текст (2) + Calibri"/>
    <w:aliases w:val="7 pt"/>
    <w:basedOn w:val="2a"/>
    <w:rsid w:val="001219EE"/>
    <w:rPr>
      <w:rFonts w:ascii="Calibri" w:eastAsia="Calibri" w:hAnsi="Calibri" w:cs="Calibri"/>
      <w:color w:val="000000"/>
      <w:spacing w:val="0"/>
      <w:w w:val="100"/>
      <w:position w:val="0"/>
      <w:sz w:val="14"/>
      <w:szCs w:val="14"/>
      <w:shd w:val="clear" w:color="auto" w:fill="FFFFFF"/>
      <w:lang w:val="en-US" w:eastAsia="en-US" w:bidi="en-US"/>
    </w:rPr>
  </w:style>
  <w:style w:type="character" w:customStyle="1" w:styleId="st">
    <w:name w:val="st"/>
    <w:basedOn w:val="a3"/>
    <w:rsid w:val="001219EE"/>
  </w:style>
  <w:style w:type="character" w:customStyle="1" w:styleId="216">
    <w:name w:val="Основной текст 2 Знак1"/>
    <w:basedOn w:val="a3"/>
    <w:uiPriority w:val="99"/>
    <w:semiHidden/>
    <w:rsid w:val="001219EE"/>
  </w:style>
  <w:style w:type="character" w:customStyle="1" w:styleId="217">
    <w:name w:val="Основной текст с отступом 2 Знак1"/>
    <w:basedOn w:val="a3"/>
    <w:uiPriority w:val="99"/>
    <w:semiHidden/>
    <w:rsid w:val="001219EE"/>
  </w:style>
  <w:style w:type="character" w:customStyle="1" w:styleId="afffff2">
    <w:name w:val="Гипертекстовая ссылка"/>
    <w:basedOn w:val="a3"/>
    <w:uiPriority w:val="99"/>
    <w:rsid w:val="001219EE"/>
    <w:rPr>
      <w:b/>
      <w:bCs/>
      <w:color w:val="106BBE"/>
    </w:rPr>
  </w:style>
  <w:style w:type="character" w:customStyle="1" w:styleId="afffff3">
    <w:name w:val="Цветовое выделение"/>
    <w:uiPriority w:val="99"/>
    <w:rsid w:val="001219EE"/>
    <w:rPr>
      <w:b/>
      <w:bCs/>
      <w:color w:val="26282F"/>
    </w:rPr>
  </w:style>
  <w:style w:type="paragraph" w:styleId="z-">
    <w:name w:val="HTML Top of Form"/>
    <w:basedOn w:val="a2"/>
    <w:next w:val="a2"/>
    <w:link w:val="z-0"/>
    <w:hidden/>
    <w:uiPriority w:val="99"/>
    <w:semiHidden/>
    <w:unhideWhenUsed/>
    <w:rsid w:val="001219EE"/>
    <w:pPr>
      <w:pBdr>
        <w:bottom w:val="single" w:sz="6" w:space="1" w:color="auto"/>
      </w:pBdr>
      <w:spacing w:after="0" w:line="360" w:lineRule="auto"/>
      <w:ind w:firstLine="709"/>
      <w:jc w:val="center"/>
    </w:pPr>
    <w:rPr>
      <w:rFonts w:ascii="Arial" w:eastAsia="Calibri" w:hAnsi="Arial" w:cs="Arial"/>
      <w:vanish/>
      <w:sz w:val="16"/>
      <w:szCs w:val="16"/>
    </w:rPr>
  </w:style>
  <w:style w:type="character" w:customStyle="1" w:styleId="z-0">
    <w:name w:val="z-Начало формы Знак"/>
    <w:basedOn w:val="a3"/>
    <w:link w:val="z-"/>
    <w:uiPriority w:val="99"/>
    <w:semiHidden/>
    <w:rsid w:val="001219EE"/>
    <w:rPr>
      <w:rFonts w:ascii="Arial" w:eastAsia="Calibri" w:hAnsi="Arial" w:cs="Arial"/>
      <w:vanish/>
      <w:sz w:val="16"/>
      <w:szCs w:val="16"/>
    </w:rPr>
  </w:style>
  <w:style w:type="character" w:customStyle="1" w:styleId="z-11">
    <w:name w:val="z-Начало формы Знак1"/>
    <w:basedOn w:val="a3"/>
    <w:uiPriority w:val="99"/>
    <w:semiHidden/>
    <w:rsid w:val="001219EE"/>
    <w:rPr>
      <w:rFonts w:ascii="Arial" w:hAnsi="Arial" w:cs="Arial" w:hint="default"/>
      <w:vanish/>
      <w:webHidden w:val="0"/>
      <w:sz w:val="16"/>
      <w:szCs w:val="16"/>
      <w:specVanish w:val="0"/>
    </w:rPr>
  </w:style>
  <w:style w:type="paragraph" w:styleId="z-2">
    <w:name w:val="HTML Bottom of Form"/>
    <w:basedOn w:val="a2"/>
    <w:next w:val="a2"/>
    <w:link w:val="z-3"/>
    <w:hidden/>
    <w:uiPriority w:val="99"/>
    <w:semiHidden/>
    <w:unhideWhenUsed/>
    <w:rsid w:val="001219EE"/>
    <w:pPr>
      <w:pBdr>
        <w:top w:val="single" w:sz="6" w:space="1" w:color="auto"/>
      </w:pBdr>
      <w:spacing w:after="0" w:line="360" w:lineRule="auto"/>
      <w:ind w:firstLine="709"/>
      <w:jc w:val="center"/>
    </w:pPr>
    <w:rPr>
      <w:rFonts w:ascii="Arial" w:eastAsia="Calibri" w:hAnsi="Arial" w:cs="Arial"/>
      <w:vanish/>
      <w:sz w:val="16"/>
      <w:szCs w:val="16"/>
    </w:rPr>
  </w:style>
  <w:style w:type="character" w:customStyle="1" w:styleId="z-3">
    <w:name w:val="z-Конец формы Знак"/>
    <w:basedOn w:val="a3"/>
    <w:link w:val="z-2"/>
    <w:uiPriority w:val="99"/>
    <w:semiHidden/>
    <w:rsid w:val="001219EE"/>
    <w:rPr>
      <w:rFonts w:ascii="Arial" w:eastAsia="Calibri" w:hAnsi="Arial" w:cs="Arial"/>
      <w:vanish/>
      <w:sz w:val="16"/>
      <w:szCs w:val="16"/>
    </w:rPr>
  </w:style>
  <w:style w:type="character" w:customStyle="1" w:styleId="z-12">
    <w:name w:val="z-Конец формы Знак1"/>
    <w:basedOn w:val="a3"/>
    <w:uiPriority w:val="99"/>
    <w:semiHidden/>
    <w:rsid w:val="001219EE"/>
    <w:rPr>
      <w:rFonts w:ascii="Arial" w:hAnsi="Arial" w:cs="Arial" w:hint="default"/>
      <w:vanish/>
      <w:webHidden w:val="0"/>
      <w:sz w:val="16"/>
      <w:szCs w:val="16"/>
      <w:specVanish w:val="0"/>
    </w:rPr>
  </w:style>
  <w:style w:type="character" w:customStyle="1" w:styleId="accented">
    <w:name w:val="accented"/>
    <w:basedOn w:val="a3"/>
    <w:rsid w:val="001219EE"/>
  </w:style>
  <w:style w:type="character" w:customStyle="1" w:styleId="HTML1">
    <w:name w:val="Стандартный HTML Знак1"/>
    <w:basedOn w:val="a3"/>
    <w:uiPriority w:val="99"/>
    <w:semiHidden/>
    <w:rsid w:val="001219EE"/>
    <w:rPr>
      <w:rFonts w:ascii="Consolas" w:hAnsi="Consolas" w:cs="Consolas" w:hint="default"/>
      <w:sz w:val="20"/>
      <w:szCs w:val="20"/>
    </w:rPr>
  </w:style>
  <w:style w:type="character" w:customStyle="1" w:styleId="1f5">
    <w:name w:val="Основной текст с отступом Знак1"/>
    <w:basedOn w:val="a3"/>
    <w:uiPriority w:val="99"/>
    <w:semiHidden/>
    <w:rsid w:val="001219EE"/>
  </w:style>
  <w:style w:type="character" w:customStyle="1" w:styleId="hl1">
    <w:name w:val="hl1"/>
    <w:rsid w:val="001219EE"/>
    <w:rPr>
      <w:color w:val="4682B4"/>
    </w:rPr>
  </w:style>
  <w:style w:type="character" w:customStyle="1" w:styleId="span">
    <w:name w:val="span"/>
    <w:rsid w:val="001219EE"/>
  </w:style>
  <w:style w:type="character" w:customStyle="1" w:styleId="1f6">
    <w:name w:val="Название Знак1"/>
    <w:basedOn w:val="a3"/>
    <w:uiPriority w:val="10"/>
    <w:rsid w:val="001219EE"/>
    <w:rPr>
      <w:rFonts w:ascii="Cambria" w:eastAsia="Times New Roman" w:hAnsi="Cambria" w:cs="Times New Roman" w:hint="default"/>
      <w:color w:val="4D4F3F"/>
      <w:spacing w:val="5"/>
      <w:kern w:val="28"/>
      <w:sz w:val="52"/>
      <w:szCs w:val="52"/>
    </w:rPr>
  </w:style>
  <w:style w:type="character" w:customStyle="1" w:styleId="1f7">
    <w:name w:val="Подзаголовок Знак1"/>
    <w:basedOn w:val="a3"/>
    <w:uiPriority w:val="11"/>
    <w:rsid w:val="001219EE"/>
    <w:rPr>
      <w:rFonts w:ascii="Cambria" w:eastAsia="Times New Roman" w:hAnsi="Cambria" w:cs="Times New Roman" w:hint="default"/>
      <w:i/>
      <w:iCs/>
      <w:color w:val="72A376"/>
      <w:spacing w:val="15"/>
      <w:sz w:val="24"/>
      <w:szCs w:val="24"/>
    </w:rPr>
  </w:style>
  <w:style w:type="character" w:customStyle="1" w:styleId="z-20">
    <w:name w:val="z-Начало формы Знак2"/>
    <w:basedOn w:val="a3"/>
    <w:uiPriority w:val="99"/>
    <w:semiHidden/>
    <w:rsid w:val="001219EE"/>
    <w:rPr>
      <w:rFonts w:ascii="Arial" w:hAnsi="Arial" w:cs="Arial" w:hint="default"/>
      <w:vanish/>
      <w:webHidden w:val="0"/>
      <w:sz w:val="16"/>
      <w:szCs w:val="16"/>
      <w:specVanish w:val="0"/>
    </w:rPr>
  </w:style>
  <w:style w:type="character" w:customStyle="1" w:styleId="z-21">
    <w:name w:val="z-Конец формы Знак2"/>
    <w:basedOn w:val="a3"/>
    <w:uiPriority w:val="99"/>
    <w:semiHidden/>
    <w:rsid w:val="001219EE"/>
    <w:rPr>
      <w:rFonts w:ascii="Arial" w:hAnsi="Arial" w:cs="Arial" w:hint="default"/>
      <w:vanish/>
      <w:webHidden w:val="0"/>
      <w:sz w:val="16"/>
      <w:szCs w:val="16"/>
      <w:specVanish w:val="0"/>
    </w:rPr>
  </w:style>
  <w:style w:type="character" w:customStyle="1" w:styleId="135">
    <w:name w:val="Основной текст (13) + Не полужирный"/>
    <w:aliases w:val="Курсив,Основной текст (13) + Arial Narrow,9 pt,Не полужирный"/>
    <w:basedOn w:val="313"/>
    <w:rsid w:val="001219EE"/>
    <w:rPr>
      <w:rFonts w:ascii="Times New Roman" w:eastAsia="Times New Roman" w:hAnsi="Times New Roman" w:cs="Times New Roman" w:hint="default"/>
      <w:b/>
      <w:bCs/>
      <w:i/>
      <w:iCs/>
      <w:smallCaps w:val="0"/>
      <w:strike w:val="0"/>
      <w:dstrike w:val="0"/>
      <w:sz w:val="14"/>
      <w:szCs w:val="14"/>
      <w:u w:val="none"/>
      <w:effect w:val="none"/>
    </w:rPr>
  </w:style>
  <w:style w:type="table" w:customStyle="1" w:styleId="4b">
    <w:name w:val="Сетка таблицы4"/>
    <w:basedOn w:val="a4"/>
    <w:next w:val="ac"/>
    <w:uiPriority w:val="39"/>
    <w:rsid w:val="00121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4"/>
    <w:rsid w:val="00121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Таблица-сетка 4 — акцент 31"/>
    <w:basedOn w:val="a4"/>
    <w:uiPriority w:val="49"/>
    <w:rsid w:val="001219EE"/>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33">
    <w:name w:val="Сетка таблицы23"/>
    <w:basedOn w:val="a4"/>
    <w:uiPriority w:val="59"/>
    <w:rsid w:val="001219E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1219EE"/>
    <w:pPr>
      <w:spacing w:after="0" w:line="240" w:lineRule="auto"/>
      <w:ind w:firstLine="709"/>
      <w:jc w:val="both"/>
    </w:pPr>
    <w:rPr>
      <w:rFonts w:ascii="Times New Roman CYR" w:eastAsia="Calibri"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4"/>
    <w:uiPriority w:val="39"/>
    <w:rsid w:val="00121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4"/>
    <w:uiPriority w:val="59"/>
    <w:rsid w:val="001219E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4"/>
    <w:uiPriority w:val="59"/>
    <w:rsid w:val="00121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0">
    <w:name w:val="Заголовок 9 Знак1"/>
    <w:basedOn w:val="a3"/>
    <w:uiPriority w:val="9"/>
    <w:semiHidden/>
    <w:rsid w:val="001219EE"/>
    <w:rPr>
      <w:rFonts w:asciiTheme="majorHAnsi" w:eastAsiaTheme="majorEastAsia" w:hAnsiTheme="majorHAnsi" w:cstheme="majorBidi"/>
      <w:i/>
      <w:iCs/>
      <w:color w:val="404040" w:themeColor="text1" w:themeTint="BF"/>
      <w:sz w:val="20"/>
      <w:szCs w:val="20"/>
    </w:rPr>
  </w:style>
  <w:style w:type="character" w:styleId="afffff4">
    <w:name w:val="Subtle Reference"/>
    <w:basedOn w:val="a3"/>
    <w:uiPriority w:val="31"/>
    <w:qFormat/>
    <w:rsid w:val="001219EE"/>
    <w:rPr>
      <w:smallCaps/>
      <w:color w:val="ED7D31" w:themeColor="accent2"/>
      <w:u w:val="single"/>
    </w:rPr>
  </w:style>
  <w:style w:type="table" w:customStyle="1" w:styleId="6e">
    <w:name w:val="Сетка таблицы6"/>
    <w:basedOn w:val="a4"/>
    <w:next w:val="ac"/>
    <w:uiPriority w:val="39"/>
    <w:rsid w:val="00F00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a">
    <w:name w:val="Сетка таблицы7"/>
    <w:basedOn w:val="a4"/>
    <w:next w:val="ac"/>
    <w:uiPriority w:val="39"/>
    <w:rsid w:val="00F00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
    <w:basedOn w:val="a4"/>
    <w:next w:val="ac"/>
    <w:uiPriority w:val="39"/>
    <w:rsid w:val="00D31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4"/>
    <w:next w:val="ac"/>
    <w:uiPriority w:val="39"/>
    <w:rsid w:val="00732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4"/>
    <w:next w:val="ac"/>
    <w:uiPriority w:val="39"/>
    <w:rsid w:val="00732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4"/>
    <w:next w:val="ac"/>
    <w:uiPriority w:val="39"/>
    <w:rsid w:val="00732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next w:val="ac"/>
    <w:uiPriority w:val="39"/>
    <w:rsid w:val="00732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8A5B99"/>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C7159"/>
  </w:style>
  <w:style w:type="paragraph" w:styleId="1">
    <w:name w:val="heading 1"/>
    <w:aliases w:val="0 - РАЗДЕЛ"/>
    <w:basedOn w:val="a2"/>
    <w:next w:val="a2"/>
    <w:link w:val="10"/>
    <w:qFormat/>
    <w:rsid w:val="0084501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1 - Глава"/>
    <w:basedOn w:val="a2"/>
    <w:next w:val="a2"/>
    <w:link w:val="20"/>
    <w:unhideWhenUsed/>
    <w:qFormat/>
    <w:rsid w:val="009D68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1.2 - Параграф"/>
    <w:basedOn w:val="a2"/>
    <w:next w:val="a2"/>
    <w:link w:val="30"/>
    <w:unhideWhenUsed/>
    <w:qFormat/>
    <w:rsid w:val="00F335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1.2.3 - Подзаголовок"/>
    <w:basedOn w:val="a2"/>
    <w:next w:val="a2"/>
    <w:link w:val="40"/>
    <w:unhideWhenUsed/>
    <w:qFormat/>
    <w:rsid w:val="00F335B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1.2.3.4"/>
    <w:basedOn w:val="a2"/>
    <w:next w:val="a2"/>
    <w:link w:val="50"/>
    <w:autoRedefine/>
    <w:unhideWhenUsed/>
    <w:qFormat/>
    <w:rsid w:val="001219EE"/>
    <w:pPr>
      <w:keepNext/>
      <w:numPr>
        <w:ilvl w:val="4"/>
        <w:numId w:val="32"/>
      </w:numPr>
      <w:spacing w:before="240" w:after="240" w:line="360" w:lineRule="auto"/>
      <w:outlineLvl w:val="4"/>
    </w:pPr>
    <w:rPr>
      <w:rFonts w:ascii="Times New Roman" w:eastAsia="Times New Roman" w:hAnsi="Times New Roman" w:cs="Times New Roman"/>
      <w:sz w:val="24"/>
      <w:szCs w:val="24"/>
      <w:lang w:eastAsia="ru-RU"/>
    </w:rPr>
  </w:style>
  <w:style w:type="paragraph" w:styleId="6">
    <w:name w:val="heading 6"/>
    <w:aliases w:val="1.2.3.4.5"/>
    <w:basedOn w:val="a2"/>
    <w:next w:val="a2"/>
    <w:link w:val="60"/>
    <w:autoRedefine/>
    <w:unhideWhenUsed/>
    <w:qFormat/>
    <w:rsid w:val="001219EE"/>
    <w:pPr>
      <w:keepNext/>
      <w:numPr>
        <w:ilvl w:val="5"/>
        <w:numId w:val="32"/>
      </w:numPr>
      <w:spacing w:before="240" w:after="240" w:line="360" w:lineRule="auto"/>
      <w:outlineLvl w:val="5"/>
    </w:pPr>
    <w:rPr>
      <w:rFonts w:ascii="Times New Roman" w:eastAsia="Times New Roman" w:hAnsi="Times New Roman" w:cs="Times New Roman"/>
      <w:sz w:val="24"/>
      <w:szCs w:val="20"/>
      <w:lang w:val="en-US" w:eastAsia="ru-RU"/>
    </w:rPr>
  </w:style>
  <w:style w:type="paragraph" w:styleId="7">
    <w:name w:val="heading 7"/>
    <w:basedOn w:val="a2"/>
    <w:next w:val="a2"/>
    <w:link w:val="70"/>
    <w:uiPriority w:val="9"/>
    <w:semiHidden/>
    <w:unhideWhenUsed/>
    <w:qFormat/>
    <w:rsid w:val="001219EE"/>
    <w:pPr>
      <w:keepNext/>
      <w:keepLines/>
      <w:spacing w:before="200" w:after="0" w:line="360" w:lineRule="auto"/>
      <w:ind w:firstLine="709"/>
      <w:jc w:val="both"/>
      <w:outlineLvl w:val="6"/>
    </w:pPr>
    <w:rPr>
      <w:rFonts w:ascii="Times New Roman" w:eastAsia="Times New Roman" w:hAnsi="Times New Roman" w:cs="Times New Roman"/>
      <w:iCs/>
      <w:sz w:val="24"/>
    </w:rPr>
  </w:style>
  <w:style w:type="paragraph" w:styleId="8">
    <w:name w:val="heading 8"/>
    <w:basedOn w:val="a2"/>
    <w:next w:val="a2"/>
    <w:link w:val="80"/>
    <w:uiPriority w:val="9"/>
    <w:semiHidden/>
    <w:unhideWhenUsed/>
    <w:qFormat/>
    <w:rsid w:val="001219EE"/>
    <w:pPr>
      <w:keepNext/>
      <w:spacing w:after="0" w:line="240" w:lineRule="auto"/>
      <w:ind w:left="1440" w:hanging="1440"/>
      <w:jc w:val="both"/>
      <w:outlineLvl w:val="7"/>
    </w:pPr>
    <w:rPr>
      <w:rFonts w:ascii="Times New Roman" w:eastAsia="Times New Roman" w:hAnsi="Times New Roman" w:cs="Times New Roman"/>
      <w:b/>
      <w:sz w:val="18"/>
      <w:szCs w:val="20"/>
      <w:lang w:eastAsia="ru-RU"/>
    </w:rPr>
  </w:style>
  <w:style w:type="paragraph" w:styleId="9">
    <w:name w:val="heading 9"/>
    <w:basedOn w:val="a2"/>
    <w:next w:val="a2"/>
    <w:link w:val="90"/>
    <w:uiPriority w:val="9"/>
    <w:semiHidden/>
    <w:unhideWhenUsed/>
    <w:qFormat/>
    <w:rsid w:val="001219EE"/>
    <w:pPr>
      <w:keepNext/>
      <w:keepLines/>
      <w:spacing w:before="200" w:after="0"/>
      <w:outlineLvl w:val="8"/>
    </w:pPr>
    <w:rPr>
      <w:rFonts w:ascii="Calibri Light" w:eastAsia="Times New Roman" w:hAnsi="Calibri Light" w:cs="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aliases w:val="1 - Глава Знак"/>
    <w:basedOn w:val="a3"/>
    <w:link w:val="2"/>
    <w:rsid w:val="009D686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1.2 - Параграф Знак"/>
    <w:basedOn w:val="a3"/>
    <w:link w:val="3"/>
    <w:rsid w:val="00F335B1"/>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1.2.3 - Подзаголовок Знак"/>
    <w:basedOn w:val="a3"/>
    <w:link w:val="4"/>
    <w:rsid w:val="00F335B1"/>
    <w:rPr>
      <w:rFonts w:asciiTheme="majorHAnsi" w:eastAsiaTheme="majorEastAsia" w:hAnsiTheme="majorHAnsi" w:cstheme="majorBidi"/>
      <w:i/>
      <w:iCs/>
      <w:color w:val="2E74B5" w:themeColor="accent1" w:themeShade="BF"/>
    </w:rPr>
  </w:style>
  <w:style w:type="paragraph" w:customStyle="1" w:styleId="ConsPlusNormal">
    <w:name w:val="ConsPlusNormal"/>
    <w:rsid w:val="00F479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F479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79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F479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F479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F479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F479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F479CC"/>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2"/>
    <w:link w:val="a7"/>
    <w:uiPriority w:val="99"/>
    <w:unhideWhenUsed/>
    <w:rsid w:val="007C2EF7"/>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7C2EF7"/>
  </w:style>
  <w:style w:type="paragraph" w:styleId="a8">
    <w:name w:val="footer"/>
    <w:basedOn w:val="a2"/>
    <w:link w:val="a9"/>
    <w:uiPriority w:val="99"/>
    <w:unhideWhenUsed/>
    <w:rsid w:val="007C2EF7"/>
    <w:pPr>
      <w:tabs>
        <w:tab w:val="center" w:pos="4677"/>
        <w:tab w:val="right" w:pos="9355"/>
      </w:tabs>
      <w:spacing w:after="0" w:line="240" w:lineRule="auto"/>
    </w:pPr>
  </w:style>
  <w:style w:type="character" w:customStyle="1" w:styleId="a9">
    <w:name w:val="Нижний колонтитул Знак"/>
    <w:basedOn w:val="a3"/>
    <w:link w:val="a8"/>
    <w:uiPriority w:val="99"/>
    <w:rsid w:val="007C2EF7"/>
  </w:style>
  <w:style w:type="paragraph" w:styleId="aa">
    <w:name w:val="Balloon Text"/>
    <w:basedOn w:val="a2"/>
    <w:link w:val="ab"/>
    <w:unhideWhenUsed/>
    <w:rsid w:val="005551CB"/>
    <w:pPr>
      <w:spacing w:after="0" w:line="240" w:lineRule="auto"/>
    </w:pPr>
    <w:rPr>
      <w:rFonts w:ascii="Segoe UI" w:hAnsi="Segoe UI" w:cs="Segoe UI"/>
      <w:sz w:val="18"/>
      <w:szCs w:val="18"/>
    </w:rPr>
  </w:style>
  <w:style w:type="character" w:customStyle="1" w:styleId="ab">
    <w:name w:val="Текст выноски Знак"/>
    <w:basedOn w:val="a3"/>
    <w:link w:val="aa"/>
    <w:uiPriority w:val="99"/>
    <w:rsid w:val="005551CB"/>
    <w:rPr>
      <w:rFonts w:ascii="Segoe UI" w:hAnsi="Segoe UI" w:cs="Segoe UI"/>
      <w:sz w:val="18"/>
      <w:szCs w:val="18"/>
    </w:rPr>
  </w:style>
  <w:style w:type="table" w:styleId="ac">
    <w:name w:val="Table Grid"/>
    <w:basedOn w:val="a4"/>
    <w:rsid w:val="00CA2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2"/>
    <w:link w:val="ae"/>
    <w:uiPriority w:val="34"/>
    <w:qFormat/>
    <w:rsid w:val="00580AFF"/>
    <w:pPr>
      <w:ind w:left="720"/>
      <w:contextualSpacing/>
    </w:pPr>
  </w:style>
  <w:style w:type="character" w:styleId="af">
    <w:name w:val="annotation reference"/>
    <w:basedOn w:val="a3"/>
    <w:uiPriority w:val="99"/>
    <w:semiHidden/>
    <w:unhideWhenUsed/>
    <w:rsid w:val="00A944D1"/>
    <w:rPr>
      <w:sz w:val="16"/>
      <w:szCs w:val="16"/>
    </w:rPr>
  </w:style>
  <w:style w:type="paragraph" w:styleId="af0">
    <w:name w:val="annotation text"/>
    <w:basedOn w:val="a2"/>
    <w:link w:val="af1"/>
    <w:uiPriority w:val="99"/>
    <w:semiHidden/>
    <w:unhideWhenUsed/>
    <w:rsid w:val="00A944D1"/>
    <w:pPr>
      <w:spacing w:line="240" w:lineRule="auto"/>
    </w:pPr>
    <w:rPr>
      <w:sz w:val="20"/>
      <w:szCs w:val="20"/>
    </w:rPr>
  </w:style>
  <w:style w:type="character" w:customStyle="1" w:styleId="af1">
    <w:name w:val="Текст примечания Знак"/>
    <w:basedOn w:val="a3"/>
    <w:link w:val="af0"/>
    <w:uiPriority w:val="99"/>
    <w:semiHidden/>
    <w:rsid w:val="00A944D1"/>
    <w:rPr>
      <w:sz w:val="20"/>
      <w:szCs w:val="20"/>
    </w:rPr>
  </w:style>
  <w:style w:type="paragraph" w:styleId="af2">
    <w:name w:val="annotation subject"/>
    <w:basedOn w:val="af0"/>
    <w:next w:val="af0"/>
    <w:link w:val="af3"/>
    <w:uiPriority w:val="99"/>
    <w:semiHidden/>
    <w:unhideWhenUsed/>
    <w:rsid w:val="00A944D1"/>
    <w:rPr>
      <w:b/>
      <w:bCs/>
    </w:rPr>
  </w:style>
  <w:style w:type="character" w:customStyle="1" w:styleId="af3">
    <w:name w:val="Тема примечания Знак"/>
    <w:basedOn w:val="af1"/>
    <w:link w:val="af2"/>
    <w:uiPriority w:val="99"/>
    <w:semiHidden/>
    <w:rsid w:val="00A944D1"/>
    <w:rPr>
      <w:b/>
      <w:bCs/>
      <w:sz w:val="20"/>
      <w:szCs w:val="20"/>
    </w:rPr>
  </w:style>
  <w:style w:type="character" w:customStyle="1" w:styleId="af4">
    <w:name w:val="Основной текст_"/>
    <w:basedOn w:val="a3"/>
    <w:link w:val="11"/>
    <w:rsid w:val="00C15DAD"/>
    <w:rPr>
      <w:rFonts w:ascii="Times New Roman" w:eastAsia="Times New Roman" w:hAnsi="Times New Roman" w:cs="Times New Roman"/>
      <w:sz w:val="28"/>
      <w:szCs w:val="28"/>
      <w:shd w:val="clear" w:color="auto" w:fill="FFFFFF"/>
    </w:rPr>
  </w:style>
  <w:style w:type="paragraph" w:customStyle="1" w:styleId="11">
    <w:name w:val="Основной текст1"/>
    <w:basedOn w:val="a2"/>
    <w:link w:val="af4"/>
    <w:rsid w:val="00C15DAD"/>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customStyle="1" w:styleId="af5">
    <w:name w:val="Другое_"/>
    <w:basedOn w:val="a3"/>
    <w:link w:val="af6"/>
    <w:rsid w:val="00C15DAD"/>
    <w:rPr>
      <w:rFonts w:ascii="Times New Roman" w:eastAsia="Times New Roman" w:hAnsi="Times New Roman" w:cs="Times New Roman"/>
      <w:sz w:val="28"/>
      <w:szCs w:val="28"/>
      <w:shd w:val="clear" w:color="auto" w:fill="FFFFFF"/>
    </w:rPr>
  </w:style>
  <w:style w:type="paragraph" w:customStyle="1" w:styleId="af6">
    <w:name w:val="Другое"/>
    <w:basedOn w:val="a2"/>
    <w:link w:val="af5"/>
    <w:rsid w:val="00C15DAD"/>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styleId="af7">
    <w:name w:val="Placeholder Text"/>
    <w:basedOn w:val="a3"/>
    <w:uiPriority w:val="99"/>
    <w:semiHidden/>
    <w:rsid w:val="002C03DD"/>
    <w:rPr>
      <w:color w:val="808080"/>
    </w:rPr>
  </w:style>
  <w:style w:type="character" w:styleId="af8">
    <w:name w:val="Hyperlink"/>
    <w:basedOn w:val="a3"/>
    <w:uiPriority w:val="99"/>
    <w:unhideWhenUsed/>
    <w:rsid w:val="005C1973"/>
    <w:rPr>
      <w:color w:val="0563C1" w:themeColor="hyperlink"/>
      <w:u w:val="single"/>
    </w:rPr>
  </w:style>
  <w:style w:type="paragraph" w:styleId="af9">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a"/>
    <w:uiPriority w:val="99"/>
    <w:unhideWhenUsed/>
    <w:rsid w:val="001266DE"/>
    <w:pPr>
      <w:spacing w:after="0" w:line="240" w:lineRule="auto"/>
    </w:pPr>
    <w:rPr>
      <w:sz w:val="20"/>
      <w:szCs w:val="20"/>
    </w:rPr>
  </w:style>
  <w:style w:type="character" w:customStyle="1" w:styleId="afa">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9"/>
    <w:uiPriority w:val="99"/>
    <w:rsid w:val="001266DE"/>
    <w:rPr>
      <w:sz w:val="20"/>
      <w:szCs w:val="20"/>
    </w:rPr>
  </w:style>
  <w:style w:type="character" w:styleId="afb">
    <w:name w:val="footnote reference"/>
    <w:basedOn w:val="a3"/>
    <w:uiPriority w:val="99"/>
    <w:semiHidden/>
    <w:unhideWhenUsed/>
    <w:rsid w:val="001266DE"/>
    <w:rPr>
      <w:vertAlign w:val="superscript"/>
    </w:rPr>
  </w:style>
  <w:style w:type="numbering" w:customStyle="1" w:styleId="12">
    <w:name w:val="Нет списка1"/>
    <w:next w:val="a5"/>
    <w:uiPriority w:val="99"/>
    <w:semiHidden/>
    <w:unhideWhenUsed/>
    <w:rsid w:val="00B72671"/>
  </w:style>
  <w:style w:type="table" w:customStyle="1" w:styleId="13">
    <w:name w:val="Сетка таблицы1"/>
    <w:basedOn w:val="a4"/>
    <w:next w:val="ac"/>
    <w:uiPriority w:val="59"/>
    <w:rsid w:val="00B72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5"/>
    <w:uiPriority w:val="99"/>
    <w:semiHidden/>
    <w:unhideWhenUsed/>
    <w:rsid w:val="00B72671"/>
  </w:style>
  <w:style w:type="table" w:customStyle="1" w:styleId="22">
    <w:name w:val="Сетка таблицы2"/>
    <w:basedOn w:val="a4"/>
    <w:next w:val="ac"/>
    <w:uiPriority w:val="59"/>
    <w:rsid w:val="00B72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Revision"/>
    <w:hidden/>
    <w:uiPriority w:val="99"/>
    <w:semiHidden/>
    <w:rsid w:val="00B72671"/>
    <w:pPr>
      <w:spacing w:after="0" w:line="240" w:lineRule="auto"/>
    </w:pPr>
  </w:style>
  <w:style w:type="table" w:customStyle="1" w:styleId="31">
    <w:name w:val="Сетка таблицы3"/>
    <w:basedOn w:val="a4"/>
    <w:next w:val="ac"/>
    <w:uiPriority w:val="59"/>
    <w:rsid w:val="00B72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5"/>
    <w:uiPriority w:val="99"/>
    <w:semiHidden/>
    <w:unhideWhenUsed/>
    <w:rsid w:val="00413B89"/>
  </w:style>
  <w:style w:type="table" w:customStyle="1" w:styleId="210">
    <w:name w:val="Сетка таблицы21"/>
    <w:basedOn w:val="a4"/>
    <w:next w:val="ac"/>
    <w:uiPriority w:val="59"/>
    <w:rsid w:val="00CE51B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3"/>
    <w:uiPriority w:val="99"/>
    <w:semiHidden/>
    <w:unhideWhenUsed/>
    <w:rsid w:val="00845011"/>
    <w:rPr>
      <w:color w:val="800080"/>
      <w:u w:val="single"/>
    </w:rPr>
  </w:style>
  <w:style w:type="paragraph" w:customStyle="1" w:styleId="xl63">
    <w:name w:val="xl63"/>
    <w:basedOn w:val="a2"/>
    <w:rsid w:val="0084501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2"/>
    <w:rsid w:val="0084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2"/>
    <w:uiPriority w:val="99"/>
    <w:rsid w:val="0084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uiPriority w:val="99"/>
    <w:rsid w:val="0084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2"/>
    <w:uiPriority w:val="99"/>
    <w:rsid w:val="008450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2"/>
    <w:uiPriority w:val="99"/>
    <w:rsid w:val="0084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uiPriority w:val="99"/>
    <w:rsid w:val="008450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uiPriority w:val="99"/>
    <w:rsid w:val="00845011"/>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71">
    <w:name w:val="xl71"/>
    <w:basedOn w:val="a2"/>
    <w:uiPriority w:val="99"/>
    <w:rsid w:val="0084501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2">
    <w:name w:val="xl72"/>
    <w:basedOn w:val="a2"/>
    <w:uiPriority w:val="99"/>
    <w:rsid w:val="00845011"/>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10">
    <w:name w:val="Заголовок 1 Знак"/>
    <w:aliases w:val="0 - РАЗДЕЛ Знак"/>
    <w:basedOn w:val="a3"/>
    <w:link w:val="1"/>
    <w:rsid w:val="00845011"/>
    <w:rPr>
      <w:rFonts w:asciiTheme="majorHAnsi" w:eastAsiaTheme="majorEastAsia" w:hAnsiTheme="majorHAnsi" w:cstheme="majorBidi"/>
      <w:b/>
      <w:bCs/>
      <w:color w:val="2E74B5" w:themeColor="accent1" w:themeShade="BF"/>
      <w:sz w:val="28"/>
      <w:szCs w:val="28"/>
    </w:rPr>
  </w:style>
  <w:style w:type="paragraph" w:styleId="afe">
    <w:name w:val="No Spacing"/>
    <w:link w:val="aff"/>
    <w:uiPriority w:val="1"/>
    <w:qFormat/>
    <w:rsid w:val="00845011"/>
    <w:pPr>
      <w:spacing w:after="0" w:line="240" w:lineRule="auto"/>
    </w:pPr>
  </w:style>
  <w:style w:type="table" w:customStyle="1" w:styleId="211">
    <w:name w:val="Сетка таблицы211"/>
    <w:basedOn w:val="a4"/>
    <w:next w:val="ac"/>
    <w:uiPriority w:val="59"/>
    <w:rsid w:val="0005598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c"/>
    <w:uiPriority w:val="59"/>
    <w:rsid w:val="00055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uiPriority w:val="59"/>
    <w:rsid w:val="003D6BB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aliases w:val="1.2.3.4 Знак"/>
    <w:basedOn w:val="a3"/>
    <w:link w:val="5"/>
    <w:rsid w:val="001219EE"/>
    <w:rPr>
      <w:rFonts w:ascii="Times New Roman" w:eastAsia="Times New Roman" w:hAnsi="Times New Roman" w:cs="Times New Roman"/>
      <w:sz w:val="24"/>
      <w:szCs w:val="24"/>
      <w:lang w:eastAsia="ru-RU"/>
    </w:rPr>
  </w:style>
  <w:style w:type="character" w:customStyle="1" w:styleId="60">
    <w:name w:val="Заголовок 6 Знак"/>
    <w:aliases w:val="1.2.3.4.5 Знак"/>
    <w:basedOn w:val="a3"/>
    <w:link w:val="6"/>
    <w:rsid w:val="001219EE"/>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semiHidden/>
    <w:rsid w:val="001219EE"/>
    <w:rPr>
      <w:rFonts w:ascii="Times New Roman" w:eastAsia="Times New Roman" w:hAnsi="Times New Roman" w:cs="Times New Roman"/>
      <w:iCs/>
      <w:sz w:val="24"/>
    </w:rPr>
  </w:style>
  <w:style w:type="character" w:customStyle="1" w:styleId="80">
    <w:name w:val="Заголовок 8 Знак"/>
    <w:basedOn w:val="a3"/>
    <w:link w:val="8"/>
    <w:uiPriority w:val="9"/>
    <w:semiHidden/>
    <w:rsid w:val="001219EE"/>
    <w:rPr>
      <w:rFonts w:ascii="Times New Roman" w:eastAsia="Times New Roman" w:hAnsi="Times New Roman" w:cs="Times New Roman"/>
      <w:b/>
      <w:sz w:val="18"/>
      <w:szCs w:val="20"/>
      <w:lang w:eastAsia="ru-RU"/>
    </w:rPr>
  </w:style>
  <w:style w:type="paragraph" w:customStyle="1" w:styleId="91">
    <w:name w:val="Заголовок 91"/>
    <w:basedOn w:val="a2"/>
    <w:next w:val="a2"/>
    <w:uiPriority w:val="9"/>
    <w:semiHidden/>
    <w:unhideWhenUsed/>
    <w:qFormat/>
    <w:rsid w:val="001219EE"/>
    <w:pPr>
      <w:keepNext/>
      <w:keepLines/>
      <w:spacing w:before="200" w:after="0" w:line="360" w:lineRule="auto"/>
      <w:ind w:left="1584" w:hanging="1584"/>
      <w:jc w:val="both"/>
      <w:outlineLvl w:val="8"/>
    </w:pPr>
    <w:rPr>
      <w:rFonts w:ascii="Calibri Light" w:eastAsia="Times New Roman" w:hAnsi="Calibri Light" w:cs="Times New Roman"/>
      <w:i/>
      <w:iCs/>
      <w:color w:val="404040"/>
      <w:sz w:val="20"/>
      <w:szCs w:val="20"/>
    </w:rPr>
  </w:style>
  <w:style w:type="numbering" w:customStyle="1" w:styleId="41">
    <w:name w:val="Нет списка4"/>
    <w:next w:val="a5"/>
    <w:uiPriority w:val="99"/>
    <w:semiHidden/>
    <w:unhideWhenUsed/>
    <w:rsid w:val="001219EE"/>
  </w:style>
  <w:style w:type="character" w:customStyle="1" w:styleId="90">
    <w:name w:val="Заголовок 9 Знак"/>
    <w:basedOn w:val="a3"/>
    <w:link w:val="9"/>
    <w:uiPriority w:val="9"/>
    <w:semiHidden/>
    <w:rsid w:val="001219EE"/>
    <w:rPr>
      <w:rFonts w:ascii="Calibri Light" w:eastAsia="Times New Roman" w:hAnsi="Calibri Light" w:cs="Times New Roman"/>
      <w:i/>
      <w:iCs/>
      <w:color w:val="404040"/>
      <w:sz w:val="20"/>
      <w:szCs w:val="20"/>
    </w:rPr>
  </w:style>
  <w:style w:type="character" w:customStyle="1" w:styleId="110">
    <w:name w:val="Заголовок 1 Знак1"/>
    <w:aliases w:val="0 - РАЗДЕЛ Знак1"/>
    <w:basedOn w:val="a3"/>
    <w:uiPriority w:val="9"/>
    <w:rsid w:val="001219EE"/>
    <w:rPr>
      <w:rFonts w:ascii="Calibri Light" w:eastAsia="Times New Roman" w:hAnsi="Calibri Light" w:cs="Times New Roman"/>
      <w:b/>
      <w:bCs/>
      <w:color w:val="2E74B5"/>
      <w:sz w:val="28"/>
      <w:szCs w:val="28"/>
    </w:rPr>
  </w:style>
  <w:style w:type="character" w:customStyle="1" w:styleId="212">
    <w:name w:val="Заголовок 2 Знак1"/>
    <w:aliases w:val="1 - Глава Знак1"/>
    <w:basedOn w:val="a3"/>
    <w:uiPriority w:val="9"/>
    <w:semiHidden/>
    <w:rsid w:val="001219EE"/>
    <w:rPr>
      <w:rFonts w:ascii="Calibri Light" w:eastAsia="Times New Roman" w:hAnsi="Calibri Light" w:cs="Times New Roman"/>
      <w:b/>
      <w:bCs/>
      <w:color w:val="5B9BD5"/>
      <w:sz w:val="26"/>
      <w:szCs w:val="26"/>
    </w:rPr>
  </w:style>
  <w:style w:type="character" w:customStyle="1" w:styleId="310">
    <w:name w:val="Заголовок 3 Знак1"/>
    <w:aliases w:val="1.2 - Параграф Знак1"/>
    <w:basedOn w:val="a3"/>
    <w:uiPriority w:val="9"/>
    <w:semiHidden/>
    <w:rsid w:val="001219EE"/>
    <w:rPr>
      <w:rFonts w:ascii="Calibri Light" w:eastAsia="Times New Roman" w:hAnsi="Calibri Light" w:cs="Times New Roman" w:hint="default"/>
      <w:b/>
      <w:bCs/>
      <w:color w:val="5B9BD5"/>
    </w:rPr>
  </w:style>
  <w:style w:type="character" w:customStyle="1" w:styleId="410">
    <w:name w:val="Заголовок 4 Знак1"/>
    <w:aliases w:val="1.2.3 - Подзаголовок Знак1"/>
    <w:basedOn w:val="a3"/>
    <w:semiHidden/>
    <w:rsid w:val="001219EE"/>
    <w:rPr>
      <w:rFonts w:ascii="Calibri Light" w:eastAsia="Times New Roman" w:hAnsi="Calibri Light" w:cs="Times New Roman"/>
      <w:b/>
      <w:bCs/>
      <w:i/>
      <w:iCs/>
      <w:color w:val="5B9BD5"/>
      <w:sz w:val="24"/>
      <w:szCs w:val="22"/>
    </w:rPr>
  </w:style>
  <w:style w:type="character" w:customStyle="1" w:styleId="510">
    <w:name w:val="Заголовок 5 Знак1"/>
    <w:aliases w:val="1.2.3.4 Знак1"/>
    <w:basedOn w:val="a3"/>
    <w:semiHidden/>
    <w:rsid w:val="001219EE"/>
    <w:rPr>
      <w:rFonts w:ascii="Calibri Light" w:eastAsia="Times New Roman" w:hAnsi="Calibri Light" w:cs="Times New Roman"/>
      <w:color w:val="1F4D78"/>
      <w:sz w:val="24"/>
      <w:szCs w:val="22"/>
    </w:rPr>
  </w:style>
  <w:style w:type="character" w:customStyle="1" w:styleId="61">
    <w:name w:val="Заголовок 6 Знак1"/>
    <w:aliases w:val="1.2.3.4.5 Знак1"/>
    <w:basedOn w:val="a3"/>
    <w:uiPriority w:val="9"/>
    <w:semiHidden/>
    <w:rsid w:val="001219EE"/>
    <w:rPr>
      <w:rFonts w:ascii="Calibri Light" w:eastAsia="Times New Roman" w:hAnsi="Calibri Light" w:cs="Times New Roman"/>
      <w:i/>
      <w:iCs/>
      <w:color w:val="1F4D78"/>
      <w:sz w:val="24"/>
      <w:szCs w:val="22"/>
    </w:rPr>
  </w:style>
  <w:style w:type="paragraph" w:styleId="HTML">
    <w:name w:val="HTML Preformatted"/>
    <w:basedOn w:val="a2"/>
    <w:link w:val="HTML0"/>
    <w:uiPriority w:val="99"/>
    <w:semiHidden/>
    <w:unhideWhenUsed/>
    <w:rsid w:val="00121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1219EE"/>
    <w:rPr>
      <w:rFonts w:ascii="Courier New" w:eastAsia="Times New Roman" w:hAnsi="Courier New" w:cs="Courier New"/>
      <w:sz w:val="20"/>
      <w:szCs w:val="20"/>
      <w:lang w:eastAsia="ru-RU"/>
    </w:rPr>
  </w:style>
  <w:style w:type="paragraph" w:styleId="aff0">
    <w:name w:val="Normal (Web)"/>
    <w:basedOn w:val="a2"/>
    <w:uiPriority w:val="99"/>
    <w:semiHidden/>
    <w:unhideWhenUsed/>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14">
    <w:name w:val="toc 1"/>
    <w:aliases w:val="Оглавление SAS"/>
    <w:basedOn w:val="a2"/>
    <w:next w:val="a2"/>
    <w:autoRedefine/>
    <w:uiPriority w:val="39"/>
    <w:semiHidden/>
    <w:unhideWhenUsed/>
    <w:qFormat/>
    <w:rsid w:val="001219EE"/>
    <w:pPr>
      <w:spacing w:after="0" w:line="360" w:lineRule="auto"/>
      <w:jc w:val="both"/>
    </w:pPr>
    <w:rPr>
      <w:rFonts w:ascii="Times New Roman" w:eastAsia="Calibri" w:hAnsi="Times New Roman" w:cs="Times New Roman"/>
      <w:sz w:val="24"/>
      <w:szCs w:val="28"/>
    </w:rPr>
  </w:style>
  <w:style w:type="paragraph" w:styleId="23">
    <w:name w:val="toc 2"/>
    <w:basedOn w:val="a2"/>
    <w:next w:val="a2"/>
    <w:autoRedefine/>
    <w:uiPriority w:val="39"/>
    <w:semiHidden/>
    <w:unhideWhenUsed/>
    <w:qFormat/>
    <w:rsid w:val="001219EE"/>
    <w:pPr>
      <w:spacing w:after="0" w:line="360" w:lineRule="auto"/>
      <w:jc w:val="both"/>
    </w:pPr>
    <w:rPr>
      <w:rFonts w:ascii="Times New Roman" w:eastAsia="Times New Roman" w:hAnsi="Times New Roman" w:cs="Times New Roman"/>
      <w:sz w:val="24"/>
      <w:szCs w:val="26"/>
      <w:lang w:eastAsia="ru-RU"/>
    </w:rPr>
  </w:style>
  <w:style w:type="paragraph" w:styleId="33">
    <w:name w:val="toc 3"/>
    <w:basedOn w:val="a2"/>
    <w:next w:val="a2"/>
    <w:autoRedefine/>
    <w:uiPriority w:val="39"/>
    <w:semiHidden/>
    <w:unhideWhenUsed/>
    <w:qFormat/>
    <w:rsid w:val="001219EE"/>
    <w:pPr>
      <w:spacing w:after="0" w:line="360" w:lineRule="auto"/>
      <w:contextualSpacing/>
      <w:jc w:val="both"/>
    </w:pPr>
    <w:rPr>
      <w:rFonts w:ascii="Times New Roman" w:eastAsia="Calibri" w:hAnsi="Times New Roman" w:cs="Times New Roman"/>
      <w:sz w:val="24"/>
      <w:szCs w:val="28"/>
    </w:rPr>
  </w:style>
  <w:style w:type="paragraph" w:styleId="42">
    <w:name w:val="toc 4"/>
    <w:basedOn w:val="a2"/>
    <w:next w:val="a2"/>
    <w:autoRedefine/>
    <w:uiPriority w:val="39"/>
    <w:semiHidden/>
    <w:unhideWhenUsed/>
    <w:rsid w:val="001219EE"/>
    <w:pPr>
      <w:tabs>
        <w:tab w:val="left" w:pos="1134"/>
        <w:tab w:val="right" w:leader="dot" w:pos="9639"/>
      </w:tabs>
      <w:spacing w:after="0" w:line="360" w:lineRule="auto"/>
      <w:jc w:val="both"/>
    </w:pPr>
    <w:rPr>
      <w:rFonts w:ascii="Times New Roman" w:eastAsia="Calibri" w:hAnsi="Times New Roman" w:cs="Times New Roman"/>
      <w:sz w:val="24"/>
    </w:rPr>
  </w:style>
  <w:style w:type="paragraph" w:styleId="52">
    <w:name w:val="toc 5"/>
    <w:basedOn w:val="a2"/>
    <w:next w:val="a2"/>
    <w:autoRedefine/>
    <w:uiPriority w:val="39"/>
    <w:semiHidden/>
    <w:unhideWhenUsed/>
    <w:rsid w:val="001219EE"/>
    <w:pPr>
      <w:tabs>
        <w:tab w:val="left" w:pos="1701"/>
        <w:tab w:val="right" w:leader="dot" w:pos="9629"/>
      </w:tabs>
      <w:spacing w:after="0" w:line="360" w:lineRule="auto"/>
      <w:jc w:val="both"/>
    </w:pPr>
    <w:rPr>
      <w:rFonts w:ascii="Times New Roman" w:eastAsia="Calibri" w:hAnsi="Times New Roman" w:cs="Times New Roman"/>
      <w:sz w:val="24"/>
    </w:rPr>
  </w:style>
  <w:style w:type="paragraph" w:styleId="62">
    <w:name w:val="toc 6"/>
    <w:basedOn w:val="a2"/>
    <w:next w:val="a2"/>
    <w:autoRedefine/>
    <w:uiPriority w:val="39"/>
    <w:semiHidden/>
    <w:unhideWhenUsed/>
    <w:rsid w:val="001219EE"/>
    <w:pPr>
      <w:tabs>
        <w:tab w:val="left" w:pos="2127"/>
        <w:tab w:val="right" w:leader="dot" w:pos="9629"/>
      </w:tabs>
      <w:spacing w:after="0" w:line="360" w:lineRule="auto"/>
      <w:jc w:val="both"/>
    </w:pPr>
    <w:rPr>
      <w:rFonts w:ascii="Times New Roman" w:eastAsia="Times New Roman" w:hAnsi="Times New Roman" w:cs="Times New Roman"/>
      <w:sz w:val="24"/>
      <w:lang w:eastAsia="ru-RU"/>
    </w:rPr>
  </w:style>
  <w:style w:type="paragraph" w:styleId="71">
    <w:name w:val="toc 7"/>
    <w:basedOn w:val="a2"/>
    <w:next w:val="a2"/>
    <w:autoRedefine/>
    <w:uiPriority w:val="39"/>
    <w:semiHidden/>
    <w:unhideWhenUsed/>
    <w:rsid w:val="001219EE"/>
    <w:pPr>
      <w:spacing w:after="100" w:line="360" w:lineRule="auto"/>
      <w:ind w:left="1320" w:firstLine="709"/>
      <w:jc w:val="both"/>
    </w:pPr>
    <w:rPr>
      <w:rFonts w:ascii="Times New Roman" w:eastAsia="Times New Roman" w:hAnsi="Times New Roman" w:cs="Times New Roman"/>
      <w:sz w:val="24"/>
      <w:lang w:eastAsia="ru-RU"/>
    </w:rPr>
  </w:style>
  <w:style w:type="paragraph" w:styleId="81">
    <w:name w:val="toc 8"/>
    <w:basedOn w:val="a2"/>
    <w:next w:val="a2"/>
    <w:autoRedefine/>
    <w:uiPriority w:val="39"/>
    <w:semiHidden/>
    <w:unhideWhenUsed/>
    <w:rsid w:val="001219EE"/>
    <w:pPr>
      <w:spacing w:after="100" w:line="360" w:lineRule="auto"/>
      <w:ind w:left="1540" w:firstLine="709"/>
      <w:jc w:val="both"/>
    </w:pPr>
    <w:rPr>
      <w:rFonts w:ascii="Times New Roman" w:eastAsia="Times New Roman" w:hAnsi="Times New Roman" w:cs="Times New Roman"/>
      <w:sz w:val="24"/>
      <w:lang w:eastAsia="ru-RU"/>
    </w:rPr>
  </w:style>
  <w:style w:type="paragraph" w:styleId="92">
    <w:name w:val="toc 9"/>
    <w:basedOn w:val="a2"/>
    <w:next w:val="a2"/>
    <w:autoRedefine/>
    <w:uiPriority w:val="39"/>
    <w:semiHidden/>
    <w:unhideWhenUsed/>
    <w:rsid w:val="001219EE"/>
    <w:pPr>
      <w:spacing w:after="100" w:line="360" w:lineRule="auto"/>
      <w:ind w:left="1760" w:firstLine="709"/>
      <w:jc w:val="both"/>
    </w:pPr>
    <w:rPr>
      <w:rFonts w:ascii="Times New Roman" w:eastAsia="Times New Roman" w:hAnsi="Times New Roman" w:cs="Times New Roman"/>
      <w:sz w:val="24"/>
      <w:lang w:eastAsia="ru-RU"/>
    </w:rPr>
  </w:style>
  <w:style w:type="character" w:customStyle="1" w:styleId="15">
    <w:name w:val="Текст сноски Знак1"/>
    <w:aliases w:val="Текст сноски Знак1 Знак Знак1,Текст сноски Знак Знак Знак Знак1,Footnote Text Char Знак Знак Знак1,Footnote Text Char Знак Знак2,Текст сноски-FN Знак1,Oaeno niinee-FN Знак1,Oaeno niinee Ciae Знак1,Table_Footnote_last Знак1,fn Знак"/>
    <w:basedOn w:val="a3"/>
    <w:uiPriority w:val="99"/>
    <w:semiHidden/>
    <w:rsid w:val="001219EE"/>
    <w:rPr>
      <w:rFonts w:ascii="Times New Roman" w:eastAsia="Calibri" w:hAnsi="Times New Roman" w:cs="Times New Roman"/>
      <w:sz w:val="20"/>
      <w:szCs w:val="20"/>
    </w:rPr>
  </w:style>
  <w:style w:type="character" w:customStyle="1" w:styleId="aff1">
    <w:name w:val="Название объекта Знак"/>
    <w:basedOn w:val="a3"/>
    <w:link w:val="aff2"/>
    <w:uiPriority w:val="35"/>
    <w:semiHidden/>
    <w:locked/>
    <w:rsid w:val="001219EE"/>
    <w:rPr>
      <w:rFonts w:ascii="Times New Roman" w:eastAsia="Times New Roman" w:hAnsi="Times New Roman" w:cs="Times New Roman"/>
      <w:sz w:val="24"/>
      <w:szCs w:val="20"/>
      <w:lang w:eastAsia="ru-RU"/>
    </w:rPr>
  </w:style>
  <w:style w:type="paragraph" w:styleId="aff2">
    <w:name w:val="caption"/>
    <w:basedOn w:val="a2"/>
    <w:next w:val="a2"/>
    <w:link w:val="aff1"/>
    <w:uiPriority w:val="35"/>
    <w:semiHidden/>
    <w:unhideWhenUsed/>
    <w:qFormat/>
    <w:rsid w:val="001219EE"/>
    <w:pPr>
      <w:widowControl w:val="0"/>
      <w:spacing w:after="0" w:line="360" w:lineRule="auto"/>
      <w:ind w:firstLine="709"/>
      <w:jc w:val="right"/>
    </w:pPr>
    <w:rPr>
      <w:rFonts w:ascii="Times New Roman" w:eastAsia="Times New Roman" w:hAnsi="Times New Roman" w:cs="Times New Roman"/>
      <w:sz w:val="24"/>
      <w:szCs w:val="20"/>
      <w:lang w:eastAsia="ru-RU"/>
    </w:rPr>
  </w:style>
  <w:style w:type="paragraph" w:styleId="aff3">
    <w:name w:val="endnote text"/>
    <w:basedOn w:val="a2"/>
    <w:link w:val="aff4"/>
    <w:uiPriority w:val="99"/>
    <w:semiHidden/>
    <w:unhideWhenUsed/>
    <w:rsid w:val="001219EE"/>
    <w:pPr>
      <w:spacing w:after="0" w:line="240" w:lineRule="auto"/>
      <w:ind w:firstLine="709"/>
      <w:jc w:val="both"/>
    </w:pPr>
    <w:rPr>
      <w:rFonts w:ascii="Times New Roman" w:eastAsia="Calibri" w:hAnsi="Times New Roman" w:cs="Times New Roman"/>
      <w:sz w:val="20"/>
      <w:szCs w:val="20"/>
    </w:rPr>
  </w:style>
  <w:style w:type="character" w:customStyle="1" w:styleId="aff4">
    <w:name w:val="Текст концевой сноски Знак"/>
    <w:basedOn w:val="a3"/>
    <w:link w:val="aff3"/>
    <w:uiPriority w:val="99"/>
    <w:semiHidden/>
    <w:rsid w:val="001219EE"/>
    <w:rPr>
      <w:rFonts w:ascii="Times New Roman" w:eastAsia="Calibri" w:hAnsi="Times New Roman" w:cs="Times New Roman"/>
      <w:sz w:val="20"/>
      <w:szCs w:val="20"/>
    </w:rPr>
  </w:style>
  <w:style w:type="paragraph" w:styleId="aff5">
    <w:name w:val="Title"/>
    <w:basedOn w:val="a2"/>
    <w:next w:val="a2"/>
    <w:link w:val="aff6"/>
    <w:qFormat/>
    <w:rsid w:val="001219EE"/>
    <w:pPr>
      <w:widowControl w:val="0"/>
      <w:spacing w:after="0" w:line="240" w:lineRule="auto"/>
      <w:ind w:firstLine="709"/>
      <w:jc w:val="right"/>
    </w:pPr>
    <w:rPr>
      <w:rFonts w:ascii="Times New Roman" w:eastAsia="Times New Roman" w:hAnsi="Times New Roman" w:cs="Times New Roman"/>
      <w:sz w:val="20"/>
      <w:szCs w:val="20"/>
      <w:u w:val="single"/>
      <w:lang w:eastAsia="ru-RU"/>
    </w:rPr>
  </w:style>
  <w:style w:type="character" w:customStyle="1" w:styleId="aff6">
    <w:name w:val="Название Знак"/>
    <w:basedOn w:val="a3"/>
    <w:link w:val="aff5"/>
    <w:rsid w:val="001219EE"/>
    <w:rPr>
      <w:rFonts w:ascii="Times New Roman" w:eastAsia="Times New Roman" w:hAnsi="Times New Roman" w:cs="Times New Roman"/>
      <w:sz w:val="20"/>
      <w:szCs w:val="20"/>
      <w:u w:val="single"/>
      <w:lang w:eastAsia="ru-RU"/>
    </w:rPr>
  </w:style>
  <w:style w:type="paragraph" w:styleId="aff7">
    <w:name w:val="Body Text"/>
    <w:basedOn w:val="a2"/>
    <w:link w:val="aff8"/>
    <w:uiPriority w:val="99"/>
    <w:semiHidden/>
    <w:unhideWhenUsed/>
    <w:rsid w:val="001219EE"/>
    <w:pPr>
      <w:spacing w:before="120" w:after="0" w:line="240" w:lineRule="auto"/>
      <w:ind w:firstLine="709"/>
      <w:jc w:val="center"/>
    </w:pPr>
    <w:rPr>
      <w:rFonts w:ascii="Times New Roman" w:eastAsia="Times New Roman" w:hAnsi="Times New Roman" w:cs="Times New Roman"/>
      <w:b/>
      <w:sz w:val="24"/>
      <w:szCs w:val="20"/>
      <w:lang w:val="en-US" w:eastAsia="ru-RU"/>
    </w:rPr>
  </w:style>
  <w:style w:type="character" w:customStyle="1" w:styleId="aff8">
    <w:name w:val="Основной текст Знак"/>
    <w:basedOn w:val="a3"/>
    <w:link w:val="aff7"/>
    <w:uiPriority w:val="99"/>
    <w:semiHidden/>
    <w:rsid w:val="001219EE"/>
    <w:rPr>
      <w:rFonts w:ascii="Times New Roman" w:eastAsia="Times New Roman" w:hAnsi="Times New Roman" w:cs="Times New Roman"/>
      <w:b/>
      <w:sz w:val="24"/>
      <w:szCs w:val="20"/>
      <w:lang w:val="en-US" w:eastAsia="ru-RU"/>
    </w:rPr>
  </w:style>
  <w:style w:type="paragraph" w:styleId="aff9">
    <w:name w:val="Body Text Indent"/>
    <w:basedOn w:val="a2"/>
    <w:link w:val="affa"/>
    <w:uiPriority w:val="99"/>
    <w:semiHidden/>
    <w:unhideWhenUsed/>
    <w:rsid w:val="001219EE"/>
    <w:pPr>
      <w:spacing w:after="0" w:line="240" w:lineRule="exact"/>
      <w:ind w:left="318" w:hanging="142"/>
      <w:jc w:val="both"/>
    </w:pPr>
    <w:rPr>
      <w:rFonts w:ascii="Times New Roman" w:eastAsia="Times New Roman" w:hAnsi="Times New Roman" w:cs="Times New Roman"/>
      <w:sz w:val="20"/>
      <w:szCs w:val="20"/>
      <w:lang w:eastAsia="ru-RU"/>
    </w:rPr>
  </w:style>
  <w:style w:type="character" w:customStyle="1" w:styleId="affa">
    <w:name w:val="Основной текст с отступом Знак"/>
    <w:basedOn w:val="a3"/>
    <w:link w:val="aff9"/>
    <w:uiPriority w:val="99"/>
    <w:semiHidden/>
    <w:rsid w:val="001219EE"/>
    <w:rPr>
      <w:rFonts w:ascii="Times New Roman" w:eastAsia="Times New Roman" w:hAnsi="Times New Roman" w:cs="Times New Roman"/>
      <w:sz w:val="20"/>
      <w:szCs w:val="20"/>
      <w:lang w:eastAsia="ru-RU"/>
    </w:rPr>
  </w:style>
  <w:style w:type="paragraph" w:styleId="affb">
    <w:name w:val="Subtitle"/>
    <w:basedOn w:val="a2"/>
    <w:link w:val="affc"/>
    <w:qFormat/>
    <w:rsid w:val="001219EE"/>
    <w:pPr>
      <w:spacing w:after="0" w:line="240" w:lineRule="auto"/>
      <w:jc w:val="both"/>
    </w:pPr>
    <w:rPr>
      <w:rFonts w:ascii="Times New Roman CYR" w:eastAsia="Times New Roman" w:hAnsi="Times New Roman CYR" w:cs="Times New Roman CYR"/>
      <w:b/>
      <w:bCs/>
      <w:sz w:val="24"/>
      <w:szCs w:val="24"/>
      <w:lang w:eastAsia="ru-RU"/>
    </w:rPr>
  </w:style>
  <w:style w:type="character" w:customStyle="1" w:styleId="affc">
    <w:name w:val="Подзаголовок Знак"/>
    <w:basedOn w:val="a3"/>
    <w:link w:val="affb"/>
    <w:rsid w:val="001219EE"/>
    <w:rPr>
      <w:rFonts w:ascii="Times New Roman CYR" w:eastAsia="Times New Roman" w:hAnsi="Times New Roman CYR" w:cs="Times New Roman CYR"/>
      <w:b/>
      <w:bCs/>
      <w:sz w:val="24"/>
      <w:szCs w:val="24"/>
      <w:lang w:eastAsia="ru-RU"/>
    </w:rPr>
  </w:style>
  <w:style w:type="paragraph" w:styleId="affd">
    <w:name w:val="Date"/>
    <w:basedOn w:val="a2"/>
    <w:next w:val="a2"/>
    <w:link w:val="affe"/>
    <w:uiPriority w:val="99"/>
    <w:semiHidden/>
    <w:unhideWhenUsed/>
    <w:rsid w:val="001219EE"/>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e">
    <w:name w:val="Дата Знак"/>
    <w:basedOn w:val="a3"/>
    <w:link w:val="affd"/>
    <w:uiPriority w:val="99"/>
    <w:semiHidden/>
    <w:rsid w:val="001219EE"/>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1219EE"/>
    <w:pPr>
      <w:widowControl w:val="0"/>
      <w:spacing w:after="0" w:line="240" w:lineRule="auto"/>
      <w:ind w:firstLine="176"/>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3"/>
    <w:link w:val="24"/>
    <w:uiPriority w:val="99"/>
    <w:semiHidden/>
    <w:rsid w:val="001219EE"/>
    <w:rPr>
      <w:rFonts w:ascii="Times New Roman" w:eastAsia="Times New Roman" w:hAnsi="Times New Roman" w:cs="Times New Roman"/>
      <w:sz w:val="20"/>
      <w:szCs w:val="20"/>
      <w:lang w:eastAsia="ru-RU"/>
    </w:rPr>
  </w:style>
  <w:style w:type="character" w:customStyle="1" w:styleId="34">
    <w:name w:val="Основной текст 3 Знак"/>
    <w:aliases w:val="Знак Знак"/>
    <w:basedOn w:val="a3"/>
    <w:link w:val="35"/>
    <w:uiPriority w:val="99"/>
    <w:semiHidden/>
    <w:locked/>
    <w:rsid w:val="001219EE"/>
    <w:rPr>
      <w:rFonts w:ascii="Calibri" w:eastAsia="Times New Roman" w:hAnsi="Calibri" w:cs="Calibri"/>
      <w:sz w:val="16"/>
      <w:szCs w:val="16"/>
    </w:rPr>
  </w:style>
  <w:style w:type="paragraph" w:styleId="35">
    <w:name w:val="Body Text 3"/>
    <w:aliases w:val="Знак"/>
    <w:basedOn w:val="a2"/>
    <w:link w:val="34"/>
    <w:uiPriority w:val="99"/>
    <w:semiHidden/>
    <w:unhideWhenUsed/>
    <w:rsid w:val="001219EE"/>
    <w:pPr>
      <w:spacing w:after="120" w:line="360" w:lineRule="auto"/>
      <w:ind w:firstLine="709"/>
      <w:jc w:val="both"/>
    </w:pPr>
    <w:rPr>
      <w:rFonts w:ascii="Calibri" w:eastAsia="Times New Roman" w:hAnsi="Calibri" w:cs="Calibri"/>
      <w:sz w:val="16"/>
      <w:szCs w:val="16"/>
    </w:rPr>
  </w:style>
  <w:style w:type="character" w:customStyle="1" w:styleId="311">
    <w:name w:val="Основной текст 3 Знак1"/>
    <w:aliases w:val="Знак Знак1"/>
    <w:basedOn w:val="a3"/>
    <w:uiPriority w:val="99"/>
    <w:semiHidden/>
    <w:rsid w:val="001219EE"/>
    <w:rPr>
      <w:sz w:val="16"/>
      <w:szCs w:val="16"/>
    </w:rPr>
  </w:style>
  <w:style w:type="paragraph" w:styleId="26">
    <w:name w:val="Body Text Indent 2"/>
    <w:basedOn w:val="a2"/>
    <w:link w:val="27"/>
    <w:uiPriority w:val="99"/>
    <w:semiHidden/>
    <w:unhideWhenUsed/>
    <w:rsid w:val="001219EE"/>
    <w:pPr>
      <w:spacing w:after="0" w:line="240" w:lineRule="exact"/>
      <w:ind w:left="460" w:hanging="142"/>
      <w:jc w:val="both"/>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3"/>
    <w:link w:val="26"/>
    <w:uiPriority w:val="99"/>
    <w:semiHidden/>
    <w:rsid w:val="001219EE"/>
    <w:rPr>
      <w:rFonts w:ascii="Times New Roman" w:eastAsia="Times New Roman" w:hAnsi="Times New Roman" w:cs="Times New Roman"/>
      <w:sz w:val="20"/>
      <w:szCs w:val="20"/>
      <w:lang w:eastAsia="ru-RU"/>
    </w:rPr>
  </w:style>
  <w:style w:type="paragraph" w:styleId="36">
    <w:name w:val="Body Text Indent 3"/>
    <w:basedOn w:val="a2"/>
    <w:link w:val="37"/>
    <w:uiPriority w:val="99"/>
    <w:semiHidden/>
    <w:unhideWhenUsed/>
    <w:rsid w:val="001219EE"/>
    <w:pPr>
      <w:spacing w:after="120" w:line="360" w:lineRule="auto"/>
      <w:ind w:left="283" w:firstLine="709"/>
      <w:jc w:val="both"/>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uiPriority w:val="99"/>
    <w:semiHidden/>
    <w:rsid w:val="001219EE"/>
    <w:rPr>
      <w:rFonts w:ascii="Times New Roman" w:eastAsia="Calibri" w:hAnsi="Times New Roman" w:cs="Times New Roman"/>
      <w:sz w:val="16"/>
      <w:szCs w:val="16"/>
    </w:rPr>
  </w:style>
  <w:style w:type="paragraph" w:styleId="afff">
    <w:name w:val="Document Map"/>
    <w:basedOn w:val="a2"/>
    <w:link w:val="afff0"/>
    <w:uiPriority w:val="99"/>
    <w:semiHidden/>
    <w:unhideWhenUsed/>
    <w:rsid w:val="001219EE"/>
    <w:pPr>
      <w:spacing w:after="0" w:line="240" w:lineRule="auto"/>
      <w:ind w:firstLine="709"/>
      <w:jc w:val="both"/>
    </w:pPr>
    <w:rPr>
      <w:rFonts w:ascii="Lucida Grande CY" w:eastAsia="Calibri" w:hAnsi="Lucida Grande CY" w:cs="Times New Roman"/>
      <w:sz w:val="24"/>
      <w:szCs w:val="24"/>
    </w:rPr>
  </w:style>
  <w:style w:type="character" w:customStyle="1" w:styleId="afff0">
    <w:name w:val="Схема документа Знак"/>
    <w:basedOn w:val="a3"/>
    <w:link w:val="afff"/>
    <w:uiPriority w:val="99"/>
    <w:semiHidden/>
    <w:rsid w:val="001219EE"/>
    <w:rPr>
      <w:rFonts w:ascii="Lucida Grande CY" w:eastAsia="Calibri" w:hAnsi="Lucida Grande CY" w:cs="Times New Roman"/>
      <w:sz w:val="24"/>
      <w:szCs w:val="24"/>
    </w:rPr>
  </w:style>
  <w:style w:type="paragraph" w:styleId="afff1">
    <w:name w:val="Plain Text"/>
    <w:basedOn w:val="a2"/>
    <w:link w:val="afff2"/>
    <w:uiPriority w:val="99"/>
    <w:semiHidden/>
    <w:unhideWhenUsed/>
    <w:rsid w:val="001219EE"/>
    <w:pPr>
      <w:spacing w:after="0" w:line="240" w:lineRule="auto"/>
      <w:ind w:firstLine="709"/>
      <w:jc w:val="both"/>
    </w:pPr>
    <w:rPr>
      <w:rFonts w:ascii="Courier New" w:eastAsia="Times New Roman" w:hAnsi="Courier New" w:cs="Times New Roman"/>
      <w:sz w:val="20"/>
      <w:szCs w:val="20"/>
      <w:lang w:eastAsia="ru-RU"/>
    </w:rPr>
  </w:style>
  <w:style w:type="character" w:customStyle="1" w:styleId="afff2">
    <w:name w:val="Текст Знак"/>
    <w:basedOn w:val="a3"/>
    <w:link w:val="afff1"/>
    <w:uiPriority w:val="99"/>
    <w:semiHidden/>
    <w:rsid w:val="001219EE"/>
    <w:rPr>
      <w:rFonts w:ascii="Courier New" w:eastAsia="Times New Roman" w:hAnsi="Courier New" w:cs="Times New Roman"/>
      <w:sz w:val="20"/>
      <w:szCs w:val="20"/>
      <w:lang w:eastAsia="ru-RU"/>
    </w:rPr>
  </w:style>
  <w:style w:type="character" w:customStyle="1" w:styleId="aff">
    <w:name w:val="Без интервала Знак"/>
    <w:basedOn w:val="a3"/>
    <w:link w:val="afe"/>
    <w:uiPriority w:val="1"/>
    <w:locked/>
    <w:rsid w:val="001219EE"/>
  </w:style>
  <w:style w:type="character" w:customStyle="1" w:styleId="ae">
    <w:name w:val="Абзац списка Знак"/>
    <w:link w:val="ad"/>
    <w:uiPriority w:val="34"/>
    <w:locked/>
    <w:rsid w:val="001219EE"/>
  </w:style>
  <w:style w:type="paragraph" w:styleId="afff3">
    <w:name w:val="TOC Heading"/>
    <w:basedOn w:val="1"/>
    <w:next w:val="a2"/>
    <w:uiPriority w:val="39"/>
    <w:semiHidden/>
    <w:unhideWhenUsed/>
    <w:qFormat/>
    <w:rsid w:val="001219EE"/>
    <w:pPr>
      <w:spacing w:before="0" w:line="276" w:lineRule="auto"/>
      <w:jc w:val="both"/>
      <w:outlineLvl w:val="9"/>
    </w:pPr>
    <w:rPr>
      <w:rFonts w:ascii="Times New Roman" w:eastAsia="Calibri" w:hAnsi="Times New Roman" w:cs="Times New Roman"/>
      <w:color w:val="auto"/>
      <w:lang w:eastAsia="ru-RU"/>
    </w:rPr>
  </w:style>
  <w:style w:type="paragraph" w:customStyle="1" w:styleId="Default">
    <w:name w:val="Default"/>
    <w:uiPriority w:val="99"/>
    <w:rsid w:val="001219EE"/>
    <w:pPr>
      <w:autoSpaceDE w:val="0"/>
      <w:autoSpaceDN w:val="0"/>
      <w:adjustRightInd w:val="0"/>
      <w:spacing w:after="0" w:line="240" w:lineRule="auto"/>
    </w:pPr>
    <w:rPr>
      <w:rFonts w:ascii="Arial" w:eastAsia="Calibri" w:hAnsi="Arial" w:cs="Arial"/>
      <w:color w:val="000000"/>
      <w:sz w:val="24"/>
      <w:szCs w:val="24"/>
    </w:rPr>
  </w:style>
  <w:style w:type="paragraph" w:customStyle="1" w:styleId="details">
    <w:name w:val="details"/>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6">
    <w:name w:val="Подзаголовок 1 Знак"/>
    <w:basedOn w:val="20"/>
    <w:link w:val="17"/>
    <w:locked/>
    <w:rsid w:val="001219EE"/>
    <w:rPr>
      <w:rFonts w:ascii="Arial" w:eastAsia="Batang" w:hAnsi="Arial" w:cs="Arial"/>
      <w:b/>
      <w:noProof/>
      <w:color w:val="2E74B5" w:themeColor="accent1" w:themeShade="BF"/>
      <w:sz w:val="28"/>
      <w:szCs w:val="28"/>
      <w:lang w:eastAsia="ko-KR"/>
    </w:rPr>
  </w:style>
  <w:style w:type="paragraph" w:customStyle="1" w:styleId="17">
    <w:name w:val="Подзаголовок 1"/>
    <w:basedOn w:val="2"/>
    <w:next w:val="a2"/>
    <w:link w:val="16"/>
    <w:rsid w:val="001219EE"/>
    <w:pPr>
      <w:keepLines w:val="0"/>
      <w:tabs>
        <w:tab w:val="left" w:pos="964"/>
      </w:tabs>
      <w:spacing w:before="240" w:after="240" w:line="240" w:lineRule="auto"/>
      <w:ind w:firstLine="709"/>
      <w:jc w:val="center"/>
    </w:pPr>
    <w:rPr>
      <w:rFonts w:ascii="Arial" w:eastAsia="Batang" w:hAnsi="Arial" w:cs="Arial"/>
      <w:b/>
      <w:noProof/>
      <w:color w:val="auto"/>
      <w:sz w:val="28"/>
      <w:szCs w:val="28"/>
      <w:lang w:eastAsia="ko-KR"/>
    </w:rPr>
  </w:style>
  <w:style w:type="character" w:customStyle="1" w:styleId="28">
    <w:name w:val="Подзаголовок 2 Знак"/>
    <w:basedOn w:val="30"/>
    <w:link w:val="29"/>
    <w:locked/>
    <w:rsid w:val="001219EE"/>
    <w:rPr>
      <w:rFonts w:ascii="Arial" w:eastAsia="Calibri" w:hAnsi="Arial" w:cs="Arial"/>
      <w:bCs/>
      <w:i/>
      <w:noProof/>
      <w:color w:val="1F4D78" w:themeColor="accent1" w:themeShade="7F"/>
      <w:sz w:val="28"/>
      <w:szCs w:val="28"/>
      <w:lang w:eastAsia="ru-RU"/>
    </w:rPr>
  </w:style>
  <w:style w:type="paragraph" w:customStyle="1" w:styleId="29">
    <w:name w:val="Подзаголовок 2"/>
    <w:basedOn w:val="3"/>
    <w:next w:val="a2"/>
    <w:link w:val="28"/>
    <w:autoRedefine/>
    <w:rsid w:val="001219EE"/>
    <w:pPr>
      <w:keepNext w:val="0"/>
      <w:keepLines w:val="0"/>
      <w:tabs>
        <w:tab w:val="left" w:pos="1191"/>
      </w:tabs>
      <w:spacing w:before="120" w:after="120" w:line="240" w:lineRule="auto"/>
      <w:ind w:firstLine="709"/>
      <w:jc w:val="both"/>
    </w:pPr>
    <w:rPr>
      <w:rFonts w:ascii="Arial" w:eastAsia="Calibri" w:hAnsi="Arial" w:cs="Arial"/>
      <w:bCs/>
      <w:i/>
      <w:noProof/>
      <w:color w:val="auto"/>
      <w:sz w:val="28"/>
      <w:szCs w:val="28"/>
      <w:lang w:eastAsia="ru-RU"/>
    </w:rPr>
  </w:style>
  <w:style w:type="paragraph" w:customStyle="1" w:styleId="afff4">
    <w:name w:val="Промежут заголовки"/>
    <w:basedOn w:val="a2"/>
    <w:uiPriority w:val="99"/>
    <w:rsid w:val="001219EE"/>
    <w:pPr>
      <w:spacing w:after="0" w:line="360" w:lineRule="auto"/>
      <w:ind w:firstLine="709"/>
      <w:jc w:val="center"/>
    </w:pPr>
    <w:rPr>
      <w:rFonts w:ascii="Times New Roman" w:eastAsia="Calibri" w:hAnsi="Times New Roman" w:cs="Times New Roman"/>
      <w:caps/>
      <w:sz w:val="32"/>
      <w:lang w:eastAsia="ko-KR"/>
    </w:rPr>
  </w:style>
  <w:style w:type="character" w:customStyle="1" w:styleId="afff5">
    <w:name w:val="Раздел отчета Знак"/>
    <w:basedOn w:val="10"/>
    <w:link w:val="afff6"/>
    <w:locked/>
    <w:rsid w:val="001219EE"/>
    <w:rPr>
      <w:rFonts w:ascii="Times New Roman" w:eastAsia="Times New Roman" w:hAnsi="Times New Roman" w:cs="Times New Roman"/>
      <w:b w:val="0"/>
      <w:bCs w:val="0"/>
      <w:caps/>
      <w:color w:val="2E74B5" w:themeColor="accent1" w:themeShade="BF"/>
      <w:sz w:val="24"/>
      <w:szCs w:val="24"/>
      <w:lang w:eastAsia="ru-RU"/>
    </w:rPr>
  </w:style>
  <w:style w:type="paragraph" w:customStyle="1" w:styleId="afff6">
    <w:name w:val="Раздел отчета"/>
    <w:basedOn w:val="a2"/>
    <w:link w:val="afff5"/>
    <w:rsid w:val="001219EE"/>
    <w:pPr>
      <w:spacing w:after="0" w:line="360" w:lineRule="auto"/>
      <w:ind w:firstLine="709"/>
      <w:jc w:val="center"/>
    </w:pPr>
    <w:rPr>
      <w:rFonts w:ascii="Times New Roman" w:eastAsia="Times New Roman" w:hAnsi="Times New Roman" w:cs="Times New Roman"/>
      <w:caps/>
      <w:sz w:val="24"/>
      <w:szCs w:val="24"/>
      <w:lang w:eastAsia="ru-RU"/>
    </w:rPr>
  </w:style>
  <w:style w:type="character" w:customStyle="1" w:styleId="afff7">
    <w:name w:val="Таблица Знак"/>
    <w:link w:val="afff8"/>
    <w:locked/>
    <w:rsid w:val="001219EE"/>
    <w:rPr>
      <w:rFonts w:ascii="Times New Roman" w:eastAsia="Calibri" w:hAnsi="Times New Roman" w:cs="Times New Roman"/>
      <w:bCs/>
      <w:sz w:val="24"/>
      <w:szCs w:val="28"/>
      <w:lang w:bidi="en-US"/>
    </w:rPr>
  </w:style>
  <w:style w:type="paragraph" w:customStyle="1" w:styleId="afff8">
    <w:name w:val="Таблица"/>
    <w:basedOn w:val="a2"/>
    <w:link w:val="afff7"/>
    <w:rsid w:val="001219EE"/>
    <w:pPr>
      <w:widowControl w:val="0"/>
      <w:spacing w:after="0" w:line="240" w:lineRule="auto"/>
      <w:ind w:firstLine="709"/>
      <w:jc w:val="both"/>
    </w:pPr>
    <w:rPr>
      <w:rFonts w:ascii="Times New Roman" w:eastAsia="Calibri" w:hAnsi="Times New Roman" w:cs="Times New Roman"/>
      <w:bCs/>
      <w:sz w:val="24"/>
      <w:szCs w:val="28"/>
      <w:lang w:bidi="en-US"/>
    </w:rPr>
  </w:style>
  <w:style w:type="character" w:customStyle="1" w:styleId="Char">
    <w:name w:val="Россия Char"/>
    <w:basedOn w:val="a3"/>
    <w:link w:val="afff9"/>
    <w:locked/>
    <w:rsid w:val="001219EE"/>
    <w:rPr>
      <w:rFonts w:ascii="Times New Roman" w:hAnsi="Times New Roman" w:cs="Times New Roman"/>
      <w:sz w:val="28"/>
    </w:rPr>
  </w:style>
  <w:style w:type="paragraph" w:customStyle="1" w:styleId="afff9">
    <w:name w:val="Россия"/>
    <w:basedOn w:val="a2"/>
    <w:link w:val="Char"/>
    <w:qFormat/>
    <w:rsid w:val="001219EE"/>
    <w:pPr>
      <w:spacing w:after="0" w:line="360" w:lineRule="auto"/>
      <w:ind w:firstLine="709"/>
      <w:jc w:val="both"/>
    </w:pPr>
    <w:rPr>
      <w:rFonts w:ascii="Times New Roman" w:hAnsi="Times New Roman" w:cs="Times New Roman"/>
      <w:sz w:val="28"/>
    </w:rPr>
  </w:style>
  <w:style w:type="paragraph" w:customStyle="1" w:styleId="Pa15">
    <w:name w:val="Pa15"/>
    <w:basedOn w:val="a2"/>
    <w:next w:val="a2"/>
    <w:uiPriority w:val="99"/>
    <w:rsid w:val="001219EE"/>
    <w:pPr>
      <w:autoSpaceDE w:val="0"/>
      <w:autoSpaceDN w:val="0"/>
      <w:adjustRightInd w:val="0"/>
      <w:spacing w:after="0" w:line="221" w:lineRule="atLeast"/>
      <w:ind w:firstLine="709"/>
      <w:jc w:val="both"/>
    </w:pPr>
    <w:rPr>
      <w:rFonts w:ascii="News Gothic MT" w:eastAsia="Calibri" w:hAnsi="News Gothic MT" w:cs="Times New Roman"/>
      <w:b/>
      <w:sz w:val="24"/>
      <w:szCs w:val="24"/>
    </w:rPr>
  </w:style>
  <w:style w:type="paragraph" w:customStyle="1" w:styleId="Pa1">
    <w:name w:val="Pa1"/>
    <w:basedOn w:val="Default"/>
    <w:next w:val="Default"/>
    <w:uiPriority w:val="99"/>
    <w:rsid w:val="001219EE"/>
    <w:pPr>
      <w:spacing w:line="241" w:lineRule="atLeast"/>
    </w:pPr>
    <w:rPr>
      <w:rFonts w:ascii="News Gothic MT" w:hAnsi="News Gothic MT" w:cs="Times New Roman"/>
      <w:color w:val="auto"/>
    </w:rPr>
  </w:style>
  <w:style w:type="paragraph" w:customStyle="1" w:styleId="afffa">
    <w:name w:val="Нумерованный Список"/>
    <w:basedOn w:val="a2"/>
    <w:uiPriority w:val="99"/>
    <w:rsid w:val="001219EE"/>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b">
    <w:name w:val="Стиль"/>
    <w:uiPriority w:val="99"/>
    <w:rsid w:val="001219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Название1"/>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desc">
    <w:name w:val="desc"/>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6">
    <w:name w:val="Pa6"/>
    <w:basedOn w:val="Default"/>
    <w:next w:val="Default"/>
    <w:uiPriority w:val="99"/>
    <w:rsid w:val="001219EE"/>
    <w:pPr>
      <w:spacing w:line="241" w:lineRule="atLeast"/>
    </w:pPr>
    <w:rPr>
      <w:rFonts w:ascii="Myriad Pro Light" w:hAnsi="Myriad Pro Light" w:cs="Times New Roman"/>
      <w:color w:val="auto"/>
      <w:lang w:eastAsia="ru-RU"/>
    </w:rPr>
  </w:style>
  <w:style w:type="paragraph" w:customStyle="1" w:styleId="Pa12">
    <w:name w:val="Pa12"/>
    <w:basedOn w:val="Default"/>
    <w:next w:val="Default"/>
    <w:uiPriority w:val="99"/>
    <w:rsid w:val="001219EE"/>
    <w:pPr>
      <w:spacing w:line="221" w:lineRule="atLeast"/>
    </w:pPr>
    <w:rPr>
      <w:rFonts w:ascii="Adobe Garamond Pro" w:hAnsi="Adobe Garamond Pro" w:cs="Times New Roman"/>
      <w:color w:val="auto"/>
    </w:rPr>
  </w:style>
  <w:style w:type="paragraph" w:customStyle="1" w:styleId="statyatext">
    <w:name w:val="statya_text"/>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41">
    <w:name w:val="Pa4+1"/>
    <w:basedOn w:val="Default"/>
    <w:next w:val="Default"/>
    <w:uiPriority w:val="99"/>
    <w:rsid w:val="001219EE"/>
    <w:pPr>
      <w:spacing w:line="181" w:lineRule="atLeast"/>
    </w:pPr>
    <w:rPr>
      <w:rFonts w:ascii="Swiss 72 1 BT" w:hAnsi="Swiss 72 1 BT" w:cs="Times New Roman"/>
      <w:color w:val="auto"/>
    </w:rPr>
  </w:style>
  <w:style w:type="paragraph" w:customStyle="1" w:styleId="afffc">
    <w:name w:val="ПРОПИСНЫМИ"/>
    <w:basedOn w:val="a2"/>
    <w:uiPriority w:val="99"/>
    <w:rsid w:val="001219EE"/>
    <w:pPr>
      <w:keepLines/>
      <w:suppressAutoHyphens/>
      <w:spacing w:after="0" w:line="360" w:lineRule="auto"/>
      <w:ind w:firstLine="709"/>
      <w:jc w:val="center"/>
    </w:pPr>
    <w:rPr>
      <w:rFonts w:ascii="Times New Roman" w:eastAsia="Times New Roman" w:hAnsi="Times New Roman" w:cs="Times New Roman"/>
      <w:b/>
      <w:caps/>
      <w:sz w:val="32"/>
      <w:szCs w:val="20"/>
      <w:lang w:eastAsia="ru-RU"/>
    </w:rPr>
  </w:style>
  <w:style w:type="paragraph" w:customStyle="1" w:styleId="19">
    <w:name w:val="Обычный1"/>
    <w:uiPriority w:val="99"/>
    <w:rsid w:val="001219EE"/>
    <w:pPr>
      <w:widowControl w:val="0"/>
      <w:snapToGrid w:val="0"/>
      <w:spacing w:before="240" w:after="0" w:line="276" w:lineRule="auto"/>
      <w:jc w:val="both"/>
    </w:pPr>
    <w:rPr>
      <w:rFonts w:ascii="Times New Roman" w:eastAsia="Times New Roman" w:hAnsi="Times New Roman" w:cs="Times New Roman"/>
      <w:sz w:val="20"/>
      <w:szCs w:val="20"/>
      <w:lang w:eastAsia="ru-RU"/>
    </w:rPr>
  </w:style>
  <w:style w:type="paragraph" w:customStyle="1" w:styleId="1a">
    <w:name w:val="заголовок 1"/>
    <w:basedOn w:val="a2"/>
    <w:next w:val="a2"/>
    <w:uiPriority w:val="99"/>
    <w:rsid w:val="001219EE"/>
    <w:pPr>
      <w:keepNext/>
      <w:widowControl w:val="0"/>
      <w:spacing w:after="0" w:line="240" w:lineRule="auto"/>
      <w:ind w:firstLine="709"/>
      <w:jc w:val="right"/>
    </w:pPr>
    <w:rPr>
      <w:rFonts w:ascii="Times New Roman" w:eastAsia="Times New Roman" w:hAnsi="Times New Roman" w:cs="Times New Roman"/>
      <w:b/>
      <w:sz w:val="20"/>
      <w:szCs w:val="20"/>
      <w:lang w:val="en-US" w:eastAsia="ru-RU"/>
    </w:rPr>
  </w:style>
  <w:style w:type="paragraph" w:customStyle="1" w:styleId="afffd">
    <w:name w:val="Âåðõíèé êîëîíòèòóë"/>
    <w:basedOn w:val="a2"/>
    <w:uiPriority w:val="99"/>
    <w:rsid w:val="001219EE"/>
    <w:pPr>
      <w:tabs>
        <w:tab w:val="center" w:pos="4153"/>
        <w:tab w:val="right" w:pos="8306"/>
      </w:tabs>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111">
    <w:name w:val="Обычный11"/>
    <w:uiPriority w:val="99"/>
    <w:rsid w:val="001219EE"/>
    <w:pPr>
      <w:spacing w:after="0" w:line="240" w:lineRule="auto"/>
    </w:pPr>
    <w:rPr>
      <w:rFonts w:ascii="Arial" w:eastAsia="Times New Roman" w:hAnsi="Arial" w:cs="Times New Roman"/>
      <w:sz w:val="20"/>
      <w:szCs w:val="20"/>
      <w:lang w:eastAsia="ru-RU"/>
    </w:rPr>
  </w:style>
  <w:style w:type="paragraph" w:customStyle="1" w:styleId="msonormalbullet1gif">
    <w:name w:val="msonormalbullet1.gif"/>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2gif">
    <w:name w:val="msonormalbullet2.gif"/>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3gif">
    <w:name w:val="msonormalbullet3.gif"/>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oleft">
    <w:name w:val="toleft"/>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yle5">
    <w:name w:val="Style5"/>
    <w:basedOn w:val="a2"/>
    <w:uiPriority w:val="99"/>
    <w:rsid w:val="001219EE"/>
    <w:pPr>
      <w:widowControl w:val="0"/>
      <w:autoSpaceDE w:val="0"/>
      <w:autoSpaceDN w:val="0"/>
      <w:adjustRightInd w:val="0"/>
      <w:spacing w:after="0" w:line="260" w:lineRule="exact"/>
      <w:ind w:firstLine="274"/>
      <w:jc w:val="both"/>
    </w:pPr>
    <w:rPr>
      <w:rFonts w:ascii="Arial" w:eastAsia="MS Mincho" w:hAnsi="Arial" w:cs="Arial"/>
      <w:sz w:val="24"/>
      <w:szCs w:val="24"/>
      <w:lang w:eastAsia="ru-RU"/>
    </w:rPr>
  </w:style>
  <w:style w:type="paragraph" w:customStyle="1" w:styleId="Style11">
    <w:name w:val="Style11"/>
    <w:basedOn w:val="a2"/>
    <w:uiPriority w:val="99"/>
    <w:rsid w:val="001219EE"/>
    <w:pPr>
      <w:widowControl w:val="0"/>
      <w:autoSpaceDE w:val="0"/>
      <w:autoSpaceDN w:val="0"/>
      <w:adjustRightInd w:val="0"/>
      <w:spacing w:after="0" w:line="259" w:lineRule="exact"/>
      <w:ind w:hanging="259"/>
      <w:jc w:val="both"/>
    </w:pPr>
    <w:rPr>
      <w:rFonts w:ascii="Arial" w:eastAsia="MS Mincho" w:hAnsi="Arial" w:cs="Arial"/>
      <w:sz w:val="24"/>
      <w:szCs w:val="24"/>
      <w:lang w:eastAsia="ru-RU"/>
    </w:rPr>
  </w:style>
  <w:style w:type="character" w:customStyle="1" w:styleId="63">
    <w:name w:val="Основной текст (6)_"/>
    <w:basedOn w:val="a3"/>
    <w:link w:val="610"/>
    <w:locked/>
    <w:rsid w:val="001219EE"/>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3"/>
    <w:rsid w:val="001219EE"/>
    <w:pPr>
      <w:widowControl w:val="0"/>
      <w:shd w:val="clear" w:color="auto" w:fill="FFFFFF"/>
      <w:spacing w:after="120" w:line="187" w:lineRule="exact"/>
      <w:ind w:hanging="220"/>
      <w:jc w:val="both"/>
    </w:pPr>
    <w:rPr>
      <w:rFonts w:ascii="Palatino Linotype" w:hAnsi="Palatino Linotype" w:cs="Palatino Linotype"/>
      <w:spacing w:val="5"/>
      <w:sz w:val="14"/>
      <w:szCs w:val="14"/>
    </w:rPr>
  </w:style>
  <w:style w:type="paragraph" w:customStyle="1" w:styleId="1b">
    <w:name w:val="Без интервала1"/>
    <w:uiPriority w:val="1"/>
    <w:qFormat/>
    <w:rsid w:val="001219EE"/>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uiPriority w:val="99"/>
    <w:rsid w:val="001219EE"/>
    <w:pPr>
      <w:widowControl w:val="0"/>
      <w:spacing w:after="120" w:line="240" w:lineRule="auto"/>
      <w:ind w:firstLine="709"/>
      <w:jc w:val="both"/>
    </w:pPr>
    <w:rPr>
      <w:rFonts w:ascii="Times New Roman" w:eastAsia="Times New Roman" w:hAnsi="Times New Roman" w:cs="Times New Roman"/>
      <w:sz w:val="28"/>
      <w:szCs w:val="24"/>
      <w:lang w:eastAsia="ru-RU"/>
    </w:rPr>
  </w:style>
  <w:style w:type="paragraph" w:customStyle="1" w:styleId="1c">
    <w:name w:val="Абзац списка1"/>
    <w:basedOn w:val="a2"/>
    <w:uiPriority w:val="99"/>
    <w:rsid w:val="001219EE"/>
    <w:pPr>
      <w:suppressAutoHyphens/>
      <w:overflowPunct w:val="0"/>
      <w:autoSpaceDE w:val="0"/>
      <w:autoSpaceDN w:val="0"/>
      <w:adjustRightInd w:val="0"/>
      <w:spacing w:after="0" w:line="360" w:lineRule="auto"/>
      <w:ind w:left="720" w:firstLine="709"/>
      <w:jc w:val="both"/>
    </w:pPr>
    <w:rPr>
      <w:rFonts w:ascii="Times New Roman" w:eastAsia="Times New Roman" w:hAnsi="Times New Roman" w:cs="Times New Roman"/>
      <w:kern w:val="2"/>
      <w:sz w:val="24"/>
      <w:szCs w:val="20"/>
      <w:lang w:eastAsia="ru-RU"/>
    </w:rPr>
  </w:style>
  <w:style w:type="character" w:customStyle="1" w:styleId="2a">
    <w:name w:val="Основной текст (2)_"/>
    <w:basedOn w:val="a3"/>
    <w:link w:val="2b"/>
    <w:locked/>
    <w:rsid w:val="001219EE"/>
    <w:rPr>
      <w:rFonts w:ascii="Times New Roman" w:eastAsia="Times New Roman" w:hAnsi="Times New Roman" w:cs="Times New Roman"/>
      <w:shd w:val="clear" w:color="auto" w:fill="FFFFFF"/>
    </w:rPr>
  </w:style>
  <w:style w:type="paragraph" w:customStyle="1" w:styleId="2b">
    <w:name w:val="Основной текст (2)"/>
    <w:basedOn w:val="a2"/>
    <w:link w:val="2a"/>
    <w:rsid w:val="001219EE"/>
    <w:pPr>
      <w:widowControl w:val="0"/>
      <w:shd w:val="clear" w:color="auto" w:fill="FFFFFF"/>
      <w:spacing w:after="0" w:line="270" w:lineRule="exact"/>
      <w:ind w:hanging="360"/>
      <w:jc w:val="right"/>
    </w:pPr>
    <w:rPr>
      <w:rFonts w:ascii="Times New Roman" w:eastAsia="Times New Roman" w:hAnsi="Times New Roman" w:cs="Times New Roman"/>
    </w:rPr>
  </w:style>
  <w:style w:type="character" w:customStyle="1" w:styleId="130">
    <w:name w:val="Основной текст (13)_"/>
    <w:basedOn w:val="a3"/>
    <w:link w:val="131"/>
    <w:semiHidden/>
    <w:locked/>
    <w:rsid w:val="001219EE"/>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1219EE"/>
    <w:pPr>
      <w:widowControl w:val="0"/>
      <w:shd w:val="clear" w:color="auto" w:fill="FFFFFF"/>
      <w:spacing w:after="0" w:line="418" w:lineRule="exact"/>
      <w:ind w:firstLine="709"/>
      <w:jc w:val="both"/>
    </w:pPr>
    <w:rPr>
      <w:rFonts w:ascii="Times New Roman" w:eastAsia="Times New Roman" w:hAnsi="Times New Roman" w:cs="Times New Roman"/>
      <w:b/>
      <w:bCs/>
      <w:sz w:val="21"/>
      <w:szCs w:val="21"/>
    </w:rPr>
  </w:style>
  <w:style w:type="paragraph" w:customStyle="1" w:styleId="82">
    <w:name w:val="Основной текст8"/>
    <w:basedOn w:val="a2"/>
    <w:semiHidden/>
    <w:rsid w:val="001219EE"/>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character" w:customStyle="1" w:styleId="53">
    <w:name w:val="Заголовок №5_"/>
    <w:basedOn w:val="a3"/>
    <w:link w:val="54"/>
    <w:semiHidden/>
    <w:locked/>
    <w:rsid w:val="001219EE"/>
    <w:rPr>
      <w:rFonts w:ascii="Arial Narrow" w:eastAsia="Arial Narrow" w:hAnsi="Arial Narrow" w:cs="Arial Narrow"/>
      <w:b/>
      <w:bCs/>
      <w:sz w:val="26"/>
      <w:szCs w:val="26"/>
      <w:shd w:val="clear" w:color="auto" w:fill="FFFFFF"/>
    </w:rPr>
  </w:style>
  <w:style w:type="paragraph" w:customStyle="1" w:styleId="54">
    <w:name w:val="Заголовок №5"/>
    <w:basedOn w:val="a2"/>
    <w:link w:val="53"/>
    <w:semiHidden/>
    <w:rsid w:val="001219EE"/>
    <w:pPr>
      <w:widowControl w:val="0"/>
      <w:shd w:val="clear" w:color="auto" w:fill="FFFFFF"/>
      <w:spacing w:after="0" w:line="0" w:lineRule="atLeast"/>
      <w:ind w:firstLine="709"/>
      <w:jc w:val="both"/>
      <w:outlineLvl w:val="4"/>
    </w:pPr>
    <w:rPr>
      <w:rFonts w:ascii="Arial Narrow" w:eastAsia="Arial Narrow" w:hAnsi="Arial Narrow" w:cs="Arial Narrow"/>
      <w:b/>
      <w:bCs/>
      <w:sz w:val="26"/>
      <w:szCs w:val="26"/>
    </w:rPr>
  </w:style>
  <w:style w:type="character" w:customStyle="1" w:styleId="64">
    <w:name w:val="Заголовок №6_"/>
    <w:basedOn w:val="a3"/>
    <w:link w:val="65"/>
    <w:semiHidden/>
    <w:locked/>
    <w:rsid w:val="001219EE"/>
    <w:rPr>
      <w:rFonts w:ascii="Arial Narrow" w:eastAsia="Arial Narrow" w:hAnsi="Arial Narrow" w:cs="Arial Narrow"/>
      <w:b/>
      <w:bCs/>
      <w:shd w:val="clear" w:color="auto" w:fill="FFFFFF"/>
    </w:rPr>
  </w:style>
  <w:style w:type="paragraph" w:customStyle="1" w:styleId="65">
    <w:name w:val="Заголовок №6"/>
    <w:basedOn w:val="a2"/>
    <w:link w:val="64"/>
    <w:semiHidden/>
    <w:rsid w:val="001219EE"/>
    <w:pPr>
      <w:widowControl w:val="0"/>
      <w:shd w:val="clear" w:color="auto" w:fill="FFFFFF"/>
      <w:spacing w:after="0" w:line="0" w:lineRule="atLeast"/>
      <w:ind w:firstLine="709"/>
      <w:jc w:val="both"/>
      <w:outlineLvl w:val="5"/>
    </w:pPr>
    <w:rPr>
      <w:rFonts w:ascii="Arial Narrow" w:eastAsia="Arial Narrow" w:hAnsi="Arial Narrow" w:cs="Arial Narrow"/>
      <w:b/>
      <w:bCs/>
    </w:rPr>
  </w:style>
  <w:style w:type="character" w:customStyle="1" w:styleId="afffe">
    <w:name w:val="Сноска_"/>
    <w:basedOn w:val="a3"/>
    <w:link w:val="affff"/>
    <w:semiHidden/>
    <w:locked/>
    <w:rsid w:val="001219EE"/>
    <w:rPr>
      <w:rFonts w:ascii="Times New Roman" w:eastAsia="Times New Roman" w:hAnsi="Times New Roman" w:cs="Times New Roman"/>
      <w:sz w:val="12"/>
      <w:szCs w:val="12"/>
      <w:shd w:val="clear" w:color="auto" w:fill="FFFFFF"/>
    </w:rPr>
  </w:style>
  <w:style w:type="paragraph" w:customStyle="1" w:styleId="affff">
    <w:name w:val="Сноска"/>
    <w:basedOn w:val="a2"/>
    <w:link w:val="afffe"/>
    <w:semiHidden/>
    <w:rsid w:val="001219EE"/>
    <w:pPr>
      <w:widowControl w:val="0"/>
      <w:shd w:val="clear" w:color="auto" w:fill="FFFFFF"/>
      <w:spacing w:after="0" w:line="197" w:lineRule="exact"/>
      <w:ind w:hanging="200"/>
      <w:jc w:val="both"/>
    </w:pPr>
    <w:rPr>
      <w:rFonts w:ascii="Times New Roman" w:eastAsia="Times New Roman" w:hAnsi="Times New Roman" w:cs="Times New Roman"/>
      <w:sz w:val="12"/>
      <w:szCs w:val="12"/>
    </w:rPr>
  </w:style>
  <w:style w:type="character" w:customStyle="1" w:styleId="2c">
    <w:name w:val="Сноска (2)_"/>
    <w:basedOn w:val="a3"/>
    <w:link w:val="2d"/>
    <w:semiHidden/>
    <w:locked/>
    <w:rsid w:val="001219EE"/>
    <w:rPr>
      <w:rFonts w:ascii="Arial Narrow" w:eastAsia="Arial Narrow" w:hAnsi="Arial Narrow" w:cs="Arial Narrow"/>
      <w:sz w:val="12"/>
      <w:szCs w:val="12"/>
      <w:shd w:val="clear" w:color="auto" w:fill="FFFFFF"/>
    </w:rPr>
  </w:style>
  <w:style w:type="paragraph" w:customStyle="1" w:styleId="2d">
    <w:name w:val="Сноска (2)"/>
    <w:basedOn w:val="a2"/>
    <w:link w:val="2c"/>
    <w:semiHidden/>
    <w:rsid w:val="001219EE"/>
    <w:pPr>
      <w:widowControl w:val="0"/>
      <w:shd w:val="clear" w:color="auto" w:fill="FFFFFF"/>
      <w:spacing w:after="0" w:line="0" w:lineRule="atLeast"/>
      <w:ind w:firstLine="709"/>
      <w:jc w:val="center"/>
    </w:pPr>
    <w:rPr>
      <w:rFonts w:ascii="Arial Narrow" w:eastAsia="Arial Narrow" w:hAnsi="Arial Narrow" w:cs="Arial Narrow"/>
      <w:sz w:val="12"/>
      <w:szCs w:val="12"/>
    </w:rPr>
  </w:style>
  <w:style w:type="paragraph" w:customStyle="1" w:styleId="38">
    <w:name w:val="Основной текст3"/>
    <w:basedOn w:val="a2"/>
    <w:uiPriority w:val="99"/>
    <w:semiHidden/>
    <w:rsid w:val="001219EE"/>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150">
    <w:name w:val="Основной текст (15)_"/>
    <w:basedOn w:val="a3"/>
    <w:link w:val="151"/>
    <w:semiHidden/>
    <w:locked/>
    <w:rsid w:val="001219EE"/>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1219EE"/>
    <w:pPr>
      <w:widowControl w:val="0"/>
      <w:shd w:val="clear" w:color="auto" w:fill="FFFFFF"/>
      <w:spacing w:after="0" w:line="418" w:lineRule="exact"/>
      <w:ind w:firstLine="709"/>
      <w:jc w:val="both"/>
    </w:pPr>
    <w:rPr>
      <w:rFonts w:ascii="Times New Roman" w:eastAsia="Times New Roman" w:hAnsi="Times New Roman" w:cs="Times New Roman"/>
      <w:b/>
      <w:bCs/>
      <w:sz w:val="20"/>
      <w:szCs w:val="20"/>
    </w:rPr>
  </w:style>
  <w:style w:type="paragraph" w:customStyle="1" w:styleId="72">
    <w:name w:val="Основной текст7"/>
    <w:basedOn w:val="a2"/>
    <w:uiPriority w:val="99"/>
    <w:semiHidden/>
    <w:rsid w:val="001219EE"/>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paragraph" w:customStyle="1" w:styleId="66">
    <w:name w:val="Основной текст6"/>
    <w:basedOn w:val="a2"/>
    <w:uiPriority w:val="99"/>
    <w:semiHidden/>
    <w:rsid w:val="001219EE"/>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73">
    <w:name w:val="Заголовок №7 (3)_"/>
    <w:basedOn w:val="a3"/>
    <w:link w:val="730"/>
    <w:semiHidden/>
    <w:locked/>
    <w:rsid w:val="001219EE"/>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1219EE"/>
    <w:pPr>
      <w:widowControl w:val="0"/>
      <w:shd w:val="clear" w:color="auto" w:fill="FFFFFF"/>
      <w:spacing w:after="0" w:line="422" w:lineRule="exact"/>
      <w:ind w:firstLine="709"/>
      <w:jc w:val="both"/>
      <w:outlineLvl w:val="6"/>
    </w:pPr>
    <w:rPr>
      <w:rFonts w:ascii="Times New Roman" w:eastAsia="Times New Roman" w:hAnsi="Times New Roman" w:cs="Times New Roman"/>
      <w:b/>
      <w:bCs/>
      <w:sz w:val="21"/>
      <w:szCs w:val="21"/>
    </w:rPr>
  </w:style>
  <w:style w:type="character" w:customStyle="1" w:styleId="320">
    <w:name w:val="Основной текст (32)_"/>
    <w:basedOn w:val="a3"/>
    <w:link w:val="321"/>
    <w:semiHidden/>
    <w:locked/>
    <w:rsid w:val="001219EE"/>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1219EE"/>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160">
    <w:name w:val="Основной текст (16)_"/>
    <w:basedOn w:val="a3"/>
    <w:link w:val="161"/>
    <w:semiHidden/>
    <w:locked/>
    <w:rsid w:val="001219EE"/>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1219EE"/>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67">
    <w:name w:val="Подпись к таблице (6)_"/>
    <w:basedOn w:val="a3"/>
    <w:link w:val="68"/>
    <w:semiHidden/>
    <w:locked/>
    <w:rsid w:val="001219EE"/>
    <w:rPr>
      <w:rFonts w:ascii="Times New Roman" w:eastAsia="Times New Roman" w:hAnsi="Times New Roman" w:cs="Times New Roman"/>
      <w:spacing w:val="-10"/>
      <w:w w:val="60"/>
      <w:sz w:val="98"/>
      <w:szCs w:val="98"/>
      <w:shd w:val="clear" w:color="auto" w:fill="FFFFFF"/>
    </w:rPr>
  </w:style>
  <w:style w:type="paragraph" w:customStyle="1" w:styleId="68">
    <w:name w:val="Подпись к таблице (6)"/>
    <w:basedOn w:val="a2"/>
    <w:link w:val="67"/>
    <w:semiHidden/>
    <w:rsid w:val="001219EE"/>
    <w:pPr>
      <w:widowControl w:val="0"/>
      <w:shd w:val="clear" w:color="auto" w:fill="FFFFFF"/>
      <w:spacing w:after="0" w:line="0" w:lineRule="atLeast"/>
      <w:ind w:firstLine="709"/>
      <w:jc w:val="both"/>
    </w:pPr>
    <w:rPr>
      <w:rFonts w:ascii="Times New Roman" w:eastAsia="Times New Roman" w:hAnsi="Times New Roman" w:cs="Times New Roman"/>
      <w:spacing w:val="-10"/>
      <w:w w:val="60"/>
      <w:sz w:val="98"/>
      <w:szCs w:val="98"/>
    </w:rPr>
  </w:style>
  <w:style w:type="character" w:customStyle="1" w:styleId="330">
    <w:name w:val="Основной текст (33)_"/>
    <w:basedOn w:val="a3"/>
    <w:link w:val="331"/>
    <w:semiHidden/>
    <w:locked/>
    <w:rsid w:val="001219EE"/>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1219EE"/>
    <w:pPr>
      <w:widowControl w:val="0"/>
      <w:shd w:val="clear" w:color="auto" w:fill="FFFFFF"/>
      <w:spacing w:after="0" w:line="0" w:lineRule="atLeast"/>
      <w:ind w:firstLine="709"/>
      <w:jc w:val="right"/>
    </w:pPr>
    <w:rPr>
      <w:rFonts w:ascii="Times New Roman" w:eastAsia="Times New Roman" w:hAnsi="Times New Roman" w:cs="Times New Roman"/>
      <w:i/>
      <w:iCs/>
      <w:sz w:val="12"/>
      <w:szCs w:val="12"/>
    </w:rPr>
  </w:style>
  <w:style w:type="character" w:customStyle="1" w:styleId="74">
    <w:name w:val="Подпись к таблице (7)_"/>
    <w:basedOn w:val="a3"/>
    <w:link w:val="75"/>
    <w:semiHidden/>
    <w:locked/>
    <w:rsid w:val="001219EE"/>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1219EE"/>
    <w:pPr>
      <w:widowControl w:val="0"/>
      <w:shd w:val="clear" w:color="auto" w:fill="FFFFFF"/>
      <w:spacing w:after="0" w:line="0" w:lineRule="atLeast"/>
      <w:ind w:firstLine="709"/>
      <w:jc w:val="both"/>
    </w:pPr>
    <w:rPr>
      <w:rFonts w:ascii="Times New Roman" w:eastAsia="Times New Roman" w:hAnsi="Times New Roman" w:cs="Times New Roman"/>
      <w:i/>
      <w:iCs/>
      <w:sz w:val="13"/>
      <w:szCs w:val="13"/>
    </w:rPr>
  </w:style>
  <w:style w:type="character" w:customStyle="1" w:styleId="2e">
    <w:name w:val="Подпись к картинке (2)_"/>
    <w:basedOn w:val="a3"/>
    <w:link w:val="2f"/>
    <w:semiHidden/>
    <w:locked/>
    <w:rsid w:val="001219EE"/>
    <w:rPr>
      <w:rFonts w:ascii="Arial Narrow" w:eastAsia="Arial Narrow" w:hAnsi="Arial Narrow" w:cs="Arial Narrow"/>
      <w:b/>
      <w:bCs/>
      <w:sz w:val="18"/>
      <w:szCs w:val="18"/>
      <w:shd w:val="clear" w:color="auto" w:fill="FFFFFF"/>
    </w:rPr>
  </w:style>
  <w:style w:type="paragraph" w:customStyle="1" w:styleId="2f">
    <w:name w:val="Подпись к картинке (2)"/>
    <w:basedOn w:val="a2"/>
    <w:link w:val="2e"/>
    <w:semiHidden/>
    <w:rsid w:val="001219EE"/>
    <w:pPr>
      <w:widowControl w:val="0"/>
      <w:shd w:val="clear" w:color="auto" w:fill="FFFFFF"/>
      <w:spacing w:after="0" w:line="0" w:lineRule="atLeast"/>
      <w:ind w:firstLine="709"/>
      <w:jc w:val="both"/>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1219EE"/>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1219EE"/>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paragraph" w:customStyle="1" w:styleId="goog-te-banner-frame">
    <w:name w:val="goog-te-banner-frame"/>
    <w:basedOn w:val="a2"/>
    <w:uiPriority w:val="99"/>
    <w:semiHidden/>
    <w:rsid w:val="001219EE"/>
    <w:pPr>
      <w:pBdr>
        <w:bottom w:val="single" w:sz="6" w:space="0" w:color="6B90DA"/>
      </w:pBd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menu-frame">
    <w:name w:val="goog-te-menu-frame"/>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frame">
    <w:name w:val="goog-te-ftab-frame"/>
    <w:basedOn w:val="a2"/>
    <w:uiPriority w:val="99"/>
    <w:semiHidden/>
    <w:rsid w:val="001219E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gadget">
    <w:name w:val="goog-te-gadget"/>
    <w:basedOn w:val="a2"/>
    <w:uiPriority w:val="99"/>
    <w:semiHidden/>
    <w:rsid w:val="001219EE"/>
    <w:pPr>
      <w:spacing w:before="100" w:beforeAutospacing="1" w:after="100" w:afterAutospacing="1" w:line="240" w:lineRule="auto"/>
      <w:ind w:firstLine="709"/>
      <w:jc w:val="both"/>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1219EE"/>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gadget-icon">
    <w:name w:val="goog-te-gadget-icon"/>
    <w:basedOn w:val="a2"/>
    <w:uiPriority w:val="99"/>
    <w:semiHidden/>
    <w:rsid w:val="001219EE"/>
    <w:pPr>
      <w:spacing w:before="100" w:beforeAutospacing="1" w:after="100" w:afterAutospacing="1"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oog-te-combo">
    <w:name w:val="goog-te-combo"/>
    <w:basedOn w:val="a2"/>
    <w:uiPriority w:val="99"/>
    <w:semiHidden/>
    <w:rsid w:val="001219EE"/>
    <w:pPr>
      <w:spacing w:before="100" w:beforeAutospacing="1" w:after="100" w:afterAutospacing="1" w:line="240" w:lineRule="auto"/>
      <w:ind w:left="60" w:right="60" w:firstLine="709"/>
      <w:jc w:val="both"/>
    </w:pPr>
    <w:rPr>
      <w:rFonts w:ascii="Times New Roman" w:eastAsia="Times New Roman" w:hAnsi="Times New Roman" w:cs="Times New Roman"/>
      <w:sz w:val="24"/>
      <w:szCs w:val="24"/>
      <w:lang w:eastAsia="ru-RU"/>
    </w:rPr>
  </w:style>
  <w:style w:type="paragraph" w:customStyle="1" w:styleId="goog-close-link">
    <w:name w:val="goog-close-link"/>
    <w:basedOn w:val="a2"/>
    <w:uiPriority w:val="99"/>
    <w:semiHidden/>
    <w:rsid w:val="001219EE"/>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banner">
    <w:name w:val="goog-te-banner"/>
    <w:basedOn w:val="a2"/>
    <w:uiPriority w:val="99"/>
    <w:semiHidden/>
    <w:rsid w:val="001219EE"/>
    <w:pPr>
      <w:shd w:val="clear" w:color="auto" w:fill="E4EFFB"/>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banner-content">
    <w:name w:val="goog-te-banner-conten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goog-te-banner-info">
    <w:name w:val="goog-te-banner-info"/>
    <w:basedOn w:val="a2"/>
    <w:uiPriority w:val="99"/>
    <w:semiHidden/>
    <w:rsid w:val="001219EE"/>
    <w:pPr>
      <w:spacing w:after="100" w:afterAutospacing="1" w:line="240" w:lineRule="auto"/>
      <w:ind w:firstLine="709"/>
      <w:jc w:val="both"/>
    </w:pPr>
    <w:rPr>
      <w:rFonts w:ascii="Times New Roman" w:eastAsia="Times New Roman" w:hAnsi="Times New Roman" w:cs="Times New Roman"/>
      <w:color w:val="666666"/>
      <w:sz w:val="14"/>
      <w:szCs w:val="14"/>
      <w:lang w:eastAsia="ru-RU"/>
    </w:rPr>
  </w:style>
  <w:style w:type="paragraph" w:customStyle="1" w:styleId="goog-te-banner-margin">
    <w:name w:val="goog-te-banner-margin"/>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utton">
    <w:name w:val="goog-te-button"/>
    <w:basedOn w:val="a2"/>
    <w:uiPriority w:val="99"/>
    <w:semiHidden/>
    <w:rsid w:val="001219EE"/>
    <w:pPr>
      <w:pBdr>
        <w:bottom w:val="single" w:sz="6" w:space="0" w:color="E7E7E7"/>
        <w:right w:val="single" w:sz="6" w:space="0" w:color="E7E7E7"/>
      </w:pBd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
    <w:name w:val="goog-te-ftab"/>
    <w:basedOn w:val="a2"/>
    <w:uiPriority w:val="99"/>
    <w:semiHidden/>
    <w:rsid w:val="001219EE"/>
    <w:pPr>
      <w:shd w:val="clear" w:color="auto" w:fill="FFFFFF"/>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ftab-link">
    <w:name w:val="goog-te-ftab-link"/>
    <w:basedOn w:val="a2"/>
    <w:uiPriority w:val="99"/>
    <w:semiHidden/>
    <w:rsid w:val="001219EE"/>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
    <w:name w:val="goog-te-menu-value"/>
    <w:basedOn w:val="a2"/>
    <w:uiPriority w:val="99"/>
    <w:semiHidden/>
    <w:rsid w:val="001219EE"/>
    <w:pPr>
      <w:spacing w:before="100" w:beforeAutospacing="1" w:after="100" w:afterAutospacing="1" w:line="240" w:lineRule="auto"/>
      <w:ind w:left="60" w:right="60" w:firstLine="709"/>
      <w:jc w:val="both"/>
    </w:pPr>
    <w:rPr>
      <w:rFonts w:ascii="Times New Roman" w:eastAsia="Times New Roman" w:hAnsi="Times New Roman" w:cs="Times New Roman"/>
      <w:color w:val="0000CC"/>
      <w:sz w:val="24"/>
      <w:szCs w:val="24"/>
      <w:lang w:eastAsia="ru-RU"/>
    </w:rPr>
  </w:style>
  <w:style w:type="paragraph" w:customStyle="1" w:styleId="goog-te-menu">
    <w:name w:val="goog-te-menu"/>
    <w:basedOn w:val="a2"/>
    <w:uiPriority w:val="99"/>
    <w:semiHidden/>
    <w:rsid w:val="001219EE"/>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item">
    <w:name w:val="goog-te-menu-item"/>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
    <w:name w:val="goog-te-menu2"/>
    <w:basedOn w:val="a2"/>
    <w:uiPriority w:val="99"/>
    <w:semiHidden/>
    <w:rsid w:val="001219EE"/>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colpad">
    <w:name w:val="goog-te-menu2-colpad"/>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separator">
    <w:name w:val="goog-te-menu2-separator"/>
    <w:basedOn w:val="a2"/>
    <w:uiPriority w:val="99"/>
    <w:semiHidden/>
    <w:rsid w:val="001219EE"/>
    <w:pPr>
      <w:shd w:val="clear" w:color="auto" w:fill="AAAAAA"/>
      <w:spacing w:before="90" w:after="90" w:line="240" w:lineRule="auto"/>
      <w:ind w:firstLine="709"/>
      <w:jc w:val="both"/>
    </w:pPr>
    <w:rPr>
      <w:rFonts w:ascii="Times New Roman" w:eastAsia="Times New Roman" w:hAnsi="Times New Roman" w:cs="Times New Roman"/>
      <w:sz w:val="24"/>
      <w:szCs w:val="24"/>
      <w:lang w:eastAsia="ru-RU"/>
    </w:rPr>
  </w:style>
  <w:style w:type="paragraph" w:customStyle="1" w:styleId="goog-te-menu2-item">
    <w:name w:val="goog-te-menu2-item"/>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item-selected">
    <w:name w:val="goog-te-menu2-item-selected"/>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
    <w:name w:val="goog-te-balloon"/>
    <w:basedOn w:val="a2"/>
    <w:uiPriority w:val="99"/>
    <w:semiHidden/>
    <w:rsid w:val="001219EE"/>
    <w:pP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rame">
    <w:name w:val="goog-te-balloon-frame"/>
    <w:basedOn w:val="a2"/>
    <w:uiPriority w:val="99"/>
    <w:semiHidden/>
    <w:rsid w:val="001219EE"/>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text">
    <w:name w:val="goog-te-balloon-text"/>
    <w:basedOn w:val="a2"/>
    <w:uiPriority w:val="99"/>
    <w:semiHidden/>
    <w:rsid w:val="001219EE"/>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zippy">
    <w:name w:val="goog-te-balloon-zippy"/>
    <w:basedOn w:val="a2"/>
    <w:uiPriority w:val="99"/>
    <w:semiHidden/>
    <w:rsid w:val="001219EE"/>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orm">
    <w:name w:val="goog-te-balloon-form"/>
    <w:basedOn w:val="a2"/>
    <w:uiPriority w:val="99"/>
    <w:semiHidden/>
    <w:rsid w:val="001219EE"/>
    <w:pPr>
      <w:spacing w:before="90" w:after="0" w:line="240" w:lineRule="auto"/>
      <w:ind w:firstLine="709"/>
      <w:jc w:val="both"/>
    </w:pPr>
    <w:rPr>
      <w:rFonts w:ascii="Times New Roman" w:eastAsia="Times New Roman" w:hAnsi="Times New Roman" w:cs="Times New Roman"/>
      <w:sz w:val="24"/>
      <w:szCs w:val="24"/>
      <w:lang w:eastAsia="ru-RU"/>
    </w:rPr>
  </w:style>
  <w:style w:type="paragraph" w:customStyle="1" w:styleId="goog-te-balloon-footer">
    <w:name w:val="goog-te-balloon-footer"/>
    <w:basedOn w:val="a2"/>
    <w:uiPriority w:val="99"/>
    <w:semiHidden/>
    <w:rsid w:val="001219EE"/>
    <w:pPr>
      <w:spacing w:before="90" w:after="60" w:line="240" w:lineRule="auto"/>
      <w:ind w:firstLine="709"/>
      <w:jc w:val="both"/>
    </w:pPr>
    <w:rPr>
      <w:rFonts w:ascii="Times New Roman" w:eastAsia="Times New Roman" w:hAnsi="Times New Roman" w:cs="Times New Roman"/>
      <w:sz w:val="24"/>
      <w:szCs w:val="24"/>
      <w:lang w:eastAsia="ru-RU"/>
    </w:rPr>
  </w:style>
  <w:style w:type="paragraph" w:customStyle="1" w:styleId="gt-hl-layer">
    <w:name w:val="gt-hl-layer"/>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xt-highlight">
    <w:name w:val="goog-text-highlight"/>
    <w:basedOn w:val="a2"/>
    <w:uiPriority w:val="99"/>
    <w:semiHidden/>
    <w:rsid w:val="001219EE"/>
    <w:pPr>
      <w:shd w:val="clear" w:color="auto" w:fill="C9D7F1"/>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logo-link">
    <w:name w:val="goog-logo-link"/>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indicator">
    <w:name w:val="indicator"/>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ext">
    <w:name w:val="tex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
    <w:name w:val="minus"/>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
    <w:name w:val="plus"/>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
    <w:name w:val="original-tex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close-button">
    <w:name w:val="close-button"/>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logo">
    <w:name w:val="logo"/>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
    <w:name w:val="started-activity-container"/>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root">
    <w:name w:val="activity-roo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tus-message">
    <w:name w:val="status-message"/>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link">
    <w:name w:val="activity-link"/>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cancel">
    <w:name w:val="activity-cancel"/>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late-form">
    <w:name w:val="translate-form"/>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ray">
    <w:name w:val="gray"/>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helper-text">
    <w:name w:val="alt-helper-tex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error-text">
    <w:name w:val="alt-error-tex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submenu-arrow">
    <w:name w:val="goog-submenu-arrow"/>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hl-text">
    <w:name w:val="gt-hl-tex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highlight">
    <w:name w:val="trans-target-highligh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
    <w:name w:val="trans-targe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edit">
    <w:name w:val="trans-edi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l">
    <w:name w:val="gt-trans-highlight-l"/>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r">
    <w:name w:val="gt-trans-highlight-r"/>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form">
    <w:name w:val="activity-form"/>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menuitem">
    <w:name w:val="goog-menuitem"/>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combo1">
    <w:name w:val="goog-te-combo1"/>
    <w:basedOn w:val="a2"/>
    <w:uiPriority w:val="99"/>
    <w:semiHidden/>
    <w:rsid w:val="001219EE"/>
    <w:pPr>
      <w:spacing w:before="60" w:after="60" w:line="240" w:lineRule="auto"/>
      <w:ind w:firstLine="709"/>
      <w:jc w:val="both"/>
    </w:pPr>
    <w:rPr>
      <w:rFonts w:ascii="Times New Roman" w:eastAsia="Times New Roman" w:hAnsi="Times New Roman" w:cs="Times New Roman"/>
      <w:sz w:val="24"/>
      <w:szCs w:val="24"/>
      <w:lang w:eastAsia="ru-RU"/>
    </w:rPr>
  </w:style>
  <w:style w:type="paragraph" w:customStyle="1" w:styleId="goog-logo-link1">
    <w:name w:val="goog-logo-link1"/>
    <w:basedOn w:val="a2"/>
    <w:uiPriority w:val="99"/>
    <w:semiHidden/>
    <w:rsid w:val="001219EE"/>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ftab-link1">
    <w:name w:val="goog-te-ftab-link1"/>
    <w:basedOn w:val="a2"/>
    <w:uiPriority w:val="99"/>
    <w:semiHidden/>
    <w:rsid w:val="001219EE"/>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ftab-link2">
    <w:name w:val="goog-te-ftab-link2"/>
    <w:basedOn w:val="a2"/>
    <w:uiPriority w:val="99"/>
    <w:semiHidden/>
    <w:rsid w:val="001219EE"/>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1">
    <w:name w:val="goog-te-menu-value1"/>
    <w:basedOn w:val="a2"/>
    <w:uiPriority w:val="99"/>
    <w:semiHidden/>
    <w:rsid w:val="001219EE"/>
    <w:pPr>
      <w:spacing w:before="100" w:beforeAutospacing="1" w:after="100" w:afterAutospacing="1" w:line="240" w:lineRule="auto"/>
      <w:ind w:left="60" w:right="60" w:firstLine="709"/>
      <w:jc w:val="both"/>
    </w:pPr>
    <w:rPr>
      <w:rFonts w:ascii="Times New Roman" w:eastAsia="Times New Roman" w:hAnsi="Times New Roman" w:cs="Times New Roman"/>
      <w:color w:val="000000"/>
      <w:sz w:val="24"/>
      <w:szCs w:val="24"/>
      <w:lang w:eastAsia="ru-RU"/>
    </w:rPr>
  </w:style>
  <w:style w:type="paragraph" w:customStyle="1" w:styleId="indicator1">
    <w:name w:val="indicator1"/>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vanish/>
      <w:sz w:val="24"/>
      <w:szCs w:val="24"/>
      <w:lang w:eastAsia="ru-RU"/>
    </w:rPr>
  </w:style>
  <w:style w:type="paragraph" w:customStyle="1" w:styleId="text1">
    <w:name w:val="text1"/>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1">
    <w:name w:val="minus1"/>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1">
    <w:name w:val="plus1"/>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1">
    <w:name w:val="original-text1"/>
    <w:basedOn w:val="a2"/>
    <w:uiPriority w:val="99"/>
    <w:semiHidden/>
    <w:rsid w:val="001219EE"/>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title1">
    <w:name w:val="title1"/>
    <w:basedOn w:val="a2"/>
    <w:uiPriority w:val="99"/>
    <w:semiHidden/>
    <w:rsid w:val="001219EE"/>
    <w:pPr>
      <w:spacing w:before="60" w:after="60" w:line="240" w:lineRule="auto"/>
      <w:ind w:firstLine="709"/>
      <w:jc w:val="both"/>
    </w:pPr>
    <w:rPr>
      <w:rFonts w:ascii="Arial" w:eastAsia="Times New Roman" w:hAnsi="Arial" w:cs="Arial"/>
      <w:color w:val="999999"/>
      <w:sz w:val="24"/>
      <w:szCs w:val="24"/>
      <w:lang w:eastAsia="ru-RU"/>
    </w:rPr>
  </w:style>
  <w:style w:type="paragraph" w:customStyle="1" w:styleId="close-button1">
    <w:name w:val="close-button1"/>
    <w:basedOn w:val="a2"/>
    <w:uiPriority w:val="99"/>
    <w:semiHidden/>
    <w:rsid w:val="001219EE"/>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logo1">
    <w:name w:val="logo1"/>
    <w:basedOn w:val="a2"/>
    <w:uiPriority w:val="99"/>
    <w:semiHidden/>
    <w:rsid w:val="001219E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1">
    <w:name w:val="started-activity-container1"/>
    <w:basedOn w:val="a2"/>
    <w:uiPriority w:val="99"/>
    <w:semiHidden/>
    <w:rsid w:val="001219EE"/>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activity-root1">
    <w:name w:val="activity-root1"/>
    <w:basedOn w:val="a2"/>
    <w:uiPriority w:val="99"/>
    <w:semiHidden/>
    <w:rsid w:val="001219EE"/>
    <w:pPr>
      <w:spacing w:before="300" w:after="0" w:line="240" w:lineRule="auto"/>
      <w:ind w:firstLine="709"/>
      <w:jc w:val="both"/>
    </w:pPr>
    <w:rPr>
      <w:rFonts w:ascii="Times New Roman" w:eastAsia="Times New Roman" w:hAnsi="Times New Roman" w:cs="Times New Roman"/>
      <w:sz w:val="24"/>
      <w:szCs w:val="24"/>
      <w:lang w:eastAsia="ru-RU"/>
    </w:rPr>
  </w:style>
  <w:style w:type="paragraph" w:customStyle="1" w:styleId="status-message1">
    <w:name w:val="status-message1"/>
    <w:basedOn w:val="a2"/>
    <w:uiPriority w:val="99"/>
    <w:semiHidden/>
    <w:rsid w:val="001219EE"/>
    <w:pPr>
      <w:shd w:val="clear" w:color="auto" w:fill="29910D"/>
      <w:spacing w:before="180" w:after="0" w:line="240" w:lineRule="auto"/>
      <w:ind w:firstLine="709"/>
      <w:jc w:val="both"/>
    </w:pPr>
    <w:rPr>
      <w:rFonts w:ascii="Times New Roman" w:eastAsia="Times New Roman" w:hAnsi="Times New Roman" w:cs="Times New Roman"/>
      <w:b/>
      <w:bCs/>
      <w:color w:val="FFFFFF"/>
      <w:sz w:val="18"/>
      <w:szCs w:val="18"/>
      <w:lang w:eastAsia="ru-RU"/>
    </w:rPr>
  </w:style>
  <w:style w:type="paragraph" w:customStyle="1" w:styleId="activity-link1">
    <w:name w:val="activity-link1"/>
    <w:basedOn w:val="a2"/>
    <w:uiPriority w:val="99"/>
    <w:semiHidden/>
    <w:rsid w:val="001219EE"/>
    <w:pPr>
      <w:spacing w:after="0" w:line="240" w:lineRule="auto"/>
      <w:ind w:right="225" w:firstLine="709"/>
      <w:jc w:val="both"/>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1219EE"/>
    <w:pPr>
      <w:spacing w:after="0" w:line="240" w:lineRule="auto"/>
      <w:ind w:right="150" w:firstLine="709"/>
      <w:jc w:val="both"/>
    </w:pPr>
    <w:rPr>
      <w:rFonts w:ascii="Times New Roman" w:eastAsia="Times New Roman" w:hAnsi="Times New Roman" w:cs="Times New Roman"/>
      <w:sz w:val="24"/>
      <w:szCs w:val="24"/>
      <w:lang w:eastAsia="ru-RU"/>
    </w:rPr>
  </w:style>
  <w:style w:type="paragraph" w:customStyle="1" w:styleId="translate-form1">
    <w:name w:val="translate-form1"/>
    <w:basedOn w:val="a2"/>
    <w:uiPriority w:val="99"/>
    <w:semiHidden/>
    <w:rsid w:val="001219E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ctivity-form1">
    <w:name w:val="activity-form1"/>
    <w:basedOn w:val="a2"/>
    <w:uiPriority w:val="99"/>
    <w:semiHidden/>
    <w:rsid w:val="001219E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ray1">
    <w:name w:val="gray1"/>
    <w:basedOn w:val="a2"/>
    <w:uiPriority w:val="99"/>
    <w:semiHidden/>
    <w:rsid w:val="001219EE"/>
    <w:pPr>
      <w:spacing w:after="0" w:line="240" w:lineRule="auto"/>
      <w:ind w:firstLine="709"/>
      <w:jc w:val="both"/>
    </w:pPr>
    <w:rPr>
      <w:rFonts w:ascii="Arial" w:eastAsia="Times New Roman" w:hAnsi="Arial" w:cs="Arial"/>
      <w:color w:val="999999"/>
      <w:sz w:val="24"/>
      <w:szCs w:val="24"/>
      <w:lang w:eastAsia="ru-RU"/>
    </w:rPr>
  </w:style>
  <w:style w:type="paragraph" w:customStyle="1" w:styleId="alt-helper-text1">
    <w:name w:val="alt-helper-text1"/>
    <w:basedOn w:val="a2"/>
    <w:uiPriority w:val="99"/>
    <w:semiHidden/>
    <w:rsid w:val="001219EE"/>
    <w:pPr>
      <w:spacing w:before="225" w:after="75" w:line="240" w:lineRule="auto"/>
      <w:ind w:firstLine="709"/>
      <w:jc w:val="both"/>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1219EE"/>
    <w:pPr>
      <w:spacing w:after="0" w:line="240" w:lineRule="auto"/>
      <w:ind w:firstLine="709"/>
      <w:jc w:val="both"/>
    </w:pPr>
    <w:rPr>
      <w:rFonts w:ascii="Times New Roman" w:eastAsia="Times New Roman" w:hAnsi="Times New Roman" w:cs="Times New Roman"/>
      <w:vanish/>
      <w:color w:val="880000"/>
      <w:sz w:val="18"/>
      <w:szCs w:val="18"/>
      <w:lang w:eastAsia="ru-RU"/>
    </w:rPr>
  </w:style>
  <w:style w:type="paragraph" w:customStyle="1" w:styleId="goog-menuitem1">
    <w:name w:val="goog-menuitem1"/>
    <w:basedOn w:val="a2"/>
    <w:uiPriority w:val="99"/>
    <w:semiHidden/>
    <w:rsid w:val="001219E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submenu-arrow1">
    <w:name w:val="goog-submenu-arrow1"/>
    <w:basedOn w:val="a2"/>
    <w:uiPriority w:val="99"/>
    <w:semiHidden/>
    <w:rsid w:val="001219EE"/>
    <w:pPr>
      <w:spacing w:after="0" w:line="240" w:lineRule="auto"/>
      <w:ind w:firstLine="709"/>
      <w:jc w:val="right"/>
    </w:pPr>
    <w:rPr>
      <w:rFonts w:ascii="Times New Roman" w:eastAsia="Times New Roman" w:hAnsi="Times New Roman" w:cs="Times New Roman"/>
      <w:sz w:val="24"/>
      <w:szCs w:val="24"/>
      <w:lang w:eastAsia="ru-RU"/>
    </w:rPr>
  </w:style>
  <w:style w:type="paragraph" w:customStyle="1" w:styleId="goog-submenu-arrow2">
    <w:name w:val="goog-submenu-arrow2"/>
    <w:basedOn w:val="a2"/>
    <w:uiPriority w:val="99"/>
    <w:semiHidden/>
    <w:rsid w:val="001219E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t-hl-text1">
    <w:name w:val="gt-hl-text1"/>
    <w:basedOn w:val="a2"/>
    <w:uiPriority w:val="99"/>
    <w:semiHidden/>
    <w:rsid w:val="001219EE"/>
    <w:pPr>
      <w:shd w:val="clear" w:color="auto" w:fill="F1EA00"/>
      <w:spacing w:after="0" w:line="240" w:lineRule="auto"/>
      <w:ind w:left="-45" w:right="-30" w:firstLine="709"/>
      <w:jc w:val="both"/>
    </w:pPr>
    <w:rPr>
      <w:rFonts w:ascii="Times New Roman" w:eastAsia="Times New Roman" w:hAnsi="Times New Roman" w:cs="Times New Roman"/>
      <w:color w:val="F1EA00"/>
      <w:sz w:val="24"/>
      <w:szCs w:val="24"/>
      <w:lang w:eastAsia="ru-RU"/>
    </w:rPr>
  </w:style>
  <w:style w:type="paragraph" w:customStyle="1" w:styleId="trans-target-highlight1">
    <w:name w:val="trans-target-highlight1"/>
    <w:basedOn w:val="a2"/>
    <w:uiPriority w:val="99"/>
    <w:semiHidden/>
    <w:rsid w:val="001219EE"/>
    <w:pPr>
      <w:shd w:val="clear" w:color="auto" w:fill="F1EA00"/>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gt-hl-layer1">
    <w:name w:val="gt-hl-layer1"/>
    <w:basedOn w:val="a2"/>
    <w:uiPriority w:val="99"/>
    <w:semiHidden/>
    <w:rsid w:val="001219EE"/>
    <w:pPr>
      <w:spacing w:after="0" w:line="240" w:lineRule="auto"/>
      <w:ind w:firstLine="709"/>
      <w:jc w:val="both"/>
    </w:pPr>
    <w:rPr>
      <w:rFonts w:ascii="Times New Roman" w:eastAsia="Times New Roman" w:hAnsi="Times New Roman" w:cs="Times New Roman"/>
      <w:color w:val="FFFFFF"/>
      <w:sz w:val="24"/>
      <w:szCs w:val="24"/>
      <w:lang w:eastAsia="ru-RU"/>
    </w:rPr>
  </w:style>
  <w:style w:type="paragraph" w:customStyle="1" w:styleId="trans-target1">
    <w:name w:val="trans-target1"/>
    <w:basedOn w:val="a2"/>
    <w:uiPriority w:val="99"/>
    <w:semiHidden/>
    <w:rsid w:val="001219EE"/>
    <w:pPr>
      <w:shd w:val="clear" w:color="auto" w:fill="C9D7F1"/>
      <w:spacing w:after="0" w:line="240" w:lineRule="auto"/>
      <w:ind w:left="-45" w:right="-30" w:firstLine="709"/>
      <w:jc w:val="both"/>
    </w:pPr>
    <w:rPr>
      <w:rFonts w:ascii="Times New Roman" w:eastAsia="Times New Roman" w:hAnsi="Times New Roman" w:cs="Times New Roman"/>
      <w:sz w:val="24"/>
      <w:szCs w:val="24"/>
      <w:lang w:eastAsia="ru-RU"/>
    </w:rPr>
  </w:style>
  <w:style w:type="paragraph" w:customStyle="1" w:styleId="trans-target-highlight2">
    <w:name w:val="trans-target-highlight2"/>
    <w:basedOn w:val="a2"/>
    <w:uiPriority w:val="99"/>
    <w:semiHidden/>
    <w:rsid w:val="001219EE"/>
    <w:pPr>
      <w:shd w:val="clear" w:color="auto" w:fill="C9D7F1"/>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trans-edit1">
    <w:name w:val="trans-edit1"/>
    <w:basedOn w:val="a2"/>
    <w:uiPriority w:val="99"/>
    <w:semiHidden/>
    <w:rsid w:val="001219EE"/>
    <w:pPr>
      <w:pBdr>
        <w:top w:val="single" w:sz="6" w:space="1" w:color="4D90FE"/>
        <w:left w:val="single" w:sz="6" w:space="1" w:color="4D90FE"/>
        <w:bottom w:val="single" w:sz="6" w:space="1" w:color="4D90FE"/>
        <w:right w:val="single" w:sz="6" w:space="1" w:color="4D90FE"/>
      </w:pBdr>
      <w:spacing w:after="0"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t-trans-highlight-l1">
    <w:name w:val="gt-trans-highlight-l1"/>
    <w:basedOn w:val="a2"/>
    <w:uiPriority w:val="99"/>
    <w:semiHidden/>
    <w:rsid w:val="001219EE"/>
    <w:pPr>
      <w:pBdr>
        <w:left w:val="single" w:sz="12" w:space="0" w:color="FF0000"/>
      </w:pBdr>
      <w:spacing w:after="0" w:line="240" w:lineRule="auto"/>
      <w:ind w:left="-30" w:firstLine="709"/>
      <w:jc w:val="both"/>
    </w:pPr>
    <w:rPr>
      <w:rFonts w:ascii="Times New Roman" w:eastAsia="Times New Roman" w:hAnsi="Times New Roman" w:cs="Times New Roman"/>
      <w:sz w:val="24"/>
      <w:szCs w:val="24"/>
      <w:lang w:eastAsia="ru-RU"/>
    </w:rPr>
  </w:style>
  <w:style w:type="paragraph" w:customStyle="1" w:styleId="gt-trans-highlight-r1">
    <w:name w:val="gt-trans-highlight-r1"/>
    <w:basedOn w:val="a2"/>
    <w:uiPriority w:val="99"/>
    <w:semiHidden/>
    <w:rsid w:val="001219EE"/>
    <w:pPr>
      <w:pBdr>
        <w:right w:val="single" w:sz="12" w:space="0" w:color="FF0000"/>
      </w:pBdr>
      <w:spacing w:after="0" w:line="240" w:lineRule="auto"/>
      <w:ind w:right="-30" w:firstLine="709"/>
      <w:jc w:val="both"/>
    </w:pPr>
    <w:rPr>
      <w:rFonts w:ascii="Times New Roman" w:eastAsia="Times New Roman" w:hAnsi="Times New Roman" w:cs="Times New Roman"/>
      <w:sz w:val="24"/>
      <w:szCs w:val="24"/>
      <w:lang w:eastAsia="ru-RU"/>
    </w:rPr>
  </w:style>
  <w:style w:type="paragraph" w:customStyle="1" w:styleId="680">
    <w:name w:val="68"/>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
    <w:name w:val="3f"/>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3">
    <w:name w:val="2f3"/>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0">
    <w:name w:val="3f0"/>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
    <w:name w:val="4f"/>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fff0">
    <w:name w:val="af"/>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24">
    <w:name w:val="724"/>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b">
    <w:name w:val="5b"/>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31">
    <w:name w:val="231"/>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71">
    <w:name w:val="271"/>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5">
    <w:name w:val="155"/>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96">
    <w:name w:val="296"/>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b">
    <w:name w:val="28b"/>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7">
    <w:name w:val="167"/>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71">
    <w:name w:val="371"/>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32">
    <w:name w:val="332"/>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6">
    <w:name w:val="76"/>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d">
    <w:name w:val="15d"/>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60">
    <w:name w:val="66"/>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0">
    <w:name w:val="2f0"/>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b">
    <w:name w:val="3b"/>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30">
    <w:name w:val="af3"/>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7">
    <w:name w:val="77"/>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92">
    <w:name w:val="192"/>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9">
    <w:name w:val="39"/>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a">
    <w:name w:val="4a"/>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04">
    <w:name w:val="104"/>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42">
    <w:name w:val="242"/>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2">
    <w:name w:val="282"/>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3">
    <w:name w:val="4f3"/>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a">
    <w:name w:val="6a"/>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24">
    <w:name w:val="524"/>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6">
    <w:name w:val="166"/>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63">
    <w:name w:val="263"/>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d">
    <w:name w:val="Стиль1 Знак"/>
    <w:basedOn w:val="a3"/>
    <w:link w:val="1e"/>
    <w:locked/>
    <w:rsid w:val="001219EE"/>
    <w:rPr>
      <w:rFonts w:ascii="Times New Roman" w:eastAsia="Calibri" w:hAnsi="Times New Roman" w:cs="Times New Roman"/>
      <w:sz w:val="28"/>
      <w:szCs w:val="28"/>
    </w:rPr>
  </w:style>
  <w:style w:type="paragraph" w:customStyle="1" w:styleId="1e">
    <w:name w:val="Стиль1"/>
    <w:basedOn w:val="afe"/>
    <w:link w:val="1d"/>
    <w:rsid w:val="001219EE"/>
    <w:pPr>
      <w:ind w:firstLine="709"/>
      <w:jc w:val="both"/>
    </w:pPr>
    <w:rPr>
      <w:rFonts w:ascii="Times New Roman" w:eastAsia="Calibri" w:hAnsi="Times New Roman" w:cs="Times New Roman"/>
      <w:sz w:val="28"/>
      <w:szCs w:val="28"/>
    </w:rPr>
  </w:style>
  <w:style w:type="paragraph" w:customStyle="1" w:styleId="western">
    <w:name w:val="western"/>
    <w:basedOn w:val="a2"/>
    <w:uiPriority w:val="99"/>
    <w:rsid w:val="001219EE"/>
    <w:pPr>
      <w:spacing w:before="100" w:beforeAutospacing="1" w:after="115"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112">
    <w:name w:val="Заголовок 11"/>
    <w:basedOn w:val="a2"/>
    <w:uiPriority w:val="1"/>
    <w:rsid w:val="001219EE"/>
    <w:pPr>
      <w:widowControl w:val="0"/>
      <w:spacing w:after="0" w:line="240" w:lineRule="auto"/>
      <w:ind w:left="809" w:hanging="693"/>
      <w:jc w:val="both"/>
      <w:outlineLvl w:val="1"/>
    </w:pPr>
    <w:rPr>
      <w:rFonts w:ascii="Times New Roman" w:eastAsia="Times New Roman" w:hAnsi="Times New Roman" w:cs="Times New Roman"/>
      <w:b/>
      <w:bCs/>
      <w:i/>
      <w:sz w:val="20"/>
      <w:szCs w:val="20"/>
      <w:lang w:eastAsia="ru-RU" w:bidi="ru-RU"/>
    </w:rPr>
  </w:style>
  <w:style w:type="paragraph" w:customStyle="1" w:styleId="TableParagraph">
    <w:name w:val="Table Paragraph"/>
    <w:basedOn w:val="a2"/>
    <w:uiPriority w:val="1"/>
    <w:rsid w:val="001219EE"/>
    <w:pPr>
      <w:widowControl w:val="0"/>
      <w:spacing w:after="0" w:line="240" w:lineRule="auto"/>
      <w:ind w:firstLine="709"/>
      <w:jc w:val="both"/>
    </w:pPr>
    <w:rPr>
      <w:rFonts w:ascii="Calibri" w:eastAsia="Calibri" w:hAnsi="Calibri" w:cs="Times New Roman"/>
      <w:sz w:val="24"/>
      <w:lang w:val="en-US"/>
    </w:rPr>
  </w:style>
  <w:style w:type="paragraph" w:customStyle="1" w:styleId="213">
    <w:name w:val="Заголовок 21"/>
    <w:basedOn w:val="a2"/>
    <w:uiPriority w:val="1"/>
    <w:rsid w:val="001219EE"/>
    <w:pPr>
      <w:widowControl w:val="0"/>
      <w:spacing w:after="0" w:line="240" w:lineRule="auto"/>
      <w:ind w:left="809" w:hanging="693"/>
      <w:jc w:val="both"/>
      <w:outlineLvl w:val="2"/>
    </w:pPr>
    <w:rPr>
      <w:rFonts w:ascii="Times New Roman" w:eastAsia="Times New Roman" w:hAnsi="Times New Roman" w:cs="Times New Roman"/>
      <w:b/>
      <w:bCs/>
      <w:i/>
      <w:sz w:val="20"/>
      <w:szCs w:val="20"/>
      <w:lang w:eastAsia="ru-RU" w:bidi="ru-RU"/>
    </w:rPr>
  </w:style>
  <w:style w:type="paragraph" w:customStyle="1" w:styleId="a">
    <w:name w:val="Раздел"/>
    <w:basedOn w:val="1"/>
    <w:next w:val="a2"/>
    <w:uiPriority w:val="99"/>
    <w:rsid w:val="001219EE"/>
    <w:pPr>
      <w:pageBreakBefore/>
      <w:numPr>
        <w:ilvl w:val="1"/>
        <w:numId w:val="34"/>
      </w:numPr>
      <w:tabs>
        <w:tab w:val="num" w:pos="360"/>
      </w:tabs>
      <w:spacing w:before="0" w:line="240" w:lineRule="auto"/>
      <w:ind w:left="0" w:firstLine="720"/>
      <w:jc w:val="both"/>
    </w:pPr>
    <w:rPr>
      <w:rFonts w:ascii="Times New Roman" w:eastAsia="Calibri" w:hAnsi="Times New Roman" w:cs="Times New Roman"/>
      <w:b w:val="0"/>
      <w:bCs w:val="0"/>
      <w:caps/>
      <w:color w:val="000000"/>
      <w:szCs w:val="32"/>
      <w:lang w:val="en-US" w:eastAsia="ru-RU"/>
    </w:rPr>
  </w:style>
  <w:style w:type="paragraph" w:customStyle="1" w:styleId="affff1">
    <w:name w:val="Подраздел"/>
    <w:basedOn w:val="a2"/>
    <w:next w:val="a2"/>
    <w:uiPriority w:val="99"/>
    <w:rsid w:val="001219EE"/>
    <w:pPr>
      <w:spacing w:after="0" w:line="360" w:lineRule="auto"/>
      <w:ind w:left="-141" w:firstLine="709"/>
      <w:jc w:val="both"/>
      <w:outlineLvl w:val="1"/>
    </w:pPr>
    <w:rPr>
      <w:rFonts w:ascii="Times New Roman" w:eastAsia="Calibri" w:hAnsi="Times New Roman" w:cs="Times New Roman"/>
      <w:color w:val="000000"/>
      <w:sz w:val="28"/>
      <w:szCs w:val="28"/>
      <w:lang w:val="en-US"/>
    </w:rPr>
  </w:style>
  <w:style w:type="paragraph" w:customStyle="1" w:styleId="a1">
    <w:name w:val="Пункт"/>
    <w:basedOn w:val="a2"/>
    <w:next w:val="a2"/>
    <w:autoRedefine/>
    <w:uiPriority w:val="99"/>
    <w:rsid w:val="001219EE"/>
    <w:pPr>
      <w:numPr>
        <w:ilvl w:val="2"/>
        <w:numId w:val="36"/>
      </w:numPr>
      <w:spacing w:after="0" w:line="360" w:lineRule="auto"/>
      <w:jc w:val="both"/>
      <w:outlineLvl w:val="2"/>
    </w:pPr>
    <w:rPr>
      <w:rFonts w:ascii="Times New Roman" w:eastAsia="Calibri" w:hAnsi="Times New Roman" w:cs="Times New Roman"/>
      <w:color w:val="000000"/>
      <w:sz w:val="24"/>
      <w:szCs w:val="24"/>
      <w:lang w:eastAsia="ru-RU"/>
    </w:rPr>
  </w:style>
  <w:style w:type="paragraph" w:customStyle="1" w:styleId="a0">
    <w:name w:val="Подпункт"/>
    <w:basedOn w:val="a1"/>
    <w:next w:val="a2"/>
    <w:autoRedefine/>
    <w:uiPriority w:val="99"/>
    <w:rsid w:val="001219EE"/>
    <w:pPr>
      <w:numPr>
        <w:ilvl w:val="3"/>
        <w:numId w:val="34"/>
      </w:numPr>
      <w:ind w:left="3447" w:hanging="360"/>
      <w:outlineLvl w:val="3"/>
    </w:pPr>
    <w:rPr>
      <w:b/>
      <w:i/>
    </w:rPr>
  </w:style>
  <w:style w:type="paragraph" w:customStyle="1" w:styleId="ConsNormal">
    <w:name w:val="ConsNormal"/>
    <w:uiPriority w:val="99"/>
    <w:rsid w:val="001219EE"/>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2">
    <w:name w:val="Базовый"/>
    <w:uiPriority w:val="99"/>
    <w:rsid w:val="001219EE"/>
    <w:pPr>
      <w:suppressAutoHyphens/>
      <w:spacing w:after="200" w:line="276" w:lineRule="auto"/>
    </w:pPr>
    <w:rPr>
      <w:rFonts w:ascii="Calibri" w:eastAsia="DejaVu Sans" w:hAnsi="Calibri" w:cs="Calibri"/>
    </w:rPr>
  </w:style>
  <w:style w:type="paragraph" w:customStyle="1" w:styleId="xl75">
    <w:name w:val="xl75"/>
    <w:basedOn w:val="a2"/>
    <w:uiPriority w:val="99"/>
    <w:rsid w:val="001219EE"/>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709"/>
      <w:jc w:val="both"/>
    </w:pPr>
    <w:rPr>
      <w:rFonts w:ascii="Calibri" w:eastAsia="Times New Roman" w:hAnsi="Calibri" w:cs="Times New Roman"/>
      <w:color w:val="000000"/>
      <w:sz w:val="24"/>
      <w:szCs w:val="24"/>
      <w:lang w:eastAsia="ru-RU"/>
    </w:rPr>
  </w:style>
  <w:style w:type="paragraph" w:customStyle="1" w:styleId="msonormal0">
    <w:name w:val="msonormal"/>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12">
    <w:name w:val="Заголовок 31"/>
    <w:basedOn w:val="a2"/>
    <w:next w:val="a2"/>
    <w:uiPriority w:val="9"/>
    <w:semiHidden/>
    <w:qFormat/>
    <w:rsid w:val="001219EE"/>
    <w:pPr>
      <w:keepNext/>
      <w:keepLines/>
      <w:spacing w:before="200" w:after="0" w:line="360" w:lineRule="auto"/>
      <w:ind w:firstLine="709"/>
      <w:jc w:val="both"/>
      <w:outlineLvl w:val="2"/>
    </w:pPr>
    <w:rPr>
      <w:rFonts w:ascii="Cambria" w:eastAsia="Times New Roman" w:hAnsi="Cambria" w:cs="Times New Roman"/>
      <w:b/>
      <w:bCs/>
      <w:color w:val="72A376"/>
      <w:sz w:val="28"/>
      <w:szCs w:val="28"/>
    </w:rPr>
  </w:style>
  <w:style w:type="character" w:customStyle="1" w:styleId="affff3">
    <w:name w:val="!Текст Знак"/>
    <w:link w:val="affff4"/>
    <w:locked/>
    <w:rsid w:val="001219EE"/>
    <w:rPr>
      <w:rFonts w:ascii="Times New Roman CYR" w:hAnsi="Times New Roman CYR" w:cs="Times New Roman CYR"/>
      <w:sz w:val="28"/>
      <w:szCs w:val="28"/>
    </w:rPr>
  </w:style>
  <w:style w:type="paragraph" w:customStyle="1" w:styleId="affff4">
    <w:name w:val="!Текст"/>
    <w:basedOn w:val="a2"/>
    <w:link w:val="affff3"/>
    <w:qFormat/>
    <w:rsid w:val="001219EE"/>
    <w:pPr>
      <w:spacing w:after="0" w:line="360" w:lineRule="auto"/>
      <w:jc w:val="both"/>
    </w:pPr>
    <w:rPr>
      <w:rFonts w:ascii="Times New Roman CYR" w:hAnsi="Times New Roman CYR" w:cs="Times New Roman CYR"/>
      <w:sz w:val="28"/>
      <w:szCs w:val="28"/>
    </w:rPr>
  </w:style>
  <w:style w:type="paragraph" w:customStyle="1" w:styleId="consplusnormal0">
    <w:name w:val="consplusnormal"/>
    <w:basedOn w:val="a2"/>
    <w:uiPriority w:val="99"/>
    <w:rsid w:val="00121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Стиль5"/>
    <w:basedOn w:val="a2"/>
    <w:uiPriority w:val="99"/>
    <w:rsid w:val="001219EE"/>
    <w:pPr>
      <w:spacing w:after="0" w:line="240" w:lineRule="auto"/>
      <w:ind w:firstLine="426"/>
      <w:jc w:val="center"/>
    </w:pPr>
    <w:rPr>
      <w:rFonts w:ascii="Times New Roman" w:eastAsia="Times New Roman" w:hAnsi="Times New Roman" w:cs="Times New Roman"/>
      <w:sz w:val="24"/>
      <w:szCs w:val="20"/>
      <w:lang w:eastAsia="ru-RU"/>
    </w:rPr>
  </w:style>
  <w:style w:type="paragraph" w:customStyle="1" w:styleId="rtejustify">
    <w:name w:val="rtejustify"/>
    <w:basedOn w:val="a2"/>
    <w:uiPriority w:val="99"/>
    <w:rsid w:val="001219EE"/>
    <w:pPr>
      <w:spacing w:before="144" w:after="288" w:line="240" w:lineRule="auto"/>
      <w:jc w:val="both"/>
    </w:pPr>
    <w:rPr>
      <w:rFonts w:ascii="Times New Roman" w:eastAsia="Times New Roman" w:hAnsi="Times New Roman" w:cs="Times New Roman"/>
      <w:sz w:val="24"/>
      <w:szCs w:val="24"/>
      <w:lang w:eastAsia="ru-RU"/>
    </w:rPr>
  </w:style>
  <w:style w:type="paragraph" w:customStyle="1" w:styleId="formattext">
    <w:name w:val="formattext"/>
    <w:basedOn w:val="a2"/>
    <w:uiPriority w:val="99"/>
    <w:rsid w:val="00121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5">
    <w:name w:val="Нормальный (таблица)"/>
    <w:basedOn w:val="a2"/>
    <w:next w:val="a2"/>
    <w:uiPriority w:val="99"/>
    <w:rsid w:val="001219E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6">
    <w:name w:val="Прижатый влево"/>
    <w:basedOn w:val="a2"/>
    <w:next w:val="a2"/>
    <w:uiPriority w:val="99"/>
    <w:rsid w:val="001219EE"/>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z-1">
    <w:name w:val="z-Начало формы1"/>
    <w:basedOn w:val="a2"/>
    <w:next w:val="a2"/>
    <w:uiPriority w:val="99"/>
    <w:semiHidden/>
    <w:rsid w:val="001219EE"/>
    <w:pPr>
      <w:pBdr>
        <w:bottom w:val="single" w:sz="6" w:space="1" w:color="auto"/>
      </w:pBdr>
      <w:spacing w:after="0" w:line="240" w:lineRule="auto"/>
      <w:jc w:val="center"/>
    </w:pPr>
    <w:rPr>
      <w:rFonts w:ascii="Arial" w:eastAsia="Calibri" w:hAnsi="Arial" w:cs="Arial"/>
      <w:vanish/>
      <w:sz w:val="16"/>
      <w:szCs w:val="16"/>
      <w:lang w:val="en-US"/>
    </w:rPr>
  </w:style>
  <w:style w:type="paragraph" w:customStyle="1" w:styleId="z-10">
    <w:name w:val="z-Конец формы1"/>
    <w:basedOn w:val="a2"/>
    <w:next w:val="a2"/>
    <w:uiPriority w:val="99"/>
    <w:semiHidden/>
    <w:rsid w:val="001219EE"/>
    <w:pPr>
      <w:pBdr>
        <w:top w:val="single" w:sz="6" w:space="1" w:color="auto"/>
      </w:pBdr>
      <w:spacing w:after="0" w:line="240" w:lineRule="auto"/>
      <w:jc w:val="center"/>
    </w:pPr>
    <w:rPr>
      <w:rFonts w:ascii="Arial" w:eastAsia="Calibri" w:hAnsi="Arial" w:cs="Arial"/>
      <w:vanish/>
      <w:sz w:val="16"/>
      <w:szCs w:val="16"/>
      <w:lang w:val="en-US"/>
    </w:rPr>
  </w:style>
  <w:style w:type="paragraph" w:customStyle="1" w:styleId="1f">
    <w:name w:val="Основной текст с отступом1"/>
    <w:basedOn w:val="a2"/>
    <w:uiPriority w:val="99"/>
    <w:semiHidden/>
    <w:rsid w:val="001219EE"/>
    <w:pPr>
      <w:spacing w:after="0" w:line="360" w:lineRule="auto"/>
      <w:ind w:firstLine="540"/>
      <w:jc w:val="center"/>
    </w:pPr>
    <w:rPr>
      <w:rFonts w:ascii="Calibri" w:eastAsia="Calibri" w:hAnsi="Calibri" w:cs="Times New Roman"/>
      <w:b/>
      <w:bCs/>
      <w:sz w:val="28"/>
      <w:szCs w:val="28"/>
    </w:rPr>
  </w:style>
  <w:style w:type="paragraph" w:customStyle="1" w:styleId="tekstob">
    <w:name w:val="tekstob"/>
    <w:basedOn w:val="a2"/>
    <w:uiPriority w:val="99"/>
    <w:rsid w:val="00121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2"/>
    <w:uiPriority w:val="99"/>
    <w:rsid w:val="00121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2"/>
    <w:uiPriority w:val="99"/>
    <w:rsid w:val="001219EE"/>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73">
    <w:name w:val="xl73"/>
    <w:basedOn w:val="a2"/>
    <w:uiPriority w:val="99"/>
    <w:rsid w:val="00121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4">
    <w:name w:val="xl74"/>
    <w:basedOn w:val="a2"/>
    <w:uiPriority w:val="99"/>
    <w:rsid w:val="001219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2"/>
    <w:uiPriority w:val="99"/>
    <w:rsid w:val="001219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2"/>
    <w:uiPriority w:val="99"/>
    <w:rsid w:val="00121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2"/>
    <w:uiPriority w:val="99"/>
    <w:rsid w:val="00121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9">
    <w:name w:val="xl79"/>
    <w:basedOn w:val="a2"/>
    <w:uiPriority w:val="99"/>
    <w:rsid w:val="00121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0">
    <w:name w:val="xl80"/>
    <w:basedOn w:val="a2"/>
    <w:uiPriority w:val="99"/>
    <w:rsid w:val="00121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uiPriority w:val="99"/>
    <w:rsid w:val="001219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2">
    <w:name w:val="xl82"/>
    <w:basedOn w:val="a2"/>
    <w:uiPriority w:val="99"/>
    <w:rsid w:val="001219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3">
    <w:name w:val="xl83"/>
    <w:basedOn w:val="a2"/>
    <w:uiPriority w:val="99"/>
    <w:rsid w:val="001219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4">
    <w:name w:val="xl84"/>
    <w:basedOn w:val="a2"/>
    <w:uiPriority w:val="99"/>
    <w:rsid w:val="00121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font6">
    <w:name w:val="font6"/>
    <w:basedOn w:val="a2"/>
    <w:uiPriority w:val="99"/>
    <w:rsid w:val="001219EE"/>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2f1">
    <w:name w:val="Абзац списка2"/>
    <w:basedOn w:val="a2"/>
    <w:uiPriority w:val="99"/>
    <w:rsid w:val="001219EE"/>
    <w:pPr>
      <w:spacing w:after="0" w:line="240" w:lineRule="auto"/>
      <w:ind w:left="720"/>
      <w:contextualSpacing/>
    </w:pPr>
    <w:rPr>
      <w:rFonts w:ascii="Times New Roman" w:eastAsia="Times New Roman" w:hAnsi="Times New Roman" w:cs="Times New Roman"/>
      <w:sz w:val="24"/>
      <w:szCs w:val="24"/>
    </w:rPr>
  </w:style>
  <w:style w:type="character" w:styleId="affff7">
    <w:name w:val="endnote reference"/>
    <w:basedOn w:val="a3"/>
    <w:uiPriority w:val="99"/>
    <w:semiHidden/>
    <w:unhideWhenUsed/>
    <w:rsid w:val="001219EE"/>
    <w:rPr>
      <w:vertAlign w:val="superscript"/>
    </w:rPr>
  </w:style>
  <w:style w:type="character" w:customStyle="1" w:styleId="1f0">
    <w:name w:val="Слабая ссылка1"/>
    <w:basedOn w:val="a3"/>
    <w:uiPriority w:val="31"/>
    <w:qFormat/>
    <w:rsid w:val="001219EE"/>
    <w:rPr>
      <w:rFonts w:ascii="Times New Roman" w:hAnsi="Times New Roman" w:cs="Times New Roman" w:hint="default"/>
      <w:color w:val="ED7D31"/>
      <w:sz w:val="28"/>
      <w:u w:val="single"/>
    </w:rPr>
  </w:style>
  <w:style w:type="character" w:customStyle="1" w:styleId="apple-converted-space">
    <w:name w:val="apple-converted-space"/>
    <w:basedOn w:val="a3"/>
    <w:rsid w:val="001219EE"/>
  </w:style>
  <w:style w:type="character" w:customStyle="1" w:styleId="jrnl">
    <w:name w:val="jrnl"/>
    <w:basedOn w:val="a3"/>
    <w:rsid w:val="001219EE"/>
  </w:style>
  <w:style w:type="character" w:customStyle="1" w:styleId="A40">
    <w:name w:val="A4"/>
    <w:uiPriority w:val="99"/>
    <w:rsid w:val="001219EE"/>
    <w:rPr>
      <w:rFonts w:ascii="News Gothic MT" w:hAnsi="News Gothic MT" w:cs="News Gothic MT" w:hint="default"/>
      <w:b/>
      <w:bCs/>
      <w:color w:val="000000"/>
      <w:sz w:val="20"/>
      <w:szCs w:val="20"/>
    </w:rPr>
  </w:style>
  <w:style w:type="character" w:customStyle="1" w:styleId="shorttext">
    <w:name w:val="short_text"/>
    <w:rsid w:val="001219EE"/>
  </w:style>
  <w:style w:type="character" w:customStyle="1" w:styleId="hps">
    <w:name w:val="hps"/>
    <w:rsid w:val="001219EE"/>
  </w:style>
  <w:style w:type="character" w:customStyle="1" w:styleId="A60">
    <w:name w:val="A6"/>
    <w:uiPriority w:val="99"/>
    <w:rsid w:val="001219EE"/>
    <w:rPr>
      <w:b/>
      <w:bCs/>
      <w:color w:val="000000"/>
      <w:sz w:val="48"/>
      <w:szCs w:val="48"/>
    </w:rPr>
  </w:style>
  <w:style w:type="character" w:customStyle="1" w:styleId="A70">
    <w:name w:val="A7"/>
    <w:uiPriority w:val="99"/>
    <w:rsid w:val="001219EE"/>
    <w:rPr>
      <w:b/>
      <w:bCs/>
      <w:color w:val="000000"/>
      <w:sz w:val="36"/>
      <w:szCs w:val="36"/>
    </w:rPr>
  </w:style>
  <w:style w:type="character" w:customStyle="1" w:styleId="highlight">
    <w:name w:val="highlight"/>
    <w:basedOn w:val="a3"/>
    <w:rsid w:val="001219EE"/>
  </w:style>
  <w:style w:type="character" w:customStyle="1" w:styleId="citation-abbreviation">
    <w:name w:val="citation-abbreviation"/>
    <w:basedOn w:val="a3"/>
    <w:rsid w:val="001219EE"/>
  </w:style>
  <w:style w:type="character" w:customStyle="1" w:styleId="citation-publication-date">
    <w:name w:val="citation-publication-date"/>
    <w:basedOn w:val="a3"/>
    <w:rsid w:val="001219EE"/>
  </w:style>
  <w:style w:type="character" w:customStyle="1" w:styleId="citation-volume">
    <w:name w:val="citation-volume"/>
    <w:basedOn w:val="a3"/>
    <w:rsid w:val="001219EE"/>
  </w:style>
  <w:style w:type="character" w:customStyle="1" w:styleId="citation-issue">
    <w:name w:val="citation-issue"/>
    <w:basedOn w:val="a3"/>
    <w:rsid w:val="001219EE"/>
  </w:style>
  <w:style w:type="character" w:customStyle="1" w:styleId="citation-flpages">
    <w:name w:val="citation-flpages"/>
    <w:basedOn w:val="a3"/>
    <w:rsid w:val="001219EE"/>
  </w:style>
  <w:style w:type="character" w:customStyle="1" w:styleId="1f1">
    <w:name w:val="Верхний колонтитул Знак1"/>
    <w:basedOn w:val="a3"/>
    <w:locked/>
    <w:rsid w:val="001219EE"/>
  </w:style>
  <w:style w:type="character" w:customStyle="1" w:styleId="1f2">
    <w:name w:val="Текст примечания Знак1"/>
    <w:basedOn w:val="a3"/>
    <w:uiPriority w:val="99"/>
    <w:semiHidden/>
    <w:locked/>
    <w:rsid w:val="001219EE"/>
    <w:rPr>
      <w:sz w:val="20"/>
      <w:szCs w:val="20"/>
    </w:rPr>
  </w:style>
  <w:style w:type="character" w:customStyle="1" w:styleId="1f3">
    <w:name w:val="Тема примечания Знак1"/>
    <w:basedOn w:val="1f2"/>
    <w:uiPriority w:val="99"/>
    <w:semiHidden/>
    <w:locked/>
    <w:rsid w:val="001219EE"/>
    <w:rPr>
      <w:b/>
      <w:bCs/>
      <w:sz w:val="20"/>
      <w:szCs w:val="20"/>
    </w:rPr>
  </w:style>
  <w:style w:type="character" w:customStyle="1" w:styleId="apple-style-span">
    <w:name w:val="apple-style-span"/>
    <w:uiPriority w:val="99"/>
    <w:rsid w:val="001219EE"/>
  </w:style>
  <w:style w:type="character" w:customStyle="1" w:styleId="blk">
    <w:name w:val="blk"/>
    <w:basedOn w:val="a3"/>
    <w:rsid w:val="001219EE"/>
  </w:style>
  <w:style w:type="character" w:customStyle="1" w:styleId="FontStyle25">
    <w:name w:val="Font Style25"/>
    <w:uiPriority w:val="99"/>
    <w:rsid w:val="001219EE"/>
    <w:rPr>
      <w:rFonts w:ascii="Times New Roman" w:hAnsi="Times New Roman" w:cs="Times New Roman" w:hint="default"/>
      <w:sz w:val="18"/>
      <w:szCs w:val="18"/>
    </w:rPr>
  </w:style>
  <w:style w:type="character" w:customStyle="1" w:styleId="FontStyle69">
    <w:name w:val="Font Style69"/>
    <w:basedOn w:val="a3"/>
    <w:uiPriority w:val="99"/>
    <w:rsid w:val="001219EE"/>
    <w:rPr>
      <w:rFonts w:ascii="Times New Roman" w:hAnsi="Times New Roman" w:cs="Times New Roman" w:hint="default"/>
      <w:b/>
      <w:bCs/>
      <w:sz w:val="18"/>
      <w:szCs w:val="18"/>
    </w:rPr>
  </w:style>
  <w:style w:type="character" w:customStyle="1" w:styleId="FontStyle86">
    <w:name w:val="Font Style86"/>
    <w:basedOn w:val="a3"/>
    <w:uiPriority w:val="99"/>
    <w:rsid w:val="001219EE"/>
    <w:rPr>
      <w:rFonts w:ascii="Times New Roman" w:hAnsi="Times New Roman" w:cs="Times New Roman" w:hint="default"/>
      <w:sz w:val="18"/>
      <w:szCs w:val="18"/>
    </w:rPr>
  </w:style>
  <w:style w:type="character" w:customStyle="1" w:styleId="FontStyle21">
    <w:name w:val="Font Style21"/>
    <w:uiPriority w:val="99"/>
    <w:rsid w:val="001219EE"/>
    <w:rPr>
      <w:rFonts w:ascii="Arial" w:hAnsi="Arial" w:cs="Arial" w:hint="default"/>
      <w:b/>
      <w:bCs/>
      <w:sz w:val="20"/>
      <w:szCs w:val="20"/>
    </w:rPr>
  </w:style>
  <w:style w:type="character" w:customStyle="1" w:styleId="CharStyle227">
    <w:name w:val="CharStyle227"/>
    <w:basedOn w:val="a3"/>
    <w:rsid w:val="001219EE"/>
    <w:rPr>
      <w:rFonts w:ascii="Arial" w:eastAsia="Times New Roman" w:hAnsi="Arial" w:cs="Arial" w:hint="default"/>
      <w:sz w:val="20"/>
      <w:szCs w:val="20"/>
    </w:rPr>
  </w:style>
  <w:style w:type="character" w:customStyle="1" w:styleId="Arial">
    <w:name w:val="Основной текст + Arial"/>
    <w:aliases w:val="6,5 pt,Полужирный3,Интервал 0 pt5,Основной текст + 6"/>
    <w:basedOn w:val="a3"/>
    <w:rsid w:val="001219EE"/>
    <w:rPr>
      <w:rFonts w:ascii="Arial" w:hAnsi="Arial" w:cs="Arial" w:hint="default"/>
      <w:b/>
      <w:bCs/>
      <w:strike w:val="0"/>
      <w:dstrike w:val="0"/>
      <w:spacing w:val="1"/>
      <w:sz w:val="13"/>
      <w:szCs w:val="13"/>
      <w:u w:val="none"/>
      <w:effect w:val="none"/>
    </w:rPr>
  </w:style>
  <w:style w:type="character" w:customStyle="1" w:styleId="LucidaSansUnicode">
    <w:name w:val="Основной текст + Lucida Sans Unicode"/>
    <w:aliases w:val="62,5 pt2,Интервал 0 pt4"/>
    <w:basedOn w:val="a3"/>
    <w:uiPriority w:val="99"/>
    <w:rsid w:val="001219EE"/>
    <w:rPr>
      <w:rFonts w:ascii="Lucida Sans Unicode" w:hAnsi="Lucida Sans Unicode" w:cs="Lucida Sans Unicode" w:hint="default"/>
      <w:strike w:val="0"/>
      <w:dstrike w:val="0"/>
      <w:spacing w:val="-2"/>
      <w:sz w:val="13"/>
      <w:szCs w:val="13"/>
      <w:u w:val="none"/>
      <w:effect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1219EE"/>
    <w:rPr>
      <w:rFonts w:ascii="Lucida Sans Unicode" w:hAnsi="Lucida Sans Unicode" w:cs="Lucida Sans Unicode" w:hint="default"/>
      <w:smallCaps/>
      <w:strike w:val="0"/>
      <w:dstrike w:val="0"/>
      <w:spacing w:val="-2"/>
      <w:sz w:val="13"/>
      <w:szCs w:val="13"/>
      <w:u w:val="none"/>
      <w:effect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1219EE"/>
    <w:rPr>
      <w:rFonts w:ascii="Calibri" w:hAnsi="Calibri" w:cs="Calibri" w:hint="default"/>
      <w:b/>
      <w:bCs/>
      <w:strike w:val="0"/>
      <w:dstrike w:val="0"/>
      <w:spacing w:val="5"/>
      <w:sz w:val="15"/>
      <w:szCs w:val="15"/>
      <w:u w:val="none"/>
      <w:effect w:val="none"/>
    </w:rPr>
  </w:style>
  <w:style w:type="character" w:customStyle="1" w:styleId="Calibri4">
    <w:name w:val="Основной текст + Calibri4"/>
    <w:aliases w:val="91,5 pt9,Полужирный5,Интервал 0 pt33"/>
    <w:basedOn w:val="a3"/>
    <w:uiPriority w:val="99"/>
    <w:rsid w:val="001219EE"/>
    <w:rPr>
      <w:rFonts w:ascii="Calibri" w:hAnsi="Calibri" w:cs="Calibri" w:hint="default"/>
      <w:b/>
      <w:bCs/>
      <w:strike w:val="0"/>
      <w:dstrike w:val="0"/>
      <w:spacing w:val="3"/>
      <w:sz w:val="19"/>
      <w:szCs w:val="19"/>
      <w:u w:val="none"/>
      <w:effect w:val="none"/>
    </w:rPr>
  </w:style>
  <w:style w:type="character" w:customStyle="1" w:styleId="0pt">
    <w:name w:val="Основной текст + Интервал 0 pt"/>
    <w:basedOn w:val="a3"/>
    <w:uiPriority w:val="99"/>
    <w:rsid w:val="001219EE"/>
    <w:rPr>
      <w:rFonts w:ascii="Lucida Sans Unicode" w:hAnsi="Lucida Sans Unicode" w:cs="Lucida Sans Unicode" w:hint="default"/>
      <w:strike w:val="0"/>
      <w:dstrike w:val="0"/>
      <w:spacing w:val="1"/>
      <w:sz w:val="18"/>
      <w:szCs w:val="18"/>
      <w:u w:val="none"/>
      <w:effect w:val="none"/>
    </w:rPr>
  </w:style>
  <w:style w:type="character" w:customStyle="1" w:styleId="affff8">
    <w:name w:val="Основной текст + Малые прописные"/>
    <w:basedOn w:val="a3"/>
    <w:uiPriority w:val="99"/>
    <w:rsid w:val="001219EE"/>
    <w:rPr>
      <w:rFonts w:ascii="Times New Roman" w:hAnsi="Times New Roman" w:cs="Times New Roman" w:hint="default"/>
      <w:smallCaps/>
      <w:strike w:val="0"/>
      <w:dstrike w:val="0"/>
      <w:sz w:val="18"/>
      <w:szCs w:val="18"/>
      <w:u w:val="none"/>
      <w:effect w:val="none"/>
    </w:rPr>
  </w:style>
  <w:style w:type="character" w:customStyle="1" w:styleId="1f4">
    <w:name w:val="Основной текст Знак1"/>
    <w:basedOn w:val="a3"/>
    <w:uiPriority w:val="99"/>
    <w:locked/>
    <w:rsid w:val="001219EE"/>
    <w:rPr>
      <w:rFonts w:ascii="Lucida Sans Unicode" w:hAnsi="Lucida Sans Unicode" w:cs="Lucida Sans Unicode" w:hint="default"/>
      <w:strike w:val="0"/>
      <w:dstrike w:val="0"/>
      <w:sz w:val="18"/>
      <w:szCs w:val="18"/>
      <w:u w:val="none"/>
      <w:effect w:val="none"/>
    </w:rPr>
  </w:style>
  <w:style w:type="character" w:customStyle="1" w:styleId="iceouttxt">
    <w:name w:val="iceouttxt"/>
    <w:basedOn w:val="a3"/>
    <w:rsid w:val="001219EE"/>
  </w:style>
  <w:style w:type="character" w:customStyle="1" w:styleId="r">
    <w:name w:val="r"/>
    <w:basedOn w:val="a3"/>
    <w:rsid w:val="001219EE"/>
  </w:style>
  <w:style w:type="character" w:customStyle="1" w:styleId="affff9">
    <w:name w:val="Основной текст + Курсив"/>
    <w:basedOn w:val="af4"/>
    <w:rsid w:val="001219EE"/>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1">
    <w:name w:val="Заголовок №51"/>
    <w:basedOn w:val="53"/>
    <w:rsid w:val="001219EE"/>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f2">
    <w:name w:val="Основной текст2"/>
    <w:basedOn w:val="af4"/>
    <w:rsid w:val="001219EE"/>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1219EE"/>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313">
    <w:name w:val="Основной текст (31)_"/>
    <w:basedOn w:val="a3"/>
    <w:rsid w:val="001219EE"/>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4"/>
    <w:rsid w:val="001219EE"/>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3"/>
    <w:rsid w:val="001219EE"/>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1219EE"/>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2f4">
    <w:name w:val="Подпись к таблице (2)_"/>
    <w:basedOn w:val="a3"/>
    <w:rsid w:val="001219EE"/>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таблице (3)_"/>
    <w:basedOn w:val="a3"/>
    <w:rsid w:val="001219EE"/>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c">
    <w:name w:val="Подпись к таблице (3)"/>
    <w:basedOn w:val="3a"/>
    <w:rsid w:val="001219EE"/>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fa">
    <w:name w:val="Подпись к таблице_"/>
    <w:basedOn w:val="a3"/>
    <w:rsid w:val="001219EE"/>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1219EE"/>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1219EE"/>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3">
    <w:name w:val="Подпись к таблице (4)_"/>
    <w:basedOn w:val="a3"/>
    <w:rsid w:val="001219EE"/>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4">
    <w:name w:val="Подпись к таблице (4)"/>
    <w:basedOn w:val="43"/>
    <w:rsid w:val="001219EE"/>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1219EE"/>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1219EE"/>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1219EE"/>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6">
    <w:name w:val="Подпись к таблице (5)_"/>
    <w:basedOn w:val="a3"/>
    <w:rsid w:val="001219EE"/>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5">
    <w:name w:val="Подпись к таблице (2)"/>
    <w:basedOn w:val="2f4"/>
    <w:rsid w:val="001219EE"/>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b">
    <w:name w:val="Подпись к таблице + Курсив"/>
    <w:basedOn w:val="affffa"/>
    <w:rsid w:val="001219EE"/>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c">
    <w:name w:val="Подпись к таблице"/>
    <w:basedOn w:val="affffa"/>
    <w:rsid w:val="001219EE"/>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4"/>
    <w:rsid w:val="001219EE"/>
    <w:rPr>
      <w:rFonts w:ascii="Arial Narrow" w:eastAsia="Arial Narrow" w:hAnsi="Arial Narrow" w:cs="Arial Narrow"/>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121">
    <w:name w:val="Основной текст (12)"/>
    <w:basedOn w:val="120"/>
    <w:rsid w:val="001219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4">
    <w:name w:val="Основной текст (21)_"/>
    <w:basedOn w:val="a3"/>
    <w:rsid w:val="001219EE"/>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5">
    <w:name w:val="Основной текст (21)"/>
    <w:basedOn w:val="214"/>
    <w:rsid w:val="001219EE"/>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1">
    <w:name w:val="Основной текст (22)_"/>
    <w:basedOn w:val="a3"/>
    <w:rsid w:val="001219EE"/>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2">
    <w:name w:val="Основной текст (22)"/>
    <w:basedOn w:val="221"/>
    <w:rsid w:val="001219EE"/>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1219EE"/>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7">
    <w:name w:val="Подпись к таблице (5)"/>
    <w:basedOn w:val="56"/>
    <w:rsid w:val="001219EE"/>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1219EE"/>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2">
    <w:name w:val="Основной текст (23)"/>
    <w:basedOn w:val="230"/>
    <w:rsid w:val="001219EE"/>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1219EE"/>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1219EE"/>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8">
    <w:name w:val="Заголовок №7_"/>
    <w:basedOn w:val="a3"/>
    <w:rsid w:val="001219EE"/>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9">
    <w:name w:val="Заголовок №7"/>
    <w:basedOn w:val="78"/>
    <w:rsid w:val="001219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1219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1219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1219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d">
    <w:name w:val="Подпись к картинке (3)_"/>
    <w:basedOn w:val="a3"/>
    <w:rsid w:val="001219EE"/>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e">
    <w:name w:val="Подпись к картинке (3)"/>
    <w:basedOn w:val="3d"/>
    <w:rsid w:val="001219EE"/>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d">
    <w:name w:val="Подпись к картинке_"/>
    <w:basedOn w:val="a3"/>
    <w:rsid w:val="001219EE"/>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e">
    <w:name w:val="Подпись к картинке"/>
    <w:basedOn w:val="affffd"/>
    <w:rsid w:val="001219EE"/>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5">
    <w:name w:val="Подпись к картинке (4)_"/>
    <w:basedOn w:val="a3"/>
    <w:rsid w:val="001219EE"/>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6">
    <w:name w:val="Подпись к картинке (4) + Курсив"/>
    <w:basedOn w:val="45"/>
    <w:rsid w:val="001219EE"/>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7">
    <w:name w:val="Подпись к картинке (4)"/>
    <w:basedOn w:val="45"/>
    <w:rsid w:val="001219EE"/>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4"/>
    <w:rsid w:val="001219EE"/>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8">
    <w:name w:val="Подпись к картинке (5)_"/>
    <w:basedOn w:val="a3"/>
    <w:rsid w:val="001219EE"/>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9">
    <w:name w:val="Подпись к картинке (5)"/>
    <w:basedOn w:val="58"/>
    <w:rsid w:val="001219EE"/>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1219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1219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1219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2">
    <w:name w:val="Основной текст (13) + Курсив"/>
    <w:basedOn w:val="130"/>
    <w:rsid w:val="001219EE"/>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1219EE"/>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f1">
    <w:name w:val="Заголовок №3_"/>
    <w:basedOn w:val="a3"/>
    <w:rsid w:val="001219EE"/>
    <w:rPr>
      <w:rFonts w:ascii="Arial" w:eastAsia="Arial" w:hAnsi="Arial" w:cs="Arial" w:hint="default"/>
      <w:b/>
      <w:bCs/>
      <w:i w:val="0"/>
      <w:iCs w:val="0"/>
      <w:smallCaps w:val="0"/>
      <w:strike w:val="0"/>
      <w:dstrike w:val="0"/>
      <w:sz w:val="28"/>
      <w:szCs w:val="28"/>
      <w:u w:val="none"/>
      <w:effect w:val="none"/>
    </w:rPr>
  </w:style>
  <w:style w:type="character" w:customStyle="1" w:styleId="3f2">
    <w:name w:val="Заголовок №3"/>
    <w:basedOn w:val="3f1"/>
    <w:rsid w:val="001219EE"/>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8">
    <w:name w:val="Заголовок №4_"/>
    <w:basedOn w:val="a3"/>
    <w:rsid w:val="001219EE"/>
    <w:rPr>
      <w:rFonts w:ascii="Tahoma" w:eastAsia="Tahoma" w:hAnsi="Tahoma" w:cs="Tahoma" w:hint="default"/>
      <w:b w:val="0"/>
      <w:bCs w:val="0"/>
      <w:i w:val="0"/>
      <w:iCs w:val="0"/>
      <w:smallCaps w:val="0"/>
      <w:strike w:val="0"/>
      <w:dstrike w:val="0"/>
      <w:sz w:val="22"/>
      <w:szCs w:val="22"/>
      <w:u w:val="none"/>
      <w:effect w:val="none"/>
    </w:rPr>
  </w:style>
  <w:style w:type="character" w:customStyle="1" w:styleId="49">
    <w:name w:val="Заголовок №4"/>
    <w:basedOn w:val="48"/>
    <w:rsid w:val="001219EE"/>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f">
    <w:name w:val="Сноска + Курсив"/>
    <w:basedOn w:val="afffe"/>
    <w:rsid w:val="001219EE"/>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6">
    <w:name w:val="Заголовок №2_"/>
    <w:basedOn w:val="a3"/>
    <w:rsid w:val="001219EE"/>
    <w:rPr>
      <w:rFonts w:ascii="Arial" w:eastAsia="Arial" w:hAnsi="Arial" w:cs="Arial" w:hint="default"/>
      <w:b/>
      <w:bCs/>
      <w:i w:val="0"/>
      <w:iCs w:val="0"/>
      <w:smallCaps w:val="0"/>
      <w:strike w:val="0"/>
      <w:dstrike w:val="0"/>
      <w:sz w:val="36"/>
      <w:szCs w:val="36"/>
      <w:u w:val="none"/>
      <w:effect w:val="none"/>
    </w:rPr>
  </w:style>
  <w:style w:type="character" w:customStyle="1" w:styleId="2f7">
    <w:name w:val="Заголовок №2"/>
    <w:basedOn w:val="2f6"/>
    <w:rsid w:val="001219EE"/>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1219EE"/>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1219EE"/>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1219EE"/>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1219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1219EE"/>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1219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1219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1219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1219EE"/>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1219EE"/>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8">
    <w:name w:val="Основной текст (2) + Курсив"/>
    <w:basedOn w:val="2a"/>
    <w:rsid w:val="001219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9">
    <w:name w:val="Подпись к картинке (6)_"/>
    <w:basedOn w:val="a3"/>
    <w:rsid w:val="001219EE"/>
    <w:rPr>
      <w:rFonts w:ascii="Arial" w:eastAsia="Arial" w:hAnsi="Arial" w:cs="Arial" w:hint="default"/>
      <w:b w:val="0"/>
      <w:bCs w:val="0"/>
      <w:i w:val="0"/>
      <w:iCs w:val="0"/>
      <w:smallCaps w:val="0"/>
      <w:strike w:val="0"/>
      <w:dstrike w:val="0"/>
      <w:sz w:val="15"/>
      <w:szCs w:val="15"/>
      <w:u w:val="none"/>
      <w:effect w:val="none"/>
    </w:rPr>
  </w:style>
  <w:style w:type="character" w:customStyle="1" w:styleId="6b">
    <w:name w:val="Подпись к картинке (6) + Курсив"/>
    <w:basedOn w:val="69"/>
    <w:rsid w:val="001219EE"/>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c">
    <w:name w:val="Подпись к картинке (6)"/>
    <w:basedOn w:val="69"/>
    <w:rsid w:val="001219EE"/>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1219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1219EE"/>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1219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1219EE"/>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d">
    <w:name w:val="Основной текст (6)"/>
    <w:basedOn w:val="63"/>
    <w:rsid w:val="001219EE"/>
    <w:rPr>
      <w:rFonts w:ascii="Arial Narrow" w:eastAsia="Arial Narrow" w:hAnsi="Arial Narrow" w:cs="Arial Narrow"/>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1219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4">
    <w:name w:val="Основной текст (31)"/>
    <w:basedOn w:val="a3"/>
    <w:rsid w:val="001219EE"/>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1219EE"/>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1219EE"/>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1219EE"/>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1219EE"/>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1219EE"/>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1219EE"/>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1219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1219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4">
    <w:name w:val="Основной текст (13) + Не курсив"/>
    <w:basedOn w:val="130"/>
    <w:rsid w:val="001219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f0">
    <w:name w:val="Подпись к картинке + Курсив"/>
    <w:basedOn w:val="affffd"/>
    <w:rsid w:val="001219EE"/>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1219EE"/>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1219EE"/>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f1">
    <w:name w:val="Основной текст + Полужирный"/>
    <w:basedOn w:val="af4"/>
    <w:rsid w:val="001219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1219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a"/>
    <w:rsid w:val="001219EE"/>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e"/>
    <w:rsid w:val="001219EE"/>
    <w:rPr>
      <w:rFonts w:ascii="Arial Narrow" w:eastAsia="Arial Narrow" w:hAnsi="Arial Narrow" w:cs="Arial Narrow"/>
      <w:b/>
      <w:bCs/>
      <w:color w:val="000000"/>
      <w:spacing w:val="10"/>
      <w:w w:val="100"/>
      <w:position w:val="0"/>
      <w:sz w:val="18"/>
      <w:szCs w:val="18"/>
      <w:shd w:val="clear" w:color="auto" w:fill="FFFFFF"/>
      <w:lang w:val="en-US"/>
    </w:rPr>
  </w:style>
  <w:style w:type="character" w:customStyle="1" w:styleId="activity-link2">
    <w:name w:val="activity-link2"/>
    <w:basedOn w:val="a3"/>
    <w:rsid w:val="001219EE"/>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640">
    <w:name w:val="64"/>
    <w:basedOn w:val="a3"/>
    <w:rsid w:val="001219EE"/>
  </w:style>
  <w:style w:type="character" w:customStyle="1" w:styleId="2b0">
    <w:name w:val="2b"/>
    <w:basedOn w:val="a3"/>
    <w:rsid w:val="001219EE"/>
  </w:style>
  <w:style w:type="character" w:customStyle="1" w:styleId="30pt0">
    <w:name w:val="30pt"/>
    <w:basedOn w:val="a3"/>
    <w:rsid w:val="001219EE"/>
  </w:style>
  <w:style w:type="character" w:customStyle="1" w:styleId="490">
    <w:name w:val="49"/>
    <w:basedOn w:val="a3"/>
    <w:rsid w:val="001219EE"/>
  </w:style>
  <w:style w:type="character" w:customStyle="1" w:styleId="arialnarrow6pt3">
    <w:name w:val="arialnarrow6pt3"/>
    <w:basedOn w:val="a3"/>
    <w:rsid w:val="001219EE"/>
  </w:style>
  <w:style w:type="character" w:customStyle="1" w:styleId="a50">
    <w:name w:val="a5"/>
    <w:basedOn w:val="a3"/>
    <w:rsid w:val="001219EE"/>
  </w:style>
  <w:style w:type="character" w:customStyle="1" w:styleId="a61">
    <w:name w:val="a6"/>
    <w:basedOn w:val="a3"/>
    <w:rsid w:val="001219EE"/>
  </w:style>
  <w:style w:type="character" w:customStyle="1" w:styleId="455pt">
    <w:name w:val="455pt"/>
    <w:basedOn w:val="a3"/>
    <w:rsid w:val="001219EE"/>
  </w:style>
  <w:style w:type="character" w:customStyle="1" w:styleId="455pt0">
    <w:name w:val="455pt0"/>
    <w:basedOn w:val="a3"/>
    <w:rsid w:val="001219EE"/>
  </w:style>
  <w:style w:type="character" w:customStyle="1" w:styleId="arialnarrow6pt2">
    <w:name w:val="arialnarrow6pt2"/>
    <w:basedOn w:val="a3"/>
    <w:rsid w:val="001219EE"/>
  </w:style>
  <w:style w:type="character" w:customStyle="1" w:styleId="720">
    <w:name w:val="720"/>
    <w:basedOn w:val="a3"/>
    <w:rsid w:val="001219EE"/>
  </w:style>
  <w:style w:type="character" w:customStyle="1" w:styleId="a10">
    <w:name w:val="a1"/>
    <w:basedOn w:val="a3"/>
    <w:rsid w:val="001219EE"/>
  </w:style>
  <w:style w:type="character" w:customStyle="1" w:styleId="570">
    <w:name w:val="57"/>
    <w:basedOn w:val="a3"/>
    <w:rsid w:val="001219EE"/>
  </w:style>
  <w:style w:type="character" w:customStyle="1" w:styleId="230pt">
    <w:name w:val="230pt"/>
    <w:basedOn w:val="a3"/>
    <w:rsid w:val="001219EE"/>
  </w:style>
  <w:style w:type="character" w:customStyle="1" w:styleId="1500">
    <w:name w:val="150"/>
    <w:basedOn w:val="a3"/>
    <w:rsid w:val="001219EE"/>
  </w:style>
  <w:style w:type="character" w:customStyle="1" w:styleId="corbel0">
    <w:name w:val="corbel0"/>
    <w:basedOn w:val="a3"/>
    <w:rsid w:val="001219EE"/>
  </w:style>
  <w:style w:type="character" w:customStyle="1" w:styleId="650">
    <w:name w:val="65"/>
    <w:basedOn w:val="a3"/>
    <w:rsid w:val="001219EE"/>
  </w:style>
  <w:style w:type="character" w:customStyle="1" w:styleId="1510">
    <w:name w:val="151"/>
    <w:basedOn w:val="a3"/>
    <w:rsid w:val="001219EE"/>
  </w:style>
  <w:style w:type="character" w:customStyle="1" w:styleId="a80">
    <w:name w:val="a8"/>
    <w:basedOn w:val="a3"/>
    <w:rsid w:val="001219EE"/>
  </w:style>
  <w:style w:type="character" w:customStyle="1" w:styleId="50pt">
    <w:name w:val="50pt"/>
    <w:basedOn w:val="a3"/>
    <w:rsid w:val="001219EE"/>
  </w:style>
  <w:style w:type="character" w:customStyle="1" w:styleId="230pt0">
    <w:name w:val="230pt0"/>
    <w:basedOn w:val="a3"/>
    <w:rsid w:val="001219EE"/>
  </w:style>
  <w:style w:type="character" w:customStyle="1" w:styleId="293">
    <w:name w:val="293"/>
    <w:basedOn w:val="a3"/>
    <w:rsid w:val="001219EE"/>
  </w:style>
  <w:style w:type="character" w:customStyle="1" w:styleId="287">
    <w:name w:val="287"/>
    <w:basedOn w:val="a3"/>
    <w:rsid w:val="001219EE"/>
  </w:style>
  <w:style w:type="character" w:customStyle="1" w:styleId="294">
    <w:name w:val="294"/>
    <w:basedOn w:val="a3"/>
    <w:rsid w:val="001219EE"/>
  </w:style>
  <w:style w:type="character" w:customStyle="1" w:styleId="164">
    <w:name w:val="164"/>
    <w:basedOn w:val="a3"/>
    <w:rsid w:val="001219EE"/>
  </w:style>
  <w:style w:type="character" w:customStyle="1" w:styleId="33105pt">
    <w:name w:val="33105pt"/>
    <w:basedOn w:val="a3"/>
    <w:rsid w:val="001219EE"/>
  </w:style>
  <w:style w:type="character" w:customStyle="1" w:styleId="284">
    <w:name w:val="284"/>
    <w:basedOn w:val="a3"/>
    <w:rsid w:val="001219EE"/>
  </w:style>
  <w:style w:type="character" w:customStyle="1" w:styleId="33105pt0">
    <w:name w:val="33105pt0"/>
    <w:basedOn w:val="a3"/>
    <w:rsid w:val="001219EE"/>
  </w:style>
  <w:style w:type="character" w:customStyle="1" w:styleId="721">
    <w:name w:val="721"/>
    <w:basedOn w:val="a3"/>
    <w:rsid w:val="001219EE"/>
  </w:style>
  <w:style w:type="character" w:customStyle="1" w:styleId="290">
    <w:name w:val="29"/>
    <w:basedOn w:val="a3"/>
    <w:rsid w:val="001219EE"/>
  </w:style>
  <w:style w:type="character" w:customStyle="1" w:styleId="153">
    <w:name w:val="153"/>
    <w:basedOn w:val="a3"/>
    <w:rsid w:val="001219EE"/>
  </w:style>
  <w:style w:type="character" w:customStyle="1" w:styleId="630">
    <w:name w:val="63"/>
    <w:basedOn w:val="a3"/>
    <w:rsid w:val="001219EE"/>
  </w:style>
  <w:style w:type="character" w:customStyle="1" w:styleId="280">
    <w:name w:val="28"/>
    <w:basedOn w:val="a3"/>
    <w:rsid w:val="001219EE"/>
  </w:style>
  <w:style w:type="character" w:customStyle="1" w:styleId="352">
    <w:name w:val="35"/>
    <w:basedOn w:val="a3"/>
    <w:rsid w:val="001219EE"/>
  </w:style>
  <w:style w:type="character" w:customStyle="1" w:styleId="arialnarrow65pt1">
    <w:name w:val="arialnarrow65pt1"/>
    <w:basedOn w:val="a3"/>
    <w:rsid w:val="001219EE"/>
  </w:style>
  <w:style w:type="character" w:customStyle="1" w:styleId="a71">
    <w:name w:val="a7"/>
    <w:basedOn w:val="a3"/>
    <w:rsid w:val="001219EE"/>
  </w:style>
  <w:style w:type="character" w:customStyle="1" w:styleId="710">
    <w:name w:val="71"/>
    <w:basedOn w:val="a3"/>
    <w:rsid w:val="001219EE"/>
  </w:style>
  <w:style w:type="character" w:customStyle="1" w:styleId="ab0">
    <w:name w:val="ab"/>
    <w:basedOn w:val="a3"/>
    <w:rsid w:val="001219EE"/>
  </w:style>
  <w:style w:type="character" w:customStyle="1" w:styleId="arialnarrow65pt2">
    <w:name w:val="arialnarrow65pt2"/>
    <w:basedOn w:val="a3"/>
    <w:rsid w:val="001219EE"/>
  </w:style>
  <w:style w:type="character" w:customStyle="1" w:styleId="ac0">
    <w:name w:val="ac"/>
    <w:basedOn w:val="a3"/>
    <w:rsid w:val="001219EE"/>
  </w:style>
  <w:style w:type="character" w:customStyle="1" w:styleId="223">
    <w:name w:val="22"/>
    <w:basedOn w:val="a3"/>
    <w:rsid w:val="001219EE"/>
  </w:style>
  <w:style w:type="character" w:customStyle="1" w:styleId="440">
    <w:name w:val="44"/>
    <w:basedOn w:val="a3"/>
    <w:rsid w:val="001219EE"/>
  </w:style>
  <w:style w:type="character" w:customStyle="1" w:styleId="1010">
    <w:name w:val="101"/>
    <w:basedOn w:val="a3"/>
    <w:rsid w:val="001219EE"/>
  </w:style>
  <w:style w:type="character" w:customStyle="1" w:styleId="2410">
    <w:name w:val="241"/>
    <w:basedOn w:val="a3"/>
    <w:rsid w:val="001219EE"/>
  </w:style>
  <w:style w:type="character" w:customStyle="1" w:styleId="2811pt">
    <w:name w:val="2811pt"/>
    <w:basedOn w:val="a3"/>
    <w:rsid w:val="001219EE"/>
  </w:style>
  <w:style w:type="character" w:customStyle="1" w:styleId="281">
    <w:name w:val="281"/>
    <w:basedOn w:val="a3"/>
    <w:rsid w:val="001219EE"/>
  </w:style>
  <w:style w:type="character" w:customStyle="1" w:styleId="450">
    <w:name w:val="45"/>
    <w:basedOn w:val="a3"/>
    <w:rsid w:val="001219EE"/>
  </w:style>
  <w:style w:type="character" w:customStyle="1" w:styleId="4d">
    <w:name w:val="4d"/>
    <w:basedOn w:val="a3"/>
    <w:rsid w:val="001219EE"/>
  </w:style>
  <w:style w:type="character" w:customStyle="1" w:styleId="5210">
    <w:name w:val="521"/>
    <w:basedOn w:val="a3"/>
    <w:rsid w:val="001219EE"/>
  </w:style>
  <w:style w:type="character" w:customStyle="1" w:styleId="1610">
    <w:name w:val="161"/>
    <w:basedOn w:val="a3"/>
    <w:rsid w:val="001219EE"/>
  </w:style>
  <w:style w:type="character" w:customStyle="1" w:styleId="a90">
    <w:name w:val="a9"/>
    <w:basedOn w:val="a3"/>
    <w:rsid w:val="001219EE"/>
  </w:style>
  <w:style w:type="character" w:customStyle="1" w:styleId="af20">
    <w:name w:val="af2"/>
    <w:basedOn w:val="a3"/>
    <w:rsid w:val="001219EE"/>
  </w:style>
  <w:style w:type="character" w:customStyle="1" w:styleId="2610">
    <w:name w:val="261"/>
    <w:basedOn w:val="a3"/>
    <w:rsid w:val="001219EE"/>
  </w:style>
  <w:style w:type="character" w:customStyle="1" w:styleId="1600">
    <w:name w:val="160"/>
    <w:basedOn w:val="a3"/>
    <w:rsid w:val="001219EE"/>
  </w:style>
  <w:style w:type="character" w:customStyle="1" w:styleId="longtext">
    <w:name w:val="long_text"/>
    <w:basedOn w:val="a3"/>
    <w:rsid w:val="001219EE"/>
    <w:rPr>
      <w:rFonts w:ascii="Times New Roman" w:hAnsi="Times New Roman" w:cs="Times New Roman" w:hint="default"/>
    </w:rPr>
  </w:style>
  <w:style w:type="character" w:customStyle="1" w:styleId="2Calibri">
    <w:name w:val="Основной текст (2) + Calibri"/>
    <w:aliases w:val="7 pt"/>
    <w:basedOn w:val="2a"/>
    <w:rsid w:val="001219EE"/>
    <w:rPr>
      <w:rFonts w:ascii="Calibri" w:eastAsia="Calibri" w:hAnsi="Calibri" w:cs="Calibri"/>
      <w:color w:val="000000"/>
      <w:spacing w:val="0"/>
      <w:w w:val="100"/>
      <w:position w:val="0"/>
      <w:sz w:val="14"/>
      <w:szCs w:val="14"/>
      <w:shd w:val="clear" w:color="auto" w:fill="FFFFFF"/>
      <w:lang w:val="en-US" w:eastAsia="en-US" w:bidi="en-US"/>
    </w:rPr>
  </w:style>
  <w:style w:type="character" w:customStyle="1" w:styleId="st">
    <w:name w:val="st"/>
    <w:basedOn w:val="a3"/>
    <w:rsid w:val="001219EE"/>
  </w:style>
  <w:style w:type="character" w:customStyle="1" w:styleId="216">
    <w:name w:val="Основной текст 2 Знак1"/>
    <w:basedOn w:val="a3"/>
    <w:uiPriority w:val="99"/>
    <w:semiHidden/>
    <w:rsid w:val="001219EE"/>
  </w:style>
  <w:style w:type="character" w:customStyle="1" w:styleId="217">
    <w:name w:val="Основной текст с отступом 2 Знак1"/>
    <w:basedOn w:val="a3"/>
    <w:uiPriority w:val="99"/>
    <w:semiHidden/>
    <w:rsid w:val="001219EE"/>
  </w:style>
  <w:style w:type="character" w:customStyle="1" w:styleId="afffff2">
    <w:name w:val="Гипертекстовая ссылка"/>
    <w:basedOn w:val="a3"/>
    <w:uiPriority w:val="99"/>
    <w:rsid w:val="001219EE"/>
    <w:rPr>
      <w:b/>
      <w:bCs/>
      <w:color w:val="106BBE"/>
    </w:rPr>
  </w:style>
  <w:style w:type="character" w:customStyle="1" w:styleId="afffff3">
    <w:name w:val="Цветовое выделение"/>
    <w:uiPriority w:val="99"/>
    <w:rsid w:val="001219EE"/>
    <w:rPr>
      <w:b/>
      <w:bCs/>
      <w:color w:val="26282F"/>
    </w:rPr>
  </w:style>
  <w:style w:type="paragraph" w:styleId="z-">
    <w:name w:val="HTML Top of Form"/>
    <w:basedOn w:val="a2"/>
    <w:next w:val="a2"/>
    <w:link w:val="z-0"/>
    <w:hidden/>
    <w:uiPriority w:val="99"/>
    <w:semiHidden/>
    <w:unhideWhenUsed/>
    <w:rsid w:val="001219EE"/>
    <w:pPr>
      <w:pBdr>
        <w:bottom w:val="single" w:sz="6" w:space="1" w:color="auto"/>
      </w:pBdr>
      <w:spacing w:after="0" w:line="360" w:lineRule="auto"/>
      <w:ind w:firstLine="709"/>
      <w:jc w:val="center"/>
    </w:pPr>
    <w:rPr>
      <w:rFonts w:ascii="Arial" w:eastAsia="Calibri" w:hAnsi="Arial" w:cs="Arial"/>
      <w:vanish/>
      <w:sz w:val="16"/>
      <w:szCs w:val="16"/>
    </w:rPr>
  </w:style>
  <w:style w:type="character" w:customStyle="1" w:styleId="z-0">
    <w:name w:val="z-Начало формы Знак"/>
    <w:basedOn w:val="a3"/>
    <w:link w:val="z-"/>
    <w:uiPriority w:val="99"/>
    <w:semiHidden/>
    <w:rsid w:val="001219EE"/>
    <w:rPr>
      <w:rFonts w:ascii="Arial" w:eastAsia="Calibri" w:hAnsi="Arial" w:cs="Arial"/>
      <w:vanish/>
      <w:sz w:val="16"/>
      <w:szCs w:val="16"/>
    </w:rPr>
  </w:style>
  <w:style w:type="character" w:customStyle="1" w:styleId="z-11">
    <w:name w:val="z-Начало формы Знак1"/>
    <w:basedOn w:val="a3"/>
    <w:uiPriority w:val="99"/>
    <w:semiHidden/>
    <w:rsid w:val="001219EE"/>
    <w:rPr>
      <w:rFonts w:ascii="Arial" w:hAnsi="Arial" w:cs="Arial" w:hint="default"/>
      <w:vanish/>
      <w:webHidden w:val="0"/>
      <w:sz w:val="16"/>
      <w:szCs w:val="16"/>
      <w:specVanish w:val="0"/>
    </w:rPr>
  </w:style>
  <w:style w:type="paragraph" w:styleId="z-2">
    <w:name w:val="HTML Bottom of Form"/>
    <w:basedOn w:val="a2"/>
    <w:next w:val="a2"/>
    <w:link w:val="z-3"/>
    <w:hidden/>
    <w:uiPriority w:val="99"/>
    <w:semiHidden/>
    <w:unhideWhenUsed/>
    <w:rsid w:val="001219EE"/>
    <w:pPr>
      <w:pBdr>
        <w:top w:val="single" w:sz="6" w:space="1" w:color="auto"/>
      </w:pBdr>
      <w:spacing w:after="0" w:line="360" w:lineRule="auto"/>
      <w:ind w:firstLine="709"/>
      <w:jc w:val="center"/>
    </w:pPr>
    <w:rPr>
      <w:rFonts w:ascii="Arial" w:eastAsia="Calibri" w:hAnsi="Arial" w:cs="Arial"/>
      <w:vanish/>
      <w:sz w:val="16"/>
      <w:szCs w:val="16"/>
    </w:rPr>
  </w:style>
  <w:style w:type="character" w:customStyle="1" w:styleId="z-3">
    <w:name w:val="z-Конец формы Знак"/>
    <w:basedOn w:val="a3"/>
    <w:link w:val="z-2"/>
    <w:uiPriority w:val="99"/>
    <w:semiHidden/>
    <w:rsid w:val="001219EE"/>
    <w:rPr>
      <w:rFonts w:ascii="Arial" w:eastAsia="Calibri" w:hAnsi="Arial" w:cs="Arial"/>
      <w:vanish/>
      <w:sz w:val="16"/>
      <w:szCs w:val="16"/>
    </w:rPr>
  </w:style>
  <w:style w:type="character" w:customStyle="1" w:styleId="z-12">
    <w:name w:val="z-Конец формы Знак1"/>
    <w:basedOn w:val="a3"/>
    <w:uiPriority w:val="99"/>
    <w:semiHidden/>
    <w:rsid w:val="001219EE"/>
    <w:rPr>
      <w:rFonts w:ascii="Arial" w:hAnsi="Arial" w:cs="Arial" w:hint="default"/>
      <w:vanish/>
      <w:webHidden w:val="0"/>
      <w:sz w:val="16"/>
      <w:szCs w:val="16"/>
      <w:specVanish w:val="0"/>
    </w:rPr>
  </w:style>
  <w:style w:type="character" w:customStyle="1" w:styleId="accented">
    <w:name w:val="accented"/>
    <w:basedOn w:val="a3"/>
    <w:rsid w:val="001219EE"/>
  </w:style>
  <w:style w:type="character" w:customStyle="1" w:styleId="HTML1">
    <w:name w:val="Стандартный HTML Знак1"/>
    <w:basedOn w:val="a3"/>
    <w:uiPriority w:val="99"/>
    <w:semiHidden/>
    <w:rsid w:val="001219EE"/>
    <w:rPr>
      <w:rFonts w:ascii="Consolas" w:hAnsi="Consolas" w:cs="Consolas" w:hint="default"/>
      <w:sz w:val="20"/>
      <w:szCs w:val="20"/>
    </w:rPr>
  </w:style>
  <w:style w:type="character" w:customStyle="1" w:styleId="1f5">
    <w:name w:val="Основной текст с отступом Знак1"/>
    <w:basedOn w:val="a3"/>
    <w:uiPriority w:val="99"/>
    <w:semiHidden/>
    <w:rsid w:val="001219EE"/>
  </w:style>
  <w:style w:type="character" w:customStyle="1" w:styleId="hl1">
    <w:name w:val="hl1"/>
    <w:rsid w:val="001219EE"/>
    <w:rPr>
      <w:color w:val="4682B4"/>
    </w:rPr>
  </w:style>
  <w:style w:type="character" w:customStyle="1" w:styleId="span">
    <w:name w:val="span"/>
    <w:rsid w:val="001219EE"/>
  </w:style>
  <w:style w:type="character" w:customStyle="1" w:styleId="1f6">
    <w:name w:val="Название Знак1"/>
    <w:basedOn w:val="a3"/>
    <w:uiPriority w:val="10"/>
    <w:rsid w:val="001219EE"/>
    <w:rPr>
      <w:rFonts w:ascii="Cambria" w:eastAsia="Times New Roman" w:hAnsi="Cambria" w:cs="Times New Roman" w:hint="default"/>
      <w:color w:val="4D4F3F"/>
      <w:spacing w:val="5"/>
      <w:kern w:val="28"/>
      <w:sz w:val="52"/>
      <w:szCs w:val="52"/>
    </w:rPr>
  </w:style>
  <w:style w:type="character" w:customStyle="1" w:styleId="1f7">
    <w:name w:val="Подзаголовок Знак1"/>
    <w:basedOn w:val="a3"/>
    <w:uiPriority w:val="11"/>
    <w:rsid w:val="001219EE"/>
    <w:rPr>
      <w:rFonts w:ascii="Cambria" w:eastAsia="Times New Roman" w:hAnsi="Cambria" w:cs="Times New Roman" w:hint="default"/>
      <w:i/>
      <w:iCs/>
      <w:color w:val="72A376"/>
      <w:spacing w:val="15"/>
      <w:sz w:val="24"/>
      <w:szCs w:val="24"/>
    </w:rPr>
  </w:style>
  <w:style w:type="character" w:customStyle="1" w:styleId="z-20">
    <w:name w:val="z-Начало формы Знак2"/>
    <w:basedOn w:val="a3"/>
    <w:uiPriority w:val="99"/>
    <w:semiHidden/>
    <w:rsid w:val="001219EE"/>
    <w:rPr>
      <w:rFonts w:ascii="Arial" w:hAnsi="Arial" w:cs="Arial" w:hint="default"/>
      <w:vanish/>
      <w:webHidden w:val="0"/>
      <w:sz w:val="16"/>
      <w:szCs w:val="16"/>
      <w:specVanish w:val="0"/>
    </w:rPr>
  </w:style>
  <w:style w:type="character" w:customStyle="1" w:styleId="z-21">
    <w:name w:val="z-Конец формы Знак2"/>
    <w:basedOn w:val="a3"/>
    <w:uiPriority w:val="99"/>
    <w:semiHidden/>
    <w:rsid w:val="001219EE"/>
    <w:rPr>
      <w:rFonts w:ascii="Arial" w:hAnsi="Arial" w:cs="Arial" w:hint="default"/>
      <w:vanish/>
      <w:webHidden w:val="0"/>
      <w:sz w:val="16"/>
      <w:szCs w:val="16"/>
      <w:specVanish w:val="0"/>
    </w:rPr>
  </w:style>
  <w:style w:type="character" w:customStyle="1" w:styleId="135">
    <w:name w:val="Основной текст (13) + Не полужирный"/>
    <w:aliases w:val="Курсив,Основной текст (13) + Arial Narrow,9 pt,Не полужирный"/>
    <w:basedOn w:val="313"/>
    <w:rsid w:val="001219EE"/>
    <w:rPr>
      <w:rFonts w:ascii="Times New Roman" w:eastAsia="Times New Roman" w:hAnsi="Times New Roman" w:cs="Times New Roman" w:hint="default"/>
      <w:b/>
      <w:bCs/>
      <w:i/>
      <w:iCs/>
      <w:smallCaps w:val="0"/>
      <w:strike w:val="0"/>
      <w:dstrike w:val="0"/>
      <w:sz w:val="14"/>
      <w:szCs w:val="14"/>
      <w:u w:val="none"/>
      <w:effect w:val="none"/>
    </w:rPr>
  </w:style>
  <w:style w:type="table" w:customStyle="1" w:styleId="4b">
    <w:name w:val="Сетка таблицы4"/>
    <w:basedOn w:val="a4"/>
    <w:next w:val="ac"/>
    <w:uiPriority w:val="39"/>
    <w:rsid w:val="00121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4"/>
    <w:rsid w:val="00121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Таблица-сетка 4 — акцент 31"/>
    <w:basedOn w:val="a4"/>
    <w:uiPriority w:val="49"/>
    <w:rsid w:val="001219EE"/>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33">
    <w:name w:val="Сетка таблицы23"/>
    <w:basedOn w:val="a4"/>
    <w:uiPriority w:val="59"/>
    <w:rsid w:val="001219E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1219EE"/>
    <w:pPr>
      <w:spacing w:after="0" w:line="240" w:lineRule="auto"/>
      <w:ind w:firstLine="709"/>
      <w:jc w:val="both"/>
    </w:pPr>
    <w:rPr>
      <w:rFonts w:ascii="Times New Roman CYR" w:eastAsia="Calibri"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4"/>
    <w:uiPriority w:val="39"/>
    <w:rsid w:val="00121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4"/>
    <w:uiPriority w:val="59"/>
    <w:rsid w:val="001219E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4"/>
    <w:uiPriority w:val="59"/>
    <w:rsid w:val="00121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0">
    <w:name w:val="Заголовок 9 Знак1"/>
    <w:basedOn w:val="a3"/>
    <w:uiPriority w:val="9"/>
    <w:semiHidden/>
    <w:rsid w:val="001219EE"/>
    <w:rPr>
      <w:rFonts w:asciiTheme="majorHAnsi" w:eastAsiaTheme="majorEastAsia" w:hAnsiTheme="majorHAnsi" w:cstheme="majorBidi"/>
      <w:i/>
      <w:iCs/>
      <w:color w:val="404040" w:themeColor="text1" w:themeTint="BF"/>
      <w:sz w:val="20"/>
      <w:szCs w:val="20"/>
    </w:rPr>
  </w:style>
  <w:style w:type="character" w:styleId="afffff4">
    <w:name w:val="Subtle Reference"/>
    <w:basedOn w:val="a3"/>
    <w:uiPriority w:val="31"/>
    <w:qFormat/>
    <w:rsid w:val="001219EE"/>
    <w:rPr>
      <w:smallCaps/>
      <w:color w:val="ED7D31" w:themeColor="accent2"/>
      <w:u w:val="single"/>
    </w:rPr>
  </w:style>
  <w:style w:type="table" w:customStyle="1" w:styleId="6e">
    <w:name w:val="Сетка таблицы6"/>
    <w:basedOn w:val="a4"/>
    <w:next w:val="ac"/>
    <w:uiPriority w:val="39"/>
    <w:rsid w:val="00F00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a">
    <w:name w:val="Сетка таблицы7"/>
    <w:basedOn w:val="a4"/>
    <w:next w:val="ac"/>
    <w:uiPriority w:val="39"/>
    <w:rsid w:val="00F00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
    <w:basedOn w:val="a4"/>
    <w:next w:val="ac"/>
    <w:uiPriority w:val="39"/>
    <w:rsid w:val="00D31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4"/>
    <w:next w:val="ac"/>
    <w:uiPriority w:val="39"/>
    <w:rsid w:val="00732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4"/>
    <w:next w:val="ac"/>
    <w:uiPriority w:val="39"/>
    <w:rsid w:val="00732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4"/>
    <w:next w:val="ac"/>
    <w:uiPriority w:val="39"/>
    <w:rsid w:val="00732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next w:val="ac"/>
    <w:uiPriority w:val="39"/>
    <w:rsid w:val="00732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8A5B99"/>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2702">
      <w:bodyDiv w:val="1"/>
      <w:marLeft w:val="0"/>
      <w:marRight w:val="0"/>
      <w:marTop w:val="0"/>
      <w:marBottom w:val="0"/>
      <w:divBdr>
        <w:top w:val="none" w:sz="0" w:space="0" w:color="auto"/>
        <w:left w:val="none" w:sz="0" w:space="0" w:color="auto"/>
        <w:bottom w:val="none" w:sz="0" w:space="0" w:color="auto"/>
        <w:right w:val="none" w:sz="0" w:space="0" w:color="auto"/>
      </w:divBdr>
    </w:div>
    <w:div w:id="146020960">
      <w:bodyDiv w:val="1"/>
      <w:marLeft w:val="0"/>
      <w:marRight w:val="0"/>
      <w:marTop w:val="0"/>
      <w:marBottom w:val="0"/>
      <w:divBdr>
        <w:top w:val="none" w:sz="0" w:space="0" w:color="auto"/>
        <w:left w:val="none" w:sz="0" w:space="0" w:color="auto"/>
        <w:bottom w:val="none" w:sz="0" w:space="0" w:color="auto"/>
        <w:right w:val="none" w:sz="0" w:space="0" w:color="auto"/>
      </w:divBdr>
    </w:div>
    <w:div w:id="149833309">
      <w:bodyDiv w:val="1"/>
      <w:marLeft w:val="0"/>
      <w:marRight w:val="0"/>
      <w:marTop w:val="0"/>
      <w:marBottom w:val="0"/>
      <w:divBdr>
        <w:top w:val="none" w:sz="0" w:space="0" w:color="auto"/>
        <w:left w:val="none" w:sz="0" w:space="0" w:color="auto"/>
        <w:bottom w:val="none" w:sz="0" w:space="0" w:color="auto"/>
        <w:right w:val="none" w:sz="0" w:space="0" w:color="auto"/>
      </w:divBdr>
    </w:div>
    <w:div w:id="189728522">
      <w:bodyDiv w:val="1"/>
      <w:marLeft w:val="0"/>
      <w:marRight w:val="0"/>
      <w:marTop w:val="0"/>
      <w:marBottom w:val="0"/>
      <w:divBdr>
        <w:top w:val="none" w:sz="0" w:space="0" w:color="auto"/>
        <w:left w:val="none" w:sz="0" w:space="0" w:color="auto"/>
        <w:bottom w:val="none" w:sz="0" w:space="0" w:color="auto"/>
        <w:right w:val="none" w:sz="0" w:space="0" w:color="auto"/>
      </w:divBdr>
    </w:div>
    <w:div w:id="227814273">
      <w:bodyDiv w:val="1"/>
      <w:marLeft w:val="0"/>
      <w:marRight w:val="0"/>
      <w:marTop w:val="0"/>
      <w:marBottom w:val="0"/>
      <w:divBdr>
        <w:top w:val="none" w:sz="0" w:space="0" w:color="auto"/>
        <w:left w:val="none" w:sz="0" w:space="0" w:color="auto"/>
        <w:bottom w:val="none" w:sz="0" w:space="0" w:color="auto"/>
        <w:right w:val="none" w:sz="0" w:space="0" w:color="auto"/>
      </w:divBdr>
    </w:div>
    <w:div w:id="257296220">
      <w:bodyDiv w:val="1"/>
      <w:marLeft w:val="0"/>
      <w:marRight w:val="0"/>
      <w:marTop w:val="0"/>
      <w:marBottom w:val="0"/>
      <w:divBdr>
        <w:top w:val="none" w:sz="0" w:space="0" w:color="auto"/>
        <w:left w:val="none" w:sz="0" w:space="0" w:color="auto"/>
        <w:bottom w:val="none" w:sz="0" w:space="0" w:color="auto"/>
        <w:right w:val="none" w:sz="0" w:space="0" w:color="auto"/>
      </w:divBdr>
    </w:div>
    <w:div w:id="386731485">
      <w:bodyDiv w:val="1"/>
      <w:marLeft w:val="0"/>
      <w:marRight w:val="0"/>
      <w:marTop w:val="0"/>
      <w:marBottom w:val="0"/>
      <w:divBdr>
        <w:top w:val="none" w:sz="0" w:space="0" w:color="auto"/>
        <w:left w:val="none" w:sz="0" w:space="0" w:color="auto"/>
        <w:bottom w:val="none" w:sz="0" w:space="0" w:color="auto"/>
        <w:right w:val="none" w:sz="0" w:space="0" w:color="auto"/>
      </w:divBdr>
    </w:div>
    <w:div w:id="395980037">
      <w:bodyDiv w:val="1"/>
      <w:marLeft w:val="0"/>
      <w:marRight w:val="0"/>
      <w:marTop w:val="0"/>
      <w:marBottom w:val="0"/>
      <w:divBdr>
        <w:top w:val="none" w:sz="0" w:space="0" w:color="auto"/>
        <w:left w:val="none" w:sz="0" w:space="0" w:color="auto"/>
        <w:bottom w:val="none" w:sz="0" w:space="0" w:color="auto"/>
        <w:right w:val="none" w:sz="0" w:space="0" w:color="auto"/>
      </w:divBdr>
    </w:div>
    <w:div w:id="410933294">
      <w:bodyDiv w:val="1"/>
      <w:marLeft w:val="0"/>
      <w:marRight w:val="0"/>
      <w:marTop w:val="0"/>
      <w:marBottom w:val="0"/>
      <w:divBdr>
        <w:top w:val="none" w:sz="0" w:space="0" w:color="auto"/>
        <w:left w:val="none" w:sz="0" w:space="0" w:color="auto"/>
        <w:bottom w:val="none" w:sz="0" w:space="0" w:color="auto"/>
        <w:right w:val="none" w:sz="0" w:space="0" w:color="auto"/>
      </w:divBdr>
    </w:div>
    <w:div w:id="422461180">
      <w:bodyDiv w:val="1"/>
      <w:marLeft w:val="0"/>
      <w:marRight w:val="0"/>
      <w:marTop w:val="0"/>
      <w:marBottom w:val="0"/>
      <w:divBdr>
        <w:top w:val="none" w:sz="0" w:space="0" w:color="auto"/>
        <w:left w:val="none" w:sz="0" w:space="0" w:color="auto"/>
        <w:bottom w:val="none" w:sz="0" w:space="0" w:color="auto"/>
        <w:right w:val="none" w:sz="0" w:space="0" w:color="auto"/>
      </w:divBdr>
    </w:div>
    <w:div w:id="438768184">
      <w:bodyDiv w:val="1"/>
      <w:marLeft w:val="0"/>
      <w:marRight w:val="0"/>
      <w:marTop w:val="0"/>
      <w:marBottom w:val="0"/>
      <w:divBdr>
        <w:top w:val="none" w:sz="0" w:space="0" w:color="auto"/>
        <w:left w:val="none" w:sz="0" w:space="0" w:color="auto"/>
        <w:bottom w:val="none" w:sz="0" w:space="0" w:color="auto"/>
        <w:right w:val="none" w:sz="0" w:space="0" w:color="auto"/>
      </w:divBdr>
    </w:div>
    <w:div w:id="454637060">
      <w:bodyDiv w:val="1"/>
      <w:marLeft w:val="0"/>
      <w:marRight w:val="0"/>
      <w:marTop w:val="0"/>
      <w:marBottom w:val="0"/>
      <w:divBdr>
        <w:top w:val="none" w:sz="0" w:space="0" w:color="auto"/>
        <w:left w:val="none" w:sz="0" w:space="0" w:color="auto"/>
        <w:bottom w:val="none" w:sz="0" w:space="0" w:color="auto"/>
        <w:right w:val="none" w:sz="0" w:space="0" w:color="auto"/>
      </w:divBdr>
    </w:div>
    <w:div w:id="476068940">
      <w:bodyDiv w:val="1"/>
      <w:marLeft w:val="0"/>
      <w:marRight w:val="0"/>
      <w:marTop w:val="0"/>
      <w:marBottom w:val="0"/>
      <w:divBdr>
        <w:top w:val="none" w:sz="0" w:space="0" w:color="auto"/>
        <w:left w:val="none" w:sz="0" w:space="0" w:color="auto"/>
        <w:bottom w:val="none" w:sz="0" w:space="0" w:color="auto"/>
        <w:right w:val="none" w:sz="0" w:space="0" w:color="auto"/>
      </w:divBdr>
    </w:div>
    <w:div w:id="562527013">
      <w:bodyDiv w:val="1"/>
      <w:marLeft w:val="0"/>
      <w:marRight w:val="0"/>
      <w:marTop w:val="0"/>
      <w:marBottom w:val="0"/>
      <w:divBdr>
        <w:top w:val="none" w:sz="0" w:space="0" w:color="auto"/>
        <w:left w:val="none" w:sz="0" w:space="0" w:color="auto"/>
        <w:bottom w:val="none" w:sz="0" w:space="0" w:color="auto"/>
        <w:right w:val="none" w:sz="0" w:space="0" w:color="auto"/>
      </w:divBdr>
    </w:div>
    <w:div w:id="578250549">
      <w:bodyDiv w:val="1"/>
      <w:marLeft w:val="0"/>
      <w:marRight w:val="0"/>
      <w:marTop w:val="0"/>
      <w:marBottom w:val="0"/>
      <w:divBdr>
        <w:top w:val="none" w:sz="0" w:space="0" w:color="auto"/>
        <w:left w:val="none" w:sz="0" w:space="0" w:color="auto"/>
        <w:bottom w:val="none" w:sz="0" w:space="0" w:color="auto"/>
        <w:right w:val="none" w:sz="0" w:space="0" w:color="auto"/>
      </w:divBdr>
    </w:div>
    <w:div w:id="707149456">
      <w:bodyDiv w:val="1"/>
      <w:marLeft w:val="0"/>
      <w:marRight w:val="0"/>
      <w:marTop w:val="0"/>
      <w:marBottom w:val="0"/>
      <w:divBdr>
        <w:top w:val="none" w:sz="0" w:space="0" w:color="auto"/>
        <w:left w:val="none" w:sz="0" w:space="0" w:color="auto"/>
        <w:bottom w:val="none" w:sz="0" w:space="0" w:color="auto"/>
        <w:right w:val="none" w:sz="0" w:space="0" w:color="auto"/>
      </w:divBdr>
    </w:div>
    <w:div w:id="724331682">
      <w:bodyDiv w:val="1"/>
      <w:marLeft w:val="0"/>
      <w:marRight w:val="0"/>
      <w:marTop w:val="0"/>
      <w:marBottom w:val="0"/>
      <w:divBdr>
        <w:top w:val="none" w:sz="0" w:space="0" w:color="auto"/>
        <w:left w:val="none" w:sz="0" w:space="0" w:color="auto"/>
        <w:bottom w:val="none" w:sz="0" w:space="0" w:color="auto"/>
        <w:right w:val="none" w:sz="0" w:space="0" w:color="auto"/>
      </w:divBdr>
    </w:div>
    <w:div w:id="771122339">
      <w:bodyDiv w:val="1"/>
      <w:marLeft w:val="0"/>
      <w:marRight w:val="0"/>
      <w:marTop w:val="0"/>
      <w:marBottom w:val="0"/>
      <w:divBdr>
        <w:top w:val="none" w:sz="0" w:space="0" w:color="auto"/>
        <w:left w:val="none" w:sz="0" w:space="0" w:color="auto"/>
        <w:bottom w:val="none" w:sz="0" w:space="0" w:color="auto"/>
        <w:right w:val="none" w:sz="0" w:space="0" w:color="auto"/>
      </w:divBdr>
    </w:div>
    <w:div w:id="781925240">
      <w:bodyDiv w:val="1"/>
      <w:marLeft w:val="0"/>
      <w:marRight w:val="0"/>
      <w:marTop w:val="0"/>
      <w:marBottom w:val="0"/>
      <w:divBdr>
        <w:top w:val="none" w:sz="0" w:space="0" w:color="auto"/>
        <w:left w:val="none" w:sz="0" w:space="0" w:color="auto"/>
        <w:bottom w:val="none" w:sz="0" w:space="0" w:color="auto"/>
        <w:right w:val="none" w:sz="0" w:space="0" w:color="auto"/>
      </w:divBdr>
    </w:div>
    <w:div w:id="823859176">
      <w:bodyDiv w:val="1"/>
      <w:marLeft w:val="0"/>
      <w:marRight w:val="0"/>
      <w:marTop w:val="0"/>
      <w:marBottom w:val="0"/>
      <w:divBdr>
        <w:top w:val="none" w:sz="0" w:space="0" w:color="auto"/>
        <w:left w:val="none" w:sz="0" w:space="0" w:color="auto"/>
        <w:bottom w:val="none" w:sz="0" w:space="0" w:color="auto"/>
        <w:right w:val="none" w:sz="0" w:space="0" w:color="auto"/>
      </w:divBdr>
    </w:div>
    <w:div w:id="829978923">
      <w:bodyDiv w:val="1"/>
      <w:marLeft w:val="0"/>
      <w:marRight w:val="0"/>
      <w:marTop w:val="0"/>
      <w:marBottom w:val="0"/>
      <w:divBdr>
        <w:top w:val="none" w:sz="0" w:space="0" w:color="auto"/>
        <w:left w:val="none" w:sz="0" w:space="0" w:color="auto"/>
        <w:bottom w:val="none" w:sz="0" w:space="0" w:color="auto"/>
        <w:right w:val="none" w:sz="0" w:space="0" w:color="auto"/>
      </w:divBdr>
    </w:div>
    <w:div w:id="848565827">
      <w:bodyDiv w:val="1"/>
      <w:marLeft w:val="0"/>
      <w:marRight w:val="0"/>
      <w:marTop w:val="0"/>
      <w:marBottom w:val="0"/>
      <w:divBdr>
        <w:top w:val="none" w:sz="0" w:space="0" w:color="auto"/>
        <w:left w:val="none" w:sz="0" w:space="0" w:color="auto"/>
        <w:bottom w:val="none" w:sz="0" w:space="0" w:color="auto"/>
        <w:right w:val="none" w:sz="0" w:space="0" w:color="auto"/>
      </w:divBdr>
    </w:div>
    <w:div w:id="879173143">
      <w:bodyDiv w:val="1"/>
      <w:marLeft w:val="0"/>
      <w:marRight w:val="0"/>
      <w:marTop w:val="0"/>
      <w:marBottom w:val="0"/>
      <w:divBdr>
        <w:top w:val="none" w:sz="0" w:space="0" w:color="auto"/>
        <w:left w:val="none" w:sz="0" w:space="0" w:color="auto"/>
        <w:bottom w:val="none" w:sz="0" w:space="0" w:color="auto"/>
        <w:right w:val="none" w:sz="0" w:space="0" w:color="auto"/>
      </w:divBdr>
    </w:div>
    <w:div w:id="884298080">
      <w:bodyDiv w:val="1"/>
      <w:marLeft w:val="0"/>
      <w:marRight w:val="0"/>
      <w:marTop w:val="0"/>
      <w:marBottom w:val="0"/>
      <w:divBdr>
        <w:top w:val="none" w:sz="0" w:space="0" w:color="auto"/>
        <w:left w:val="none" w:sz="0" w:space="0" w:color="auto"/>
        <w:bottom w:val="none" w:sz="0" w:space="0" w:color="auto"/>
        <w:right w:val="none" w:sz="0" w:space="0" w:color="auto"/>
      </w:divBdr>
    </w:div>
    <w:div w:id="891815557">
      <w:bodyDiv w:val="1"/>
      <w:marLeft w:val="0"/>
      <w:marRight w:val="0"/>
      <w:marTop w:val="0"/>
      <w:marBottom w:val="0"/>
      <w:divBdr>
        <w:top w:val="none" w:sz="0" w:space="0" w:color="auto"/>
        <w:left w:val="none" w:sz="0" w:space="0" w:color="auto"/>
        <w:bottom w:val="none" w:sz="0" w:space="0" w:color="auto"/>
        <w:right w:val="none" w:sz="0" w:space="0" w:color="auto"/>
      </w:divBdr>
    </w:div>
    <w:div w:id="898055972">
      <w:bodyDiv w:val="1"/>
      <w:marLeft w:val="0"/>
      <w:marRight w:val="0"/>
      <w:marTop w:val="0"/>
      <w:marBottom w:val="0"/>
      <w:divBdr>
        <w:top w:val="none" w:sz="0" w:space="0" w:color="auto"/>
        <w:left w:val="none" w:sz="0" w:space="0" w:color="auto"/>
        <w:bottom w:val="none" w:sz="0" w:space="0" w:color="auto"/>
        <w:right w:val="none" w:sz="0" w:space="0" w:color="auto"/>
      </w:divBdr>
    </w:div>
    <w:div w:id="914780334">
      <w:bodyDiv w:val="1"/>
      <w:marLeft w:val="0"/>
      <w:marRight w:val="0"/>
      <w:marTop w:val="0"/>
      <w:marBottom w:val="0"/>
      <w:divBdr>
        <w:top w:val="none" w:sz="0" w:space="0" w:color="auto"/>
        <w:left w:val="none" w:sz="0" w:space="0" w:color="auto"/>
        <w:bottom w:val="none" w:sz="0" w:space="0" w:color="auto"/>
        <w:right w:val="none" w:sz="0" w:space="0" w:color="auto"/>
      </w:divBdr>
    </w:div>
    <w:div w:id="976880299">
      <w:bodyDiv w:val="1"/>
      <w:marLeft w:val="0"/>
      <w:marRight w:val="0"/>
      <w:marTop w:val="0"/>
      <w:marBottom w:val="0"/>
      <w:divBdr>
        <w:top w:val="none" w:sz="0" w:space="0" w:color="auto"/>
        <w:left w:val="none" w:sz="0" w:space="0" w:color="auto"/>
        <w:bottom w:val="none" w:sz="0" w:space="0" w:color="auto"/>
        <w:right w:val="none" w:sz="0" w:space="0" w:color="auto"/>
      </w:divBdr>
    </w:div>
    <w:div w:id="1132362991">
      <w:bodyDiv w:val="1"/>
      <w:marLeft w:val="0"/>
      <w:marRight w:val="0"/>
      <w:marTop w:val="0"/>
      <w:marBottom w:val="0"/>
      <w:divBdr>
        <w:top w:val="none" w:sz="0" w:space="0" w:color="auto"/>
        <w:left w:val="none" w:sz="0" w:space="0" w:color="auto"/>
        <w:bottom w:val="none" w:sz="0" w:space="0" w:color="auto"/>
        <w:right w:val="none" w:sz="0" w:space="0" w:color="auto"/>
      </w:divBdr>
    </w:div>
    <w:div w:id="1136678847">
      <w:bodyDiv w:val="1"/>
      <w:marLeft w:val="0"/>
      <w:marRight w:val="0"/>
      <w:marTop w:val="0"/>
      <w:marBottom w:val="0"/>
      <w:divBdr>
        <w:top w:val="none" w:sz="0" w:space="0" w:color="auto"/>
        <w:left w:val="none" w:sz="0" w:space="0" w:color="auto"/>
        <w:bottom w:val="none" w:sz="0" w:space="0" w:color="auto"/>
        <w:right w:val="none" w:sz="0" w:space="0" w:color="auto"/>
      </w:divBdr>
    </w:div>
    <w:div w:id="1160541577">
      <w:bodyDiv w:val="1"/>
      <w:marLeft w:val="0"/>
      <w:marRight w:val="0"/>
      <w:marTop w:val="0"/>
      <w:marBottom w:val="0"/>
      <w:divBdr>
        <w:top w:val="none" w:sz="0" w:space="0" w:color="auto"/>
        <w:left w:val="none" w:sz="0" w:space="0" w:color="auto"/>
        <w:bottom w:val="none" w:sz="0" w:space="0" w:color="auto"/>
        <w:right w:val="none" w:sz="0" w:space="0" w:color="auto"/>
      </w:divBdr>
    </w:div>
    <w:div w:id="1168711126">
      <w:bodyDiv w:val="1"/>
      <w:marLeft w:val="0"/>
      <w:marRight w:val="0"/>
      <w:marTop w:val="0"/>
      <w:marBottom w:val="0"/>
      <w:divBdr>
        <w:top w:val="none" w:sz="0" w:space="0" w:color="auto"/>
        <w:left w:val="none" w:sz="0" w:space="0" w:color="auto"/>
        <w:bottom w:val="none" w:sz="0" w:space="0" w:color="auto"/>
        <w:right w:val="none" w:sz="0" w:space="0" w:color="auto"/>
      </w:divBdr>
    </w:div>
    <w:div w:id="1237933212">
      <w:bodyDiv w:val="1"/>
      <w:marLeft w:val="0"/>
      <w:marRight w:val="0"/>
      <w:marTop w:val="0"/>
      <w:marBottom w:val="0"/>
      <w:divBdr>
        <w:top w:val="none" w:sz="0" w:space="0" w:color="auto"/>
        <w:left w:val="none" w:sz="0" w:space="0" w:color="auto"/>
        <w:bottom w:val="none" w:sz="0" w:space="0" w:color="auto"/>
        <w:right w:val="none" w:sz="0" w:space="0" w:color="auto"/>
      </w:divBdr>
    </w:div>
    <w:div w:id="1245188956">
      <w:bodyDiv w:val="1"/>
      <w:marLeft w:val="0"/>
      <w:marRight w:val="0"/>
      <w:marTop w:val="0"/>
      <w:marBottom w:val="0"/>
      <w:divBdr>
        <w:top w:val="none" w:sz="0" w:space="0" w:color="auto"/>
        <w:left w:val="none" w:sz="0" w:space="0" w:color="auto"/>
        <w:bottom w:val="none" w:sz="0" w:space="0" w:color="auto"/>
        <w:right w:val="none" w:sz="0" w:space="0" w:color="auto"/>
      </w:divBdr>
    </w:div>
    <w:div w:id="1255435350">
      <w:bodyDiv w:val="1"/>
      <w:marLeft w:val="0"/>
      <w:marRight w:val="0"/>
      <w:marTop w:val="0"/>
      <w:marBottom w:val="0"/>
      <w:divBdr>
        <w:top w:val="none" w:sz="0" w:space="0" w:color="auto"/>
        <w:left w:val="none" w:sz="0" w:space="0" w:color="auto"/>
        <w:bottom w:val="none" w:sz="0" w:space="0" w:color="auto"/>
        <w:right w:val="none" w:sz="0" w:space="0" w:color="auto"/>
      </w:divBdr>
    </w:div>
    <w:div w:id="1258951327">
      <w:bodyDiv w:val="1"/>
      <w:marLeft w:val="0"/>
      <w:marRight w:val="0"/>
      <w:marTop w:val="0"/>
      <w:marBottom w:val="0"/>
      <w:divBdr>
        <w:top w:val="none" w:sz="0" w:space="0" w:color="auto"/>
        <w:left w:val="none" w:sz="0" w:space="0" w:color="auto"/>
        <w:bottom w:val="none" w:sz="0" w:space="0" w:color="auto"/>
        <w:right w:val="none" w:sz="0" w:space="0" w:color="auto"/>
      </w:divBdr>
    </w:div>
    <w:div w:id="1271938046">
      <w:bodyDiv w:val="1"/>
      <w:marLeft w:val="0"/>
      <w:marRight w:val="0"/>
      <w:marTop w:val="0"/>
      <w:marBottom w:val="0"/>
      <w:divBdr>
        <w:top w:val="none" w:sz="0" w:space="0" w:color="auto"/>
        <w:left w:val="none" w:sz="0" w:space="0" w:color="auto"/>
        <w:bottom w:val="none" w:sz="0" w:space="0" w:color="auto"/>
        <w:right w:val="none" w:sz="0" w:space="0" w:color="auto"/>
      </w:divBdr>
    </w:div>
    <w:div w:id="1402866664">
      <w:bodyDiv w:val="1"/>
      <w:marLeft w:val="0"/>
      <w:marRight w:val="0"/>
      <w:marTop w:val="0"/>
      <w:marBottom w:val="0"/>
      <w:divBdr>
        <w:top w:val="none" w:sz="0" w:space="0" w:color="auto"/>
        <w:left w:val="none" w:sz="0" w:space="0" w:color="auto"/>
        <w:bottom w:val="none" w:sz="0" w:space="0" w:color="auto"/>
        <w:right w:val="none" w:sz="0" w:space="0" w:color="auto"/>
      </w:divBdr>
    </w:div>
    <w:div w:id="1433623739">
      <w:bodyDiv w:val="1"/>
      <w:marLeft w:val="0"/>
      <w:marRight w:val="0"/>
      <w:marTop w:val="0"/>
      <w:marBottom w:val="0"/>
      <w:divBdr>
        <w:top w:val="none" w:sz="0" w:space="0" w:color="auto"/>
        <w:left w:val="none" w:sz="0" w:space="0" w:color="auto"/>
        <w:bottom w:val="none" w:sz="0" w:space="0" w:color="auto"/>
        <w:right w:val="none" w:sz="0" w:space="0" w:color="auto"/>
      </w:divBdr>
    </w:div>
    <w:div w:id="1507094088">
      <w:bodyDiv w:val="1"/>
      <w:marLeft w:val="0"/>
      <w:marRight w:val="0"/>
      <w:marTop w:val="0"/>
      <w:marBottom w:val="0"/>
      <w:divBdr>
        <w:top w:val="none" w:sz="0" w:space="0" w:color="auto"/>
        <w:left w:val="none" w:sz="0" w:space="0" w:color="auto"/>
        <w:bottom w:val="none" w:sz="0" w:space="0" w:color="auto"/>
        <w:right w:val="none" w:sz="0" w:space="0" w:color="auto"/>
      </w:divBdr>
    </w:div>
    <w:div w:id="1697005755">
      <w:bodyDiv w:val="1"/>
      <w:marLeft w:val="0"/>
      <w:marRight w:val="0"/>
      <w:marTop w:val="0"/>
      <w:marBottom w:val="0"/>
      <w:divBdr>
        <w:top w:val="none" w:sz="0" w:space="0" w:color="auto"/>
        <w:left w:val="none" w:sz="0" w:space="0" w:color="auto"/>
        <w:bottom w:val="none" w:sz="0" w:space="0" w:color="auto"/>
        <w:right w:val="none" w:sz="0" w:space="0" w:color="auto"/>
      </w:divBdr>
    </w:div>
    <w:div w:id="1702781268">
      <w:bodyDiv w:val="1"/>
      <w:marLeft w:val="0"/>
      <w:marRight w:val="0"/>
      <w:marTop w:val="0"/>
      <w:marBottom w:val="0"/>
      <w:divBdr>
        <w:top w:val="none" w:sz="0" w:space="0" w:color="auto"/>
        <w:left w:val="none" w:sz="0" w:space="0" w:color="auto"/>
        <w:bottom w:val="none" w:sz="0" w:space="0" w:color="auto"/>
        <w:right w:val="none" w:sz="0" w:space="0" w:color="auto"/>
      </w:divBdr>
    </w:div>
    <w:div w:id="1712538331">
      <w:bodyDiv w:val="1"/>
      <w:marLeft w:val="0"/>
      <w:marRight w:val="0"/>
      <w:marTop w:val="0"/>
      <w:marBottom w:val="0"/>
      <w:divBdr>
        <w:top w:val="none" w:sz="0" w:space="0" w:color="auto"/>
        <w:left w:val="none" w:sz="0" w:space="0" w:color="auto"/>
        <w:bottom w:val="none" w:sz="0" w:space="0" w:color="auto"/>
        <w:right w:val="none" w:sz="0" w:space="0" w:color="auto"/>
      </w:divBdr>
    </w:div>
    <w:div w:id="1732000030">
      <w:bodyDiv w:val="1"/>
      <w:marLeft w:val="0"/>
      <w:marRight w:val="0"/>
      <w:marTop w:val="0"/>
      <w:marBottom w:val="0"/>
      <w:divBdr>
        <w:top w:val="none" w:sz="0" w:space="0" w:color="auto"/>
        <w:left w:val="none" w:sz="0" w:space="0" w:color="auto"/>
        <w:bottom w:val="none" w:sz="0" w:space="0" w:color="auto"/>
        <w:right w:val="none" w:sz="0" w:space="0" w:color="auto"/>
      </w:divBdr>
    </w:div>
    <w:div w:id="1751344745">
      <w:bodyDiv w:val="1"/>
      <w:marLeft w:val="0"/>
      <w:marRight w:val="0"/>
      <w:marTop w:val="0"/>
      <w:marBottom w:val="0"/>
      <w:divBdr>
        <w:top w:val="none" w:sz="0" w:space="0" w:color="auto"/>
        <w:left w:val="none" w:sz="0" w:space="0" w:color="auto"/>
        <w:bottom w:val="none" w:sz="0" w:space="0" w:color="auto"/>
        <w:right w:val="none" w:sz="0" w:space="0" w:color="auto"/>
      </w:divBdr>
    </w:div>
    <w:div w:id="1770353280">
      <w:bodyDiv w:val="1"/>
      <w:marLeft w:val="0"/>
      <w:marRight w:val="0"/>
      <w:marTop w:val="0"/>
      <w:marBottom w:val="0"/>
      <w:divBdr>
        <w:top w:val="none" w:sz="0" w:space="0" w:color="auto"/>
        <w:left w:val="none" w:sz="0" w:space="0" w:color="auto"/>
        <w:bottom w:val="none" w:sz="0" w:space="0" w:color="auto"/>
        <w:right w:val="none" w:sz="0" w:space="0" w:color="auto"/>
      </w:divBdr>
    </w:div>
    <w:div w:id="1787309971">
      <w:bodyDiv w:val="1"/>
      <w:marLeft w:val="0"/>
      <w:marRight w:val="0"/>
      <w:marTop w:val="0"/>
      <w:marBottom w:val="0"/>
      <w:divBdr>
        <w:top w:val="none" w:sz="0" w:space="0" w:color="auto"/>
        <w:left w:val="none" w:sz="0" w:space="0" w:color="auto"/>
        <w:bottom w:val="none" w:sz="0" w:space="0" w:color="auto"/>
        <w:right w:val="none" w:sz="0" w:space="0" w:color="auto"/>
      </w:divBdr>
    </w:div>
    <w:div w:id="1813325254">
      <w:bodyDiv w:val="1"/>
      <w:marLeft w:val="0"/>
      <w:marRight w:val="0"/>
      <w:marTop w:val="0"/>
      <w:marBottom w:val="0"/>
      <w:divBdr>
        <w:top w:val="none" w:sz="0" w:space="0" w:color="auto"/>
        <w:left w:val="none" w:sz="0" w:space="0" w:color="auto"/>
        <w:bottom w:val="none" w:sz="0" w:space="0" w:color="auto"/>
        <w:right w:val="none" w:sz="0" w:space="0" w:color="auto"/>
      </w:divBdr>
    </w:div>
    <w:div w:id="1836065445">
      <w:bodyDiv w:val="1"/>
      <w:marLeft w:val="0"/>
      <w:marRight w:val="0"/>
      <w:marTop w:val="0"/>
      <w:marBottom w:val="0"/>
      <w:divBdr>
        <w:top w:val="none" w:sz="0" w:space="0" w:color="auto"/>
        <w:left w:val="none" w:sz="0" w:space="0" w:color="auto"/>
        <w:bottom w:val="none" w:sz="0" w:space="0" w:color="auto"/>
        <w:right w:val="none" w:sz="0" w:space="0" w:color="auto"/>
      </w:divBdr>
    </w:div>
    <w:div w:id="1874002835">
      <w:bodyDiv w:val="1"/>
      <w:marLeft w:val="0"/>
      <w:marRight w:val="0"/>
      <w:marTop w:val="0"/>
      <w:marBottom w:val="0"/>
      <w:divBdr>
        <w:top w:val="none" w:sz="0" w:space="0" w:color="auto"/>
        <w:left w:val="none" w:sz="0" w:space="0" w:color="auto"/>
        <w:bottom w:val="none" w:sz="0" w:space="0" w:color="auto"/>
        <w:right w:val="none" w:sz="0" w:space="0" w:color="auto"/>
      </w:divBdr>
    </w:div>
    <w:div w:id="1898777448">
      <w:bodyDiv w:val="1"/>
      <w:marLeft w:val="0"/>
      <w:marRight w:val="0"/>
      <w:marTop w:val="0"/>
      <w:marBottom w:val="0"/>
      <w:divBdr>
        <w:top w:val="none" w:sz="0" w:space="0" w:color="auto"/>
        <w:left w:val="none" w:sz="0" w:space="0" w:color="auto"/>
        <w:bottom w:val="none" w:sz="0" w:space="0" w:color="auto"/>
        <w:right w:val="none" w:sz="0" w:space="0" w:color="auto"/>
      </w:divBdr>
    </w:div>
    <w:div w:id="1907180189">
      <w:bodyDiv w:val="1"/>
      <w:marLeft w:val="0"/>
      <w:marRight w:val="0"/>
      <w:marTop w:val="0"/>
      <w:marBottom w:val="0"/>
      <w:divBdr>
        <w:top w:val="none" w:sz="0" w:space="0" w:color="auto"/>
        <w:left w:val="none" w:sz="0" w:space="0" w:color="auto"/>
        <w:bottom w:val="none" w:sz="0" w:space="0" w:color="auto"/>
        <w:right w:val="none" w:sz="0" w:space="0" w:color="auto"/>
      </w:divBdr>
    </w:div>
    <w:div w:id="1918250091">
      <w:bodyDiv w:val="1"/>
      <w:marLeft w:val="0"/>
      <w:marRight w:val="0"/>
      <w:marTop w:val="0"/>
      <w:marBottom w:val="0"/>
      <w:divBdr>
        <w:top w:val="none" w:sz="0" w:space="0" w:color="auto"/>
        <w:left w:val="none" w:sz="0" w:space="0" w:color="auto"/>
        <w:bottom w:val="none" w:sz="0" w:space="0" w:color="auto"/>
        <w:right w:val="none" w:sz="0" w:space="0" w:color="auto"/>
      </w:divBdr>
    </w:div>
    <w:div w:id="1953634876">
      <w:bodyDiv w:val="1"/>
      <w:marLeft w:val="0"/>
      <w:marRight w:val="0"/>
      <w:marTop w:val="0"/>
      <w:marBottom w:val="0"/>
      <w:divBdr>
        <w:top w:val="none" w:sz="0" w:space="0" w:color="auto"/>
        <w:left w:val="none" w:sz="0" w:space="0" w:color="auto"/>
        <w:bottom w:val="none" w:sz="0" w:space="0" w:color="auto"/>
        <w:right w:val="none" w:sz="0" w:space="0" w:color="auto"/>
      </w:divBdr>
    </w:div>
    <w:div w:id="2028019429">
      <w:bodyDiv w:val="1"/>
      <w:marLeft w:val="0"/>
      <w:marRight w:val="0"/>
      <w:marTop w:val="0"/>
      <w:marBottom w:val="0"/>
      <w:divBdr>
        <w:top w:val="none" w:sz="0" w:space="0" w:color="auto"/>
        <w:left w:val="none" w:sz="0" w:space="0" w:color="auto"/>
        <w:bottom w:val="none" w:sz="0" w:space="0" w:color="auto"/>
        <w:right w:val="none" w:sz="0" w:space="0" w:color="auto"/>
      </w:divBdr>
    </w:div>
    <w:div w:id="205234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mkb-10.com/index.php?pid=8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6A694-C9F6-4099-BA78-D5B62BB2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260</Pages>
  <Words>77880</Words>
  <Characters>443920</Characters>
  <Application>Microsoft Office Word</Application>
  <DocSecurity>0</DocSecurity>
  <Lines>3699</Lines>
  <Paragraphs>1041</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520759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Веселов Никита Сергеевич</dc:creator>
  <cp:lastModifiedBy>Закариева Гузалия Камилевна</cp:lastModifiedBy>
  <cp:revision>2</cp:revision>
  <cp:lastPrinted>2022-02-03T16:39:00Z</cp:lastPrinted>
  <dcterms:created xsi:type="dcterms:W3CDTF">2022-02-04T11:42:00Z</dcterms:created>
  <dcterms:modified xsi:type="dcterms:W3CDTF">2022-02-04T11:42:00Z</dcterms:modified>
</cp:coreProperties>
</file>