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CB" w:rsidRDefault="00A44DCB" w:rsidP="002B06C7">
      <w:pPr>
        <w:ind w:left="142" w:right="130" w:hanging="142"/>
        <w:jc w:val="center"/>
        <w:rPr>
          <w:b/>
        </w:rPr>
      </w:pPr>
    </w:p>
    <w:p w:rsidR="008134C0" w:rsidRPr="009A6794" w:rsidRDefault="00DA0017" w:rsidP="009F6129">
      <w:pPr>
        <w:jc w:val="center"/>
        <w:rPr>
          <w:b/>
          <w:sz w:val="28"/>
          <w:szCs w:val="28"/>
        </w:rPr>
      </w:pPr>
      <w:r w:rsidRPr="009A6794">
        <w:rPr>
          <w:b/>
          <w:sz w:val="28"/>
          <w:szCs w:val="28"/>
        </w:rPr>
        <w:t>Результаты целевой экспертизы качества медицинской помощи, проведенной по случаям летальных исходов при оказании медицинской помощи.</w:t>
      </w:r>
    </w:p>
    <w:p w:rsidR="00DA0017" w:rsidRPr="009A6794" w:rsidRDefault="00DA0017" w:rsidP="002B06C7">
      <w:pPr>
        <w:ind w:left="142" w:right="130" w:hanging="142"/>
        <w:jc w:val="center"/>
        <w:rPr>
          <w:b/>
          <w:sz w:val="28"/>
          <w:szCs w:val="28"/>
        </w:rPr>
      </w:pPr>
    </w:p>
    <w:p w:rsidR="00DA0017" w:rsidRDefault="001F751E" w:rsidP="001F751E">
      <w:pPr>
        <w:autoSpaceDE w:val="0"/>
        <w:autoSpaceDN w:val="0"/>
        <w:adjustRightInd w:val="0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0017" w:rsidRPr="001F751E">
        <w:rPr>
          <w:sz w:val="28"/>
          <w:szCs w:val="28"/>
        </w:rPr>
        <w:t xml:space="preserve">В соответствии с п. </w:t>
      </w:r>
      <w:r w:rsidRPr="001F751E">
        <w:rPr>
          <w:sz w:val="28"/>
          <w:szCs w:val="28"/>
        </w:rPr>
        <w:t>34 Приказ</w:t>
      </w:r>
      <w:r w:rsidR="00084941">
        <w:rPr>
          <w:sz w:val="28"/>
          <w:szCs w:val="28"/>
        </w:rPr>
        <w:t>а</w:t>
      </w:r>
      <w:r w:rsidRPr="001F751E">
        <w:rPr>
          <w:sz w:val="28"/>
          <w:szCs w:val="28"/>
        </w:rPr>
        <w:t xml:space="preserve"> ФФОМС от 28.02.2019 N 36</w:t>
      </w:r>
      <w:r>
        <w:rPr>
          <w:sz w:val="28"/>
          <w:szCs w:val="28"/>
        </w:rPr>
        <w:t xml:space="preserve"> </w:t>
      </w:r>
      <w:r w:rsidRPr="001F751E">
        <w:rPr>
          <w:sz w:val="28"/>
          <w:szCs w:val="28"/>
        </w:rPr>
        <w:t xml:space="preserve">"Об утверждении Порядка организации и проведения контроля объемов, сроков, качества и условий </w:t>
      </w:r>
      <w:r>
        <w:rPr>
          <w:sz w:val="28"/>
          <w:szCs w:val="28"/>
        </w:rPr>
        <w:t xml:space="preserve">  п</w:t>
      </w:r>
      <w:r w:rsidRPr="001F751E">
        <w:rPr>
          <w:sz w:val="28"/>
          <w:szCs w:val="28"/>
        </w:rPr>
        <w:t>редоставления медицинской помощи по обязательному медицинскому страхованию"</w:t>
      </w:r>
      <w:r>
        <w:rPr>
          <w:sz w:val="28"/>
          <w:szCs w:val="28"/>
        </w:rPr>
        <w:t xml:space="preserve"> </w:t>
      </w:r>
      <w:r w:rsidR="00DA0017" w:rsidRPr="009A6794">
        <w:rPr>
          <w:sz w:val="28"/>
          <w:szCs w:val="28"/>
        </w:rPr>
        <w:t xml:space="preserve"> страховыми медицинскими организациями организовывались целевые экспертизы качества медицинской помощи по случаям летальных исходов при оказании медицинской помощи.</w:t>
      </w:r>
    </w:p>
    <w:p w:rsidR="00D6642D" w:rsidRPr="009A6794" w:rsidRDefault="00D6642D" w:rsidP="001F751E">
      <w:pPr>
        <w:pStyle w:val="ConsPlusNormal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численность лиц, застрахованных </w:t>
      </w:r>
      <w:r w:rsidR="0071159F">
        <w:rPr>
          <w:sz w:val="28"/>
          <w:szCs w:val="28"/>
        </w:rPr>
        <w:t xml:space="preserve">на территории РК, а именно </w:t>
      </w:r>
      <w:r>
        <w:rPr>
          <w:sz w:val="28"/>
          <w:szCs w:val="28"/>
        </w:rPr>
        <w:t xml:space="preserve">в КФ </w:t>
      </w:r>
      <w:r w:rsidR="00CE2EA6">
        <w:rPr>
          <w:sz w:val="28"/>
          <w:szCs w:val="28"/>
        </w:rPr>
        <w:t>АО «Страховая компания «</w:t>
      </w:r>
      <w:proofErr w:type="spellStart"/>
      <w:r w:rsidR="00CE2EA6">
        <w:rPr>
          <w:sz w:val="28"/>
          <w:szCs w:val="28"/>
        </w:rPr>
        <w:t>СОГАЗ-Мед</w:t>
      </w:r>
      <w:proofErr w:type="spellEnd"/>
      <w:r w:rsidR="00CE2EA6">
        <w:rPr>
          <w:sz w:val="28"/>
          <w:szCs w:val="28"/>
        </w:rPr>
        <w:t>»</w:t>
      </w:r>
      <w:r w:rsidR="00F34D44">
        <w:rPr>
          <w:sz w:val="28"/>
          <w:szCs w:val="28"/>
        </w:rPr>
        <w:t xml:space="preserve"> – </w:t>
      </w:r>
      <w:r w:rsidR="00CE2EA6">
        <w:rPr>
          <w:sz w:val="28"/>
          <w:szCs w:val="28"/>
        </w:rPr>
        <w:t>249 581</w:t>
      </w:r>
      <w:r w:rsidR="00F34D44">
        <w:rPr>
          <w:sz w:val="28"/>
          <w:szCs w:val="28"/>
        </w:rPr>
        <w:t xml:space="preserve"> человек. Количество умерших, застрахованных в СМО  в 20</w:t>
      </w:r>
      <w:r w:rsidR="00CE2EA6">
        <w:rPr>
          <w:sz w:val="28"/>
          <w:szCs w:val="28"/>
        </w:rPr>
        <w:t>20</w:t>
      </w:r>
      <w:r w:rsidR="00F34D44">
        <w:rPr>
          <w:sz w:val="28"/>
          <w:szCs w:val="28"/>
        </w:rPr>
        <w:t xml:space="preserve">г. составило </w:t>
      </w:r>
      <w:r w:rsidR="00CE2EA6">
        <w:rPr>
          <w:sz w:val="28"/>
          <w:szCs w:val="28"/>
        </w:rPr>
        <w:t>2930</w:t>
      </w:r>
      <w:r w:rsidR="00F34D44">
        <w:rPr>
          <w:sz w:val="28"/>
          <w:szCs w:val="28"/>
        </w:rPr>
        <w:t xml:space="preserve"> человек</w:t>
      </w:r>
      <w:r w:rsidR="00CE2EA6">
        <w:rPr>
          <w:sz w:val="28"/>
          <w:szCs w:val="28"/>
        </w:rPr>
        <w:t xml:space="preserve"> или 1,2% от количества застрахованных</w:t>
      </w:r>
      <w:r w:rsidR="00F34D44">
        <w:rPr>
          <w:sz w:val="28"/>
          <w:szCs w:val="28"/>
        </w:rPr>
        <w:t xml:space="preserve"> (</w:t>
      </w:r>
      <w:r w:rsidR="00CE2EA6">
        <w:rPr>
          <w:sz w:val="28"/>
          <w:szCs w:val="28"/>
        </w:rPr>
        <w:t>2019г. -</w:t>
      </w:r>
      <w:r w:rsidR="00F34D44">
        <w:rPr>
          <w:sz w:val="28"/>
          <w:szCs w:val="28"/>
        </w:rPr>
        <w:t>0,</w:t>
      </w:r>
      <w:r w:rsidR="001F751E">
        <w:rPr>
          <w:sz w:val="28"/>
          <w:szCs w:val="28"/>
        </w:rPr>
        <w:t>8</w:t>
      </w:r>
      <w:r w:rsidR="00F34D44">
        <w:rPr>
          <w:sz w:val="28"/>
          <w:szCs w:val="28"/>
        </w:rPr>
        <w:t xml:space="preserve">%). </w:t>
      </w:r>
    </w:p>
    <w:p w:rsidR="0071159F" w:rsidRDefault="00F34D44" w:rsidP="001F751E">
      <w:pPr>
        <w:pStyle w:val="ConsPlusNormal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A0017" w:rsidRPr="009A6794">
        <w:rPr>
          <w:sz w:val="28"/>
          <w:szCs w:val="28"/>
        </w:rPr>
        <w:t xml:space="preserve">оличество страховых случаев, закончившихся летальным исходом при оказании медицинской помощи </w:t>
      </w:r>
      <w:r w:rsidR="009A6794" w:rsidRPr="009A6794">
        <w:rPr>
          <w:sz w:val="28"/>
          <w:szCs w:val="28"/>
        </w:rPr>
        <w:t xml:space="preserve">и предъявленных к оплате  </w:t>
      </w:r>
      <w:r w:rsidR="00DA0017" w:rsidRPr="009A6794">
        <w:rPr>
          <w:sz w:val="28"/>
          <w:szCs w:val="28"/>
        </w:rPr>
        <w:t xml:space="preserve"> </w:t>
      </w:r>
      <w:r w:rsidR="009A6794" w:rsidRPr="009A6794">
        <w:rPr>
          <w:sz w:val="28"/>
          <w:szCs w:val="28"/>
        </w:rPr>
        <w:t>в 20</w:t>
      </w:r>
      <w:r w:rsidR="00CE2EA6">
        <w:rPr>
          <w:sz w:val="28"/>
          <w:szCs w:val="28"/>
        </w:rPr>
        <w:t>20</w:t>
      </w:r>
      <w:r w:rsidR="009A6794" w:rsidRPr="009A6794">
        <w:rPr>
          <w:sz w:val="28"/>
          <w:szCs w:val="28"/>
        </w:rPr>
        <w:t xml:space="preserve">г. </w:t>
      </w:r>
      <w:r w:rsidR="00DA0017" w:rsidRPr="009A6794">
        <w:rPr>
          <w:sz w:val="28"/>
          <w:szCs w:val="28"/>
        </w:rPr>
        <w:t xml:space="preserve">составило </w:t>
      </w:r>
      <w:r w:rsidR="00CE2EA6">
        <w:rPr>
          <w:sz w:val="28"/>
          <w:szCs w:val="28"/>
        </w:rPr>
        <w:t>1221</w:t>
      </w:r>
      <w:r w:rsidR="0071159F">
        <w:rPr>
          <w:sz w:val="28"/>
          <w:szCs w:val="28"/>
        </w:rPr>
        <w:t xml:space="preserve"> или </w:t>
      </w:r>
      <w:r w:rsidR="00CE2EA6">
        <w:rPr>
          <w:sz w:val="28"/>
          <w:szCs w:val="28"/>
        </w:rPr>
        <w:t>41,7</w:t>
      </w:r>
      <w:r w:rsidR="0071159F">
        <w:rPr>
          <w:sz w:val="28"/>
          <w:szCs w:val="28"/>
        </w:rPr>
        <w:t>% от общего количества умерших.  По сравнению с прошлым годом их к</w:t>
      </w:r>
      <w:r w:rsidR="0071159F" w:rsidRPr="009A6794">
        <w:rPr>
          <w:sz w:val="28"/>
          <w:szCs w:val="28"/>
        </w:rPr>
        <w:t xml:space="preserve">оличество </w:t>
      </w:r>
      <w:r w:rsidR="0071159F">
        <w:rPr>
          <w:sz w:val="28"/>
          <w:szCs w:val="28"/>
        </w:rPr>
        <w:t>у</w:t>
      </w:r>
      <w:r w:rsidR="00CE2EA6">
        <w:rPr>
          <w:sz w:val="28"/>
          <w:szCs w:val="28"/>
        </w:rPr>
        <w:t>величилось</w:t>
      </w:r>
      <w:r w:rsidR="0071159F">
        <w:rPr>
          <w:sz w:val="28"/>
          <w:szCs w:val="28"/>
        </w:rPr>
        <w:t xml:space="preserve"> на </w:t>
      </w:r>
      <w:r w:rsidR="001F751E">
        <w:rPr>
          <w:sz w:val="28"/>
          <w:szCs w:val="28"/>
        </w:rPr>
        <w:t>1</w:t>
      </w:r>
      <w:r w:rsidR="00C626EF">
        <w:rPr>
          <w:sz w:val="28"/>
          <w:szCs w:val="28"/>
        </w:rPr>
        <w:t>48</w:t>
      </w:r>
      <w:r w:rsidR="0071159F">
        <w:rPr>
          <w:sz w:val="28"/>
          <w:szCs w:val="28"/>
        </w:rPr>
        <w:t xml:space="preserve"> случа</w:t>
      </w:r>
      <w:r w:rsidR="00C626EF">
        <w:rPr>
          <w:sz w:val="28"/>
          <w:szCs w:val="28"/>
        </w:rPr>
        <w:t>ев</w:t>
      </w:r>
      <w:r w:rsidR="0071159F">
        <w:rPr>
          <w:sz w:val="28"/>
          <w:szCs w:val="28"/>
        </w:rPr>
        <w:t xml:space="preserve"> </w:t>
      </w:r>
      <w:r w:rsidR="00CB0D38">
        <w:rPr>
          <w:sz w:val="28"/>
          <w:szCs w:val="28"/>
        </w:rPr>
        <w:t>(в 201</w:t>
      </w:r>
      <w:r w:rsidR="00CE2EA6">
        <w:rPr>
          <w:sz w:val="28"/>
          <w:szCs w:val="28"/>
        </w:rPr>
        <w:t>9</w:t>
      </w:r>
      <w:r w:rsidR="00CB0D38">
        <w:rPr>
          <w:sz w:val="28"/>
          <w:szCs w:val="28"/>
        </w:rPr>
        <w:t xml:space="preserve">г. – </w:t>
      </w:r>
      <w:r w:rsidR="00500E8D">
        <w:rPr>
          <w:sz w:val="28"/>
          <w:szCs w:val="28"/>
        </w:rPr>
        <w:t>1</w:t>
      </w:r>
      <w:r w:rsidR="00CE2EA6">
        <w:rPr>
          <w:sz w:val="28"/>
          <w:szCs w:val="28"/>
        </w:rPr>
        <w:t>073</w:t>
      </w:r>
      <w:r w:rsidR="00CB0D38">
        <w:rPr>
          <w:sz w:val="28"/>
          <w:szCs w:val="28"/>
        </w:rPr>
        <w:t>)</w:t>
      </w:r>
      <w:r w:rsidR="0071159F">
        <w:rPr>
          <w:sz w:val="28"/>
          <w:szCs w:val="28"/>
        </w:rPr>
        <w:t>.</w:t>
      </w:r>
    </w:p>
    <w:p w:rsidR="0071159F" w:rsidRDefault="00DA0017" w:rsidP="001F751E">
      <w:pPr>
        <w:pStyle w:val="ConsPlusNormal"/>
        <w:ind w:left="227" w:right="227"/>
        <w:jc w:val="both"/>
        <w:rPr>
          <w:sz w:val="28"/>
          <w:szCs w:val="28"/>
        </w:rPr>
      </w:pPr>
      <w:r w:rsidRPr="009A6794">
        <w:rPr>
          <w:sz w:val="28"/>
          <w:szCs w:val="28"/>
        </w:rPr>
        <w:t xml:space="preserve">Из них по </w:t>
      </w:r>
      <w:r w:rsidR="00C626EF">
        <w:rPr>
          <w:sz w:val="28"/>
          <w:szCs w:val="28"/>
        </w:rPr>
        <w:t>961</w:t>
      </w:r>
      <w:r w:rsidR="00500E8D">
        <w:rPr>
          <w:sz w:val="28"/>
          <w:szCs w:val="28"/>
        </w:rPr>
        <w:t xml:space="preserve"> </w:t>
      </w:r>
      <w:r w:rsidR="002D1E17" w:rsidRPr="009A6794">
        <w:rPr>
          <w:sz w:val="28"/>
          <w:szCs w:val="28"/>
        </w:rPr>
        <w:t>(</w:t>
      </w:r>
      <w:r w:rsidR="00C626EF">
        <w:rPr>
          <w:sz w:val="28"/>
          <w:szCs w:val="28"/>
        </w:rPr>
        <w:t>78,7</w:t>
      </w:r>
      <w:r w:rsidR="002D1E17" w:rsidRPr="009A6794">
        <w:rPr>
          <w:sz w:val="28"/>
          <w:szCs w:val="28"/>
        </w:rPr>
        <w:t xml:space="preserve">%) </w:t>
      </w:r>
      <w:r w:rsidRPr="009A6794">
        <w:rPr>
          <w:sz w:val="28"/>
          <w:szCs w:val="28"/>
        </w:rPr>
        <w:t xml:space="preserve">страховым </w:t>
      </w:r>
      <w:r w:rsidR="004E6D49" w:rsidRPr="009A6794">
        <w:rPr>
          <w:sz w:val="28"/>
          <w:szCs w:val="28"/>
        </w:rPr>
        <w:t xml:space="preserve">случаям проведена целевая </w:t>
      </w:r>
      <w:r w:rsidR="009A6794">
        <w:rPr>
          <w:sz w:val="28"/>
          <w:szCs w:val="28"/>
        </w:rPr>
        <w:t>экспертиза качества медицинской помощи</w:t>
      </w:r>
      <w:r w:rsidR="004E6D49" w:rsidRPr="009A6794">
        <w:rPr>
          <w:sz w:val="28"/>
          <w:szCs w:val="28"/>
        </w:rPr>
        <w:t>,</w:t>
      </w:r>
      <w:r w:rsidR="00CB0D38">
        <w:rPr>
          <w:sz w:val="28"/>
          <w:szCs w:val="28"/>
        </w:rPr>
        <w:t xml:space="preserve"> в 201</w:t>
      </w:r>
      <w:r w:rsidR="00C626EF">
        <w:rPr>
          <w:sz w:val="28"/>
          <w:szCs w:val="28"/>
        </w:rPr>
        <w:t>9</w:t>
      </w:r>
      <w:r w:rsidR="00CB0D38">
        <w:rPr>
          <w:sz w:val="28"/>
          <w:szCs w:val="28"/>
        </w:rPr>
        <w:t xml:space="preserve">г.- </w:t>
      </w:r>
      <w:r w:rsidR="00C626EF">
        <w:rPr>
          <w:sz w:val="28"/>
          <w:szCs w:val="28"/>
        </w:rPr>
        <w:t>948</w:t>
      </w:r>
      <w:r w:rsidR="00CB0D38">
        <w:rPr>
          <w:sz w:val="28"/>
          <w:szCs w:val="28"/>
        </w:rPr>
        <w:t xml:space="preserve"> (</w:t>
      </w:r>
      <w:r w:rsidR="00C626EF">
        <w:rPr>
          <w:sz w:val="28"/>
          <w:szCs w:val="28"/>
        </w:rPr>
        <w:t>88,4</w:t>
      </w:r>
      <w:r w:rsidR="00CB0D38">
        <w:rPr>
          <w:sz w:val="28"/>
          <w:szCs w:val="28"/>
        </w:rPr>
        <w:t>%)</w:t>
      </w:r>
      <w:r w:rsidR="00500E8D">
        <w:rPr>
          <w:sz w:val="28"/>
          <w:szCs w:val="28"/>
        </w:rPr>
        <w:t>.</w:t>
      </w:r>
      <w:r w:rsidR="00F34D44">
        <w:rPr>
          <w:sz w:val="28"/>
          <w:szCs w:val="28"/>
        </w:rPr>
        <w:t xml:space="preserve"> </w:t>
      </w:r>
    </w:p>
    <w:p w:rsidR="0071159F" w:rsidRDefault="0071159F" w:rsidP="001F751E">
      <w:pPr>
        <w:pStyle w:val="ConsPlusNormal"/>
        <w:ind w:left="227" w:right="227"/>
        <w:jc w:val="both"/>
        <w:rPr>
          <w:sz w:val="28"/>
          <w:szCs w:val="28"/>
        </w:rPr>
      </w:pPr>
    </w:p>
    <w:tbl>
      <w:tblPr>
        <w:tblStyle w:val="a3"/>
        <w:tblW w:w="0" w:type="auto"/>
        <w:tblInd w:w="540" w:type="dxa"/>
        <w:tblLook w:val="04A0"/>
      </w:tblPr>
      <w:tblGrid>
        <w:gridCol w:w="2514"/>
        <w:gridCol w:w="1960"/>
        <w:gridCol w:w="2046"/>
        <w:gridCol w:w="1956"/>
        <w:gridCol w:w="1886"/>
        <w:gridCol w:w="1895"/>
        <w:gridCol w:w="1877"/>
      </w:tblGrid>
      <w:tr w:rsidR="009F6129" w:rsidTr="00C626EF">
        <w:tc>
          <w:tcPr>
            <w:tcW w:w="2514" w:type="dxa"/>
            <w:vMerge w:val="restart"/>
          </w:tcPr>
          <w:p w:rsidR="009F6129" w:rsidRDefault="009F6129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5962" w:type="dxa"/>
            <w:gridSpan w:val="3"/>
          </w:tcPr>
          <w:p w:rsidR="009F6129" w:rsidRPr="009F6129" w:rsidRDefault="001F751E" w:rsidP="00C626EF">
            <w:pPr>
              <w:pStyle w:val="ConsPlusNormal"/>
              <w:ind w:left="227" w:right="227"/>
              <w:jc w:val="center"/>
              <w:rPr>
                <w:b/>
                <w:sz w:val="28"/>
                <w:szCs w:val="28"/>
              </w:rPr>
            </w:pPr>
            <w:r w:rsidRPr="009F6129">
              <w:rPr>
                <w:b/>
                <w:sz w:val="28"/>
                <w:szCs w:val="28"/>
              </w:rPr>
              <w:t>201</w:t>
            </w:r>
            <w:r w:rsidR="00C626EF">
              <w:rPr>
                <w:b/>
                <w:sz w:val="28"/>
                <w:szCs w:val="28"/>
              </w:rPr>
              <w:t>9</w:t>
            </w:r>
            <w:r w:rsidRPr="009F612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5658" w:type="dxa"/>
            <w:gridSpan w:val="3"/>
          </w:tcPr>
          <w:p w:rsidR="009F6129" w:rsidRPr="009F6129" w:rsidRDefault="001F751E" w:rsidP="00C626EF">
            <w:pPr>
              <w:pStyle w:val="ConsPlusNormal"/>
              <w:ind w:left="227" w:right="2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626E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г.</w:t>
            </w:r>
          </w:p>
        </w:tc>
      </w:tr>
      <w:tr w:rsidR="001F751E" w:rsidTr="00C626EF">
        <w:tc>
          <w:tcPr>
            <w:tcW w:w="2514" w:type="dxa"/>
            <w:vMerge/>
          </w:tcPr>
          <w:p w:rsidR="001F751E" w:rsidRDefault="001F751E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960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</w:t>
            </w:r>
            <w:proofErr w:type="spellEnd"/>
          </w:p>
        </w:tc>
        <w:tc>
          <w:tcPr>
            <w:tcW w:w="2046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</w:t>
            </w:r>
          </w:p>
        </w:tc>
        <w:tc>
          <w:tcPr>
            <w:tcW w:w="1956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смп</w:t>
            </w:r>
            <w:proofErr w:type="spellEnd"/>
          </w:p>
        </w:tc>
        <w:tc>
          <w:tcPr>
            <w:tcW w:w="1886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апп</w:t>
            </w:r>
            <w:proofErr w:type="spellEnd"/>
          </w:p>
        </w:tc>
        <w:tc>
          <w:tcPr>
            <w:tcW w:w="1895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стационар</w:t>
            </w:r>
          </w:p>
        </w:tc>
        <w:tc>
          <w:tcPr>
            <w:tcW w:w="1877" w:type="dxa"/>
          </w:tcPr>
          <w:p w:rsidR="001F751E" w:rsidRDefault="001F751E" w:rsidP="000C0010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смп</w:t>
            </w:r>
            <w:proofErr w:type="spellEnd"/>
          </w:p>
        </w:tc>
      </w:tr>
      <w:tr w:rsidR="00C626EF" w:rsidTr="00C626EF">
        <w:tc>
          <w:tcPr>
            <w:tcW w:w="2514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случаев, закончившихся летальным исходом</w:t>
            </w:r>
          </w:p>
        </w:tc>
        <w:tc>
          <w:tcPr>
            <w:tcW w:w="1960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95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1886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77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</w:t>
            </w:r>
          </w:p>
        </w:tc>
      </w:tr>
      <w:tr w:rsidR="00C626EF" w:rsidTr="00C626EF">
        <w:tc>
          <w:tcPr>
            <w:tcW w:w="2514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Подвергнуто ЭКМП</w:t>
            </w:r>
          </w:p>
        </w:tc>
        <w:tc>
          <w:tcPr>
            <w:tcW w:w="1960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4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195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  <w:tc>
          <w:tcPr>
            <w:tcW w:w="1886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877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</w:t>
            </w:r>
          </w:p>
        </w:tc>
      </w:tr>
      <w:tr w:rsidR="00C626EF" w:rsidTr="00C626EF">
        <w:tc>
          <w:tcPr>
            <w:tcW w:w="2514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960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04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89,2</w:t>
            </w:r>
          </w:p>
        </w:tc>
        <w:tc>
          <w:tcPr>
            <w:tcW w:w="1956" w:type="dxa"/>
          </w:tcPr>
          <w:p w:rsidR="00C626EF" w:rsidRDefault="00C626EF" w:rsidP="00853DBA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  <w:tc>
          <w:tcPr>
            <w:tcW w:w="1886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95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1877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87,1</w:t>
            </w:r>
          </w:p>
        </w:tc>
      </w:tr>
    </w:tbl>
    <w:p w:rsidR="00F34D44" w:rsidRDefault="00F34D44" w:rsidP="001F751E">
      <w:pPr>
        <w:pStyle w:val="ConsPlusNormal"/>
        <w:ind w:left="227" w:right="227"/>
        <w:jc w:val="both"/>
        <w:rPr>
          <w:sz w:val="28"/>
          <w:szCs w:val="28"/>
        </w:rPr>
      </w:pPr>
    </w:p>
    <w:p w:rsidR="002325EA" w:rsidRDefault="0071159F" w:rsidP="001F751E">
      <w:pPr>
        <w:pStyle w:val="ConsPlusNormal"/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приведенной таблицы </w:t>
      </w:r>
      <w:r w:rsidR="002325EA">
        <w:rPr>
          <w:sz w:val="28"/>
          <w:szCs w:val="28"/>
        </w:rPr>
        <w:t xml:space="preserve">количество случаев </w:t>
      </w:r>
      <w:r w:rsidR="001F751E">
        <w:rPr>
          <w:sz w:val="28"/>
          <w:szCs w:val="28"/>
        </w:rPr>
        <w:t xml:space="preserve">с летальным исходом в амбулаторно-поликлинических условиях </w:t>
      </w:r>
      <w:r w:rsidR="00C626EF">
        <w:rPr>
          <w:sz w:val="28"/>
          <w:szCs w:val="28"/>
        </w:rPr>
        <w:t>в 2020г. не отмечено</w:t>
      </w:r>
      <w:r w:rsidR="001F751E">
        <w:rPr>
          <w:sz w:val="28"/>
          <w:szCs w:val="28"/>
        </w:rPr>
        <w:t xml:space="preserve">, </w:t>
      </w:r>
      <w:r w:rsidR="002325EA">
        <w:rPr>
          <w:sz w:val="28"/>
          <w:szCs w:val="28"/>
        </w:rPr>
        <w:t xml:space="preserve"> </w:t>
      </w:r>
      <w:r w:rsidR="00F62B68">
        <w:rPr>
          <w:sz w:val="28"/>
          <w:szCs w:val="28"/>
        </w:rPr>
        <w:t xml:space="preserve">в </w:t>
      </w:r>
      <w:r w:rsidR="001F751E">
        <w:rPr>
          <w:sz w:val="28"/>
          <w:szCs w:val="28"/>
        </w:rPr>
        <w:t xml:space="preserve"> </w:t>
      </w:r>
      <w:r w:rsidR="002325EA">
        <w:rPr>
          <w:sz w:val="28"/>
          <w:szCs w:val="28"/>
        </w:rPr>
        <w:t xml:space="preserve"> </w:t>
      </w:r>
      <w:r w:rsidR="00F62B68">
        <w:rPr>
          <w:sz w:val="28"/>
          <w:szCs w:val="28"/>
        </w:rPr>
        <w:t xml:space="preserve">условиях круглосуточного стационара </w:t>
      </w:r>
      <w:r w:rsidR="00C626EF">
        <w:rPr>
          <w:sz w:val="28"/>
          <w:szCs w:val="28"/>
        </w:rPr>
        <w:t>снизилось, в условиях</w:t>
      </w:r>
      <w:r w:rsidR="00F62B68">
        <w:rPr>
          <w:sz w:val="28"/>
          <w:szCs w:val="28"/>
        </w:rPr>
        <w:t xml:space="preserve"> скорой медицинской помощи</w:t>
      </w:r>
      <w:r w:rsidR="00C626EF">
        <w:rPr>
          <w:sz w:val="28"/>
          <w:szCs w:val="28"/>
        </w:rPr>
        <w:t xml:space="preserve"> осталось почти на том же уровне</w:t>
      </w:r>
      <w:r w:rsidR="002325EA">
        <w:rPr>
          <w:sz w:val="28"/>
          <w:szCs w:val="28"/>
        </w:rPr>
        <w:t>.</w:t>
      </w:r>
    </w:p>
    <w:p w:rsidR="0071159F" w:rsidRDefault="0071159F" w:rsidP="001F751E">
      <w:pPr>
        <w:pStyle w:val="ConsPlusNormal"/>
        <w:ind w:left="227" w:right="227"/>
        <w:jc w:val="both"/>
        <w:rPr>
          <w:sz w:val="28"/>
          <w:szCs w:val="28"/>
        </w:rPr>
      </w:pPr>
    </w:p>
    <w:p w:rsidR="00F34D44" w:rsidRPr="009A6794" w:rsidRDefault="00F34D44" w:rsidP="001F751E">
      <w:pPr>
        <w:pStyle w:val="ConsPlusNormal"/>
        <w:ind w:left="227" w:right="227"/>
        <w:jc w:val="both"/>
        <w:rPr>
          <w:sz w:val="28"/>
          <w:szCs w:val="28"/>
        </w:rPr>
      </w:pPr>
    </w:p>
    <w:p w:rsidR="002325EA" w:rsidRDefault="002325EA" w:rsidP="001F751E">
      <w:pPr>
        <w:pStyle w:val="ConsPlusNormal"/>
        <w:ind w:left="227" w:right="227"/>
        <w:jc w:val="both"/>
        <w:rPr>
          <w:sz w:val="28"/>
          <w:szCs w:val="28"/>
        </w:rPr>
      </w:pPr>
    </w:p>
    <w:p w:rsidR="004E6D49" w:rsidRDefault="004E6D49" w:rsidP="001F751E">
      <w:pPr>
        <w:pStyle w:val="ConsPlusNormal"/>
        <w:ind w:left="227" w:right="227"/>
        <w:jc w:val="both"/>
        <w:rPr>
          <w:sz w:val="28"/>
          <w:szCs w:val="28"/>
        </w:rPr>
      </w:pPr>
      <w:r w:rsidRPr="009A6794">
        <w:rPr>
          <w:sz w:val="28"/>
          <w:szCs w:val="28"/>
        </w:rPr>
        <w:t xml:space="preserve">При проведении целевой ЭКМП </w:t>
      </w:r>
      <w:r w:rsidR="00C626EF">
        <w:rPr>
          <w:sz w:val="28"/>
          <w:szCs w:val="28"/>
        </w:rPr>
        <w:t xml:space="preserve">выявлено 370 </w:t>
      </w:r>
      <w:r w:rsidR="00500E8D">
        <w:rPr>
          <w:sz w:val="28"/>
          <w:szCs w:val="28"/>
        </w:rPr>
        <w:t xml:space="preserve"> </w:t>
      </w:r>
      <w:r w:rsidR="00500E8D" w:rsidRPr="009A6794">
        <w:rPr>
          <w:sz w:val="28"/>
          <w:szCs w:val="28"/>
        </w:rPr>
        <w:t>нарушени</w:t>
      </w:r>
      <w:r w:rsidR="00C626EF">
        <w:rPr>
          <w:sz w:val="28"/>
          <w:szCs w:val="28"/>
        </w:rPr>
        <w:t>й</w:t>
      </w:r>
      <w:r w:rsidR="00F62B68">
        <w:rPr>
          <w:sz w:val="28"/>
          <w:szCs w:val="28"/>
        </w:rPr>
        <w:t xml:space="preserve"> </w:t>
      </w:r>
      <w:r w:rsidR="0091110A" w:rsidRPr="009A6794">
        <w:rPr>
          <w:sz w:val="28"/>
          <w:szCs w:val="28"/>
        </w:rPr>
        <w:t>(</w:t>
      </w:r>
      <w:r w:rsidR="00C626EF">
        <w:rPr>
          <w:sz w:val="28"/>
          <w:szCs w:val="28"/>
        </w:rPr>
        <w:t>38,5</w:t>
      </w:r>
      <w:r w:rsidR="0091110A" w:rsidRPr="009A6794">
        <w:rPr>
          <w:sz w:val="28"/>
          <w:szCs w:val="28"/>
        </w:rPr>
        <w:t>%)</w:t>
      </w:r>
      <w:r w:rsidR="00F62B68">
        <w:rPr>
          <w:sz w:val="28"/>
          <w:szCs w:val="28"/>
        </w:rPr>
        <w:t xml:space="preserve"> и по сравнению с прошлым отчетным периодом  их количество </w:t>
      </w:r>
      <w:r w:rsidR="00C626EF">
        <w:rPr>
          <w:sz w:val="28"/>
          <w:szCs w:val="28"/>
        </w:rPr>
        <w:t>увеличилось</w:t>
      </w:r>
      <w:r w:rsidR="0091110A" w:rsidRPr="009A6794">
        <w:rPr>
          <w:sz w:val="28"/>
          <w:szCs w:val="28"/>
        </w:rPr>
        <w:t xml:space="preserve"> </w:t>
      </w:r>
      <w:r w:rsidR="00CB0D38">
        <w:rPr>
          <w:sz w:val="28"/>
          <w:szCs w:val="28"/>
        </w:rPr>
        <w:t>(201</w:t>
      </w:r>
      <w:r w:rsidR="00C626EF">
        <w:rPr>
          <w:sz w:val="28"/>
          <w:szCs w:val="28"/>
        </w:rPr>
        <w:t>9</w:t>
      </w:r>
      <w:r w:rsidR="00CB0D38">
        <w:rPr>
          <w:sz w:val="28"/>
          <w:szCs w:val="28"/>
        </w:rPr>
        <w:t xml:space="preserve">- </w:t>
      </w:r>
      <w:r w:rsidR="00C626EF">
        <w:rPr>
          <w:sz w:val="28"/>
          <w:szCs w:val="28"/>
        </w:rPr>
        <w:t>253</w:t>
      </w:r>
      <w:r w:rsidR="00CB0D38" w:rsidRPr="009A6794">
        <w:rPr>
          <w:sz w:val="28"/>
          <w:szCs w:val="28"/>
        </w:rPr>
        <w:t xml:space="preserve"> </w:t>
      </w:r>
      <w:r w:rsidR="002325EA">
        <w:rPr>
          <w:sz w:val="28"/>
          <w:szCs w:val="28"/>
        </w:rPr>
        <w:t xml:space="preserve">нарушений </w:t>
      </w:r>
      <w:r w:rsidR="00CB0D38">
        <w:rPr>
          <w:sz w:val="28"/>
          <w:szCs w:val="28"/>
        </w:rPr>
        <w:t xml:space="preserve">или </w:t>
      </w:r>
      <w:r w:rsidR="00C626EF">
        <w:rPr>
          <w:sz w:val="28"/>
          <w:szCs w:val="28"/>
        </w:rPr>
        <w:t>26,7</w:t>
      </w:r>
      <w:r w:rsidR="00CB0D38" w:rsidRPr="009A6794">
        <w:rPr>
          <w:sz w:val="28"/>
          <w:szCs w:val="28"/>
        </w:rPr>
        <w:t>%)</w:t>
      </w:r>
      <w:r w:rsidRPr="009A6794">
        <w:rPr>
          <w:sz w:val="28"/>
          <w:szCs w:val="28"/>
        </w:rPr>
        <w:t>,.</w:t>
      </w:r>
      <w:r w:rsidR="003A54A7" w:rsidRPr="009A6794">
        <w:rPr>
          <w:sz w:val="28"/>
          <w:szCs w:val="28"/>
        </w:rPr>
        <w:t xml:space="preserve"> При этом большая часть </w:t>
      </w:r>
      <w:proofErr w:type="gramStart"/>
      <w:r w:rsidR="003A54A7" w:rsidRPr="009A6794">
        <w:rPr>
          <w:sz w:val="28"/>
          <w:szCs w:val="28"/>
        </w:rPr>
        <w:t>нарушений</w:t>
      </w:r>
      <w:proofErr w:type="gramEnd"/>
      <w:r w:rsidR="00C626EF">
        <w:rPr>
          <w:sz w:val="28"/>
          <w:szCs w:val="28"/>
        </w:rPr>
        <w:t xml:space="preserve"> как и  в прошлом отчетном периоде</w:t>
      </w:r>
      <w:r w:rsidR="003A54A7" w:rsidRPr="009A6794">
        <w:rPr>
          <w:sz w:val="28"/>
          <w:szCs w:val="28"/>
        </w:rPr>
        <w:t xml:space="preserve"> </w:t>
      </w:r>
      <w:r w:rsidR="00684E7B" w:rsidRPr="009A6794">
        <w:rPr>
          <w:sz w:val="28"/>
          <w:szCs w:val="28"/>
        </w:rPr>
        <w:t xml:space="preserve">выявлена при оказании медицинской помощи в </w:t>
      </w:r>
      <w:r w:rsidR="002325EA" w:rsidRPr="009A6794">
        <w:rPr>
          <w:sz w:val="28"/>
          <w:szCs w:val="28"/>
        </w:rPr>
        <w:t xml:space="preserve"> стационарных условиях</w:t>
      </w:r>
      <w:r w:rsidR="00C626EF">
        <w:rPr>
          <w:sz w:val="28"/>
          <w:szCs w:val="28"/>
        </w:rPr>
        <w:t xml:space="preserve"> - 66,2</w:t>
      </w:r>
      <w:r w:rsidR="00C626EF" w:rsidRPr="009A6794">
        <w:rPr>
          <w:sz w:val="28"/>
          <w:szCs w:val="28"/>
        </w:rPr>
        <w:t>%</w:t>
      </w:r>
      <w:r w:rsidR="00C626EF">
        <w:rPr>
          <w:sz w:val="28"/>
          <w:szCs w:val="28"/>
        </w:rPr>
        <w:t>,</w:t>
      </w:r>
      <w:r w:rsidR="002325EA" w:rsidRPr="009A6794">
        <w:rPr>
          <w:sz w:val="28"/>
          <w:szCs w:val="28"/>
        </w:rPr>
        <w:t xml:space="preserve"> </w:t>
      </w:r>
      <w:r w:rsidR="002325EA">
        <w:rPr>
          <w:sz w:val="28"/>
          <w:szCs w:val="28"/>
        </w:rPr>
        <w:t xml:space="preserve">в </w:t>
      </w:r>
      <w:r w:rsidR="00684E7B" w:rsidRPr="009A6794">
        <w:rPr>
          <w:sz w:val="28"/>
          <w:szCs w:val="28"/>
        </w:rPr>
        <w:t>условиях оказания скорой медицинской помощи</w:t>
      </w:r>
      <w:r w:rsidR="00684E7B">
        <w:rPr>
          <w:sz w:val="28"/>
          <w:szCs w:val="28"/>
        </w:rPr>
        <w:t xml:space="preserve"> </w:t>
      </w:r>
      <w:r w:rsidR="00C626EF">
        <w:rPr>
          <w:sz w:val="28"/>
          <w:szCs w:val="28"/>
        </w:rPr>
        <w:t>33,8</w:t>
      </w:r>
      <w:r w:rsidR="002325EA">
        <w:rPr>
          <w:sz w:val="28"/>
          <w:szCs w:val="28"/>
        </w:rPr>
        <w:t xml:space="preserve"> </w:t>
      </w:r>
      <w:r w:rsidR="003A54A7" w:rsidRPr="009A6794">
        <w:rPr>
          <w:sz w:val="28"/>
          <w:szCs w:val="28"/>
        </w:rPr>
        <w:t>%</w:t>
      </w:r>
      <w:r w:rsidR="00C626EF">
        <w:rPr>
          <w:sz w:val="28"/>
          <w:szCs w:val="28"/>
        </w:rPr>
        <w:t>.</w:t>
      </w:r>
    </w:p>
    <w:p w:rsidR="00C626EF" w:rsidRDefault="00C626EF" w:rsidP="00C626EF">
      <w:pPr>
        <w:pStyle w:val="ConsPlusNormal"/>
        <w:ind w:left="227" w:right="227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выявленных нарушений.</w:t>
      </w:r>
    </w:p>
    <w:p w:rsidR="00185333" w:rsidRDefault="00185333" w:rsidP="001F751E">
      <w:pPr>
        <w:pStyle w:val="ConsPlusNormal"/>
        <w:ind w:left="227" w:right="227"/>
        <w:jc w:val="both"/>
        <w:rPr>
          <w:sz w:val="28"/>
          <w:szCs w:val="28"/>
        </w:rPr>
      </w:pPr>
    </w:p>
    <w:tbl>
      <w:tblPr>
        <w:tblStyle w:val="a3"/>
        <w:tblW w:w="11617" w:type="dxa"/>
        <w:tblInd w:w="540" w:type="dxa"/>
        <w:tblLayout w:type="fixed"/>
        <w:tblLook w:val="04A0"/>
      </w:tblPr>
      <w:tblGrid>
        <w:gridCol w:w="6231"/>
        <w:gridCol w:w="1417"/>
        <w:gridCol w:w="1276"/>
        <w:gridCol w:w="1276"/>
        <w:gridCol w:w="1417"/>
      </w:tblGrid>
      <w:tr w:rsidR="00C626EF" w:rsidRPr="004C050B" w:rsidTr="00C626EF">
        <w:tc>
          <w:tcPr>
            <w:tcW w:w="6231" w:type="dxa"/>
            <w:vMerge w:val="restart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стационар</w:t>
            </w:r>
          </w:p>
        </w:tc>
        <w:tc>
          <w:tcPr>
            <w:tcW w:w="2693" w:type="dxa"/>
            <w:gridSpan w:val="2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Скорая мед</w:t>
            </w:r>
            <w:proofErr w:type="gramStart"/>
            <w:r w:rsidRPr="004C050B">
              <w:rPr>
                <w:sz w:val="28"/>
                <w:szCs w:val="28"/>
              </w:rPr>
              <w:t>.</w:t>
            </w:r>
            <w:proofErr w:type="gramEnd"/>
            <w:r w:rsidRPr="004C050B">
              <w:rPr>
                <w:sz w:val="28"/>
                <w:szCs w:val="28"/>
              </w:rPr>
              <w:t xml:space="preserve"> </w:t>
            </w:r>
            <w:proofErr w:type="gramStart"/>
            <w:r w:rsidRPr="004C050B">
              <w:rPr>
                <w:sz w:val="28"/>
                <w:szCs w:val="28"/>
              </w:rPr>
              <w:t>п</w:t>
            </w:r>
            <w:proofErr w:type="gramEnd"/>
            <w:r w:rsidRPr="004C050B">
              <w:rPr>
                <w:sz w:val="28"/>
                <w:szCs w:val="28"/>
              </w:rPr>
              <w:t>омощь</w:t>
            </w:r>
          </w:p>
        </w:tc>
      </w:tr>
      <w:tr w:rsidR="00C626EF" w:rsidRPr="004C050B" w:rsidTr="00C626EF">
        <w:tc>
          <w:tcPr>
            <w:tcW w:w="6231" w:type="dxa"/>
            <w:vMerge/>
          </w:tcPr>
          <w:p w:rsidR="00C626EF" w:rsidRPr="004C050B" w:rsidRDefault="00C626EF" w:rsidP="001F751E">
            <w:pPr>
              <w:ind w:left="227"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количество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количество</w:t>
            </w: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%</w:t>
            </w: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hanging="142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Выявлено нарушений, всего, в т.ч.:</w:t>
            </w:r>
          </w:p>
        </w:tc>
        <w:tc>
          <w:tcPr>
            <w:tcW w:w="1417" w:type="dxa"/>
          </w:tcPr>
          <w:p w:rsidR="00C626EF" w:rsidRPr="00F62B68" w:rsidRDefault="00C626EF" w:rsidP="001F751E">
            <w:pPr>
              <w:pStyle w:val="ConsPlusNormal"/>
              <w:ind w:left="227" w:right="2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1276" w:type="dxa"/>
          </w:tcPr>
          <w:p w:rsidR="00C626EF" w:rsidRPr="00F62B68" w:rsidRDefault="00C626EF" w:rsidP="001F751E">
            <w:pPr>
              <w:pStyle w:val="ConsPlusNormal"/>
              <w:ind w:left="227" w:right="22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626EF" w:rsidRPr="00F62B68" w:rsidRDefault="00C626EF" w:rsidP="00F62B68">
            <w:pPr>
              <w:pStyle w:val="ConsPlusNormal"/>
              <w:ind w:left="227" w:right="22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 xml:space="preserve">нарушения в выполнении необходимых мероприятий в соответствии с порядками, стандартами медицинской помощи и (или) </w:t>
            </w:r>
            <w:proofErr w:type="gramStart"/>
            <w:r w:rsidRPr="004C050B">
              <w:rPr>
                <w:sz w:val="28"/>
                <w:szCs w:val="28"/>
              </w:rPr>
              <w:t>клиническим</w:t>
            </w:r>
            <w:proofErr w:type="gramEnd"/>
            <w:r w:rsidRPr="004C050B">
              <w:rPr>
                <w:sz w:val="28"/>
                <w:szCs w:val="28"/>
              </w:rPr>
              <w:t xml:space="preserve"> рекомендациями (протоколами лечения), приведших к летальному исходу</w:t>
            </w:r>
            <w:r w:rsidRPr="004C050B">
              <w:rPr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непоказанных, неоправданных с клинической точки зрения, не регламентированных порядками, стандартами медицинской помощи и (или) клиническими рекомендациями с отрицательными последствиями для состояния здоровья застрахованного лица</w:t>
            </w:r>
          </w:p>
        </w:tc>
        <w:tc>
          <w:tcPr>
            <w:tcW w:w="1417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прочие  нарушения, связанные с оказанием медицинской помощи</w:t>
            </w: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76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1276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F62B68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Преждевременное прекращение проведения лечебных мероприятий при отсутствии клинического эффекта</w:t>
            </w:r>
          </w:p>
        </w:tc>
        <w:tc>
          <w:tcPr>
            <w:tcW w:w="1417" w:type="dxa"/>
          </w:tcPr>
          <w:p w:rsidR="00C626EF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626EF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непрофильная госпитализация</w:t>
            </w: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626EF" w:rsidRPr="004C050B" w:rsidRDefault="00C626EF" w:rsidP="00EE41A8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EE41A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EE41A8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Расхождение </w:t>
            </w:r>
            <w:proofErr w:type="gramStart"/>
            <w:r>
              <w:rPr>
                <w:sz w:val="28"/>
                <w:szCs w:val="28"/>
              </w:rPr>
              <w:t>клинического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паталогоанатомического</w:t>
            </w:r>
            <w:proofErr w:type="spellEnd"/>
            <w:r>
              <w:rPr>
                <w:sz w:val="28"/>
                <w:szCs w:val="28"/>
              </w:rPr>
              <w:t xml:space="preserve"> диагнозов</w:t>
            </w:r>
          </w:p>
        </w:tc>
        <w:tc>
          <w:tcPr>
            <w:tcW w:w="1417" w:type="dxa"/>
          </w:tcPr>
          <w:p w:rsidR="00C626EF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626EF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626EF" w:rsidRPr="004C050B" w:rsidRDefault="00C626EF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</w:p>
        </w:tc>
      </w:tr>
      <w:tr w:rsidR="00C626EF" w:rsidRPr="004C050B" w:rsidTr="00C626EF">
        <w:tc>
          <w:tcPr>
            <w:tcW w:w="6231" w:type="dxa"/>
          </w:tcPr>
          <w:p w:rsidR="00C626EF" w:rsidRPr="004C050B" w:rsidRDefault="00C626EF" w:rsidP="001F751E">
            <w:pPr>
              <w:ind w:left="227" w:right="227" w:firstLineChars="100" w:firstLine="280"/>
              <w:jc w:val="both"/>
              <w:rPr>
                <w:sz w:val="28"/>
                <w:szCs w:val="28"/>
              </w:rPr>
            </w:pPr>
            <w:r w:rsidRPr="004C050B">
              <w:rPr>
                <w:sz w:val="28"/>
                <w:szCs w:val="28"/>
              </w:rPr>
              <w:t>Прочие нарушения в соответствии с Перечнем</w:t>
            </w:r>
          </w:p>
        </w:tc>
        <w:tc>
          <w:tcPr>
            <w:tcW w:w="1417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</w:t>
            </w:r>
          </w:p>
        </w:tc>
        <w:tc>
          <w:tcPr>
            <w:tcW w:w="1276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C626EF" w:rsidRPr="004C050B" w:rsidRDefault="00EE41A8" w:rsidP="001F751E">
            <w:pPr>
              <w:pStyle w:val="ConsPlusNormal"/>
              <w:ind w:left="227" w:righ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</w:t>
            </w:r>
          </w:p>
        </w:tc>
      </w:tr>
    </w:tbl>
    <w:p w:rsidR="00185333" w:rsidRPr="004C050B" w:rsidRDefault="00185333" w:rsidP="001F751E">
      <w:pPr>
        <w:pStyle w:val="ConsPlusNormal"/>
        <w:ind w:left="227" w:right="227"/>
        <w:jc w:val="both"/>
        <w:rPr>
          <w:sz w:val="28"/>
          <w:szCs w:val="28"/>
        </w:rPr>
      </w:pPr>
    </w:p>
    <w:p w:rsidR="00F56015" w:rsidRDefault="00313D3A" w:rsidP="001F751E">
      <w:pPr>
        <w:ind w:left="227" w:right="22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56015" w:rsidRPr="00F56015">
        <w:rPr>
          <w:b/>
          <w:sz w:val="28"/>
          <w:szCs w:val="28"/>
        </w:rPr>
        <w:t>В стационарных условиях</w:t>
      </w:r>
      <w:r w:rsidR="00F56015">
        <w:rPr>
          <w:sz w:val="28"/>
          <w:szCs w:val="28"/>
        </w:rPr>
        <w:t xml:space="preserve"> н</w:t>
      </w:r>
      <w:r w:rsidR="00F62B68">
        <w:rPr>
          <w:sz w:val="28"/>
          <w:szCs w:val="28"/>
        </w:rPr>
        <w:t xml:space="preserve">арушений, связанных с </w:t>
      </w:r>
      <w:r w:rsidR="00267AD5" w:rsidRPr="004C050B">
        <w:rPr>
          <w:sz w:val="28"/>
          <w:szCs w:val="28"/>
        </w:rPr>
        <w:t>невыполнение</w:t>
      </w:r>
      <w:r w:rsidR="00F62B68">
        <w:rPr>
          <w:sz w:val="28"/>
          <w:szCs w:val="28"/>
        </w:rPr>
        <w:t>м</w:t>
      </w:r>
      <w:r w:rsidR="00267AD5" w:rsidRPr="004C050B">
        <w:rPr>
          <w:sz w:val="28"/>
          <w:szCs w:val="28"/>
        </w:rPr>
        <w:t xml:space="preserve"> необходимых мероприятий в соответствии с порядками, стандартами, клиническими рекомендациями</w:t>
      </w:r>
      <w:r w:rsidR="00F62B68">
        <w:rPr>
          <w:sz w:val="28"/>
          <w:szCs w:val="28"/>
        </w:rPr>
        <w:t>,</w:t>
      </w:r>
      <w:r w:rsidR="00267AD5" w:rsidRPr="004C050B">
        <w:rPr>
          <w:sz w:val="28"/>
          <w:szCs w:val="28"/>
        </w:rPr>
        <w:t xml:space="preserve"> приве</w:t>
      </w:r>
      <w:r w:rsidR="00F62B68">
        <w:rPr>
          <w:sz w:val="28"/>
          <w:szCs w:val="28"/>
        </w:rPr>
        <w:t>дших</w:t>
      </w:r>
      <w:r w:rsidR="00267AD5" w:rsidRPr="004C050B">
        <w:rPr>
          <w:sz w:val="28"/>
          <w:szCs w:val="28"/>
        </w:rPr>
        <w:t xml:space="preserve"> к летальному исходу</w:t>
      </w:r>
      <w:r w:rsidR="00F82802">
        <w:rPr>
          <w:sz w:val="28"/>
          <w:szCs w:val="28"/>
        </w:rPr>
        <w:t xml:space="preserve"> отмечено в 0,4% случаев</w:t>
      </w:r>
      <w:proofErr w:type="gramStart"/>
      <w:r w:rsidR="00F82802">
        <w:rPr>
          <w:sz w:val="28"/>
          <w:szCs w:val="28"/>
        </w:rPr>
        <w:t>.</w:t>
      </w:r>
      <w:proofErr w:type="gramEnd"/>
      <w:r w:rsidR="00267AD5" w:rsidRPr="004C050B">
        <w:rPr>
          <w:sz w:val="28"/>
          <w:szCs w:val="28"/>
        </w:rPr>
        <w:t xml:space="preserve"> </w:t>
      </w:r>
      <w:r w:rsidR="00F82802">
        <w:rPr>
          <w:sz w:val="28"/>
          <w:szCs w:val="28"/>
        </w:rPr>
        <w:t>Н</w:t>
      </w:r>
      <w:r w:rsidR="00267AD5" w:rsidRPr="004C050B">
        <w:rPr>
          <w:sz w:val="28"/>
          <w:szCs w:val="28"/>
        </w:rPr>
        <w:t>арушени</w:t>
      </w:r>
      <w:r w:rsidR="00F62B68">
        <w:rPr>
          <w:sz w:val="28"/>
          <w:szCs w:val="28"/>
        </w:rPr>
        <w:t>й</w:t>
      </w:r>
      <w:r w:rsidR="00267AD5" w:rsidRPr="004C050B">
        <w:rPr>
          <w:sz w:val="28"/>
          <w:szCs w:val="28"/>
        </w:rPr>
        <w:t>, связанны</w:t>
      </w:r>
      <w:r w:rsidR="00F62B68">
        <w:rPr>
          <w:sz w:val="28"/>
          <w:szCs w:val="28"/>
        </w:rPr>
        <w:t>х</w:t>
      </w:r>
      <w:r w:rsidR="00267AD5" w:rsidRPr="004C050B">
        <w:rPr>
          <w:sz w:val="28"/>
          <w:szCs w:val="28"/>
        </w:rPr>
        <w:t xml:space="preserve"> с выполнением  нерегламентированных, непоказанных мероприятий, приведших к отрицательным последствиям для состояния здоровья застрахованного лица </w:t>
      </w:r>
      <w:r w:rsidR="00F62B68">
        <w:rPr>
          <w:sz w:val="28"/>
          <w:szCs w:val="28"/>
        </w:rPr>
        <w:t>в 20</w:t>
      </w:r>
      <w:r w:rsidR="00EE41A8">
        <w:rPr>
          <w:sz w:val="28"/>
          <w:szCs w:val="28"/>
        </w:rPr>
        <w:t>20</w:t>
      </w:r>
      <w:r w:rsidR="00F62B68">
        <w:rPr>
          <w:sz w:val="28"/>
          <w:szCs w:val="28"/>
        </w:rPr>
        <w:t xml:space="preserve"> г. не выявлено</w:t>
      </w:r>
      <w:r w:rsidR="00267AD5" w:rsidRPr="004C050B">
        <w:rPr>
          <w:sz w:val="28"/>
          <w:szCs w:val="28"/>
        </w:rPr>
        <w:t xml:space="preserve">. </w:t>
      </w:r>
      <w:proofErr w:type="gramStart"/>
      <w:r w:rsidR="00267AD5" w:rsidRPr="004C050B">
        <w:rPr>
          <w:sz w:val="28"/>
          <w:szCs w:val="28"/>
        </w:rPr>
        <w:t xml:space="preserve">Нарушения, связанные с оказанием медицинской помощи, не вошедшие в первые 2 пункта, то есть в ходе экспертизы не было выявлено их влияние на состояние застрахованного лица, составили </w:t>
      </w:r>
      <w:r w:rsidR="00EE41A8">
        <w:rPr>
          <w:sz w:val="28"/>
          <w:szCs w:val="28"/>
        </w:rPr>
        <w:t>75,5</w:t>
      </w:r>
      <w:r w:rsidR="00267AD5" w:rsidRPr="004C050B">
        <w:rPr>
          <w:sz w:val="28"/>
          <w:szCs w:val="28"/>
        </w:rPr>
        <w:t>% (в 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 xml:space="preserve">г. – </w:t>
      </w:r>
      <w:r w:rsidR="00EE41A8">
        <w:rPr>
          <w:sz w:val="28"/>
          <w:szCs w:val="28"/>
        </w:rPr>
        <w:t>33,3</w:t>
      </w:r>
      <w:r w:rsidR="00267AD5" w:rsidRPr="004C050B">
        <w:rPr>
          <w:sz w:val="28"/>
          <w:szCs w:val="28"/>
        </w:rPr>
        <w:t xml:space="preserve">%.) Удельный вес прочих нарушений, не связанных с оказанием медицинской помощи (дефекты оформления первичной медицинской документации и т. д.) составил </w:t>
      </w:r>
      <w:r w:rsidR="00EE41A8">
        <w:rPr>
          <w:sz w:val="28"/>
          <w:szCs w:val="28"/>
        </w:rPr>
        <w:t>23,3</w:t>
      </w:r>
      <w:r w:rsidR="00267AD5" w:rsidRPr="004C050B">
        <w:rPr>
          <w:sz w:val="28"/>
          <w:szCs w:val="28"/>
        </w:rPr>
        <w:t>% (в 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>г. -</w:t>
      </w:r>
      <w:r w:rsidR="00EE41A8">
        <w:rPr>
          <w:sz w:val="28"/>
          <w:szCs w:val="28"/>
        </w:rPr>
        <w:t>66,6</w:t>
      </w:r>
      <w:r w:rsidR="00267AD5" w:rsidRPr="004C050B">
        <w:rPr>
          <w:sz w:val="28"/>
          <w:szCs w:val="28"/>
        </w:rPr>
        <w:t>%).</w:t>
      </w:r>
      <w:proofErr w:type="gramEnd"/>
      <w:r w:rsidR="00267AD5" w:rsidRPr="004C050B">
        <w:rPr>
          <w:sz w:val="28"/>
          <w:szCs w:val="28"/>
        </w:rPr>
        <w:t xml:space="preserve">  Нарушени</w:t>
      </w:r>
      <w:r w:rsidR="00F56015">
        <w:rPr>
          <w:sz w:val="28"/>
          <w:szCs w:val="28"/>
        </w:rPr>
        <w:t>й</w:t>
      </w:r>
      <w:r w:rsidR="00267AD5" w:rsidRPr="004C050B">
        <w:rPr>
          <w:sz w:val="28"/>
          <w:szCs w:val="28"/>
        </w:rPr>
        <w:t>,  связанны</w:t>
      </w:r>
      <w:r w:rsidR="00F56015">
        <w:rPr>
          <w:sz w:val="28"/>
          <w:szCs w:val="28"/>
        </w:rPr>
        <w:t>х</w:t>
      </w:r>
      <w:r w:rsidR="00267AD5" w:rsidRPr="004C050B">
        <w:rPr>
          <w:sz w:val="28"/>
          <w:szCs w:val="28"/>
        </w:rPr>
        <w:t xml:space="preserve"> с непрофильной госпитализацией  </w:t>
      </w:r>
      <w:r w:rsidR="00F56015">
        <w:rPr>
          <w:sz w:val="28"/>
          <w:szCs w:val="28"/>
        </w:rPr>
        <w:t>выявлено</w:t>
      </w:r>
      <w:r w:rsidR="00267AD5" w:rsidRPr="004C050B">
        <w:rPr>
          <w:sz w:val="28"/>
          <w:szCs w:val="28"/>
        </w:rPr>
        <w:t xml:space="preserve"> </w:t>
      </w:r>
      <w:r w:rsidR="00EE41A8">
        <w:rPr>
          <w:sz w:val="28"/>
          <w:szCs w:val="28"/>
        </w:rPr>
        <w:t xml:space="preserve">в 0,4% </w:t>
      </w:r>
      <w:r w:rsidR="00267AD5" w:rsidRPr="004C050B">
        <w:rPr>
          <w:sz w:val="28"/>
          <w:szCs w:val="28"/>
        </w:rPr>
        <w:t>(201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 xml:space="preserve">г.- </w:t>
      </w:r>
      <w:r w:rsidR="00EE41A8">
        <w:rPr>
          <w:sz w:val="28"/>
          <w:szCs w:val="28"/>
        </w:rPr>
        <w:t>0</w:t>
      </w:r>
      <w:r w:rsidR="00267AD5" w:rsidRPr="004C050B">
        <w:rPr>
          <w:sz w:val="28"/>
          <w:szCs w:val="28"/>
        </w:rPr>
        <w:t xml:space="preserve">%). </w:t>
      </w:r>
      <w:proofErr w:type="gramStart"/>
      <w:r w:rsidR="00267AD5">
        <w:rPr>
          <w:sz w:val="28"/>
          <w:szCs w:val="28"/>
        </w:rPr>
        <w:t>В 20</w:t>
      </w:r>
      <w:r w:rsidR="00EE41A8">
        <w:rPr>
          <w:sz w:val="28"/>
          <w:szCs w:val="28"/>
        </w:rPr>
        <w:t>20</w:t>
      </w:r>
      <w:r w:rsidR="00267AD5">
        <w:rPr>
          <w:sz w:val="28"/>
          <w:szCs w:val="28"/>
        </w:rPr>
        <w:t xml:space="preserve">г. </w:t>
      </w:r>
      <w:r w:rsidR="00F56015">
        <w:rPr>
          <w:sz w:val="28"/>
          <w:szCs w:val="28"/>
        </w:rPr>
        <w:t>также</w:t>
      </w:r>
      <w:r w:rsidR="00EE41A8">
        <w:rPr>
          <w:sz w:val="28"/>
          <w:szCs w:val="28"/>
        </w:rPr>
        <w:t xml:space="preserve"> в 0,4% случаев</w:t>
      </w:r>
      <w:r w:rsidR="00F56015">
        <w:rPr>
          <w:sz w:val="28"/>
          <w:szCs w:val="28"/>
        </w:rPr>
        <w:t xml:space="preserve"> выявлен</w:t>
      </w:r>
      <w:r w:rsidR="00EE41A8">
        <w:rPr>
          <w:sz w:val="28"/>
          <w:szCs w:val="28"/>
        </w:rPr>
        <w:t>ы</w:t>
      </w:r>
      <w:r w:rsidR="00267AD5" w:rsidRPr="004C050B">
        <w:rPr>
          <w:sz w:val="28"/>
          <w:szCs w:val="28"/>
        </w:rPr>
        <w:t xml:space="preserve"> нарушени</w:t>
      </w:r>
      <w:r w:rsidR="00EE41A8">
        <w:rPr>
          <w:sz w:val="28"/>
          <w:szCs w:val="28"/>
        </w:rPr>
        <w:t>я</w:t>
      </w:r>
      <w:r w:rsidR="00267AD5" w:rsidRPr="004C050B">
        <w:rPr>
          <w:sz w:val="28"/>
          <w:szCs w:val="28"/>
        </w:rPr>
        <w:t>, связанны</w:t>
      </w:r>
      <w:r w:rsidR="00EE41A8">
        <w:rPr>
          <w:sz w:val="28"/>
          <w:szCs w:val="28"/>
        </w:rPr>
        <w:t>е</w:t>
      </w:r>
      <w:r w:rsidR="00267AD5" w:rsidRPr="004C050B">
        <w:rPr>
          <w:sz w:val="28"/>
          <w:szCs w:val="28"/>
        </w:rPr>
        <w:t xml:space="preserve"> с  расхождением клинического и патологоанатомического диагнозов</w:t>
      </w:r>
      <w:r w:rsidR="00267AD5">
        <w:rPr>
          <w:sz w:val="28"/>
          <w:szCs w:val="28"/>
        </w:rPr>
        <w:t xml:space="preserve">. </w:t>
      </w:r>
      <w:proofErr w:type="gramEnd"/>
    </w:p>
    <w:p w:rsidR="002153C0" w:rsidRDefault="00313D3A" w:rsidP="001F751E">
      <w:pPr>
        <w:ind w:left="227" w:right="22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67AD5" w:rsidRPr="00267AD5">
        <w:rPr>
          <w:b/>
          <w:sz w:val="28"/>
          <w:szCs w:val="28"/>
        </w:rPr>
        <w:t>В условиях скорой медицинской помощи</w:t>
      </w:r>
      <w:r w:rsidR="00267AD5" w:rsidRPr="004C050B">
        <w:rPr>
          <w:sz w:val="28"/>
          <w:szCs w:val="28"/>
        </w:rPr>
        <w:t xml:space="preserve"> </w:t>
      </w:r>
      <w:r w:rsidR="00F56015">
        <w:rPr>
          <w:sz w:val="28"/>
          <w:szCs w:val="28"/>
        </w:rPr>
        <w:t>в 20</w:t>
      </w:r>
      <w:r w:rsidR="00EE41A8">
        <w:rPr>
          <w:sz w:val="28"/>
          <w:szCs w:val="28"/>
        </w:rPr>
        <w:t>20</w:t>
      </w:r>
      <w:r w:rsidR="00F56015">
        <w:rPr>
          <w:sz w:val="28"/>
          <w:szCs w:val="28"/>
        </w:rPr>
        <w:t>г.</w:t>
      </w:r>
      <w:proofErr w:type="gramStart"/>
      <w:r w:rsidR="00F56015">
        <w:rPr>
          <w:sz w:val="28"/>
          <w:szCs w:val="28"/>
        </w:rPr>
        <w:t xml:space="preserve"> </w:t>
      </w:r>
      <w:r w:rsidR="00EE41A8">
        <w:rPr>
          <w:sz w:val="28"/>
          <w:szCs w:val="28"/>
        </w:rPr>
        <w:t>,</w:t>
      </w:r>
      <w:proofErr w:type="gramEnd"/>
      <w:r w:rsidR="00EE41A8">
        <w:rPr>
          <w:sz w:val="28"/>
          <w:szCs w:val="28"/>
        </w:rPr>
        <w:t xml:space="preserve"> как и  в прошлом отчетном периоде, </w:t>
      </w:r>
      <w:r w:rsidR="002153C0" w:rsidRPr="004C050B">
        <w:rPr>
          <w:sz w:val="28"/>
          <w:szCs w:val="28"/>
        </w:rPr>
        <w:t>невыполнен</w:t>
      </w:r>
      <w:r w:rsidR="00F56015">
        <w:rPr>
          <w:sz w:val="28"/>
          <w:szCs w:val="28"/>
        </w:rPr>
        <w:t>ие</w:t>
      </w:r>
      <w:r w:rsidR="002153C0" w:rsidRPr="004C050B">
        <w:rPr>
          <w:sz w:val="28"/>
          <w:szCs w:val="28"/>
        </w:rPr>
        <w:t xml:space="preserve"> необходимых мероприятий в соответствии с порядками, стандарта</w:t>
      </w:r>
      <w:r w:rsidR="00F56015">
        <w:rPr>
          <w:sz w:val="28"/>
          <w:szCs w:val="28"/>
        </w:rPr>
        <w:t xml:space="preserve">ми, клиническими рекомендациями, </w:t>
      </w:r>
      <w:r w:rsidR="002153C0" w:rsidRPr="004C050B">
        <w:rPr>
          <w:sz w:val="28"/>
          <w:szCs w:val="28"/>
        </w:rPr>
        <w:t>прив</w:t>
      </w:r>
      <w:r w:rsidR="00F56015">
        <w:rPr>
          <w:sz w:val="28"/>
          <w:szCs w:val="28"/>
        </w:rPr>
        <w:t xml:space="preserve">едших </w:t>
      </w:r>
      <w:r w:rsidR="002153C0" w:rsidRPr="004C050B">
        <w:rPr>
          <w:sz w:val="28"/>
          <w:szCs w:val="28"/>
        </w:rPr>
        <w:t>к летальному исходу</w:t>
      </w:r>
      <w:r w:rsidR="00F56015">
        <w:rPr>
          <w:sz w:val="28"/>
          <w:szCs w:val="28"/>
        </w:rPr>
        <w:t xml:space="preserve"> не выявлено</w:t>
      </w:r>
      <w:r w:rsidR="002153C0" w:rsidRPr="004C050B">
        <w:rPr>
          <w:sz w:val="28"/>
          <w:szCs w:val="28"/>
        </w:rPr>
        <w:t xml:space="preserve"> (в 201</w:t>
      </w:r>
      <w:r w:rsidR="00EE41A8">
        <w:rPr>
          <w:sz w:val="28"/>
          <w:szCs w:val="28"/>
        </w:rPr>
        <w:t>9</w:t>
      </w:r>
      <w:r w:rsidR="002153C0" w:rsidRPr="004C050B">
        <w:rPr>
          <w:sz w:val="28"/>
          <w:szCs w:val="28"/>
        </w:rPr>
        <w:t xml:space="preserve">г.- </w:t>
      </w:r>
      <w:r w:rsidR="002153C0">
        <w:rPr>
          <w:sz w:val="28"/>
          <w:szCs w:val="28"/>
        </w:rPr>
        <w:t>0,</w:t>
      </w:r>
      <w:r w:rsidR="00EE41A8">
        <w:rPr>
          <w:sz w:val="28"/>
          <w:szCs w:val="28"/>
        </w:rPr>
        <w:t>0</w:t>
      </w:r>
      <w:r w:rsidR="002153C0" w:rsidRPr="004C050B">
        <w:rPr>
          <w:sz w:val="28"/>
          <w:szCs w:val="28"/>
        </w:rPr>
        <w:t xml:space="preserve">%).  </w:t>
      </w:r>
      <w:r w:rsidR="00EE41A8">
        <w:rPr>
          <w:sz w:val="28"/>
          <w:szCs w:val="28"/>
        </w:rPr>
        <w:t>69,6</w:t>
      </w:r>
      <w:r w:rsidR="00267AD5" w:rsidRPr="004C050B">
        <w:rPr>
          <w:sz w:val="28"/>
          <w:szCs w:val="28"/>
        </w:rPr>
        <w:t>% составили нарушения, связанные с оказанием медицинской помощи, но не повлиявшие отрицательно на состояние здоровья (в 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 xml:space="preserve"> -</w:t>
      </w:r>
      <w:r w:rsidR="00EE41A8">
        <w:rPr>
          <w:sz w:val="28"/>
          <w:szCs w:val="28"/>
        </w:rPr>
        <w:t>77,5</w:t>
      </w:r>
      <w:r w:rsidR="00267AD5" w:rsidRPr="004C050B">
        <w:rPr>
          <w:sz w:val="28"/>
          <w:szCs w:val="28"/>
        </w:rPr>
        <w:t xml:space="preserve">%). Удельный вес прочих нарушений, не связанных с оказанием медицинской помощи составил </w:t>
      </w:r>
      <w:r w:rsidR="00EE41A8">
        <w:rPr>
          <w:sz w:val="28"/>
          <w:szCs w:val="28"/>
        </w:rPr>
        <w:t>30,4</w:t>
      </w:r>
      <w:r w:rsidR="00267AD5" w:rsidRPr="004C050B">
        <w:rPr>
          <w:sz w:val="28"/>
          <w:szCs w:val="28"/>
        </w:rPr>
        <w:t>% (201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 xml:space="preserve">- </w:t>
      </w:r>
      <w:r w:rsidR="00EE41A8">
        <w:rPr>
          <w:sz w:val="28"/>
          <w:szCs w:val="28"/>
        </w:rPr>
        <w:t>22,4</w:t>
      </w:r>
      <w:r w:rsidR="00267AD5" w:rsidRPr="004C050B">
        <w:rPr>
          <w:sz w:val="28"/>
          <w:szCs w:val="28"/>
        </w:rPr>
        <w:t xml:space="preserve">%). </w:t>
      </w:r>
    </w:p>
    <w:p w:rsidR="00267AD5" w:rsidRPr="004C050B" w:rsidRDefault="00313D3A" w:rsidP="001F751E">
      <w:pPr>
        <w:ind w:left="227" w:right="227" w:hanging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67AD5" w:rsidRPr="004C050B">
        <w:rPr>
          <w:sz w:val="28"/>
          <w:szCs w:val="28"/>
        </w:rPr>
        <w:t>По результатам проведенных целевых экспертиз качества медицинской помощи к медицинским организациям применены финансовые санкции в размере</w:t>
      </w:r>
      <w:r w:rsidR="00807C11">
        <w:rPr>
          <w:sz w:val="28"/>
          <w:szCs w:val="28"/>
        </w:rPr>
        <w:t xml:space="preserve"> </w:t>
      </w:r>
      <w:r w:rsidR="00EE41A8">
        <w:rPr>
          <w:sz w:val="28"/>
          <w:szCs w:val="28"/>
        </w:rPr>
        <w:t>3 314,7</w:t>
      </w:r>
      <w:r w:rsidR="002153C0">
        <w:rPr>
          <w:sz w:val="28"/>
          <w:szCs w:val="28"/>
        </w:rPr>
        <w:t xml:space="preserve"> тыс.</w:t>
      </w:r>
      <w:r w:rsidR="00267AD5" w:rsidRPr="004C050B">
        <w:rPr>
          <w:sz w:val="28"/>
          <w:szCs w:val="28"/>
        </w:rPr>
        <w:t xml:space="preserve"> руб. (в 201</w:t>
      </w:r>
      <w:r w:rsidR="00EE41A8">
        <w:rPr>
          <w:sz w:val="28"/>
          <w:szCs w:val="28"/>
        </w:rPr>
        <w:t>9</w:t>
      </w:r>
      <w:r w:rsidR="00267AD5" w:rsidRPr="004C050B">
        <w:rPr>
          <w:sz w:val="28"/>
          <w:szCs w:val="28"/>
        </w:rPr>
        <w:t xml:space="preserve">- </w:t>
      </w:r>
      <w:r w:rsidR="002153C0">
        <w:rPr>
          <w:sz w:val="28"/>
          <w:szCs w:val="28"/>
        </w:rPr>
        <w:t>2</w:t>
      </w:r>
      <w:r w:rsidR="00EE41A8">
        <w:rPr>
          <w:sz w:val="28"/>
          <w:szCs w:val="28"/>
        </w:rPr>
        <w:t> 302,9</w:t>
      </w:r>
      <w:r w:rsidR="002153C0">
        <w:rPr>
          <w:sz w:val="28"/>
          <w:szCs w:val="28"/>
        </w:rPr>
        <w:t xml:space="preserve"> тыс</w:t>
      </w:r>
      <w:proofErr w:type="gramStart"/>
      <w:r w:rsidR="002153C0">
        <w:rPr>
          <w:sz w:val="28"/>
          <w:szCs w:val="28"/>
        </w:rPr>
        <w:t>.</w:t>
      </w:r>
      <w:r w:rsidR="00267AD5" w:rsidRPr="004C050B">
        <w:rPr>
          <w:sz w:val="28"/>
          <w:szCs w:val="28"/>
        </w:rPr>
        <w:t>р</w:t>
      </w:r>
      <w:proofErr w:type="gramEnd"/>
      <w:r w:rsidR="00267AD5" w:rsidRPr="004C050B">
        <w:rPr>
          <w:sz w:val="28"/>
          <w:szCs w:val="28"/>
        </w:rPr>
        <w:t xml:space="preserve">уб.), из них сумма уменьшения финансирования составила </w:t>
      </w:r>
      <w:r w:rsidR="00EE41A8">
        <w:rPr>
          <w:sz w:val="28"/>
          <w:szCs w:val="28"/>
        </w:rPr>
        <w:t>3 273,6</w:t>
      </w:r>
      <w:r w:rsidR="002153C0">
        <w:rPr>
          <w:sz w:val="28"/>
          <w:szCs w:val="28"/>
        </w:rPr>
        <w:t xml:space="preserve"> тыс.</w:t>
      </w:r>
      <w:r w:rsidR="00267AD5" w:rsidRPr="004C050B">
        <w:rPr>
          <w:sz w:val="28"/>
          <w:szCs w:val="28"/>
        </w:rPr>
        <w:t xml:space="preserve"> руб., сумма средств, поступивших в результате уплаты штрафов составила </w:t>
      </w:r>
      <w:r w:rsidR="00EE41A8">
        <w:rPr>
          <w:sz w:val="28"/>
          <w:szCs w:val="28"/>
        </w:rPr>
        <w:t>41,1</w:t>
      </w:r>
      <w:r w:rsidR="002153C0">
        <w:rPr>
          <w:sz w:val="28"/>
          <w:szCs w:val="28"/>
        </w:rPr>
        <w:t xml:space="preserve"> тыс.</w:t>
      </w:r>
      <w:r w:rsidR="00267AD5" w:rsidRPr="004C050B">
        <w:rPr>
          <w:sz w:val="28"/>
          <w:szCs w:val="28"/>
        </w:rPr>
        <w:t xml:space="preserve"> руб.   </w:t>
      </w:r>
    </w:p>
    <w:p w:rsidR="00F82802" w:rsidRDefault="00267AD5" w:rsidP="001F751E">
      <w:pPr>
        <w:ind w:left="227" w:right="227"/>
        <w:jc w:val="both"/>
        <w:rPr>
          <w:sz w:val="28"/>
          <w:szCs w:val="28"/>
        </w:rPr>
      </w:pPr>
      <w:r w:rsidRPr="004C050B">
        <w:rPr>
          <w:sz w:val="28"/>
          <w:szCs w:val="28"/>
        </w:rPr>
        <w:t xml:space="preserve">  </w:t>
      </w:r>
      <w:r w:rsidRPr="00F75BC9">
        <w:rPr>
          <w:sz w:val="28"/>
          <w:szCs w:val="28"/>
        </w:rPr>
        <w:t xml:space="preserve">Данный  анализ демонстрирует, что </w:t>
      </w:r>
      <w:r w:rsidR="002153C0" w:rsidRPr="00F75BC9">
        <w:rPr>
          <w:sz w:val="28"/>
          <w:szCs w:val="28"/>
        </w:rPr>
        <w:t xml:space="preserve">наблюдается </w:t>
      </w:r>
      <w:r w:rsidR="00EE41A8">
        <w:rPr>
          <w:sz w:val="28"/>
          <w:szCs w:val="28"/>
        </w:rPr>
        <w:t xml:space="preserve">увеличение </w:t>
      </w:r>
      <w:r w:rsidR="002153C0" w:rsidRPr="00F75BC9">
        <w:rPr>
          <w:sz w:val="28"/>
          <w:szCs w:val="28"/>
        </w:rPr>
        <w:t xml:space="preserve"> </w:t>
      </w:r>
      <w:r w:rsidRPr="00F75BC9">
        <w:rPr>
          <w:sz w:val="28"/>
          <w:szCs w:val="28"/>
        </w:rPr>
        <w:t>количеств</w:t>
      </w:r>
      <w:r w:rsidR="002153C0" w:rsidRPr="00F75BC9">
        <w:rPr>
          <w:sz w:val="28"/>
          <w:szCs w:val="28"/>
        </w:rPr>
        <w:t>а</w:t>
      </w:r>
      <w:r w:rsidRPr="00F75BC9">
        <w:rPr>
          <w:sz w:val="28"/>
          <w:szCs w:val="28"/>
        </w:rPr>
        <w:t xml:space="preserve"> летальных случаев при оказании медицинской помощи на </w:t>
      </w:r>
      <w:r w:rsidR="00EE41A8">
        <w:rPr>
          <w:sz w:val="28"/>
          <w:szCs w:val="28"/>
        </w:rPr>
        <w:t>148</w:t>
      </w:r>
      <w:r w:rsidR="002153C0" w:rsidRPr="00F75BC9">
        <w:rPr>
          <w:sz w:val="28"/>
          <w:szCs w:val="28"/>
        </w:rPr>
        <w:t xml:space="preserve"> </w:t>
      </w:r>
      <w:r w:rsidRPr="00F75BC9">
        <w:rPr>
          <w:sz w:val="28"/>
          <w:szCs w:val="28"/>
        </w:rPr>
        <w:t>случа</w:t>
      </w:r>
      <w:r w:rsidR="00F56015">
        <w:rPr>
          <w:sz w:val="28"/>
          <w:szCs w:val="28"/>
        </w:rPr>
        <w:t>я</w:t>
      </w:r>
      <w:r w:rsidR="00EE41A8">
        <w:rPr>
          <w:sz w:val="28"/>
          <w:szCs w:val="28"/>
        </w:rPr>
        <w:t xml:space="preserve"> </w:t>
      </w:r>
      <w:r w:rsidRPr="00F75BC9">
        <w:rPr>
          <w:sz w:val="28"/>
          <w:szCs w:val="28"/>
        </w:rPr>
        <w:t xml:space="preserve">(на </w:t>
      </w:r>
      <w:r w:rsidR="00EE41A8">
        <w:rPr>
          <w:sz w:val="28"/>
          <w:szCs w:val="28"/>
        </w:rPr>
        <w:t>13,8</w:t>
      </w:r>
      <w:r w:rsidRPr="00F75BC9">
        <w:rPr>
          <w:sz w:val="28"/>
          <w:szCs w:val="28"/>
        </w:rPr>
        <w:t>%</w:t>
      </w:r>
      <w:r w:rsidR="00F75BC9" w:rsidRPr="00F75BC9">
        <w:rPr>
          <w:sz w:val="28"/>
          <w:szCs w:val="28"/>
        </w:rPr>
        <w:t>) по сравнению с прошлым годом.</w:t>
      </w:r>
      <w:r w:rsidR="00F82802">
        <w:rPr>
          <w:sz w:val="28"/>
          <w:szCs w:val="28"/>
        </w:rPr>
        <w:t xml:space="preserve"> </w:t>
      </w:r>
    </w:p>
    <w:p w:rsidR="00EC68A5" w:rsidRDefault="00F82802" w:rsidP="001F751E">
      <w:pPr>
        <w:ind w:left="227"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Увеличилось количество </w:t>
      </w:r>
      <w:proofErr w:type="gramStart"/>
      <w:r>
        <w:rPr>
          <w:sz w:val="28"/>
          <w:szCs w:val="28"/>
        </w:rPr>
        <w:t>целевых</w:t>
      </w:r>
      <w:proofErr w:type="gramEnd"/>
      <w:r>
        <w:rPr>
          <w:sz w:val="28"/>
          <w:szCs w:val="28"/>
        </w:rPr>
        <w:t xml:space="preserve"> ЭКМП на 1,4% по сравнению с прошлым годом.</w:t>
      </w:r>
      <w:r w:rsidR="00F75BC9" w:rsidRPr="00F75BC9">
        <w:rPr>
          <w:sz w:val="28"/>
          <w:szCs w:val="28"/>
        </w:rPr>
        <w:t xml:space="preserve"> </w:t>
      </w:r>
      <w:r w:rsidR="00267AD5" w:rsidRPr="00F75BC9">
        <w:rPr>
          <w:sz w:val="28"/>
          <w:szCs w:val="28"/>
        </w:rPr>
        <w:t xml:space="preserve">Количество нарушений </w:t>
      </w:r>
      <w:r w:rsidR="00F75BC9" w:rsidRPr="00F75BC9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возросло на 46,3% </w:t>
      </w:r>
      <w:r w:rsidR="00267AD5" w:rsidRPr="00F75BC9">
        <w:rPr>
          <w:sz w:val="28"/>
          <w:szCs w:val="28"/>
        </w:rPr>
        <w:t xml:space="preserve"> по сравнению с 201</w:t>
      </w:r>
      <w:r>
        <w:rPr>
          <w:sz w:val="28"/>
          <w:szCs w:val="28"/>
        </w:rPr>
        <w:t>9</w:t>
      </w:r>
      <w:r w:rsidR="00267AD5" w:rsidRPr="00F75BC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Сумма </w:t>
      </w:r>
      <w:r w:rsidR="00F646A9">
        <w:rPr>
          <w:sz w:val="28"/>
          <w:szCs w:val="28"/>
        </w:rPr>
        <w:t>финансовых санкций по сравнению с прошлым годом</w:t>
      </w:r>
      <w:r>
        <w:rPr>
          <w:sz w:val="28"/>
          <w:szCs w:val="28"/>
        </w:rPr>
        <w:t xml:space="preserve"> также возросла</w:t>
      </w:r>
      <w:r w:rsidR="00F646A9">
        <w:rPr>
          <w:sz w:val="28"/>
          <w:szCs w:val="28"/>
        </w:rPr>
        <w:t>.</w:t>
      </w:r>
    </w:p>
    <w:p w:rsidR="00F75BC9" w:rsidRPr="00EC68A5" w:rsidRDefault="00F75BC9" w:rsidP="001F751E">
      <w:pPr>
        <w:ind w:left="227" w:right="227"/>
        <w:jc w:val="both"/>
        <w:rPr>
          <w:sz w:val="28"/>
          <w:szCs w:val="28"/>
        </w:rPr>
      </w:pPr>
      <w:r w:rsidRPr="00EC68A5">
        <w:rPr>
          <w:sz w:val="28"/>
          <w:szCs w:val="28"/>
        </w:rPr>
        <w:t xml:space="preserve">Отмечается </w:t>
      </w:r>
      <w:r w:rsidR="00F82802">
        <w:rPr>
          <w:sz w:val="28"/>
          <w:szCs w:val="28"/>
        </w:rPr>
        <w:t xml:space="preserve">устойчивые </w:t>
      </w:r>
      <w:r w:rsidRPr="00EC68A5">
        <w:rPr>
          <w:sz w:val="28"/>
          <w:szCs w:val="28"/>
        </w:rPr>
        <w:t>положительн</w:t>
      </w:r>
      <w:r w:rsidR="00F82802">
        <w:rPr>
          <w:sz w:val="28"/>
          <w:szCs w:val="28"/>
        </w:rPr>
        <w:t xml:space="preserve">ые данные </w:t>
      </w:r>
      <w:r w:rsidRPr="00EC68A5">
        <w:rPr>
          <w:sz w:val="28"/>
          <w:szCs w:val="28"/>
        </w:rPr>
        <w:t>в виде отсутствия в 20</w:t>
      </w:r>
      <w:r w:rsidR="00F82802">
        <w:rPr>
          <w:sz w:val="28"/>
          <w:szCs w:val="28"/>
        </w:rPr>
        <w:t>20</w:t>
      </w:r>
      <w:r w:rsidRPr="00EC68A5">
        <w:rPr>
          <w:sz w:val="28"/>
          <w:szCs w:val="28"/>
        </w:rPr>
        <w:t xml:space="preserve">г. таких нарушений как нарушения, приведшие к развитию </w:t>
      </w:r>
      <w:proofErr w:type="spellStart"/>
      <w:r w:rsidRPr="00EC68A5">
        <w:rPr>
          <w:sz w:val="28"/>
          <w:szCs w:val="28"/>
        </w:rPr>
        <w:t>ятрогенного</w:t>
      </w:r>
      <w:proofErr w:type="spellEnd"/>
      <w:r w:rsidRPr="00EC68A5">
        <w:rPr>
          <w:sz w:val="28"/>
          <w:szCs w:val="28"/>
        </w:rPr>
        <w:t xml:space="preserve"> заболевания</w:t>
      </w:r>
      <w:r w:rsidR="00313D3A">
        <w:rPr>
          <w:sz w:val="28"/>
          <w:szCs w:val="28"/>
        </w:rPr>
        <w:t>;</w:t>
      </w:r>
      <w:r w:rsidRPr="00EC68A5">
        <w:rPr>
          <w:sz w:val="28"/>
          <w:szCs w:val="28"/>
        </w:rPr>
        <w:t xml:space="preserve">  связанные с приобретением застрахованным лицом лекарственных препаратов в период пребывания в стационаре</w:t>
      </w:r>
      <w:r w:rsidR="00313D3A">
        <w:rPr>
          <w:sz w:val="28"/>
          <w:szCs w:val="28"/>
        </w:rPr>
        <w:t>;</w:t>
      </w:r>
      <w:r w:rsidR="00313D3A" w:rsidRPr="004C050B">
        <w:rPr>
          <w:sz w:val="28"/>
          <w:szCs w:val="28"/>
        </w:rPr>
        <w:t xml:space="preserve"> </w:t>
      </w:r>
      <w:r w:rsidR="00313D3A">
        <w:rPr>
          <w:sz w:val="28"/>
          <w:szCs w:val="28"/>
        </w:rPr>
        <w:t xml:space="preserve">а также  </w:t>
      </w:r>
      <w:r w:rsidR="00313D3A" w:rsidRPr="004C050B">
        <w:rPr>
          <w:sz w:val="28"/>
          <w:szCs w:val="28"/>
        </w:rPr>
        <w:t>нарушени</w:t>
      </w:r>
      <w:r w:rsidR="00313D3A">
        <w:rPr>
          <w:sz w:val="28"/>
          <w:szCs w:val="28"/>
        </w:rPr>
        <w:t>й</w:t>
      </w:r>
      <w:r w:rsidR="00313D3A" w:rsidRPr="004C050B">
        <w:rPr>
          <w:sz w:val="28"/>
          <w:szCs w:val="28"/>
        </w:rPr>
        <w:t>, связанны</w:t>
      </w:r>
      <w:r w:rsidR="00313D3A">
        <w:rPr>
          <w:sz w:val="28"/>
          <w:szCs w:val="28"/>
        </w:rPr>
        <w:t>х</w:t>
      </w:r>
      <w:r w:rsidR="00313D3A" w:rsidRPr="004C050B">
        <w:rPr>
          <w:sz w:val="28"/>
          <w:szCs w:val="28"/>
        </w:rPr>
        <w:t xml:space="preserve"> с выполнением  </w:t>
      </w:r>
      <w:r w:rsidR="00313D3A" w:rsidRPr="004C050B">
        <w:rPr>
          <w:sz w:val="28"/>
          <w:szCs w:val="28"/>
        </w:rPr>
        <w:lastRenderedPageBreak/>
        <w:t>нерегламентированных, непоказанных мероприятий, приведших к отрицательным последствиям для состояния здоровья застрахованного лица</w:t>
      </w:r>
      <w:r w:rsidR="00313D3A">
        <w:rPr>
          <w:sz w:val="28"/>
          <w:szCs w:val="28"/>
        </w:rPr>
        <w:t>.</w:t>
      </w:r>
      <w:r w:rsidR="00EC68A5" w:rsidRPr="00EC68A5">
        <w:rPr>
          <w:sz w:val="28"/>
          <w:szCs w:val="28"/>
        </w:rPr>
        <w:t xml:space="preserve"> </w:t>
      </w:r>
      <w:r w:rsidR="00EC68A5">
        <w:rPr>
          <w:sz w:val="28"/>
          <w:szCs w:val="28"/>
        </w:rPr>
        <w:t>В стационаре име</w:t>
      </w:r>
      <w:r w:rsidR="00313D3A">
        <w:rPr>
          <w:sz w:val="28"/>
          <w:szCs w:val="28"/>
        </w:rPr>
        <w:t>е</w:t>
      </w:r>
      <w:r w:rsidR="00EC68A5">
        <w:rPr>
          <w:sz w:val="28"/>
          <w:szCs w:val="28"/>
        </w:rPr>
        <w:t>тся</w:t>
      </w:r>
      <w:r w:rsidR="00313D3A">
        <w:rPr>
          <w:sz w:val="28"/>
          <w:szCs w:val="28"/>
        </w:rPr>
        <w:t xml:space="preserve"> </w:t>
      </w:r>
      <w:r w:rsidR="00F82802">
        <w:rPr>
          <w:sz w:val="28"/>
          <w:szCs w:val="28"/>
        </w:rPr>
        <w:t xml:space="preserve"> по </w:t>
      </w:r>
      <w:r w:rsidR="00313D3A">
        <w:rPr>
          <w:sz w:val="28"/>
          <w:szCs w:val="28"/>
        </w:rPr>
        <w:t>1</w:t>
      </w:r>
      <w:r w:rsidR="00EC68A5">
        <w:rPr>
          <w:sz w:val="28"/>
          <w:szCs w:val="28"/>
        </w:rPr>
        <w:t xml:space="preserve"> нарушени</w:t>
      </w:r>
      <w:r w:rsidR="00F82802">
        <w:rPr>
          <w:sz w:val="28"/>
          <w:szCs w:val="28"/>
        </w:rPr>
        <w:t>ю</w:t>
      </w:r>
      <w:r w:rsidR="00EC68A5">
        <w:rPr>
          <w:sz w:val="28"/>
          <w:szCs w:val="28"/>
        </w:rPr>
        <w:t>, связанн</w:t>
      </w:r>
      <w:r w:rsidR="00F82802">
        <w:rPr>
          <w:sz w:val="28"/>
          <w:szCs w:val="28"/>
        </w:rPr>
        <w:t xml:space="preserve">ому </w:t>
      </w:r>
      <w:r w:rsidR="00EC68A5">
        <w:rPr>
          <w:sz w:val="28"/>
          <w:szCs w:val="28"/>
        </w:rPr>
        <w:t xml:space="preserve"> с непрофильной госпитализацией</w:t>
      </w:r>
      <w:r w:rsidR="00F82802">
        <w:rPr>
          <w:sz w:val="28"/>
          <w:szCs w:val="28"/>
        </w:rPr>
        <w:t xml:space="preserve"> и</w:t>
      </w:r>
      <w:r w:rsidR="00F82802" w:rsidRPr="00F82802">
        <w:rPr>
          <w:sz w:val="28"/>
          <w:szCs w:val="28"/>
        </w:rPr>
        <w:t xml:space="preserve"> </w:t>
      </w:r>
      <w:r w:rsidR="00F82802">
        <w:rPr>
          <w:sz w:val="28"/>
          <w:szCs w:val="28"/>
        </w:rPr>
        <w:t>с нев</w:t>
      </w:r>
      <w:r w:rsidR="00F82802" w:rsidRPr="004C050B">
        <w:rPr>
          <w:sz w:val="28"/>
          <w:szCs w:val="28"/>
        </w:rPr>
        <w:t>ыполнени</w:t>
      </w:r>
      <w:r w:rsidR="00F82802">
        <w:rPr>
          <w:sz w:val="28"/>
          <w:szCs w:val="28"/>
        </w:rPr>
        <w:t>ем</w:t>
      </w:r>
      <w:r w:rsidR="00F82802" w:rsidRPr="004C050B">
        <w:rPr>
          <w:sz w:val="28"/>
          <w:szCs w:val="28"/>
        </w:rPr>
        <w:t xml:space="preserve"> необходимых мероприятий в соответствии с порядками, стандартами медицинской помощи и (или) клиническим рекомендациями (протоколами лечения), приведших к летальному исходу</w:t>
      </w:r>
      <w:proofErr w:type="gramStart"/>
      <w:r w:rsidR="00F82802">
        <w:rPr>
          <w:sz w:val="28"/>
          <w:szCs w:val="28"/>
        </w:rPr>
        <w:t xml:space="preserve"> </w:t>
      </w:r>
      <w:r w:rsidR="00EC68A5">
        <w:rPr>
          <w:sz w:val="28"/>
          <w:szCs w:val="28"/>
        </w:rPr>
        <w:t>.</w:t>
      </w:r>
      <w:proofErr w:type="gramEnd"/>
    </w:p>
    <w:p w:rsidR="00BB3FFB" w:rsidRDefault="00BB3FFB" w:rsidP="001F751E">
      <w:pPr>
        <w:ind w:left="227" w:right="227"/>
        <w:jc w:val="both"/>
        <w:rPr>
          <w:sz w:val="28"/>
          <w:szCs w:val="28"/>
        </w:rPr>
      </w:pPr>
      <w:r w:rsidRPr="00EC68A5">
        <w:rPr>
          <w:sz w:val="28"/>
          <w:szCs w:val="28"/>
        </w:rPr>
        <w:t xml:space="preserve">Как и в прошлом отчетном периоде остается высоким удельный вес нарушений, связанных с оказанием медицинской помощи, но не приведших к отрицательным последствиям для состояния здоровья застрахованного лица </w:t>
      </w:r>
      <w:r w:rsidR="00EC68A5">
        <w:rPr>
          <w:sz w:val="28"/>
          <w:szCs w:val="28"/>
        </w:rPr>
        <w:t xml:space="preserve"> </w:t>
      </w:r>
      <w:r w:rsidRPr="00EC68A5">
        <w:rPr>
          <w:sz w:val="28"/>
          <w:szCs w:val="28"/>
        </w:rPr>
        <w:t>и прочи</w:t>
      </w:r>
      <w:r w:rsidR="00EC68A5">
        <w:rPr>
          <w:sz w:val="28"/>
          <w:szCs w:val="28"/>
        </w:rPr>
        <w:t>х</w:t>
      </w:r>
      <w:r w:rsidRPr="00EC68A5">
        <w:rPr>
          <w:sz w:val="28"/>
          <w:szCs w:val="28"/>
        </w:rPr>
        <w:t xml:space="preserve"> нарушени</w:t>
      </w:r>
      <w:r w:rsidR="00EC68A5">
        <w:rPr>
          <w:sz w:val="28"/>
          <w:szCs w:val="28"/>
        </w:rPr>
        <w:t>й</w:t>
      </w:r>
      <w:r w:rsidRPr="00EC68A5">
        <w:rPr>
          <w:sz w:val="28"/>
          <w:szCs w:val="28"/>
        </w:rPr>
        <w:t>, входящи</w:t>
      </w:r>
      <w:r w:rsidR="00EC68A5">
        <w:rPr>
          <w:sz w:val="28"/>
          <w:szCs w:val="28"/>
        </w:rPr>
        <w:t>х</w:t>
      </w:r>
      <w:r w:rsidRPr="00EC68A5">
        <w:rPr>
          <w:sz w:val="28"/>
          <w:szCs w:val="28"/>
        </w:rPr>
        <w:t xml:space="preserve"> в Перечень, но не связанны</w:t>
      </w:r>
      <w:r w:rsidR="00EC68A5">
        <w:rPr>
          <w:sz w:val="28"/>
          <w:szCs w:val="28"/>
        </w:rPr>
        <w:t>х</w:t>
      </w:r>
      <w:r w:rsidR="00313D3A">
        <w:rPr>
          <w:sz w:val="28"/>
          <w:szCs w:val="28"/>
        </w:rPr>
        <w:t xml:space="preserve"> с оказанием медицинской помощи.</w:t>
      </w:r>
    </w:p>
    <w:p w:rsidR="002D1E17" w:rsidRPr="009A6794" w:rsidRDefault="00267AD5" w:rsidP="00EC68A5">
      <w:pPr>
        <w:jc w:val="both"/>
        <w:rPr>
          <w:sz w:val="28"/>
          <w:szCs w:val="28"/>
        </w:rPr>
      </w:pPr>
      <w:r w:rsidRPr="00F75BC9">
        <w:rPr>
          <w:sz w:val="28"/>
          <w:szCs w:val="28"/>
        </w:rPr>
        <w:t xml:space="preserve"> </w:t>
      </w:r>
      <w:r w:rsidR="002D1E17" w:rsidRPr="009A6794">
        <w:rPr>
          <w:sz w:val="28"/>
          <w:szCs w:val="28"/>
        </w:rPr>
        <w:t xml:space="preserve">     </w:t>
      </w:r>
    </w:p>
    <w:p w:rsidR="002D1E17" w:rsidRPr="009A6794" w:rsidRDefault="002D1E17" w:rsidP="00E559AD">
      <w:pPr>
        <w:ind w:left="142" w:right="130" w:hanging="142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68" w:type="dxa"/>
        <w:tblInd w:w="108" w:type="dxa"/>
        <w:tblLook w:val="04A0"/>
      </w:tblPr>
      <w:tblGrid>
        <w:gridCol w:w="346"/>
        <w:gridCol w:w="222"/>
      </w:tblGrid>
      <w:tr w:rsidR="00775BFD" w:rsidRPr="00864119" w:rsidTr="004E6D49">
        <w:trPr>
          <w:trHeight w:val="1011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FD" w:rsidRDefault="00775BFD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Default="00DA0017" w:rsidP="004E6D49"/>
          <w:p w:rsidR="00DA0017" w:rsidRPr="00864119" w:rsidRDefault="00DA0017" w:rsidP="004E6D49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BFD" w:rsidRPr="00864119" w:rsidRDefault="00775BFD" w:rsidP="004E6D49">
            <w:pPr>
              <w:ind w:left="142" w:right="130" w:hanging="142"/>
              <w:jc w:val="both"/>
              <w:rPr>
                <w:color w:val="000000"/>
              </w:rPr>
            </w:pPr>
          </w:p>
        </w:tc>
      </w:tr>
    </w:tbl>
    <w:p w:rsidR="00FF5863" w:rsidRDefault="004E6D49" w:rsidP="002D1E17">
      <w:pPr>
        <w:jc w:val="both"/>
      </w:pPr>
      <w:r>
        <w:lastRenderedPageBreak/>
        <w:br w:type="textWrapping" w:clear="all"/>
      </w:r>
    </w:p>
    <w:sectPr w:rsidR="00FF5863" w:rsidSect="00322935">
      <w:footerReference w:type="even" r:id="rId7"/>
      <w:footerReference w:type="default" r:id="rId8"/>
      <w:pgSz w:w="16838" w:h="11906" w:orient="landscape"/>
      <w:pgMar w:top="266" w:right="1387" w:bottom="27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2A0" w:rsidRDefault="00D112A0">
      <w:r>
        <w:separator/>
      </w:r>
    </w:p>
  </w:endnote>
  <w:endnote w:type="continuationSeparator" w:id="0">
    <w:p w:rsidR="00D112A0" w:rsidRDefault="00D11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25" w:rsidRDefault="0075417A" w:rsidP="00F535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45F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F25" w:rsidRDefault="00245F25" w:rsidP="00F53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F25" w:rsidRDefault="00245F25" w:rsidP="00F53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2A0" w:rsidRDefault="00D112A0">
      <w:r>
        <w:separator/>
      </w:r>
    </w:p>
  </w:footnote>
  <w:footnote w:type="continuationSeparator" w:id="0">
    <w:p w:rsidR="00D112A0" w:rsidRDefault="00D11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D65"/>
    <w:multiLevelType w:val="hybridMultilevel"/>
    <w:tmpl w:val="350A18F0"/>
    <w:lvl w:ilvl="0" w:tplc="ECD09E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51856"/>
    <w:multiLevelType w:val="hybridMultilevel"/>
    <w:tmpl w:val="7E1E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9BE"/>
    <w:multiLevelType w:val="hybridMultilevel"/>
    <w:tmpl w:val="8A7E64DA"/>
    <w:lvl w:ilvl="0" w:tplc="5D0AE00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5E25935"/>
    <w:multiLevelType w:val="hybridMultilevel"/>
    <w:tmpl w:val="C7B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484C"/>
    <w:multiLevelType w:val="hybridMultilevel"/>
    <w:tmpl w:val="4C9C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F5"/>
    <w:rsid w:val="00000462"/>
    <w:rsid w:val="00000D0B"/>
    <w:rsid w:val="0000488F"/>
    <w:rsid w:val="00006C0E"/>
    <w:rsid w:val="000077C1"/>
    <w:rsid w:val="00010D1F"/>
    <w:rsid w:val="00012B9F"/>
    <w:rsid w:val="00012C2C"/>
    <w:rsid w:val="00013AFB"/>
    <w:rsid w:val="00014B5A"/>
    <w:rsid w:val="00016B68"/>
    <w:rsid w:val="0002062C"/>
    <w:rsid w:val="00021BB7"/>
    <w:rsid w:val="00026A94"/>
    <w:rsid w:val="00026B57"/>
    <w:rsid w:val="000311E6"/>
    <w:rsid w:val="00033430"/>
    <w:rsid w:val="00034D39"/>
    <w:rsid w:val="00037B10"/>
    <w:rsid w:val="000402C3"/>
    <w:rsid w:val="00043726"/>
    <w:rsid w:val="00045F36"/>
    <w:rsid w:val="0004689F"/>
    <w:rsid w:val="000469D8"/>
    <w:rsid w:val="00051272"/>
    <w:rsid w:val="00054BCB"/>
    <w:rsid w:val="00060872"/>
    <w:rsid w:val="000617B7"/>
    <w:rsid w:val="00062B08"/>
    <w:rsid w:val="00062C9D"/>
    <w:rsid w:val="00062F3D"/>
    <w:rsid w:val="00063CCF"/>
    <w:rsid w:val="00063E9A"/>
    <w:rsid w:val="00066ABD"/>
    <w:rsid w:val="00070BA0"/>
    <w:rsid w:val="00071FC1"/>
    <w:rsid w:val="00072250"/>
    <w:rsid w:val="0007242D"/>
    <w:rsid w:val="00072678"/>
    <w:rsid w:val="0007468A"/>
    <w:rsid w:val="00074755"/>
    <w:rsid w:val="00075C5A"/>
    <w:rsid w:val="00080232"/>
    <w:rsid w:val="000808A0"/>
    <w:rsid w:val="00083CC7"/>
    <w:rsid w:val="00083FC7"/>
    <w:rsid w:val="00084941"/>
    <w:rsid w:val="000855CC"/>
    <w:rsid w:val="0008611F"/>
    <w:rsid w:val="000933AF"/>
    <w:rsid w:val="000951C1"/>
    <w:rsid w:val="000976F9"/>
    <w:rsid w:val="000A3D49"/>
    <w:rsid w:val="000A6ED0"/>
    <w:rsid w:val="000B315E"/>
    <w:rsid w:val="000B44D2"/>
    <w:rsid w:val="000B7AF7"/>
    <w:rsid w:val="000B7E80"/>
    <w:rsid w:val="000C13D6"/>
    <w:rsid w:val="000C195F"/>
    <w:rsid w:val="000C336E"/>
    <w:rsid w:val="000C3CF1"/>
    <w:rsid w:val="000C5336"/>
    <w:rsid w:val="000C57C0"/>
    <w:rsid w:val="000D07DF"/>
    <w:rsid w:val="000D0D91"/>
    <w:rsid w:val="000D2407"/>
    <w:rsid w:val="000D32A2"/>
    <w:rsid w:val="000D45FF"/>
    <w:rsid w:val="000D46BE"/>
    <w:rsid w:val="000D638F"/>
    <w:rsid w:val="000D6903"/>
    <w:rsid w:val="000D6C4A"/>
    <w:rsid w:val="000D6FD1"/>
    <w:rsid w:val="000E1BD9"/>
    <w:rsid w:val="000E26AF"/>
    <w:rsid w:val="000E3574"/>
    <w:rsid w:val="000E54D9"/>
    <w:rsid w:val="000F5AC7"/>
    <w:rsid w:val="000F7103"/>
    <w:rsid w:val="00101ED5"/>
    <w:rsid w:val="00105609"/>
    <w:rsid w:val="00106816"/>
    <w:rsid w:val="00107525"/>
    <w:rsid w:val="001076B0"/>
    <w:rsid w:val="00114F4E"/>
    <w:rsid w:val="0011714B"/>
    <w:rsid w:val="001207E2"/>
    <w:rsid w:val="00123050"/>
    <w:rsid w:val="00127818"/>
    <w:rsid w:val="00131BE8"/>
    <w:rsid w:val="001349C6"/>
    <w:rsid w:val="00136A02"/>
    <w:rsid w:val="00141E8F"/>
    <w:rsid w:val="00142A9D"/>
    <w:rsid w:val="0014631A"/>
    <w:rsid w:val="00147A5B"/>
    <w:rsid w:val="00150837"/>
    <w:rsid w:val="00153986"/>
    <w:rsid w:val="0015787A"/>
    <w:rsid w:val="0015787F"/>
    <w:rsid w:val="00160E54"/>
    <w:rsid w:val="00161E74"/>
    <w:rsid w:val="0016681C"/>
    <w:rsid w:val="001718E5"/>
    <w:rsid w:val="00172505"/>
    <w:rsid w:val="00175C23"/>
    <w:rsid w:val="00184FC0"/>
    <w:rsid w:val="00185333"/>
    <w:rsid w:val="00185DA1"/>
    <w:rsid w:val="00185E16"/>
    <w:rsid w:val="001878AC"/>
    <w:rsid w:val="001909ED"/>
    <w:rsid w:val="00190A49"/>
    <w:rsid w:val="0019405C"/>
    <w:rsid w:val="00197352"/>
    <w:rsid w:val="001A15B8"/>
    <w:rsid w:val="001A1DD2"/>
    <w:rsid w:val="001A7236"/>
    <w:rsid w:val="001B07E6"/>
    <w:rsid w:val="001B2390"/>
    <w:rsid w:val="001B25FB"/>
    <w:rsid w:val="001B2AE0"/>
    <w:rsid w:val="001B35E8"/>
    <w:rsid w:val="001B67FD"/>
    <w:rsid w:val="001B6CAB"/>
    <w:rsid w:val="001C2055"/>
    <w:rsid w:val="001C66A9"/>
    <w:rsid w:val="001C7966"/>
    <w:rsid w:val="001C7D11"/>
    <w:rsid w:val="001D0F8A"/>
    <w:rsid w:val="001D1781"/>
    <w:rsid w:val="001D2464"/>
    <w:rsid w:val="001D4D08"/>
    <w:rsid w:val="001E03EC"/>
    <w:rsid w:val="001E2A7A"/>
    <w:rsid w:val="001E3556"/>
    <w:rsid w:val="001E6EA6"/>
    <w:rsid w:val="001F04B3"/>
    <w:rsid w:val="001F1CDC"/>
    <w:rsid w:val="001F751E"/>
    <w:rsid w:val="002011EF"/>
    <w:rsid w:val="00207123"/>
    <w:rsid w:val="002077F1"/>
    <w:rsid w:val="002153C0"/>
    <w:rsid w:val="00217033"/>
    <w:rsid w:val="00222940"/>
    <w:rsid w:val="002325EA"/>
    <w:rsid w:val="00232D30"/>
    <w:rsid w:val="002335F6"/>
    <w:rsid w:val="0023571A"/>
    <w:rsid w:val="00237085"/>
    <w:rsid w:val="00237FD5"/>
    <w:rsid w:val="00242101"/>
    <w:rsid w:val="00242211"/>
    <w:rsid w:val="002435D7"/>
    <w:rsid w:val="00245F25"/>
    <w:rsid w:val="00247978"/>
    <w:rsid w:val="002536F1"/>
    <w:rsid w:val="00257294"/>
    <w:rsid w:val="00260E6E"/>
    <w:rsid w:val="00264714"/>
    <w:rsid w:val="00267155"/>
    <w:rsid w:val="00267AD5"/>
    <w:rsid w:val="002704C7"/>
    <w:rsid w:val="00271481"/>
    <w:rsid w:val="0027679D"/>
    <w:rsid w:val="00280516"/>
    <w:rsid w:val="00280896"/>
    <w:rsid w:val="002843F6"/>
    <w:rsid w:val="00286927"/>
    <w:rsid w:val="002905B0"/>
    <w:rsid w:val="00290D49"/>
    <w:rsid w:val="00294D3E"/>
    <w:rsid w:val="00295634"/>
    <w:rsid w:val="002A032C"/>
    <w:rsid w:val="002A1289"/>
    <w:rsid w:val="002A27ED"/>
    <w:rsid w:val="002A3BA2"/>
    <w:rsid w:val="002A71A5"/>
    <w:rsid w:val="002A780A"/>
    <w:rsid w:val="002B06C7"/>
    <w:rsid w:val="002B46F3"/>
    <w:rsid w:val="002B46FB"/>
    <w:rsid w:val="002B5E16"/>
    <w:rsid w:val="002B64E8"/>
    <w:rsid w:val="002D1E17"/>
    <w:rsid w:val="002D3DA2"/>
    <w:rsid w:val="002D5BF3"/>
    <w:rsid w:val="002E01A9"/>
    <w:rsid w:val="002E24F7"/>
    <w:rsid w:val="002E3094"/>
    <w:rsid w:val="002E58D2"/>
    <w:rsid w:val="002E7AB0"/>
    <w:rsid w:val="002E7AFE"/>
    <w:rsid w:val="002F145B"/>
    <w:rsid w:val="002F41AD"/>
    <w:rsid w:val="002F55CB"/>
    <w:rsid w:val="002F65CA"/>
    <w:rsid w:val="002F70CB"/>
    <w:rsid w:val="00312D6C"/>
    <w:rsid w:val="00313BE7"/>
    <w:rsid w:val="00313D3A"/>
    <w:rsid w:val="0031585A"/>
    <w:rsid w:val="00317A14"/>
    <w:rsid w:val="00317B83"/>
    <w:rsid w:val="00321322"/>
    <w:rsid w:val="00322935"/>
    <w:rsid w:val="00332E7C"/>
    <w:rsid w:val="00332E99"/>
    <w:rsid w:val="00334A4E"/>
    <w:rsid w:val="00335958"/>
    <w:rsid w:val="00335BEC"/>
    <w:rsid w:val="00337ABB"/>
    <w:rsid w:val="003420CE"/>
    <w:rsid w:val="003429CA"/>
    <w:rsid w:val="00343D44"/>
    <w:rsid w:val="003447BE"/>
    <w:rsid w:val="00347C41"/>
    <w:rsid w:val="0035115B"/>
    <w:rsid w:val="00354495"/>
    <w:rsid w:val="00354E9C"/>
    <w:rsid w:val="00355B85"/>
    <w:rsid w:val="00356D41"/>
    <w:rsid w:val="003611D6"/>
    <w:rsid w:val="00364024"/>
    <w:rsid w:val="003644AF"/>
    <w:rsid w:val="003702ED"/>
    <w:rsid w:val="00371575"/>
    <w:rsid w:val="00376218"/>
    <w:rsid w:val="00377911"/>
    <w:rsid w:val="0038222A"/>
    <w:rsid w:val="00383399"/>
    <w:rsid w:val="003847FD"/>
    <w:rsid w:val="00385D1D"/>
    <w:rsid w:val="00390689"/>
    <w:rsid w:val="0039161D"/>
    <w:rsid w:val="00397DFC"/>
    <w:rsid w:val="003A3955"/>
    <w:rsid w:val="003A54A7"/>
    <w:rsid w:val="003B15B9"/>
    <w:rsid w:val="003B676E"/>
    <w:rsid w:val="003B7F1F"/>
    <w:rsid w:val="003C11BA"/>
    <w:rsid w:val="003C11D3"/>
    <w:rsid w:val="003C1873"/>
    <w:rsid w:val="003C4E14"/>
    <w:rsid w:val="003C5292"/>
    <w:rsid w:val="003D023C"/>
    <w:rsid w:val="003D1B64"/>
    <w:rsid w:val="003D4312"/>
    <w:rsid w:val="003D49D8"/>
    <w:rsid w:val="003D55DB"/>
    <w:rsid w:val="003D6DD6"/>
    <w:rsid w:val="003D711B"/>
    <w:rsid w:val="003D7800"/>
    <w:rsid w:val="003E0E34"/>
    <w:rsid w:val="003E1525"/>
    <w:rsid w:val="003E2389"/>
    <w:rsid w:val="003E2751"/>
    <w:rsid w:val="003E62AE"/>
    <w:rsid w:val="003E7318"/>
    <w:rsid w:val="003F1A42"/>
    <w:rsid w:val="003F2DBE"/>
    <w:rsid w:val="003F306F"/>
    <w:rsid w:val="003F3EAC"/>
    <w:rsid w:val="003F47E0"/>
    <w:rsid w:val="003F47FF"/>
    <w:rsid w:val="0040147F"/>
    <w:rsid w:val="00402A0A"/>
    <w:rsid w:val="00403899"/>
    <w:rsid w:val="00403FE1"/>
    <w:rsid w:val="00413A3A"/>
    <w:rsid w:val="00413E08"/>
    <w:rsid w:val="00414783"/>
    <w:rsid w:val="00422456"/>
    <w:rsid w:val="00422E83"/>
    <w:rsid w:val="004373CC"/>
    <w:rsid w:val="0044113F"/>
    <w:rsid w:val="00442A15"/>
    <w:rsid w:val="00446E47"/>
    <w:rsid w:val="00447305"/>
    <w:rsid w:val="00451698"/>
    <w:rsid w:val="00453C23"/>
    <w:rsid w:val="004553B7"/>
    <w:rsid w:val="0045576A"/>
    <w:rsid w:val="004557AA"/>
    <w:rsid w:val="00455EE9"/>
    <w:rsid w:val="00457611"/>
    <w:rsid w:val="00461D7A"/>
    <w:rsid w:val="0046500E"/>
    <w:rsid w:val="00465F3F"/>
    <w:rsid w:val="00466CBD"/>
    <w:rsid w:val="00472D9D"/>
    <w:rsid w:val="00474C6E"/>
    <w:rsid w:val="0048080C"/>
    <w:rsid w:val="00481D84"/>
    <w:rsid w:val="00482FD3"/>
    <w:rsid w:val="00484350"/>
    <w:rsid w:val="004940D4"/>
    <w:rsid w:val="004947D1"/>
    <w:rsid w:val="00496DA0"/>
    <w:rsid w:val="004A214E"/>
    <w:rsid w:val="004A5642"/>
    <w:rsid w:val="004A7790"/>
    <w:rsid w:val="004B591E"/>
    <w:rsid w:val="004B74A4"/>
    <w:rsid w:val="004C050B"/>
    <w:rsid w:val="004C0A22"/>
    <w:rsid w:val="004C23BF"/>
    <w:rsid w:val="004C32D7"/>
    <w:rsid w:val="004C447C"/>
    <w:rsid w:val="004C777E"/>
    <w:rsid w:val="004D3D57"/>
    <w:rsid w:val="004D55CC"/>
    <w:rsid w:val="004D5708"/>
    <w:rsid w:val="004E146F"/>
    <w:rsid w:val="004E2D0A"/>
    <w:rsid w:val="004E344E"/>
    <w:rsid w:val="004E6D49"/>
    <w:rsid w:val="004F086E"/>
    <w:rsid w:val="004F2A76"/>
    <w:rsid w:val="004F4489"/>
    <w:rsid w:val="004F4EDC"/>
    <w:rsid w:val="004F5FA7"/>
    <w:rsid w:val="00500E8D"/>
    <w:rsid w:val="005011C3"/>
    <w:rsid w:val="00501A05"/>
    <w:rsid w:val="005036D3"/>
    <w:rsid w:val="00511232"/>
    <w:rsid w:val="00512176"/>
    <w:rsid w:val="00513DCA"/>
    <w:rsid w:val="00514103"/>
    <w:rsid w:val="005147C0"/>
    <w:rsid w:val="0051541F"/>
    <w:rsid w:val="00516574"/>
    <w:rsid w:val="00527BFA"/>
    <w:rsid w:val="0053298E"/>
    <w:rsid w:val="00532B29"/>
    <w:rsid w:val="00533F56"/>
    <w:rsid w:val="00534B77"/>
    <w:rsid w:val="00540951"/>
    <w:rsid w:val="00543E5B"/>
    <w:rsid w:val="0054579D"/>
    <w:rsid w:val="00550630"/>
    <w:rsid w:val="005511B4"/>
    <w:rsid w:val="00551682"/>
    <w:rsid w:val="00551D14"/>
    <w:rsid w:val="00551F28"/>
    <w:rsid w:val="00556533"/>
    <w:rsid w:val="00562612"/>
    <w:rsid w:val="00566FA8"/>
    <w:rsid w:val="00567094"/>
    <w:rsid w:val="00571F51"/>
    <w:rsid w:val="00573053"/>
    <w:rsid w:val="005772D7"/>
    <w:rsid w:val="00585912"/>
    <w:rsid w:val="0058663E"/>
    <w:rsid w:val="00586EBA"/>
    <w:rsid w:val="005915D0"/>
    <w:rsid w:val="00592718"/>
    <w:rsid w:val="00592D18"/>
    <w:rsid w:val="00592DCB"/>
    <w:rsid w:val="005944A0"/>
    <w:rsid w:val="00594B6D"/>
    <w:rsid w:val="005A2473"/>
    <w:rsid w:val="005A5142"/>
    <w:rsid w:val="005A79B1"/>
    <w:rsid w:val="005A7B9E"/>
    <w:rsid w:val="005B1EEC"/>
    <w:rsid w:val="005B27E9"/>
    <w:rsid w:val="005B3385"/>
    <w:rsid w:val="005B721C"/>
    <w:rsid w:val="005C0791"/>
    <w:rsid w:val="005C4338"/>
    <w:rsid w:val="005C5CC7"/>
    <w:rsid w:val="005C7198"/>
    <w:rsid w:val="005D0F99"/>
    <w:rsid w:val="005D44AE"/>
    <w:rsid w:val="005D55DB"/>
    <w:rsid w:val="005E0434"/>
    <w:rsid w:val="005E3EB2"/>
    <w:rsid w:val="005E50F3"/>
    <w:rsid w:val="005E6565"/>
    <w:rsid w:val="005E6E26"/>
    <w:rsid w:val="005E77A2"/>
    <w:rsid w:val="005F1438"/>
    <w:rsid w:val="005F3DFB"/>
    <w:rsid w:val="005F5618"/>
    <w:rsid w:val="005F641D"/>
    <w:rsid w:val="00605A0A"/>
    <w:rsid w:val="0061054E"/>
    <w:rsid w:val="00611FFB"/>
    <w:rsid w:val="00612BEB"/>
    <w:rsid w:val="00615639"/>
    <w:rsid w:val="006167FD"/>
    <w:rsid w:val="0062303A"/>
    <w:rsid w:val="00623B90"/>
    <w:rsid w:val="006253E2"/>
    <w:rsid w:val="00627ABE"/>
    <w:rsid w:val="0063046F"/>
    <w:rsid w:val="0063340D"/>
    <w:rsid w:val="00636510"/>
    <w:rsid w:val="006368CF"/>
    <w:rsid w:val="00640580"/>
    <w:rsid w:val="00641283"/>
    <w:rsid w:val="006423DA"/>
    <w:rsid w:val="00643EEC"/>
    <w:rsid w:val="00644D55"/>
    <w:rsid w:val="00650501"/>
    <w:rsid w:val="00654D30"/>
    <w:rsid w:val="00656330"/>
    <w:rsid w:val="006627B9"/>
    <w:rsid w:val="006628CD"/>
    <w:rsid w:val="006633CC"/>
    <w:rsid w:val="00667CC6"/>
    <w:rsid w:val="00667D77"/>
    <w:rsid w:val="00670579"/>
    <w:rsid w:val="00670B83"/>
    <w:rsid w:val="00671736"/>
    <w:rsid w:val="00672E77"/>
    <w:rsid w:val="0067362E"/>
    <w:rsid w:val="006836EA"/>
    <w:rsid w:val="00684E7B"/>
    <w:rsid w:val="00685DAF"/>
    <w:rsid w:val="0068767F"/>
    <w:rsid w:val="00690C3E"/>
    <w:rsid w:val="006923AF"/>
    <w:rsid w:val="0069595B"/>
    <w:rsid w:val="006A473E"/>
    <w:rsid w:val="006A4C8C"/>
    <w:rsid w:val="006B11CA"/>
    <w:rsid w:val="006B5242"/>
    <w:rsid w:val="006C2559"/>
    <w:rsid w:val="006C7CC8"/>
    <w:rsid w:val="006D4A87"/>
    <w:rsid w:val="006D510C"/>
    <w:rsid w:val="006D6702"/>
    <w:rsid w:val="006E1B4F"/>
    <w:rsid w:val="006E2A48"/>
    <w:rsid w:val="006E688D"/>
    <w:rsid w:val="006E6AB1"/>
    <w:rsid w:val="006F1D6B"/>
    <w:rsid w:val="006F60DC"/>
    <w:rsid w:val="006F6711"/>
    <w:rsid w:val="00705C35"/>
    <w:rsid w:val="00711125"/>
    <w:rsid w:val="0071159F"/>
    <w:rsid w:val="007122A2"/>
    <w:rsid w:val="00712D3B"/>
    <w:rsid w:val="00714F19"/>
    <w:rsid w:val="00715482"/>
    <w:rsid w:val="00724DE4"/>
    <w:rsid w:val="0073267D"/>
    <w:rsid w:val="0073637D"/>
    <w:rsid w:val="00740478"/>
    <w:rsid w:val="00741250"/>
    <w:rsid w:val="00741976"/>
    <w:rsid w:val="00741FB1"/>
    <w:rsid w:val="00742349"/>
    <w:rsid w:val="007441AD"/>
    <w:rsid w:val="0074534E"/>
    <w:rsid w:val="0075131E"/>
    <w:rsid w:val="00753793"/>
    <w:rsid w:val="007537FF"/>
    <w:rsid w:val="00753814"/>
    <w:rsid w:val="00753AB8"/>
    <w:rsid w:val="00753BD8"/>
    <w:rsid w:val="0075417A"/>
    <w:rsid w:val="00754DE1"/>
    <w:rsid w:val="00760151"/>
    <w:rsid w:val="00760C34"/>
    <w:rsid w:val="00762913"/>
    <w:rsid w:val="00762950"/>
    <w:rsid w:val="00763716"/>
    <w:rsid w:val="00764CF5"/>
    <w:rsid w:val="00764E50"/>
    <w:rsid w:val="00765910"/>
    <w:rsid w:val="00773D9B"/>
    <w:rsid w:val="007759E5"/>
    <w:rsid w:val="00775BFD"/>
    <w:rsid w:val="0077712C"/>
    <w:rsid w:val="007777B8"/>
    <w:rsid w:val="00781CE5"/>
    <w:rsid w:val="00782FC1"/>
    <w:rsid w:val="007846AE"/>
    <w:rsid w:val="00787776"/>
    <w:rsid w:val="00791500"/>
    <w:rsid w:val="00791D34"/>
    <w:rsid w:val="00792A5F"/>
    <w:rsid w:val="007942C7"/>
    <w:rsid w:val="00794A92"/>
    <w:rsid w:val="00795DD6"/>
    <w:rsid w:val="007965CB"/>
    <w:rsid w:val="007A188B"/>
    <w:rsid w:val="007A212E"/>
    <w:rsid w:val="007A43E7"/>
    <w:rsid w:val="007A55E7"/>
    <w:rsid w:val="007A64CF"/>
    <w:rsid w:val="007B3744"/>
    <w:rsid w:val="007B7B91"/>
    <w:rsid w:val="007B7F00"/>
    <w:rsid w:val="007C1004"/>
    <w:rsid w:val="007C1AE4"/>
    <w:rsid w:val="007C2562"/>
    <w:rsid w:val="007C346A"/>
    <w:rsid w:val="007D09A7"/>
    <w:rsid w:val="007D17C0"/>
    <w:rsid w:val="007D3080"/>
    <w:rsid w:val="007D4FEE"/>
    <w:rsid w:val="007D5C6A"/>
    <w:rsid w:val="007D6876"/>
    <w:rsid w:val="007D757D"/>
    <w:rsid w:val="007E0878"/>
    <w:rsid w:val="007E0D2C"/>
    <w:rsid w:val="007E1D87"/>
    <w:rsid w:val="007E2450"/>
    <w:rsid w:val="007E29A2"/>
    <w:rsid w:val="007E353F"/>
    <w:rsid w:val="007F0229"/>
    <w:rsid w:val="007F2B73"/>
    <w:rsid w:val="007F3F38"/>
    <w:rsid w:val="007F4576"/>
    <w:rsid w:val="007F492F"/>
    <w:rsid w:val="007F7CDE"/>
    <w:rsid w:val="00802536"/>
    <w:rsid w:val="008028D7"/>
    <w:rsid w:val="008049AB"/>
    <w:rsid w:val="008055BF"/>
    <w:rsid w:val="00807C11"/>
    <w:rsid w:val="00810004"/>
    <w:rsid w:val="00810087"/>
    <w:rsid w:val="008134C0"/>
    <w:rsid w:val="00815F80"/>
    <w:rsid w:val="008161C7"/>
    <w:rsid w:val="00817CD1"/>
    <w:rsid w:val="0082310D"/>
    <w:rsid w:val="00823123"/>
    <w:rsid w:val="00825B34"/>
    <w:rsid w:val="00826DDC"/>
    <w:rsid w:val="00831387"/>
    <w:rsid w:val="008350A8"/>
    <w:rsid w:val="008436F4"/>
    <w:rsid w:val="00843C9E"/>
    <w:rsid w:val="008474FD"/>
    <w:rsid w:val="00847A34"/>
    <w:rsid w:val="008518E9"/>
    <w:rsid w:val="00855D01"/>
    <w:rsid w:val="00856C1F"/>
    <w:rsid w:val="008611A8"/>
    <w:rsid w:val="00861B40"/>
    <w:rsid w:val="008622DD"/>
    <w:rsid w:val="008624C2"/>
    <w:rsid w:val="008638A1"/>
    <w:rsid w:val="00864119"/>
    <w:rsid w:val="00864ACE"/>
    <w:rsid w:val="008664E0"/>
    <w:rsid w:val="00866DE9"/>
    <w:rsid w:val="00874012"/>
    <w:rsid w:val="0087598B"/>
    <w:rsid w:val="008763A9"/>
    <w:rsid w:val="00876991"/>
    <w:rsid w:val="00880900"/>
    <w:rsid w:val="008849FF"/>
    <w:rsid w:val="00886021"/>
    <w:rsid w:val="008864B4"/>
    <w:rsid w:val="00893D6A"/>
    <w:rsid w:val="0089598C"/>
    <w:rsid w:val="00897F21"/>
    <w:rsid w:val="008A2938"/>
    <w:rsid w:val="008A3DB1"/>
    <w:rsid w:val="008A5726"/>
    <w:rsid w:val="008A6387"/>
    <w:rsid w:val="008B0DC0"/>
    <w:rsid w:val="008B4F69"/>
    <w:rsid w:val="008C0C61"/>
    <w:rsid w:val="008C3D5C"/>
    <w:rsid w:val="008C4B9B"/>
    <w:rsid w:val="008C79BB"/>
    <w:rsid w:val="008D16B6"/>
    <w:rsid w:val="008D247A"/>
    <w:rsid w:val="008D5A16"/>
    <w:rsid w:val="008D651E"/>
    <w:rsid w:val="008E18EB"/>
    <w:rsid w:val="008E1CA3"/>
    <w:rsid w:val="008E416B"/>
    <w:rsid w:val="008E5ED0"/>
    <w:rsid w:val="008E6BC4"/>
    <w:rsid w:val="008F0FDB"/>
    <w:rsid w:val="008F20AF"/>
    <w:rsid w:val="008F2E42"/>
    <w:rsid w:val="008F31C8"/>
    <w:rsid w:val="008F6288"/>
    <w:rsid w:val="00900C82"/>
    <w:rsid w:val="00902B5F"/>
    <w:rsid w:val="00905098"/>
    <w:rsid w:val="00905EA8"/>
    <w:rsid w:val="00906411"/>
    <w:rsid w:val="00906F23"/>
    <w:rsid w:val="0091093A"/>
    <w:rsid w:val="0091110A"/>
    <w:rsid w:val="00913DCB"/>
    <w:rsid w:val="009146EB"/>
    <w:rsid w:val="0091605C"/>
    <w:rsid w:val="009211CA"/>
    <w:rsid w:val="00922FBB"/>
    <w:rsid w:val="00923098"/>
    <w:rsid w:val="009239B9"/>
    <w:rsid w:val="00925024"/>
    <w:rsid w:val="00925A7B"/>
    <w:rsid w:val="00927890"/>
    <w:rsid w:val="0093267A"/>
    <w:rsid w:val="00932D07"/>
    <w:rsid w:val="00934941"/>
    <w:rsid w:val="00934FFA"/>
    <w:rsid w:val="00937D66"/>
    <w:rsid w:val="009411FE"/>
    <w:rsid w:val="009426B4"/>
    <w:rsid w:val="00943932"/>
    <w:rsid w:val="0094502B"/>
    <w:rsid w:val="00945E73"/>
    <w:rsid w:val="009473E6"/>
    <w:rsid w:val="00950E31"/>
    <w:rsid w:val="009565E1"/>
    <w:rsid w:val="00963B68"/>
    <w:rsid w:val="00963C24"/>
    <w:rsid w:val="0096609B"/>
    <w:rsid w:val="00966A1A"/>
    <w:rsid w:val="009728F3"/>
    <w:rsid w:val="00976B8C"/>
    <w:rsid w:val="00980136"/>
    <w:rsid w:val="009817C0"/>
    <w:rsid w:val="009820B2"/>
    <w:rsid w:val="00984BAE"/>
    <w:rsid w:val="00985034"/>
    <w:rsid w:val="00985EC7"/>
    <w:rsid w:val="00986DE9"/>
    <w:rsid w:val="00992250"/>
    <w:rsid w:val="00992576"/>
    <w:rsid w:val="0099360F"/>
    <w:rsid w:val="0099420D"/>
    <w:rsid w:val="009957A9"/>
    <w:rsid w:val="00997344"/>
    <w:rsid w:val="00997D6E"/>
    <w:rsid w:val="009A0F70"/>
    <w:rsid w:val="009A108C"/>
    <w:rsid w:val="009A11B6"/>
    <w:rsid w:val="009A220E"/>
    <w:rsid w:val="009A51EB"/>
    <w:rsid w:val="009A530A"/>
    <w:rsid w:val="009A6794"/>
    <w:rsid w:val="009A7610"/>
    <w:rsid w:val="009B1D5D"/>
    <w:rsid w:val="009B22ED"/>
    <w:rsid w:val="009B4734"/>
    <w:rsid w:val="009B5369"/>
    <w:rsid w:val="009B64E8"/>
    <w:rsid w:val="009B7063"/>
    <w:rsid w:val="009C02BA"/>
    <w:rsid w:val="009C442F"/>
    <w:rsid w:val="009C51E4"/>
    <w:rsid w:val="009D1616"/>
    <w:rsid w:val="009D50EA"/>
    <w:rsid w:val="009E4627"/>
    <w:rsid w:val="009F10C3"/>
    <w:rsid w:val="009F3220"/>
    <w:rsid w:val="009F4787"/>
    <w:rsid w:val="009F6129"/>
    <w:rsid w:val="00A01D0B"/>
    <w:rsid w:val="00A05ABE"/>
    <w:rsid w:val="00A05BBB"/>
    <w:rsid w:val="00A06608"/>
    <w:rsid w:val="00A124C7"/>
    <w:rsid w:val="00A229B1"/>
    <w:rsid w:val="00A27137"/>
    <w:rsid w:val="00A31F51"/>
    <w:rsid w:val="00A331EE"/>
    <w:rsid w:val="00A34081"/>
    <w:rsid w:val="00A341CF"/>
    <w:rsid w:val="00A344C9"/>
    <w:rsid w:val="00A360EF"/>
    <w:rsid w:val="00A408C2"/>
    <w:rsid w:val="00A412B9"/>
    <w:rsid w:val="00A43C65"/>
    <w:rsid w:val="00A44DCB"/>
    <w:rsid w:val="00A458CB"/>
    <w:rsid w:val="00A50246"/>
    <w:rsid w:val="00A50BF9"/>
    <w:rsid w:val="00A50E17"/>
    <w:rsid w:val="00A51624"/>
    <w:rsid w:val="00A51B7B"/>
    <w:rsid w:val="00A53E6B"/>
    <w:rsid w:val="00A54497"/>
    <w:rsid w:val="00A546A6"/>
    <w:rsid w:val="00A62320"/>
    <w:rsid w:val="00A629A4"/>
    <w:rsid w:val="00A64E46"/>
    <w:rsid w:val="00A674DA"/>
    <w:rsid w:val="00A705E2"/>
    <w:rsid w:val="00A7144F"/>
    <w:rsid w:val="00A72012"/>
    <w:rsid w:val="00A726E6"/>
    <w:rsid w:val="00A7585A"/>
    <w:rsid w:val="00A76EDF"/>
    <w:rsid w:val="00A82337"/>
    <w:rsid w:val="00A83F46"/>
    <w:rsid w:val="00A84D4E"/>
    <w:rsid w:val="00A85746"/>
    <w:rsid w:val="00A86E67"/>
    <w:rsid w:val="00A871CF"/>
    <w:rsid w:val="00A87AB5"/>
    <w:rsid w:val="00A950A5"/>
    <w:rsid w:val="00A95C80"/>
    <w:rsid w:val="00A96082"/>
    <w:rsid w:val="00A96202"/>
    <w:rsid w:val="00A96AA4"/>
    <w:rsid w:val="00A97B50"/>
    <w:rsid w:val="00AA110F"/>
    <w:rsid w:val="00AA2801"/>
    <w:rsid w:val="00AA5542"/>
    <w:rsid w:val="00AB0008"/>
    <w:rsid w:val="00AB14F4"/>
    <w:rsid w:val="00AB3E8C"/>
    <w:rsid w:val="00AB4FAF"/>
    <w:rsid w:val="00AB5364"/>
    <w:rsid w:val="00AB7F7D"/>
    <w:rsid w:val="00AC2AC5"/>
    <w:rsid w:val="00AC6318"/>
    <w:rsid w:val="00AC6CAB"/>
    <w:rsid w:val="00AC7B7E"/>
    <w:rsid w:val="00AD0F88"/>
    <w:rsid w:val="00AD2870"/>
    <w:rsid w:val="00AE0E1E"/>
    <w:rsid w:val="00AE51AB"/>
    <w:rsid w:val="00AE51F3"/>
    <w:rsid w:val="00AE522E"/>
    <w:rsid w:val="00AE59C3"/>
    <w:rsid w:val="00AF114B"/>
    <w:rsid w:val="00AF29CE"/>
    <w:rsid w:val="00AF7886"/>
    <w:rsid w:val="00B005EA"/>
    <w:rsid w:val="00B0089F"/>
    <w:rsid w:val="00B03D0B"/>
    <w:rsid w:val="00B06B73"/>
    <w:rsid w:val="00B07C15"/>
    <w:rsid w:val="00B07E85"/>
    <w:rsid w:val="00B14A00"/>
    <w:rsid w:val="00B1615C"/>
    <w:rsid w:val="00B162BF"/>
    <w:rsid w:val="00B167E0"/>
    <w:rsid w:val="00B171D4"/>
    <w:rsid w:val="00B17316"/>
    <w:rsid w:val="00B20C3F"/>
    <w:rsid w:val="00B216B6"/>
    <w:rsid w:val="00B22F12"/>
    <w:rsid w:val="00B253E1"/>
    <w:rsid w:val="00B2643C"/>
    <w:rsid w:val="00B274A0"/>
    <w:rsid w:val="00B27CF5"/>
    <w:rsid w:val="00B30BD4"/>
    <w:rsid w:val="00B324ED"/>
    <w:rsid w:val="00B33A0D"/>
    <w:rsid w:val="00B33BB7"/>
    <w:rsid w:val="00B36797"/>
    <w:rsid w:val="00B36D91"/>
    <w:rsid w:val="00B37175"/>
    <w:rsid w:val="00B4046B"/>
    <w:rsid w:val="00B440A1"/>
    <w:rsid w:val="00B45B82"/>
    <w:rsid w:val="00B5090E"/>
    <w:rsid w:val="00B53AA3"/>
    <w:rsid w:val="00B577E6"/>
    <w:rsid w:val="00B632A1"/>
    <w:rsid w:val="00B67758"/>
    <w:rsid w:val="00B738CA"/>
    <w:rsid w:val="00B7393C"/>
    <w:rsid w:val="00B74758"/>
    <w:rsid w:val="00B97D04"/>
    <w:rsid w:val="00BA1606"/>
    <w:rsid w:val="00BA1D0C"/>
    <w:rsid w:val="00BA7544"/>
    <w:rsid w:val="00BB0189"/>
    <w:rsid w:val="00BB2AE5"/>
    <w:rsid w:val="00BB2CFB"/>
    <w:rsid w:val="00BB3FFB"/>
    <w:rsid w:val="00BB45E0"/>
    <w:rsid w:val="00BC0356"/>
    <w:rsid w:val="00BC5A04"/>
    <w:rsid w:val="00BC7338"/>
    <w:rsid w:val="00BD0C45"/>
    <w:rsid w:val="00BD35A5"/>
    <w:rsid w:val="00BD5634"/>
    <w:rsid w:val="00BD723D"/>
    <w:rsid w:val="00BD7F8D"/>
    <w:rsid w:val="00BE0D8E"/>
    <w:rsid w:val="00BE4765"/>
    <w:rsid w:val="00BE5280"/>
    <w:rsid w:val="00BE5393"/>
    <w:rsid w:val="00BE5773"/>
    <w:rsid w:val="00BE7AFB"/>
    <w:rsid w:val="00BF0B94"/>
    <w:rsid w:val="00BF0EC2"/>
    <w:rsid w:val="00BF1749"/>
    <w:rsid w:val="00BF28F7"/>
    <w:rsid w:val="00BF5803"/>
    <w:rsid w:val="00C00F6C"/>
    <w:rsid w:val="00C01336"/>
    <w:rsid w:val="00C02F8B"/>
    <w:rsid w:val="00C03DC3"/>
    <w:rsid w:val="00C043F4"/>
    <w:rsid w:val="00C048AB"/>
    <w:rsid w:val="00C10857"/>
    <w:rsid w:val="00C1325D"/>
    <w:rsid w:val="00C14540"/>
    <w:rsid w:val="00C14A9A"/>
    <w:rsid w:val="00C14D0A"/>
    <w:rsid w:val="00C17601"/>
    <w:rsid w:val="00C20D1C"/>
    <w:rsid w:val="00C213CA"/>
    <w:rsid w:val="00C22474"/>
    <w:rsid w:val="00C22E41"/>
    <w:rsid w:val="00C27EA6"/>
    <w:rsid w:val="00C30759"/>
    <w:rsid w:val="00C314C9"/>
    <w:rsid w:val="00C31985"/>
    <w:rsid w:val="00C321DB"/>
    <w:rsid w:val="00C339ED"/>
    <w:rsid w:val="00C34CC5"/>
    <w:rsid w:val="00C377D1"/>
    <w:rsid w:val="00C40AE0"/>
    <w:rsid w:val="00C42688"/>
    <w:rsid w:val="00C42D92"/>
    <w:rsid w:val="00C445B9"/>
    <w:rsid w:val="00C4621E"/>
    <w:rsid w:val="00C515F7"/>
    <w:rsid w:val="00C52F6B"/>
    <w:rsid w:val="00C53E3C"/>
    <w:rsid w:val="00C564D6"/>
    <w:rsid w:val="00C56ED8"/>
    <w:rsid w:val="00C57F41"/>
    <w:rsid w:val="00C6246A"/>
    <w:rsid w:val="00C626EF"/>
    <w:rsid w:val="00C627A0"/>
    <w:rsid w:val="00C64014"/>
    <w:rsid w:val="00C64149"/>
    <w:rsid w:val="00C72160"/>
    <w:rsid w:val="00C73F1C"/>
    <w:rsid w:val="00C77A9D"/>
    <w:rsid w:val="00C8372F"/>
    <w:rsid w:val="00C83CF8"/>
    <w:rsid w:val="00C8420E"/>
    <w:rsid w:val="00C85169"/>
    <w:rsid w:val="00C86359"/>
    <w:rsid w:val="00C8794A"/>
    <w:rsid w:val="00C91F40"/>
    <w:rsid w:val="00C9237F"/>
    <w:rsid w:val="00C92622"/>
    <w:rsid w:val="00C9271F"/>
    <w:rsid w:val="00C92EFE"/>
    <w:rsid w:val="00C943EB"/>
    <w:rsid w:val="00C973F9"/>
    <w:rsid w:val="00CA0B7C"/>
    <w:rsid w:val="00CA232B"/>
    <w:rsid w:val="00CA2CAD"/>
    <w:rsid w:val="00CA49D3"/>
    <w:rsid w:val="00CB0169"/>
    <w:rsid w:val="00CB0D38"/>
    <w:rsid w:val="00CB17BC"/>
    <w:rsid w:val="00CB3673"/>
    <w:rsid w:val="00CB38B7"/>
    <w:rsid w:val="00CB4E0F"/>
    <w:rsid w:val="00CB55BF"/>
    <w:rsid w:val="00CC43FA"/>
    <w:rsid w:val="00CC4EEA"/>
    <w:rsid w:val="00CD0855"/>
    <w:rsid w:val="00CD1561"/>
    <w:rsid w:val="00CD54FD"/>
    <w:rsid w:val="00CE2EA6"/>
    <w:rsid w:val="00CE387A"/>
    <w:rsid w:val="00CE4051"/>
    <w:rsid w:val="00CE4B52"/>
    <w:rsid w:val="00CF1EF4"/>
    <w:rsid w:val="00CF2575"/>
    <w:rsid w:val="00CF68FE"/>
    <w:rsid w:val="00D00267"/>
    <w:rsid w:val="00D010F8"/>
    <w:rsid w:val="00D01E05"/>
    <w:rsid w:val="00D04CB8"/>
    <w:rsid w:val="00D1093D"/>
    <w:rsid w:val="00D11244"/>
    <w:rsid w:val="00D112A0"/>
    <w:rsid w:val="00D13861"/>
    <w:rsid w:val="00D1434B"/>
    <w:rsid w:val="00D1589E"/>
    <w:rsid w:val="00D15E0D"/>
    <w:rsid w:val="00D1645F"/>
    <w:rsid w:val="00D221F2"/>
    <w:rsid w:val="00D23E4F"/>
    <w:rsid w:val="00D403CF"/>
    <w:rsid w:val="00D4568B"/>
    <w:rsid w:val="00D470F2"/>
    <w:rsid w:val="00D47A88"/>
    <w:rsid w:val="00D50E1C"/>
    <w:rsid w:val="00D5215E"/>
    <w:rsid w:val="00D5298A"/>
    <w:rsid w:val="00D55687"/>
    <w:rsid w:val="00D60845"/>
    <w:rsid w:val="00D6132D"/>
    <w:rsid w:val="00D63DA4"/>
    <w:rsid w:val="00D646FF"/>
    <w:rsid w:val="00D6642D"/>
    <w:rsid w:val="00D6688A"/>
    <w:rsid w:val="00D67B2A"/>
    <w:rsid w:val="00D67CFA"/>
    <w:rsid w:val="00D7036A"/>
    <w:rsid w:val="00D70F27"/>
    <w:rsid w:val="00D71A40"/>
    <w:rsid w:val="00D723D4"/>
    <w:rsid w:val="00D72795"/>
    <w:rsid w:val="00D7419C"/>
    <w:rsid w:val="00D755C7"/>
    <w:rsid w:val="00D76E66"/>
    <w:rsid w:val="00D8120A"/>
    <w:rsid w:val="00D83C38"/>
    <w:rsid w:val="00D85850"/>
    <w:rsid w:val="00D91B79"/>
    <w:rsid w:val="00D92450"/>
    <w:rsid w:val="00D9625D"/>
    <w:rsid w:val="00D9706B"/>
    <w:rsid w:val="00DA0017"/>
    <w:rsid w:val="00DB1795"/>
    <w:rsid w:val="00DB1E97"/>
    <w:rsid w:val="00DB6680"/>
    <w:rsid w:val="00DB6706"/>
    <w:rsid w:val="00DC45E5"/>
    <w:rsid w:val="00DC50D8"/>
    <w:rsid w:val="00DC6F9A"/>
    <w:rsid w:val="00DC704F"/>
    <w:rsid w:val="00DD0F60"/>
    <w:rsid w:val="00DD4806"/>
    <w:rsid w:val="00DD4D15"/>
    <w:rsid w:val="00DE2022"/>
    <w:rsid w:val="00DE2D3B"/>
    <w:rsid w:val="00DE5BAF"/>
    <w:rsid w:val="00DF04E9"/>
    <w:rsid w:val="00DF13AE"/>
    <w:rsid w:val="00DF1BEE"/>
    <w:rsid w:val="00DF2224"/>
    <w:rsid w:val="00DF2451"/>
    <w:rsid w:val="00DF70B3"/>
    <w:rsid w:val="00E00A47"/>
    <w:rsid w:val="00E02A85"/>
    <w:rsid w:val="00E04990"/>
    <w:rsid w:val="00E05E2C"/>
    <w:rsid w:val="00E0718E"/>
    <w:rsid w:val="00E111BE"/>
    <w:rsid w:val="00E11FA5"/>
    <w:rsid w:val="00E153F1"/>
    <w:rsid w:val="00E16022"/>
    <w:rsid w:val="00E16117"/>
    <w:rsid w:val="00E22104"/>
    <w:rsid w:val="00E231BE"/>
    <w:rsid w:val="00E239AF"/>
    <w:rsid w:val="00E24F94"/>
    <w:rsid w:val="00E26AE5"/>
    <w:rsid w:val="00E27D9B"/>
    <w:rsid w:val="00E3001E"/>
    <w:rsid w:val="00E338D6"/>
    <w:rsid w:val="00E34342"/>
    <w:rsid w:val="00E34AE5"/>
    <w:rsid w:val="00E34AF6"/>
    <w:rsid w:val="00E3575B"/>
    <w:rsid w:val="00E35E5F"/>
    <w:rsid w:val="00E37CF6"/>
    <w:rsid w:val="00E41C0F"/>
    <w:rsid w:val="00E432CE"/>
    <w:rsid w:val="00E433A7"/>
    <w:rsid w:val="00E4734F"/>
    <w:rsid w:val="00E47902"/>
    <w:rsid w:val="00E47E06"/>
    <w:rsid w:val="00E504F9"/>
    <w:rsid w:val="00E54608"/>
    <w:rsid w:val="00E5558F"/>
    <w:rsid w:val="00E559AD"/>
    <w:rsid w:val="00E60190"/>
    <w:rsid w:val="00E631EC"/>
    <w:rsid w:val="00E63712"/>
    <w:rsid w:val="00E65592"/>
    <w:rsid w:val="00E66916"/>
    <w:rsid w:val="00E7092D"/>
    <w:rsid w:val="00E7166F"/>
    <w:rsid w:val="00E82A6C"/>
    <w:rsid w:val="00E83ABF"/>
    <w:rsid w:val="00E84E15"/>
    <w:rsid w:val="00E86412"/>
    <w:rsid w:val="00E86BAF"/>
    <w:rsid w:val="00E871B9"/>
    <w:rsid w:val="00E87E2B"/>
    <w:rsid w:val="00E90141"/>
    <w:rsid w:val="00E92B3E"/>
    <w:rsid w:val="00E9322E"/>
    <w:rsid w:val="00E94F09"/>
    <w:rsid w:val="00E950AA"/>
    <w:rsid w:val="00E97C28"/>
    <w:rsid w:val="00EA204F"/>
    <w:rsid w:val="00EA23EA"/>
    <w:rsid w:val="00EB54FE"/>
    <w:rsid w:val="00EC07DD"/>
    <w:rsid w:val="00EC169D"/>
    <w:rsid w:val="00EC16CE"/>
    <w:rsid w:val="00EC3004"/>
    <w:rsid w:val="00EC48C0"/>
    <w:rsid w:val="00EC4F61"/>
    <w:rsid w:val="00EC68A5"/>
    <w:rsid w:val="00EC6E45"/>
    <w:rsid w:val="00ED45B2"/>
    <w:rsid w:val="00ED5023"/>
    <w:rsid w:val="00ED5D31"/>
    <w:rsid w:val="00ED7000"/>
    <w:rsid w:val="00ED7466"/>
    <w:rsid w:val="00EE2418"/>
    <w:rsid w:val="00EE41A8"/>
    <w:rsid w:val="00EE5BC3"/>
    <w:rsid w:val="00EF05EF"/>
    <w:rsid w:val="00EF3791"/>
    <w:rsid w:val="00EF55B7"/>
    <w:rsid w:val="00EF5E3B"/>
    <w:rsid w:val="00EF679C"/>
    <w:rsid w:val="00F030A9"/>
    <w:rsid w:val="00F035A1"/>
    <w:rsid w:val="00F04918"/>
    <w:rsid w:val="00F06638"/>
    <w:rsid w:val="00F101DF"/>
    <w:rsid w:val="00F12E74"/>
    <w:rsid w:val="00F1541B"/>
    <w:rsid w:val="00F167E2"/>
    <w:rsid w:val="00F23450"/>
    <w:rsid w:val="00F246A3"/>
    <w:rsid w:val="00F25DAD"/>
    <w:rsid w:val="00F3173C"/>
    <w:rsid w:val="00F3432C"/>
    <w:rsid w:val="00F3462E"/>
    <w:rsid w:val="00F34D44"/>
    <w:rsid w:val="00F36628"/>
    <w:rsid w:val="00F4168A"/>
    <w:rsid w:val="00F4171C"/>
    <w:rsid w:val="00F424B8"/>
    <w:rsid w:val="00F42FD1"/>
    <w:rsid w:val="00F456B4"/>
    <w:rsid w:val="00F460A2"/>
    <w:rsid w:val="00F467ED"/>
    <w:rsid w:val="00F5024B"/>
    <w:rsid w:val="00F51EB1"/>
    <w:rsid w:val="00F53559"/>
    <w:rsid w:val="00F5495F"/>
    <w:rsid w:val="00F56015"/>
    <w:rsid w:val="00F56E92"/>
    <w:rsid w:val="00F62B68"/>
    <w:rsid w:val="00F646A9"/>
    <w:rsid w:val="00F65F6C"/>
    <w:rsid w:val="00F67015"/>
    <w:rsid w:val="00F67F5F"/>
    <w:rsid w:val="00F74804"/>
    <w:rsid w:val="00F75BC9"/>
    <w:rsid w:val="00F77C7C"/>
    <w:rsid w:val="00F80D25"/>
    <w:rsid w:val="00F82802"/>
    <w:rsid w:val="00F832E2"/>
    <w:rsid w:val="00F859FE"/>
    <w:rsid w:val="00F93F29"/>
    <w:rsid w:val="00F94642"/>
    <w:rsid w:val="00F95658"/>
    <w:rsid w:val="00F9709D"/>
    <w:rsid w:val="00FA1431"/>
    <w:rsid w:val="00FA295D"/>
    <w:rsid w:val="00FA2A2D"/>
    <w:rsid w:val="00FA3A96"/>
    <w:rsid w:val="00FA4064"/>
    <w:rsid w:val="00FA7018"/>
    <w:rsid w:val="00FB1839"/>
    <w:rsid w:val="00FB1FA0"/>
    <w:rsid w:val="00FB4D51"/>
    <w:rsid w:val="00FB5297"/>
    <w:rsid w:val="00FC3995"/>
    <w:rsid w:val="00FC5BFA"/>
    <w:rsid w:val="00FD0642"/>
    <w:rsid w:val="00FD13D3"/>
    <w:rsid w:val="00FD180B"/>
    <w:rsid w:val="00FD2858"/>
    <w:rsid w:val="00FD4832"/>
    <w:rsid w:val="00FD4DC6"/>
    <w:rsid w:val="00FD59BC"/>
    <w:rsid w:val="00FD7600"/>
    <w:rsid w:val="00FE00BF"/>
    <w:rsid w:val="00FE0DE7"/>
    <w:rsid w:val="00FE51EF"/>
    <w:rsid w:val="00FE6294"/>
    <w:rsid w:val="00FE73AF"/>
    <w:rsid w:val="00FE76B5"/>
    <w:rsid w:val="00FF074E"/>
    <w:rsid w:val="00FF24DA"/>
    <w:rsid w:val="00FF3E50"/>
    <w:rsid w:val="00FF5863"/>
    <w:rsid w:val="00FF5B8C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CF5"/>
    <w:rPr>
      <w:sz w:val="24"/>
      <w:szCs w:val="24"/>
    </w:rPr>
  </w:style>
  <w:style w:type="paragraph" w:styleId="1">
    <w:name w:val="heading 1"/>
    <w:basedOn w:val="a"/>
    <w:next w:val="a"/>
    <w:qFormat/>
    <w:rsid w:val="00764CF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94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764CF5"/>
    <w:pPr>
      <w:spacing w:after="120"/>
    </w:pPr>
  </w:style>
  <w:style w:type="paragraph" w:styleId="a5">
    <w:name w:val="footer"/>
    <w:basedOn w:val="a"/>
    <w:rsid w:val="00764CF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4CF5"/>
  </w:style>
  <w:style w:type="paragraph" w:styleId="31">
    <w:name w:val="Body Text 3"/>
    <w:basedOn w:val="a"/>
    <w:link w:val="32"/>
    <w:rsid w:val="005E50F3"/>
    <w:pPr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locked/>
    <w:rsid w:val="00A84D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locked/>
    <w:rsid w:val="00A84D4E"/>
    <w:rPr>
      <w:sz w:val="28"/>
      <w:szCs w:val="24"/>
      <w:lang w:val="ru-RU" w:eastAsia="ru-RU" w:bidi="ar-SA"/>
    </w:rPr>
  </w:style>
  <w:style w:type="paragraph" w:styleId="a7">
    <w:name w:val="Balloon Text"/>
    <w:basedOn w:val="a"/>
    <w:link w:val="a8"/>
    <w:rsid w:val="00501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011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538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53814"/>
    <w:rPr>
      <w:sz w:val="24"/>
      <w:szCs w:val="24"/>
    </w:rPr>
  </w:style>
  <w:style w:type="paragraph" w:styleId="ab">
    <w:name w:val="List Paragraph"/>
    <w:basedOn w:val="a"/>
    <w:uiPriority w:val="34"/>
    <w:qFormat/>
    <w:rsid w:val="008641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54495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 деятельности отдела ОМС и ВЭКМП за 2008 год</vt:lpstr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 деятельности отдела ОМС и ВЭКМП за 2008 год</dc:title>
  <dc:subject/>
  <dc:creator>master</dc:creator>
  <cp:keywords/>
  <dc:description/>
  <cp:lastModifiedBy>Ольга</cp:lastModifiedBy>
  <cp:revision>91</cp:revision>
  <cp:lastPrinted>2019-03-15T10:00:00Z</cp:lastPrinted>
  <dcterms:created xsi:type="dcterms:W3CDTF">2013-08-07T06:23:00Z</dcterms:created>
  <dcterms:modified xsi:type="dcterms:W3CDTF">2021-01-25T08:33:00Z</dcterms:modified>
</cp:coreProperties>
</file>